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5AB9" w14:textId="77777777" w:rsidR="001F4498" w:rsidRDefault="001F4498" w:rsidP="001F4498">
      <w:pPr>
        <w:bidi/>
        <w:jc w:val="center"/>
        <w:rPr>
          <w:rFonts w:cs="B Mitra"/>
          <w:sz w:val="72"/>
          <w:szCs w:val="72"/>
          <w:rtl/>
          <w:lang w:bidi="fa-IR"/>
        </w:rPr>
      </w:pPr>
    </w:p>
    <w:p w14:paraId="67685AC6" w14:textId="77777777" w:rsidR="001F4498" w:rsidRDefault="001F4498" w:rsidP="001F4498">
      <w:pPr>
        <w:bidi/>
        <w:jc w:val="center"/>
        <w:rPr>
          <w:rFonts w:cs="B Mitra"/>
          <w:sz w:val="72"/>
          <w:szCs w:val="72"/>
          <w:lang w:bidi="fa-IR"/>
        </w:rPr>
      </w:pPr>
      <w:r>
        <w:rPr>
          <w:rFonts w:cs="B Mitra"/>
          <w:sz w:val="72"/>
          <w:szCs w:val="72"/>
          <w:lang w:bidi="fa-IR"/>
        </w:rPr>
        <w:t xml:space="preserve">Experimental and </w:t>
      </w:r>
      <w:r>
        <w:rPr>
          <w:rFonts w:cs="B Mitra"/>
          <w:sz w:val="72"/>
          <w:szCs w:val="72"/>
          <w:lang w:bidi="fa-IR"/>
        </w:rPr>
        <w:br/>
        <w:t xml:space="preserve">Quasi-Experimental </w:t>
      </w:r>
      <w:r>
        <w:rPr>
          <w:rFonts w:cs="B Mitra"/>
          <w:sz w:val="72"/>
          <w:szCs w:val="72"/>
          <w:lang w:bidi="fa-IR"/>
        </w:rPr>
        <w:br/>
        <w:t>Designs</w:t>
      </w:r>
    </w:p>
    <w:p w14:paraId="296F4987" w14:textId="77777777" w:rsidR="001F4498" w:rsidRPr="0058778C" w:rsidRDefault="001F4498" w:rsidP="001F4498">
      <w:pPr>
        <w:bidi/>
        <w:jc w:val="center"/>
        <w:rPr>
          <w:rFonts w:cs="B Mitra"/>
          <w:sz w:val="36"/>
          <w:szCs w:val="36"/>
          <w:lang w:bidi="fa-IR"/>
        </w:rPr>
      </w:pPr>
      <w:r w:rsidRPr="0058778C">
        <w:rPr>
          <w:rFonts w:cs="B Mitra"/>
          <w:sz w:val="36"/>
          <w:szCs w:val="36"/>
          <w:lang w:bidi="fa-IR"/>
        </w:rPr>
        <w:t>For Generalized Causal Inferences</w:t>
      </w:r>
    </w:p>
    <w:p w14:paraId="2D649397" w14:textId="77777777" w:rsidR="001F4498" w:rsidRDefault="001F4498" w:rsidP="001F4498">
      <w:pPr>
        <w:bidi/>
        <w:jc w:val="center"/>
        <w:rPr>
          <w:rFonts w:cs="B Mitra"/>
          <w:sz w:val="72"/>
          <w:szCs w:val="72"/>
          <w:rtl/>
          <w:lang w:bidi="fa-IR"/>
        </w:rPr>
      </w:pPr>
    </w:p>
    <w:p w14:paraId="067ECFA4" w14:textId="77777777" w:rsidR="001F4498" w:rsidRPr="0058778C" w:rsidRDefault="001F4498" w:rsidP="001F4498">
      <w:pPr>
        <w:bidi/>
        <w:jc w:val="center"/>
        <w:rPr>
          <w:rFonts w:cs="B Mitra"/>
          <w:sz w:val="44"/>
          <w:szCs w:val="44"/>
          <w:lang w:bidi="fa-IR"/>
        </w:rPr>
      </w:pPr>
    </w:p>
    <w:p w14:paraId="49F07A81" w14:textId="53AC31EB" w:rsidR="001F4498" w:rsidRPr="001F4498" w:rsidRDefault="001F4498" w:rsidP="001F4498">
      <w:pPr>
        <w:bidi/>
        <w:jc w:val="center"/>
        <w:rPr>
          <w:rFonts w:cs="B Mitra"/>
          <w:sz w:val="44"/>
          <w:szCs w:val="44"/>
          <w:lang w:val="en-GB" w:bidi="fa-IR"/>
        </w:rPr>
      </w:pPr>
      <w:r>
        <w:rPr>
          <w:rFonts w:cs="B Mitra"/>
          <w:sz w:val="44"/>
          <w:szCs w:val="44"/>
          <w:lang w:bidi="fa-IR"/>
        </w:rPr>
        <w:t xml:space="preserve">William R. </w:t>
      </w:r>
      <w:r w:rsidRPr="0058778C">
        <w:rPr>
          <w:rFonts w:cs="B Mitra"/>
          <w:sz w:val="44"/>
          <w:szCs w:val="44"/>
          <w:lang w:bidi="fa-IR"/>
        </w:rPr>
        <w:t>Shadish</w:t>
      </w:r>
    </w:p>
    <w:p w14:paraId="29987BFC" w14:textId="3B94EB5B" w:rsidR="001F4498" w:rsidRPr="0058778C" w:rsidRDefault="001F4498" w:rsidP="001F4498">
      <w:pPr>
        <w:bidi/>
        <w:jc w:val="center"/>
        <w:rPr>
          <w:rFonts w:cs="B Mitra"/>
          <w:sz w:val="44"/>
          <w:szCs w:val="44"/>
          <w:lang w:bidi="fa-IR"/>
        </w:rPr>
      </w:pPr>
      <w:r>
        <w:rPr>
          <w:rFonts w:cs="B Mitra"/>
          <w:sz w:val="44"/>
          <w:szCs w:val="44"/>
          <w:lang w:bidi="fa-IR"/>
        </w:rPr>
        <w:t xml:space="preserve">Thomas D. </w:t>
      </w:r>
      <w:r w:rsidRPr="0058778C">
        <w:rPr>
          <w:rFonts w:cs="B Mitra"/>
          <w:sz w:val="44"/>
          <w:szCs w:val="44"/>
          <w:lang w:bidi="fa-IR"/>
        </w:rPr>
        <w:t>Cook</w:t>
      </w:r>
    </w:p>
    <w:p w14:paraId="59D93335" w14:textId="42E2CAC1" w:rsidR="001F4498" w:rsidRPr="0058778C" w:rsidRDefault="001F4498" w:rsidP="001F4498">
      <w:pPr>
        <w:bidi/>
        <w:jc w:val="center"/>
        <w:rPr>
          <w:rFonts w:cs="B Mitra"/>
          <w:sz w:val="44"/>
          <w:szCs w:val="44"/>
          <w:lang w:bidi="fa-IR"/>
        </w:rPr>
      </w:pPr>
      <w:r>
        <w:rPr>
          <w:rFonts w:cs="B Mitra"/>
          <w:sz w:val="44"/>
          <w:szCs w:val="44"/>
          <w:lang w:bidi="fa-IR"/>
        </w:rPr>
        <w:t xml:space="preserve">Donald T. </w:t>
      </w:r>
      <w:r w:rsidRPr="0058778C">
        <w:rPr>
          <w:rFonts w:cs="B Mitra"/>
          <w:sz w:val="44"/>
          <w:szCs w:val="44"/>
          <w:lang w:bidi="fa-IR"/>
        </w:rPr>
        <w:t>Campbell</w:t>
      </w:r>
    </w:p>
    <w:p w14:paraId="7C8E6F16" w14:textId="11891F6A" w:rsidR="001F4498" w:rsidRDefault="001F4498" w:rsidP="001F4498">
      <w:pPr>
        <w:bidi/>
        <w:jc w:val="center"/>
        <w:rPr>
          <w:rFonts w:cs="B Mitra"/>
          <w:sz w:val="72"/>
          <w:szCs w:val="72"/>
          <w:lang w:bidi="fa-IR"/>
        </w:rPr>
      </w:pPr>
    </w:p>
    <w:p w14:paraId="7F48A257" w14:textId="77777777" w:rsidR="001F4498" w:rsidRDefault="001F4498" w:rsidP="001F4498">
      <w:pPr>
        <w:bidi/>
        <w:jc w:val="center"/>
        <w:rPr>
          <w:rFonts w:cs="B Mitra"/>
          <w:sz w:val="72"/>
          <w:szCs w:val="72"/>
          <w:lang w:bidi="fa-IR"/>
        </w:rPr>
      </w:pPr>
    </w:p>
    <w:p w14:paraId="3B3FB47C" w14:textId="77777777" w:rsidR="001F4498" w:rsidRDefault="001F4498" w:rsidP="00D24AD6">
      <w:pPr>
        <w:bidi/>
        <w:rPr>
          <w:rFonts w:cs="B Mitra"/>
          <w:sz w:val="72"/>
          <w:szCs w:val="72"/>
          <w:rtl/>
          <w:lang w:bidi="fa-IR"/>
        </w:rPr>
      </w:pPr>
    </w:p>
    <w:p w14:paraId="468D6CA6" w14:textId="77777777" w:rsidR="00F3658E" w:rsidRDefault="00F3658E" w:rsidP="001F4498">
      <w:pPr>
        <w:bidi/>
        <w:jc w:val="center"/>
        <w:rPr>
          <w:rFonts w:cs="2  Titr"/>
          <w:sz w:val="72"/>
          <w:szCs w:val="72"/>
          <w:lang w:bidi="fa-IR"/>
        </w:rPr>
      </w:pPr>
    </w:p>
    <w:p w14:paraId="15FBD9DB" w14:textId="4FA9F79F" w:rsidR="001F4498" w:rsidRPr="004B5507" w:rsidRDefault="001F4498" w:rsidP="00F3658E">
      <w:pPr>
        <w:bidi/>
        <w:jc w:val="center"/>
        <w:rPr>
          <w:rFonts w:cs="2  Titr"/>
          <w:sz w:val="56"/>
          <w:szCs w:val="56"/>
          <w:rtl/>
        </w:rPr>
      </w:pPr>
      <w:r w:rsidRPr="004B5507">
        <w:rPr>
          <w:rFonts w:cs="2  Titr" w:hint="cs"/>
          <w:sz w:val="72"/>
          <w:szCs w:val="72"/>
          <w:rtl/>
          <w:lang w:bidi="fa-IR"/>
        </w:rPr>
        <w:t>طرحهای آزمایشی و</w:t>
      </w:r>
      <w:r w:rsidRPr="004B5507">
        <w:rPr>
          <w:rFonts w:cs="2  Titr"/>
          <w:sz w:val="72"/>
          <w:szCs w:val="72"/>
          <w:lang w:bidi="fa-IR"/>
        </w:rPr>
        <w:br/>
      </w:r>
      <w:r w:rsidRPr="004B5507">
        <w:rPr>
          <w:rFonts w:cs="2  Titr" w:hint="cs"/>
          <w:sz w:val="72"/>
          <w:szCs w:val="72"/>
          <w:rtl/>
          <w:lang w:bidi="fa-IR"/>
        </w:rPr>
        <w:t xml:space="preserve"> شبه</w:t>
      </w:r>
      <w:r w:rsidR="0027244D" w:rsidRPr="004B5507">
        <w:rPr>
          <w:rFonts w:cs="2  Titr" w:hint="cs"/>
          <w:sz w:val="72"/>
          <w:szCs w:val="72"/>
          <w:rtl/>
          <w:lang w:bidi="fa-IR"/>
        </w:rPr>
        <w:t>‌</w:t>
      </w:r>
      <w:r w:rsidRPr="004B5507">
        <w:rPr>
          <w:rFonts w:cs="2  Titr" w:hint="cs"/>
          <w:sz w:val="72"/>
          <w:szCs w:val="72"/>
          <w:rtl/>
        </w:rPr>
        <w:t>آزمایشی</w:t>
      </w:r>
    </w:p>
    <w:p w14:paraId="28ABD50B" w14:textId="54B97E39" w:rsidR="001F4498" w:rsidRPr="0027244D" w:rsidRDefault="001F4498" w:rsidP="005958C7">
      <w:pPr>
        <w:bidi/>
        <w:jc w:val="center"/>
        <w:rPr>
          <w:rFonts w:cs="B Mitra"/>
          <w:b/>
          <w:bCs/>
          <w:sz w:val="52"/>
          <w:szCs w:val="52"/>
        </w:rPr>
      </w:pPr>
      <w:r w:rsidRPr="0027244D">
        <w:rPr>
          <w:rFonts w:cs="B Mitra" w:hint="cs"/>
          <w:b/>
          <w:bCs/>
          <w:sz w:val="52"/>
          <w:szCs w:val="52"/>
          <w:rtl/>
        </w:rPr>
        <w:t>برای استنباطهای علّی تعمیم</w:t>
      </w:r>
      <w:r w:rsidR="00FD2001">
        <w:rPr>
          <w:rFonts w:cs="B Mitra" w:hint="cs"/>
          <w:b/>
          <w:bCs/>
          <w:sz w:val="52"/>
          <w:szCs w:val="52"/>
          <w:rtl/>
        </w:rPr>
        <w:t>‌</w:t>
      </w:r>
      <w:r w:rsidRPr="0027244D">
        <w:rPr>
          <w:rFonts w:cs="B Mitra" w:hint="cs"/>
          <w:b/>
          <w:bCs/>
          <w:sz w:val="52"/>
          <w:szCs w:val="52"/>
          <w:rtl/>
        </w:rPr>
        <w:t>یافته</w:t>
      </w:r>
    </w:p>
    <w:p w14:paraId="6318CC14" w14:textId="0ACB639C" w:rsidR="001F4498" w:rsidRDefault="001F4498" w:rsidP="001F4498">
      <w:pPr>
        <w:bidi/>
        <w:jc w:val="center"/>
        <w:rPr>
          <w:rFonts w:cs="B Mitra"/>
          <w:sz w:val="56"/>
          <w:szCs w:val="56"/>
          <w:rtl/>
        </w:rPr>
      </w:pPr>
    </w:p>
    <w:p w14:paraId="37B91F61" w14:textId="77777777" w:rsidR="005958C7" w:rsidRPr="007B6FDB" w:rsidRDefault="005958C7" w:rsidP="005958C7">
      <w:pPr>
        <w:bidi/>
        <w:jc w:val="center"/>
        <w:rPr>
          <w:rFonts w:cs="B Mitra"/>
          <w:sz w:val="56"/>
          <w:szCs w:val="56"/>
          <w:rtl/>
        </w:rPr>
      </w:pPr>
    </w:p>
    <w:p w14:paraId="495A073D" w14:textId="72C179BA" w:rsidR="001F4498" w:rsidRPr="0027244D" w:rsidRDefault="001F4498" w:rsidP="001F4498">
      <w:pPr>
        <w:bidi/>
        <w:jc w:val="center"/>
        <w:rPr>
          <w:rFonts w:cs="B Mitra"/>
          <w:b/>
          <w:bCs/>
          <w:sz w:val="56"/>
          <w:szCs w:val="56"/>
          <w:rtl/>
        </w:rPr>
      </w:pPr>
      <w:r w:rsidRPr="0027244D">
        <w:rPr>
          <w:rFonts w:cs="B Mitra" w:hint="cs"/>
          <w:b/>
          <w:bCs/>
          <w:sz w:val="56"/>
          <w:szCs w:val="56"/>
          <w:rtl/>
        </w:rPr>
        <w:t xml:space="preserve"> </w:t>
      </w:r>
      <w:r w:rsidRPr="004B5507">
        <w:rPr>
          <w:rFonts w:cs="B Mitra" w:hint="cs"/>
          <w:b/>
          <w:bCs/>
          <w:sz w:val="48"/>
          <w:szCs w:val="48"/>
          <w:rtl/>
        </w:rPr>
        <w:t>ویلیام شَدیش ، توماس کوک و دونالد کمپبل</w:t>
      </w:r>
    </w:p>
    <w:p w14:paraId="1DD47F30" w14:textId="77777777" w:rsidR="001F4498" w:rsidRDefault="001F4498" w:rsidP="001F4498">
      <w:pPr>
        <w:bidi/>
        <w:rPr>
          <w:rFonts w:cs="B Mitra"/>
          <w:rtl/>
        </w:rPr>
      </w:pPr>
    </w:p>
    <w:p w14:paraId="314EDE30" w14:textId="77777777" w:rsidR="001F4498" w:rsidRPr="007B6FDB" w:rsidRDefault="001F4498" w:rsidP="001F4498">
      <w:pPr>
        <w:bidi/>
        <w:rPr>
          <w:rFonts w:cs="B Mitra"/>
          <w:rtl/>
        </w:rPr>
      </w:pPr>
    </w:p>
    <w:p w14:paraId="679AC0DC" w14:textId="16373955" w:rsidR="0027244D" w:rsidRDefault="0027244D" w:rsidP="005958C7">
      <w:pPr>
        <w:bidi/>
        <w:jc w:val="center"/>
        <w:rPr>
          <w:rFonts w:cs="B Mitra"/>
          <w:sz w:val="40"/>
          <w:szCs w:val="40"/>
          <w:rtl/>
          <w:lang w:bidi="fa-IR"/>
        </w:rPr>
      </w:pPr>
      <w:r>
        <w:rPr>
          <w:rFonts w:cs="B Mitra" w:hint="cs"/>
          <w:sz w:val="40"/>
          <w:szCs w:val="40"/>
          <w:rtl/>
          <w:lang w:bidi="fa-IR"/>
        </w:rPr>
        <w:t>ترجمه</w:t>
      </w:r>
      <w:r w:rsidR="001F4498" w:rsidRPr="002E72B9">
        <w:rPr>
          <w:rFonts w:cs="B Mitra" w:hint="cs"/>
          <w:sz w:val="40"/>
          <w:szCs w:val="40"/>
          <w:rtl/>
          <w:lang w:bidi="fa-IR"/>
        </w:rPr>
        <w:t xml:space="preserve">: </w:t>
      </w:r>
    </w:p>
    <w:p w14:paraId="7DDF3C81" w14:textId="77777777" w:rsidR="00C4571F" w:rsidRDefault="001F4498" w:rsidP="00C4571F">
      <w:pPr>
        <w:bidi/>
        <w:spacing w:after="0" w:line="240" w:lineRule="auto"/>
        <w:jc w:val="center"/>
        <w:rPr>
          <w:rFonts w:cs="B Mitra"/>
          <w:b/>
          <w:bCs/>
          <w:sz w:val="40"/>
          <w:szCs w:val="40"/>
          <w:rtl/>
          <w:lang w:bidi="fa-IR"/>
        </w:rPr>
      </w:pPr>
      <w:r w:rsidRPr="0027244D">
        <w:rPr>
          <w:rFonts w:cs="B Mitra" w:hint="cs"/>
          <w:b/>
          <w:bCs/>
          <w:sz w:val="40"/>
          <w:szCs w:val="40"/>
          <w:rtl/>
          <w:lang w:bidi="fa-IR"/>
        </w:rPr>
        <w:t>آزاده کاظمی نیا</w:t>
      </w:r>
      <w:r w:rsidR="005958C7" w:rsidRPr="0027244D">
        <w:rPr>
          <w:rFonts w:cs="B Mitra" w:hint="cs"/>
          <w:b/>
          <w:bCs/>
          <w:sz w:val="40"/>
          <w:szCs w:val="40"/>
          <w:rtl/>
          <w:lang w:bidi="fa-IR"/>
        </w:rPr>
        <w:t xml:space="preserve"> </w:t>
      </w:r>
    </w:p>
    <w:p w14:paraId="54B6D837" w14:textId="6C1C28C0" w:rsidR="001F4498" w:rsidRPr="00901649" w:rsidRDefault="00901649" w:rsidP="00C4571F">
      <w:pPr>
        <w:bidi/>
        <w:spacing w:after="0" w:line="240" w:lineRule="auto"/>
        <w:jc w:val="center"/>
        <w:rPr>
          <w:rFonts w:cs="B Mitra"/>
          <w:b/>
          <w:bCs/>
          <w:sz w:val="36"/>
          <w:szCs w:val="36"/>
          <w:rtl/>
          <w:lang w:bidi="fa-IR"/>
        </w:rPr>
      </w:pPr>
      <w:r w:rsidRPr="00901649">
        <w:rPr>
          <w:rFonts w:cs="B Mitra" w:hint="cs"/>
          <w:b/>
          <w:bCs/>
          <w:sz w:val="28"/>
          <w:szCs w:val="28"/>
          <w:rtl/>
          <w:lang w:bidi="fa-IR"/>
        </w:rPr>
        <w:t>(</w:t>
      </w:r>
      <w:r w:rsidR="001F4498" w:rsidRPr="00901649">
        <w:rPr>
          <w:rFonts w:cs="B Mitra" w:hint="cs"/>
          <w:b/>
          <w:bCs/>
          <w:sz w:val="28"/>
          <w:szCs w:val="28"/>
          <w:rtl/>
          <w:lang w:bidi="fa-IR"/>
        </w:rPr>
        <w:t>عضو هیات علمی دانشگاه گیلان</w:t>
      </w:r>
      <w:r w:rsidRPr="00901649">
        <w:rPr>
          <w:rFonts w:cs="B Mitra" w:hint="cs"/>
          <w:b/>
          <w:bCs/>
          <w:sz w:val="28"/>
          <w:szCs w:val="28"/>
          <w:rtl/>
          <w:lang w:bidi="fa-IR"/>
        </w:rPr>
        <w:t>)</w:t>
      </w:r>
    </w:p>
    <w:p w14:paraId="7DF640E9" w14:textId="77777777" w:rsidR="001F4498" w:rsidRPr="007B6FDB" w:rsidRDefault="001F4498" w:rsidP="001F4498">
      <w:pPr>
        <w:bidi/>
        <w:rPr>
          <w:rFonts w:cs="B Mitra"/>
          <w:rtl/>
        </w:rPr>
      </w:pPr>
    </w:p>
    <w:p w14:paraId="669CA45F" w14:textId="77777777" w:rsidR="001F4498" w:rsidRPr="007B6FDB" w:rsidRDefault="001F4498" w:rsidP="001F4498">
      <w:pPr>
        <w:bidi/>
        <w:rPr>
          <w:rFonts w:cs="B Mitra"/>
          <w:rtl/>
        </w:rPr>
      </w:pPr>
    </w:p>
    <w:p w14:paraId="225AC421" w14:textId="6A4EC22A" w:rsidR="001F4498" w:rsidRDefault="001F4498" w:rsidP="001F4498">
      <w:pPr>
        <w:bidi/>
        <w:rPr>
          <w:rFonts w:cs="B Mitra"/>
          <w:rtl/>
        </w:rPr>
      </w:pPr>
    </w:p>
    <w:p w14:paraId="1F663BFA" w14:textId="301795ED" w:rsidR="005958C7" w:rsidRDefault="005958C7" w:rsidP="005958C7">
      <w:pPr>
        <w:bidi/>
        <w:rPr>
          <w:rFonts w:cs="B Mitra"/>
          <w:rtl/>
        </w:rPr>
      </w:pPr>
    </w:p>
    <w:p w14:paraId="488D09ED" w14:textId="599D9171" w:rsidR="001F4498" w:rsidRPr="00E27D9C" w:rsidRDefault="0034118D" w:rsidP="00893D3B">
      <w:pPr>
        <w:bidi/>
        <w:rPr>
          <w:rFonts w:cs="B Nazanin"/>
          <w:b/>
          <w:bCs/>
          <w:sz w:val="28"/>
          <w:szCs w:val="28"/>
          <w:rtl/>
          <w:lang w:bidi="fa-IR"/>
        </w:rPr>
      </w:pPr>
      <w:r w:rsidRPr="00E27D9C">
        <w:rPr>
          <w:rFonts w:cs="B Nazanin" w:hint="cs"/>
          <w:b/>
          <w:bCs/>
          <w:sz w:val="28"/>
          <w:szCs w:val="28"/>
          <w:rtl/>
          <w:lang w:bidi="fa-IR"/>
        </w:rPr>
        <w:lastRenderedPageBreak/>
        <w:t>پیشگفتار</w:t>
      </w:r>
      <w:r w:rsidR="00AB4724" w:rsidRPr="00E27D9C">
        <w:rPr>
          <w:rFonts w:cs="B Nazanin" w:hint="cs"/>
          <w:b/>
          <w:bCs/>
          <w:sz w:val="28"/>
          <w:szCs w:val="28"/>
          <w:rtl/>
          <w:lang w:bidi="fa-IR"/>
        </w:rPr>
        <w:t xml:space="preserve"> مترجم</w:t>
      </w:r>
    </w:p>
    <w:tbl>
      <w:tblPr>
        <w:bidiVisual/>
        <w:tblW w:w="0" w:type="auto"/>
        <w:tblLook w:val="04A0" w:firstRow="1" w:lastRow="0" w:firstColumn="1" w:lastColumn="0" w:noHBand="0" w:noVBand="1"/>
      </w:tblPr>
      <w:tblGrid>
        <w:gridCol w:w="8273"/>
      </w:tblGrid>
      <w:tr w:rsidR="005958C7" w:rsidRPr="00893D3B" w14:paraId="2CFBAA24" w14:textId="77777777" w:rsidTr="0038022A">
        <w:tc>
          <w:tcPr>
            <w:tcW w:w="8273" w:type="dxa"/>
          </w:tcPr>
          <w:p w14:paraId="08D109BE" w14:textId="61D90CDE" w:rsidR="000642F5" w:rsidRDefault="00AB4724" w:rsidP="008551D0">
            <w:pPr>
              <w:bidi/>
              <w:spacing w:after="0"/>
              <w:jc w:val="both"/>
              <w:rPr>
                <w:rFonts w:cs="B Nazanin"/>
                <w:sz w:val="28"/>
                <w:szCs w:val="28"/>
                <w:rtl/>
              </w:rPr>
            </w:pPr>
            <w:r>
              <w:rPr>
                <w:rFonts w:cs="B Nazanin" w:hint="cs"/>
                <w:sz w:val="28"/>
                <w:szCs w:val="28"/>
                <w:rtl/>
              </w:rPr>
              <w:t xml:space="preserve">کتابی که پیش رو دارید به نحوه انجام طرحهای پژوهشی آزمایشی و شبه‌آزمایشی در مطالعات علوم اجتماعی می‌پردازد. </w:t>
            </w:r>
            <w:r w:rsidR="00224315">
              <w:rPr>
                <w:rFonts w:cs="B Nazanin" w:hint="cs"/>
                <w:sz w:val="28"/>
                <w:szCs w:val="28"/>
                <w:rtl/>
              </w:rPr>
              <w:t>این مجموعه به شیوه</w:t>
            </w:r>
            <w:r w:rsidR="004A7667">
              <w:rPr>
                <w:rFonts w:cs="B Nazanin" w:hint="cs"/>
                <w:sz w:val="28"/>
                <w:szCs w:val="28"/>
                <w:rtl/>
              </w:rPr>
              <w:t>‌</w:t>
            </w:r>
            <w:r w:rsidR="00224315">
              <w:rPr>
                <w:rFonts w:cs="B Nazanin" w:hint="cs"/>
                <w:sz w:val="28"/>
                <w:szCs w:val="28"/>
                <w:rtl/>
              </w:rPr>
              <w:t>ی رایج کتابهای آمار</w:t>
            </w:r>
            <w:r w:rsidR="00AB2333">
              <w:rPr>
                <w:rFonts w:cs="B Nazanin" w:hint="cs"/>
                <w:sz w:val="28"/>
                <w:szCs w:val="28"/>
                <w:rtl/>
              </w:rPr>
              <w:t>ی</w:t>
            </w:r>
            <w:r w:rsidR="00224315">
              <w:rPr>
                <w:rFonts w:cs="B Nazanin" w:hint="cs"/>
                <w:sz w:val="28"/>
                <w:szCs w:val="28"/>
                <w:rtl/>
              </w:rPr>
              <w:t xml:space="preserve"> نوشته نشده و به ندرت</w:t>
            </w:r>
            <w:r w:rsidR="00AB2333">
              <w:rPr>
                <w:rFonts w:cs="B Nazanin" w:hint="cs"/>
                <w:sz w:val="28"/>
                <w:szCs w:val="28"/>
                <w:rtl/>
              </w:rPr>
              <w:t>،</w:t>
            </w:r>
            <w:r w:rsidR="00224315">
              <w:rPr>
                <w:rFonts w:cs="B Nazanin" w:hint="cs"/>
                <w:sz w:val="28"/>
                <w:szCs w:val="28"/>
                <w:rtl/>
              </w:rPr>
              <w:t xml:space="preserve"> و تنها در موارد بسیار ضروری به </w:t>
            </w:r>
            <w:r w:rsidR="004A7667">
              <w:rPr>
                <w:rFonts w:cs="B Nazanin" w:hint="cs"/>
                <w:sz w:val="28"/>
                <w:szCs w:val="28"/>
                <w:rtl/>
              </w:rPr>
              <w:t>بیان مطالب مربوط به محاسبات آماری می‌پردازد. در عوض، تمرکز کتاب بر ملاحضات مرتبط با بکارگیری عناصر طرحهای آزمایشی به منظور بهبود گزاره‌های علّی و تعمیم‌پذیری آنهاست. در طول فصول مختلف کتاب،</w:t>
            </w:r>
            <w:r>
              <w:rPr>
                <w:rFonts w:cs="B Nazanin" w:hint="cs"/>
                <w:sz w:val="28"/>
                <w:szCs w:val="28"/>
                <w:rtl/>
              </w:rPr>
              <w:t xml:space="preserve"> انواع ابزارهای طرحهای آزمایشی و شبه</w:t>
            </w:r>
            <w:r w:rsidR="004A7667">
              <w:rPr>
                <w:rFonts w:cs="B Nazanin" w:hint="cs"/>
                <w:sz w:val="28"/>
                <w:szCs w:val="28"/>
                <w:rtl/>
              </w:rPr>
              <w:t>‌</w:t>
            </w:r>
            <w:r>
              <w:rPr>
                <w:rFonts w:cs="B Nazanin" w:hint="cs"/>
                <w:sz w:val="28"/>
                <w:szCs w:val="28"/>
                <w:rtl/>
              </w:rPr>
              <w:t xml:space="preserve">آزمایشی که بکارگیری آنها </w:t>
            </w:r>
            <w:r w:rsidR="004A7667">
              <w:rPr>
                <w:rFonts w:cs="B Nazanin" w:hint="cs"/>
                <w:sz w:val="28"/>
                <w:szCs w:val="28"/>
                <w:rtl/>
              </w:rPr>
              <w:t xml:space="preserve">می‌تواند </w:t>
            </w:r>
            <w:r>
              <w:rPr>
                <w:rFonts w:cs="B Nazanin" w:hint="cs"/>
                <w:sz w:val="28"/>
                <w:szCs w:val="28"/>
                <w:rtl/>
              </w:rPr>
              <w:t xml:space="preserve">روایی </w:t>
            </w:r>
            <w:r w:rsidR="004A7667">
              <w:rPr>
                <w:rFonts w:cs="B Nazanin" w:hint="cs"/>
                <w:sz w:val="28"/>
                <w:szCs w:val="28"/>
                <w:rtl/>
              </w:rPr>
              <w:t>گزاره های علّی</w:t>
            </w:r>
            <w:r>
              <w:rPr>
                <w:rFonts w:cs="B Nazanin" w:hint="cs"/>
                <w:sz w:val="28"/>
                <w:szCs w:val="28"/>
                <w:rtl/>
              </w:rPr>
              <w:t xml:space="preserve"> در مطالعات حوزه علوم اجتم</w:t>
            </w:r>
            <w:r w:rsidR="004A7667">
              <w:rPr>
                <w:rFonts w:cs="B Nazanin" w:hint="cs"/>
                <w:sz w:val="28"/>
                <w:szCs w:val="28"/>
                <w:rtl/>
              </w:rPr>
              <w:t>ا</w:t>
            </w:r>
            <w:r>
              <w:rPr>
                <w:rFonts w:cs="B Nazanin" w:hint="cs"/>
                <w:sz w:val="28"/>
                <w:szCs w:val="28"/>
                <w:rtl/>
              </w:rPr>
              <w:t xml:space="preserve">عی </w:t>
            </w:r>
            <w:r w:rsidR="004A7667">
              <w:rPr>
                <w:rFonts w:cs="B Nazanin" w:hint="cs"/>
                <w:sz w:val="28"/>
                <w:szCs w:val="28"/>
                <w:rtl/>
              </w:rPr>
              <w:t>را افزایش دهد، معرفی شده و مورد بحث قرار می‌گیرند</w:t>
            </w:r>
            <w:r>
              <w:rPr>
                <w:rFonts w:cs="B Nazanin" w:hint="cs"/>
                <w:sz w:val="28"/>
                <w:szCs w:val="28"/>
                <w:rtl/>
              </w:rPr>
              <w:t>. بخش قابل</w:t>
            </w:r>
            <w:r w:rsidR="004A7667">
              <w:rPr>
                <w:rFonts w:cs="B Nazanin" w:hint="cs"/>
                <w:sz w:val="28"/>
                <w:szCs w:val="28"/>
                <w:rtl/>
              </w:rPr>
              <w:t>‌</w:t>
            </w:r>
            <w:r>
              <w:rPr>
                <w:rFonts w:cs="B Nazanin" w:hint="cs"/>
                <w:sz w:val="28"/>
                <w:szCs w:val="28"/>
                <w:rtl/>
              </w:rPr>
              <w:t>توجهی از مطالب کتاب به معرفی تهدیدهای مترتب بر روایی در انواع مختلف طرحهای مذکور اختصاص دارد.</w:t>
            </w:r>
          </w:p>
          <w:p w14:paraId="3A083170" w14:textId="39108776" w:rsidR="007C022F" w:rsidRDefault="000642F5" w:rsidP="008551D0">
            <w:pPr>
              <w:bidi/>
              <w:spacing w:after="0"/>
              <w:jc w:val="both"/>
              <w:rPr>
                <w:rFonts w:cs="B Nazanin"/>
                <w:sz w:val="28"/>
                <w:szCs w:val="28"/>
                <w:rtl/>
              </w:rPr>
            </w:pPr>
            <w:r>
              <w:rPr>
                <w:rFonts w:cs="B Nazanin" w:hint="cs"/>
                <w:sz w:val="28"/>
                <w:szCs w:val="28"/>
                <w:rtl/>
              </w:rPr>
              <w:t>کتاب حاضر به عنوان بخشی از سرفصل درس روش تحقیق در مقطع دکتری برای دانشجویان رشته‌های مدیریت</w:t>
            </w:r>
            <w:r w:rsidR="001D0E87">
              <w:rPr>
                <w:rFonts w:cs="B Nazanin" w:hint="cs"/>
                <w:sz w:val="28"/>
                <w:szCs w:val="28"/>
                <w:rtl/>
              </w:rPr>
              <w:t xml:space="preserve"> و دیگر رشته‌های علوم اجتماعی </w:t>
            </w:r>
            <w:r>
              <w:rPr>
                <w:rFonts w:cs="B Nazanin" w:hint="cs"/>
                <w:sz w:val="28"/>
                <w:szCs w:val="28"/>
                <w:rtl/>
              </w:rPr>
              <w:t xml:space="preserve">در دانشگاههای معتبر دنیا مورد تدریس قرار می‌گیرد. </w:t>
            </w:r>
            <w:r w:rsidR="001D0E87">
              <w:rPr>
                <w:rFonts w:cs="B Nazanin" w:hint="cs"/>
                <w:sz w:val="28"/>
                <w:szCs w:val="28"/>
                <w:rtl/>
              </w:rPr>
              <w:t>امید</w:t>
            </w:r>
            <w:r w:rsidR="00AB2333">
              <w:rPr>
                <w:rFonts w:cs="B Nazanin" w:hint="cs"/>
                <w:sz w:val="28"/>
                <w:szCs w:val="28"/>
                <w:rtl/>
              </w:rPr>
              <w:t>وارم</w:t>
            </w:r>
            <w:r w:rsidR="001D0E87">
              <w:rPr>
                <w:rFonts w:cs="B Nazanin" w:hint="cs"/>
                <w:sz w:val="28"/>
                <w:szCs w:val="28"/>
                <w:rtl/>
              </w:rPr>
              <w:t xml:space="preserve">‌ ترجمه حاضر </w:t>
            </w:r>
            <w:r w:rsidR="00AB2333">
              <w:rPr>
                <w:rFonts w:cs="B Nazanin" w:hint="cs"/>
                <w:sz w:val="28"/>
                <w:szCs w:val="28"/>
                <w:rtl/>
              </w:rPr>
              <w:t xml:space="preserve">بتواند تامین‌کننده نظر اساتید ارجمند روش تحقیق بوده و مطالب </w:t>
            </w:r>
            <w:r w:rsidR="00137CF5">
              <w:rPr>
                <w:rFonts w:cs="B Nazanin" w:hint="cs"/>
                <w:sz w:val="28"/>
                <w:szCs w:val="28"/>
                <w:rtl/>
              </w:rPr>
              <w:t xml:space="preserve">این کتاب </w:t>
            </w:r>
            <w:r w:rsidR="00E25C95">
              <w:rPr>
                <w:rFonts w:cs="B Nazanin" w:hint="cs"/>
                <w:sz w:val="28"/>
                <w:szCs w:val="28"/>
                <w:rtl/>
              </w:rPr>
              <w:t xml:space="preserve">در سرفصل آموزش روش تحقیق </w:t>
            </w:r>
            <w:r w:rsidR="00BA7D39">
              <w:rPr>
                <w:rFonts w:cs="B Nazanin" w:hint="cs"/>
                <w:sz w:val="28"/>
                <w:szCs w:val="28"/>
                <w:rtl/>
              </w:rPr>
              <w:t xml:space="preserve">پیشرفته </w:t>
            </w:r>
            <w:r w:rsidR="00E25C95">
              <w:rPr>
                <w:rFonts w:cs="B Nazanin" w:hint="cs"/>
                <w:sz w:val="28"/>
                <w:szCs w:val="28"/>
                <w:rtl/>
              </w:rPr>
              <w:t>قرار گ</w:t>
            </w:r>
            <w:r w:rsidR="00BA7D39">
              <w:rPr>
                <w:rFonts w:cs="B Nazanin" w:hint="cs"/>
                <w:sz w:val="28"/>
                <w:szCs w:val="28"/>
                <w:rtl/>
              </w:rPr>
              <w:t>ی</w:t>
            </w:r>
            <w:r w:rsidR="00E25C95">
              <w:rPr>
                <w:rFonts w:cs="B Nazanin" w:hint="cs"/>
                <w:sz w:val="28"/>
                <w:szCs w:val="28"/>
                <w:rtl/>
              </w:rPr>
              <w:t>ر</w:t>
            </w:r>
            <w:r w:rsidR="00BA7D39">
              <w:rPr>
                <w:rFonts w:cs="B Nazanin" w:hint="cs"/>
                <w:sz w:val="28"/>
                <w:szCs w:val="28"/>
                <w:rtl/>
              </w:rPr>
              <w:t>د</w:t>
            </w:r>
            <w:r w:rsidR="00E25C95">
              <w:rPr>
                <w:rFonts w:cs="B Nazanin" w:hint="cs"/>
                <w:sz w:val="28"/>
                <w:szCs w:val="28"/>
                <w:rtl/>
              </w:rPr>
              <w:t xml:space="preserve">، و </w:t>
            </w:r>
            <w:r w:rsidR="001D0E87">
              <w:rPr>
                <w:rFonts w:cs="B Nazanin" w:hint="cs"/>
                <w:sz w:val="28"/>
                <w:szCs w:val="28"/>
                <w:rtl/>
              </w:rPr>
              <w:t xml:space="preserve">بتواند زمینه‌ساز‌ </w:t>
            </w:r>
            <w:r w:rsidR="00DE4A67">
              <w:rPr>
                <w:rFonts w:cs="B Nazanin" w:hint="cs"/>
                <w:sz w:val="28"/>
                <w:szCs w:val="28"/>
                <w:rtl/>
              </w:rPr>
              <w:t xml:space="preserve">آشنایی بیشتر محققین و‌ دانشجویان دکتری با شیوه‌های صحیح بکارگیری روشهای آزمایشی به منظور دستیابی به روابط علّی متقن در </w:t>
            </w:r>
            <w:r w:rsidR="007C022F">
              <w:rPr>
                <w:rFonts w:cs="B Nazanin" w:hint="cs"/>
                <w:sz w:val="28"/>
                <w:szCs w:val="28"/>
                <w:rtl/>
              </w:rPr>
              <w:t xml:space="preserve">تحقیقات </w:t>
            </w:r>
            <w:r w:rsidR="00BA7D39">
              <w:rPr>
                <w:rFonts w:cs="B Nazanin" w:hint="cs"/>
                <w:sz w:val="28"/>
                <w:szCs w:val="28"/>
                <w:rtl/>
              </w:rPr>
              <w:t xml:space="preserve">مدیریت و </w:t>
            </w:r>
            <w:r w:rsidR="00DE4A67">
              <w:rPr>
                <w:rFonts w:cs="B Nazanin" w:hint="cs"/>
                <w:sz w:val="28"/>
                <w:szCs w:val="28"/>
                <w:rtl/>
              </w:rPr>
              <w:t xml:space="preserve">علوم اجتماعی باشد. </w:t>
            </w:r>
          </w:p>
          <w:p w14:paraId="3BD5D11B" w14:textId="08ACB950" w:rsidR="007C022F" w:rsidRDefault="0080196F" w:rsidP="008551D0">
            <w:pPr>
              <w:bidi/>
              <w:spacing w:after="0"/>
              <w:jc w:val="both"/>
              <w:rPr>
                <w:rFonts w:cs="B Nazanin"/>
                <w:sz w:val="28"/>
                <w:szCs w:val="28"/>
                <w:rtl/>
              </w:rPr>
            </w:pPr>
            <w:r>
              <w:rPr>
                <w:rFonts w:cs="B Nazanin" w:hint="cs"/>
                <w:sz w:val="28"/>
                <w:szCs w:val="28"/>
                <w:rtl/>
                <w:lang w:bidi="fa-IR"/>
              </w:rPr>
              <w:t xml:space="preserve">با توجه به حجیم بودن کتاب، نه فصل از چهارده فصل به طور انتخابی ترجمه شده است. فصول یک تا هشت، و فصل سیزدهم که به انجام متاآنالیز روی </w:t>
            </w:r>
            <w:r w:rsidR="00B00E5E">
              <w:rPr>
                <w:rFonts w:cs="B Nazanin" w:hint="cs"/>
                <w:sz w:val="28"/>
                <w:szCs w:val="28"/>
                <w:rtl/>
                <w:lang w:bidi="fa-IR"/>
              </w:rPr>
              <w:t>نتایج حاصل از</w:t>
            </w:r>
            <w:r>
              <w:rPr>
                <w:rFonts w:cs="B Nazanin" w:hint="cs"/>
                <w:sz w:val="28"/>
                <w:szCs w:val="28"/>
                <w:rtl/>
                <w:lang w:bidi="fa-IR"/>
              </w:rPr>
              <w:t xml:space="preserve"> تحقیقات آزمایشی می‌پردازد. </w:t>
            </w:r>
            <w:r w:rsidR="00DE4A67">
              <w:rPr>
                <w:rFonts w:cs="B Nazanin" w:hint="cs"/>
                <w:sz w:val="28"/>
                <w:szCs w:val="28"/>
                <w:rtl/>
              </w:rPr>
              <w:t xml:space="preserve">تلاش </w:t>
            </w:r>
            <w:r w:rsidR="00E25C95">
              <w:rPr>
                <w:rFonts w:cs="B Nazanin" w:hint="cs"/>
                <w:sz w:val="28"/>
                <w:szCs w:val="28"/>
                <w:rtl/>
              </w:rPr>
              <w:t xml:space="preserve">کرده‌ام تا در حد بضاعت خود </w:t>
            </w:r>
            <w:r w:rsidR="00DE4A67">
              <w:rPr>
                <w:rFonts w:cs="B Nazanin" w:hint="cs"/>
                <w:sz w:val="28"/>
                <w:szCs w:val="28"/>
                <w:rtl/>
              </w:rPr>
              <w:t xml:space="preserve">ترجمه‌ای روان و نزدیک به متن اصلی در اختیار خوانندگان قرار </w:t>
            </w:r>
            <w:r w:rsidR="00E25C95">
              <w:rPr>
                <w:rFonts w:cs="B Nazanin" w:hint="cs"/>
                <w:sz w:val="28"/>
                <w:szCs w:val="28"/>
                <w:rtl/>
              </w:rPr>
              <w:t>دهم</w:t>
            </w:r>
            <w:r w:rsidR="00DE4A67">
              <w:rPr>
                <w:rFonts w:cs="B Nazanin" w:hint="cs"/>
                <w:sz w:val="28"/>
                <w:szCs w:val="28"/>
                <w:rtl/>
              </w:rPr>
              <w:t>، اما</w:t>
            </w:r>
            <w:r>
              <w:rPr>
                <w:rFonts w:cs="B Nazanin" w:hint="cs"/>
                <w:sz w:val="28"/>
                <w:szCs w:val="28"/>
                <w:rtl/>
              </w:rPr>
              <w:t xml:space="preserve">‌ </w:t>
            </w:r>
            <w:r w:rsidR="00DE4A67">
              <w:rPr>
                <w:rFonts w:cs="B Nazanin" w:hint="cs"/>
                <w:sz w:val="28"/>
                <w:szCs w:val="28"/>
                <w:rtl/>
              </w:rPr>
              <w:t xml:space="preserve">متن حاضر </w:t>
            </w:r>
            <w:r w:rsidR="008249E2">
              <w:rPr>
                <w:rFonts w:cs="B Nazanin" w:hint="cs"/>
                <w:sz w:val="28"/>
                <w:szCs w:val="28"/>
                <w:rtl/>
              </w:rPr>
              <w:t xml:space="preserve">بی‌تردید </w:t>
            </w:r>
            <w:r w:rsidR="00DE4A67">
              <w:rPr>
                <w:rFonts w:cs="B Nazanin" w:hint="cs"/>
                <w:sz w:val="28"/>
                <w:szCs w:val="28"/>
                <w:rtl/>
              </w:rPr>
              <w:t>دچار</w:t>
            </w:r>
            <w:r>
              <w:rPr>
                <w:rFonts w:cs="B Nazanin" w:hint="cs"/>
                <w:sz w:val="28"/>
                <w:szCs w:val="28"/>
                <w:rtl/>
              </w:rPr>
              <w:t xml:space="preserve"> </w:t>
            </w:r>
            <w:r w:rsidR="00DE4A67">
              <w:rPr>
                <w:rFonts w:cs="B Nazanin" w:hint="cs"/>
                <w:sz w:val="28"/>
                <w:szCs w:val="28"/>
                <w:rtl/>
              </w:rPr>
              <w:t xml:space="preserve">کاستی‌های فراوانیست. </w:t>
            </w:r>
            <w:r w:rsidR="007C022F">
              <w:rPr>
                <w:rFonts w:cs="B Nazanin" w:hint="cs"/>
                <w:sz w:val="28"/>
                <w:szCs w:val="28"/>
                <w:rtl/>
              </w:rPr>
              <w:t xml:space="preserve">پیشنهادات و رهنمودهای خوانندگان گرامی کمکی ارزنده در بهبود </w:t>
            </w:r>
            <w:r w:rsidR="00AB2333">
              <w:rPr>
                <w:rFonts w:cs="B Nazanin" w:hint="cs"/>
                <w:sz w:val="28"/>
                <w:szCs w:val="28"/>
                <w:rtl/>
                <w:lang w:bidi="fa-IR"/>
              </w:rPr>
              <w:t>آن</w:t>
            </w:r>
            <w:r w:rsidR="007C022F">
              <w:rPr>
                <w:rFonts w:cs="B Nazanin" w:hint="cs"/>
                <w:sz w:val="28"/>
                <w:szCs w:val="28"/>
                <w:rtl/>
              </w:rPr>
              <w:t xml:space="preserve"> خواهد بود. </w:t>
            </w:r>
          </w:p>
          <w:p w14:paraId="43F0FECF" w14:textId="462715FA" w:rsidR="001E02EA" w:rsidRDefault="007C022F" w:rsidP="00E27D9C">
            <w:pPr>
              <w:bidi/>
              <w:spacing w:after="0"/>
              <w:jc w:val="both"/>
              <w:rPr>
                <w:rFonts w:cs="B Nazanin"/>
                <w:sz w:val="28"/>
                <w:szCs w:val="28"/>
                <w:rtl/>
              </w:rPr>
            </w:pPr>
            <w:r>
              <w:rPr>
                <w:rFonts w:cs="B Nazanin" w:hint="cs"/>
                <w:sz w:val="28"/>
                <w:szCs w:val="28"/>
                <w:rtl/>
              </w:rPr>
              <w:t xml:space="preserve">بر خود لازم می‌دانم از </w:t>
            </w:r>
            <w:r w:rsidR="003D1434">
              <w:rPr>
                <w:rFonts w:cs="B Nazanin" w:hint="cs"/>
                <w:sz w:val="28"/>
                <w:szCs w:val="28"/>
                <w:rtl/>
              </w:rPr>
              <w:t>زحمات</w:t>
            </w:r>
            <w:r>
              <w:rPr>
                <w:rFonts w:cs="B Nazanin" w:hint="cs"/>
                <w:sz w:val="28"/>
                <w:szCs w:val="28"/>
                <w:rtl/>
              </w:rPr>
              <w:t xml:space="preserve"> </w:t>
            </w:r>
            <w:r w:rsidR="003D1434">
              <w:rPr>
                <w:rFonts w:cs="B Nazanin" w:hint="cs"/>
                <w:sz w:val="28"/>
                <w:szCs w:val="28"/>
                <w:rtl/>
              </w:rPr>
              <w:t>اس</w:t>
            </w:r>
            <w:r w:rsidR="00137CF5">
              <w:rPr>
                <w:rFonts w:cs="B Nazanin" w:hint="cs"/>
                <w:sz w:val="28"/>
                <w:szCs w:val="28"/>
                <w:rtl/>
              </w:rPr>
              <w:t>ت</w:t>
            </w:r>
            <w:r w:rsidR="003D1434">
              <w:rPr>
                <w:rFonts w:cs="B Nazanin" w:hint="cs"/>
                <w:sz w:val="28"/>
                <w:szCs w:val="28"/>
                <w:rtl/>
              </w:rPr>
              <w:t xml:space="preserve">اد ارجمند </w:t>
            </w:r>
            <w:r w:rsidR="00137CF5">
              <w:rPr>
                <w:rFonts w:cs="B Nazanin" w:hint="cs"/>
                <w:sz w:val="28"/>
                <w:szCs w:val="28"/>
                <w:rtl/>
              </w:rPr>
              <w:t xml:space="preserve">جناب اقای دکتر مهدی محمودی که با پیشنهادات ارزشمند خود کمک فراوانی به این ترجمه نمودند قدردانی نمایم. همچنین از </w:t>
            </w:r>
            <w:r w:rsidR="008551D0">
              <w:rPr>
                <w:rFonts w:cs="B Nazanin" w:hint="cs"/>
                <w:sz w:val="28"/>
                <w:szCs w:val="28"/>
                <w:rtl/>
              </w:rPr>
              <w:t xml:space="preserve">همراهی </w:t>
            </w:r>
            <w:r w:rsidR="00137CF5">
              <w:rPr>
                <w:rFonts w:cs="B Nazanin" w:hint="cs"/>
                <w:sz w:val="28"/>
                <w:szCs w:val="28"/>
                <w:rtl/>
              </w:rPr>
              <w:t xml:space="preserve">استاد ارجمند </w:t>
            </w:r>
            <w:r w:rsidR="008551D0">
              <w:rPr>
                <w:rFonts w:cs="B Nazanin" w:hint="cs"/>
                <w:sz w:val="28"/>
                <w:szCs w:val="28"/>
                <w:rtl/>
              </w:rPr>
              <w:t xml:space="preserve">جناب </w:t>
            </w:r>
            <w:r w:rsidR="003D1434">
              <w:rPr>
                <w:rFonts w:cs="B Nazanin" w:hint="cs"/>
                <w:sz w:val="28"/>
                <w:szCs w:val="28"/>
                <w:rtl/>
              </w:rPr>
              <w:t>آقای دکتر محسن اکبری‌</w:t>
            </w:r>
            <w:r w:rsidR="00137CF5">
              <w:rPr>
                <w:rFonts w:cs="B Nazanin" w:hint="cs"/>
                <w:sz w:val="28"/>
                <w:szCs w:val="28"/>
                <w:rtl/>
              </w:rPr>
              <w:t>،</w:t>
            </w:r>
            <w:r w:rsidR="003D1434">
              <w:rPr>
                <w:rFonts w:cs="B Nazanin" w:hint="cs"/>
                <w:sz w:val="28"/>
                <w:szCs w:val="28"/>
                <w:rtl/>
              </w:rPr>
              <w:t xml:space="preserve"> و </w:t>
            </w:r>
            <w:r w:rsidR="008551D0">
              <w:rPr>
                <w:rFonts w:cs="B Nazanin" w:hint="cs"/>
                <w:sz w:val="28"/>
                <w:szCs w:val="28"/>
                <w:rtl/>
              </w:rPr>
              <w:t xml:space="preserve">مساعدت </w:t>
            </w:r>
            <w:r w:rsidR="00137CF5">
              <w:rPr>
                <w:rFonts w:cs="B Nazanin" w:hint="cs"/>
                <w:sz w:val="28"/>
                <w:szCs w:val="28"/>
                <w:rtl/>
              </w:rPr>
              <w:t>‌</w:t>
            </w:r>
            <w:r w:rsidR="003D1434">
              <w:rPr>
                <w:rFonts w:cs="B Nazanin" w:hint="cs"/>
                <w:sz w:val="28"/>
                <w:szCs w:val="28"/>
                <w:rtl/>
              </w:rPr>
              <w:t xml:space="preserve">آقای دکتر </w:t>
            </w:r>
            <w:r w:rsidR="00111FED">
              <w:rPr>
                <w:rFonts w:cs="B Nazanin" w:hint="cs"/>
                <w:sz w:val="28"/>
                <w:szCs w:val="28"/>
                <w:rtl/>
                <w:lang w:bidi="fa-IR"/>
              </w:rPr>
              <w:t>یوسف حسن‌پور</w:t>
            </w:r>
            <w:r w:rsidR="003D1434">
              <w:rPr>
                <w:rFonts w:cs="B Nazanin" w:hint="cs"/>
                <w:sz w:val="28"/>
                <w:szCs w:val="28"/>
                <w:rtl/>
              </w:rPr>
              <w:t xml:space="preserve"> و خانم </w:t>
            </w:r>
            <w:r w:rsidR="00111FED">
              <w:rPr>
                <w:rFonts w:cs="B Nazanin" w:hint="cs"/>
                <w:sz w:val="28"/>
                <w:szCs w:val="28"/>
                <w:rtl/>
              </w:rPr>
              <w:t xml:space="preserve">آذر </w:t>
            </w:r>
            <w:r w:rsidR="003D1434">
              <w:rPr>
                <w:rFonts w:cs="B Nazanin" w:hint="cs"/>
                <w:sz w:val="28"/>
                <w:szCs w:val="28"/>
                <w:rtl/>
              </w:rPr>
              <w:t xml:space="preserve">سعید‌لو در </w:t>
            </w:r>
            <w:r w:rsidR="00E25C95">
              <w:rPr>
                <w:rFonts w:cs="B Nazanin" w:hint="cs"/>
                <w:sz w:val="28"/>
                <w:szCs w:val="28"/>
                <w:rtl/>
              </w:rPr>
              <w:t xml:space="preserve">موسسه مطالعات و پژوهشهای </w:t>
            </w:r>
            <w:r w:rsidR="003D1434">
              <w:rPr>
                <w:rFonts w:cs="B Nazanin" w:hint="cs"/>
                <w:sz w:val="28"/>
                <w:szCs w:val="28"/>
                <w:rtl/>
              </w:rPr>
              <w:t xml:space="preserve">بازرگانی </w:t>
            </w:r>
            <w:r w:rsidR="00E25C95">
              <w:rPr>
                <w:rFonts w:cs="B Nazanin" w:hint="cs"/>
                <w:sz w:val="28"/>
                <w:szCs w:val="28"/>
                <w:rtl/>
              </w:rPr>
              <w:t xml:space="preserve">تشکر </w:t>
            </w:r>
            <w:r w:rsidR="00111FED">
              <w:rPr>
                <w:rFonts w:cs="B Nazanin" w:hint="cs"/>
                <w:sz w:val="28"/>
                <w:szCs w:val="28"/>
                <w:rtl/>
              </w:rPr>
              <w:t xml:space="preserve">و سپاسگذاری </w:t>
            </w:r>
            <w:r w:rsidR="008551D0">
              <w:rPr>
                <w:rFonts w:cs="B Nazanin" w:hint="cs"/>
                <w:sz w:val="28"/>
                <w:szCs w:val="28"/>
                <w:rtl/>
              </w:rPr>
              <w:t>می‌</w:t>
            </w:r>
            <w:r w:rsidR="00E25C95">
              <w:rPr>
                <w:rFonts w:cs="B Nazanin" w:hint="cs"/>
                <w:sz w:val="28"/>
                <w:szCs w:val="28"/>
                <w:rtl/>
              </w:rPr>
              <w:t xml:space="preserve">نمایم. </w:t>
            </w:r>
            <w:r w:rsidR="008249E2">
              <w:rPr>
                <w:rFonts w:cs="B Nazanin" w:hint="cs"/>
                <w:sz w:val="28"/>
                <w:szCs w:val="28"/>
                <w:rtl/>
              </w:rPr>
              <w:t xml:space="preserve">این ترجمه بدون همراهی ارزشمند ایشان میسر نبود. </w:t>
            </w:r>
          </w:p>
          <w:p w14:paraId="6478CF2E" w14:textId="6482F674" w:rsidR="00AB4724" w:rsidRDefault="00E25C95" w:rsidP="008249E2">
            <w:pPr>
              <w:bidi/>
              <w:spacing w:after="0"/>
              <w:jc w:val="right"/>
              <w:rPr>
                <w:rFonts w:cs="B Nazanin"/>
                <w:sz w:val="28"/>
                <w:szCs w:val="28"/>
                <w:rtl/>
              </w:rPr>
            </w:pPr>
            <w:r>
              <w:rPr>
                <w:rFonts w:cs="B Nazanin" w:hint="cs"/>
                <w:sz w:val="28"/>
                <w:szCs w:val="28"/>
                <w:rtl/>
              </w:rPr>
              <w:t xml:space="preserve"> </w:t>
            </w:r>
            <w:r w:rsidR="003D1434">
              <w:rPr>
                <w:rFonts w:cs="B Nazanin" w:hint="cs"/>
                <w:sz w:val="28"/>
                <w:szCs w:val="28"/>
                <w:rtl/>
              </w:rPr>
              <w:t xml:space="preserve">  </w:t>
            </w:r>
            <w:r w:rsidR="008249E2">
              <w:rPr>
                <w:rFonts w:cs="B Nazanin" w:hint="cs"/>
                <w:sz w:val="28"/>
                <w:szCs w:val="28"/>
                <w:rtl/>
              </w:rPr>
              <w:t xml:space="preserve"> آزاده کاظمی‌نیا</w:t>
            </w:r>
          </w:p>
          <w:p w14:paraId="468366F7" w14:textId="4739CCE4" w:rsidR="00C44407" w:rsidRDefault="00C44407" w:rsidP="00C44407">
            <w:pPr>
              <w:bidi/>
              <w:spacing w:after="0"/>
              <w:rPr>
                <w:rFonts w:cs="B Nazanin"/>
                <w:sz w:val="28"/>
                <w:szCs w:val="28"/>
                <w:rtl/>
              </w:rPr>
            </w:pPr>
          </w:p>
          <w:p w14:paraId="0F761CB3" w14:textId="77777777" w:rsidR="00E27D9C" w:rsidRDefault="00E27D9C" w:rsidP="00E27D9C">
            <w:pPr>
              <w:bidi/>
              <w:spacing w:after="0"/>
              <w:rPr>
                <w:rFonts w:cs="B Nazanin"/>
                <w:sz w:val="28"/>
                <w:szCs w:val="28"/>
              </w:rPr>
            </w:pPr>
          </w:p>
          <w:p w14:paraId="65C2A51C" w14:textId="1E0685F8" w:rsidR="005958C7" w:rsidRPr="00893D3B" w:rsidRDefault="005958C7" w:rsidP="008249E2">
            <w:pPr>
              <w:bidi/>
              <w:spacing w:after="0"/>
              <w:rPr>
                <w:rFonts w:cs="B Nazanin"/>
                <w:sz w:val="28"/>
                <w:szCs w:val="28"/>
                <w:rtl/>
              </w:rPr>
            </w:pPr>
            <w:r w:rsidRPr="00893D3B">
              <w:rPr>
                <w:rFonts w:cs="B Nazanin" w:hint="cs"/>
                <w:sz w:val="28"/>
                <w:szCs w:val="28"/>
                <w:rtl/>
              </w:rPr>
              <w:lastRenderedPageBreak/>
              <w:t>پیشگفتار</w:t>
            </w:r>
          </w:p>
        </w:tc>
      </w:tr>
      <w:tr w:rsidR="005958C7" w:rsidRPr="00893D3B" w14:paraId="2FB04B50" w14:textId="77777777" w:rsidTr="0038022A">
        <w:tc>
          <w:tcPr>
            <w:tcW w:w="8273" w:type="dxa"/>
          </w:tcPr>
          <w:p w14:paraId="1EDA5692" w14:textId="62F945B9"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lastRenderedPageBreak/>
              <w:t xml:space="preserve">۱. </w:t>
            </w:r>
            <w:r w:rsidR="005958C7" w:rsidRPr="00893D3B">
              <w:rPr>
                <w:rFonts w:cs="B Nazanin" w:hint="cs"/>
                <w:b/>
                <w:bCs/>
                <w:sz w:val="28"/>
                <w:szCs w:val="28"/>
                <w:rtl/>
                <w:lang w:bidi="fa-IR"/>
              </w:rPr>
              <w:t>آزمایشها و استنباط علی تعمیم یافته</w:t>
            </w:r>
          </w:p>
        </w:tc>
      </w:tr>
      <w:tr w:rsidR="005958C7" w:rsidRPr="00893D3B" w14:paraId="4AFE2BC7" w14:textId="77777777" w:rsidTr="0038022A">
        <w:tc>
          <w:tcPr>
            <w:tcW w:w="8273" w:type="dxa"/>
          </w:tcPr>
          <w:p w14:paraId="1973EB9F" w14:textId="77777777" w:rsidR="005958C7" w:rsidRPr="00893D3B" w:rsidRDefault="005958C7" w:rsidP="009A199C">
            <w:pPr>
              <w:bidi/>
              <w:spacing w:after="0" w:line="240" w:lineRule="auto"/>
              <w:rPr>
                <w:rFonts w:cs="B Nazanin"/>
                <w:b/>
                <w:bCs/>
                <w:sz w:val="28"/>
                <w:szCs w:val="28"/>
                <w:rtl/>
              </w:rPr>
            </w:pPr>
            <w:r w:rsidRPr="00893D3B">
              <w:rPr>
                <w:rFonts w:cs="B Nazanin" w:hint="cs"/>
                <w:b/>
                <w:bCs/>
                <w:sz w:val="28"/>
                <w:szCs w:val="28"/>
                <w:rtl/>
              </w:rPr>
              <w:t>آزمایش کردن و علّیت</w:t>
            </w:r>
          </w:p>
        </w:tc>
      </w:tr>
      <w:tr w:rsidR="005958C7" w:rsidRPr="00893D3B" w14:paraId="75714C21" w14:textId="77777777" w:rsidTr="0038022A">
        <w:tc>
          <w:tcPr>
            <w:tcW w:w="8273" w:type="dxa"/>
          </w:tcPr>
          <w:p w14:paraId="13E24B6F" w14:textId="77777777" w:rsidR="005958C7" w:rsidRPr="00893D3B" w:rsidRDefault="005958C7" w:rsidP="009A199C">
            <w:pPr>
              <w:bidi/>
              <w:spacing w:after="0" w:line="240" w:lineRule="auto"/>
              <w:rPr>
                <w:rFonts w:cs="B Nazanin"/>
                <w:sz w:val="28"/>
                <w:szCs w:val="28"/>
                <w:rtl/>
              </w:rPr>
            </w:pPr>
            <w:r w:rsidRPr="00893D3B">
              <w:rPr>
                <w:rFonts w:cs="B Nazanin" w:hint="cs"/>
                <w:sz w:val="28"/>
                <w:szCs w:val="28"/>
                <w:rtl/>
              </w:rPr>
              <w:t>تعریف علّت، اثر و رابطه علّی</w:t>
            </w:r>
          </w:p>
        </w:tc>
      </w:tr>
      <w:tr w:rsidR="005958C7" w:rsidRPr="00893D3B" w14:paraId="3806D0DE" w14:textId="77777777" w:rsidTr="0038022A">
        <w:tc>
          <w:tcPr>
            <w:tcW w:w="8273" w:type="dxa"/>
          </w:tcPr>
          <w:p w14:paraId="16828427" w14:textId="77777777" w:rsidR="005958C7" w:rsidRPr="00893D3B" w:rsidRDefault="005958C7" w:rsidP="009A199C">
            <w:pPr>
              <w:bidi/>
              <w:spacing w:after="0" w:line="240" w:lineRule="auto"/>
              <w:rPr>
                <w:rFonts w:cs="B Nazanin"/>
                <w:sz w:val="28"/>
                <w:szCs w:val="28"/>
                <w:rtl/>
                <w:lang w:bidi="fa-IR"/>
              </w:rPr>
            </w:pPr>
            <w:r w:rsidRPr="00893D3B">
              <w:rPr>
                <w:rFonts w:cs="B Nazanin" w:hint="cs"/>
                <w:sz w:val="28"/>
                <w:szCs w:val="28"/>
                <w:rtl/>
              </w:rPr>
              <w:t xml:space="preserve">علّیت، همبستگی و </w:t>
            </w:r>
            <w:r w:rsidRPr="00893D3B">
              <w:rPr>
                <w:rFonts w:cs="B Nazanin" w:hint="cs"/>
                <w:sz w:val="28"/>
                <w:szCs w:val="28"/>
                <w:rtl/>
                <w:lang w:bidi="fa-IR"/>
              </w:rPr>
              <w:t xml:space="preserve">مزاحم ها </w:t>
            </w:r>
          </w:p>
        </w:tc>
      </w:tr>
      <w:tr w:rsidR="005958C7" w:rsidRPr="00893D3B" w14:paraId="4C0D666C" w14:textId="77777777" w:rsidTr="0038022A">
        <w:tc>
          <w:tcPr>
            <w:tcW w:w="8273" w:type="dxa"/>
          </w:tcPr>
          <w:p w14:paraId="7887B946" w14:textId="77777777" w:rsidR="005958C7" w:rsidRPr="00893D3B" w:rsidRDefault="005958C7" w:rsidP="009A199C">
            <w:pPr>
              <w:bidi/>
              <w:spacing w:after="0" w:line="240" w:lineRule="auto"/>
              <w:rPr>
                <w:rFonts w:cs="B Nazanin"/>
                <w:sz w:val="28"/>
                <w:szCs w:val="28"/>
                <w:rtl/>
              </w:rPr>
            </w:pPr>
            <w:r w:rsidRPr="00893D3B">
              <w:rPr>
                <w:rFonts w:cs="B Nazanin" w:hint="cs"/>
                <w:sz w:val="28"/>
                <w:szCs w:val="28"/>
                <w:rtl/>
              </w:rPr>
              <w:t>علّتهای قابل دستکاری و غیر قابل دستکاری</w:t>
            </w:r>
          </w:p>
        </w:tc>
      </w:tr>
      <w:tr w:rsidR="005958C7" w:rsidRPr="00893D3B" w14:paraId="2D308DA9" w14:textId="77777777" w:rsidTr="0038022A">
        <w:tc>
          <w:tcPr>
            <w:tcW w:w="8273" w:type="dxa"/>
          </w:tcPr>
          <w:p w14:paraId="391F28FB" w14:textId="77777777" w:rsidR="005958C7" w:rsidRPr="00893D3B" w:rsidRDefault="005958C7" w:rsidP="009A199C">
            <w:pPr>
              <w:bidi/>
              <w:spacing w:after="0" w:line="240" w:lineRule="auto"/>
              <w:rPr>
                <w:rFonts w:cs="B Nazanin"/>
                <w:sz w:val="28"/>
                <w:szCs w:val="28"/>
                <w:rtl/>
                <w:lang w:bidi="fa-IR"/>
              </w:rPr>
            </w:pPr>
            <w:r w:rsidRPr="00893D3B">
              <w:rPr>
                <w:rFonts w:cs="B Nazanin" w:hint="cs"/>
                <w:sz w:val="28"/>
                <w:szCs w:val="28"/>
                <w:rtl/>
                <w:lang w:bidi="fa-IR"/>
              </w:rPr>
              <w:t>توضیح علّی و تفسیر علّی</w:t>
            </w:r>
          </w:p>
        </w:tc>
      </w:tr>
      <w:tr w:rsidR="005958C7" w:rsidRPr="00893D3B" w14:paraId="2765D90E" w14:textId="77777777" w:rsidTr="0038022A">
        <w:tc>
          <w:tcPr>
            <w:tcW w:w="8273" w:type="dxa"/>
          </w:tcPr>
          <w:p w14:paraId="0BDA1E05" w14:textId="77777777" w:rsidR="005958C7" w:rsidRPr="00893D3B" w:rsidRDefault="005958C7" w:rsidP="009A199C">
            <w:pPr>
              <w:bidi/>
              <w:spacing w:after="0" w:line="240" w:lineRule="auto"/>
              <w:rPr>
                <w:rFonts w:cs="B Nazanin"/>
                <w:b/>
                <w:bCs/>
                <w:sz w:val="28"/>
                <w:szCs w:val="28"/>
                <w:rtl/>
              </w:rPr>
            </w:pPr>
            <w:r w:rsidRPr="00893D3B">
              <w:rPr>
                <w:rFonts w:cs="B Nazanin" w:hint="cs"/>
                <w:b/>
                <w:bCs/>
                <w:sz w:val="28"/>
                <w:szCs w:val="28"/>
                <w:rtl/>
              </w:rPr>
              <w:t>تفسیر مدرن از آزمایش</w:t>
            </w:r>
          </w:p>
        </w:tc>
      </w:tr>
      <w:tr w:rsidR="005958C7" w:rsidRPr="00893D3B" w14:paraId="6E4F0CEC" w14:textId="77777777" w:rsidTr="0038022A">
        <w:tc>
          <w:tcPr>
            <w:tcW w:w="8273" w:type="dxa"/>
          </w:tcPr>
          <w:p w14:paraId="0944C694" w14:textId="77777777" w:rsidR="005958C7" w:rsidRPr="00893D3B" w:rsidRDefault="005958C7" w:rsidP="009A199C">
            <w:pPr>
              <w:bidi/>
              <w:spacing w:after="0" w:line="240" w:lineRule="auto"/>
              <w:rPr>
                <w:rFonts w:cs="B Nazanin"/>
                <w:sz w:val="28"/>
                <w:szCs w:val="28"/>
                <w:rtl/>
              </w:rPr>
            </w:pPr>
            <w:r w:rsidRPr="00893D3B">
              <w:rPr>
                <w:rFonts w:cs="B Nazanin" w:hint="cs"/>
                <w:sz w:val="28"/>
                <w:szCs w:val="28"/>
                <w:rtl/>
              </w:rPr>
              <w:t>آزمایشات تصادفی</w:t>
            </w:r>
          </w:p>
        </w:tc>
      </w:tr>
      <w:tr w:rsidR="005958C7" w:rsidRPr="00893D3B" w14:paraId="6DC622D6" w14:textId="77777777" w:rsidTr="0038022A">
        <w:tc>
          <w:tcPr>
            <w:tcW w:w="8273" w:type="dxa"/>
          </w:tcPr>
          <w:p w14:paraId="69AFA794" w14:textId="77777777" w:rsidR="005958C7" w:rsidRPr="00893D3B" w:rsidRDefault="005958C7" w:rsidP="009A199C">
            <w:pPr>
              <w:bidi/>
              <w:spacing w:after="0" w:line="240" w:lineRule="auto"/>
              <w:rPr>
                <w:rFonts w:cs="B Nazanin"/>
                <w:sz w:val="28"/>
                <w:szCs w:val="28"/>
                <w:rtl/>
              </w:rPr>
            </w:pPr>
            <w:r w:rsidRPr="00893D3B">
              <w:rPr>
                <w:rFonts w:cs="B Nazanin" w:hint="cs"/>
                <w:sz w:val="28"/>
                <w:szCs w:val="28"/>
                <w:rtl/>
              </w:rPr>
              <w:t>شبهآزمایش</w:t>
            </w:r>
          </w:p>
        </w:tc>
      </w:tr>
      <w:tr w:rsidR="005958C7" w:rsidRPr="00893D3B" w14:paraId="561DDEB9" w14:textId="77777777" w:rsidTr="0038022A">
        <w:tc>
          <w:tcPr>
            <w:tcW w:w="8273" w:type="dxa"/>
          </w:tcPr>
          <w:p w14:paraId="65336F64" w14:textId="77777777" w:rsidR="005958C7" w:rsidRPr="00893D3B" w:rsidRDefault="005958C7" w:rsidP="009A199C">
            <w:pPr>
              <w:bidi/>
              <w:spacing w:after="0" w:line="240" w:lineRule="auto"/>
              <w:rPr>
                <w:rFonts w:cs="B Nazanin"/>
                <w:sz w:val="28"/>
                <w:szCs w:val="28"/>
                <w:rtl/>
              </w:rPr>
            </w:pPr>
            <w:r w:rsidRPr="00893D3B">
              <w:rPr>
                <w:rFonts w:cs="B Nazanin" w:hint="cs"/>
                <w:sz w:val="28"/>
                <w:szCs w:val="28"/>
                <w:rtl/>
              </w:rPr>
              <w:t>آزمایش طبیعی</w:t>
            </w:r>
          </w:p>
        </w:tc>
      </w:tr>
      <w:tr w:rsidR="005958C7" w:rsidRPr="00893D3B" w14:paraId="2C714553" w14:textId="77777777" w:rsidTr="0038022A">
        <w:tc>
          <w:tcPr>
            <w:tcW w:w="8273" w:type="dxa"/>
          </w:tcPr>
          <w:p w14:paraId="52F63A8C" w14:textId="77777777" w:rsidR="005958C7" w:rsidRPr="00893D3B" w:rsidRDefault="005958C7" w:rsidP="009A199C">
            <w:pPr>
              <w:bidi/>
              <w:spacing w:after="0" w:line="240" w:lineRule="auto"/>
              <w:rPr>
                <w:rFonts w:cs="B Nazanin"/>
                <w:sz w:val="28"/>
                <w:szCs w:val="28"/>
                <w:rtl/>
              </w:rPr>
            </w:pPr>
            <w:r w:rsidRPr="00893D3B">
              <w:rPr>
                <w:rFonts w:cs="B Nazanin" w:hint="cs"/>
                <w:sz w:val="28"/>
                <w:szCs w:val="28"/>
                <w:rtl/>
              </w:rPr>
              <w:t>طرح های غیر آزمایشی</w:t>
            </w:r>
          </w:p>
        </w:tc>
      </w:tr>
      <w:tr w:rsidR="005958C7" w:rsidRPr="00893D3B" w14:paraId="67D8D1E7" w14:textId="77777777" w:rsidTr="0038022A">
        <w:tc>
          <w:tcPr>
            <w:tcW w:w="8273" w:type="dxa"/>
          </w:tcPr>
          <w:p w14:paraId="6A315A31" w14:textId="77777777" w:rsidR="005958C7" w:rsidRPr="00893D3B" w:rsidRDefault="005958C7" w:rsidP="009A199C">
            <w:pPr>
              <w:bidi/>
              <w:spacing w:after="0"/>
              <w:rPr>
                <w:rFonts w:cs="B Nazanin"/>
                <w:b/>
                <w:bCs/>
                <w:sz w:val="28"/>
                <w:szCs w:val="28"/>
                <w:rtl/>
              </w:rPr>
            </w:pPr>
            <w:r w:rsidRPr="00893D3B">
              <w:rPr>
                <w:rFonts w:cs="B Nazanin" w:hint="cs"/>
                <w:b/>
                <w:bCs/>
                <w:sz w:val="28"/>
                <w:szCs w:val="28"/>
                <w:rtl/>
              </w:rPr>
              <w:t xml:space="preserve">آزمایشها و تعمیم روابط علّی </w:t>
            </w:r>
          </w:p>
        </w:tc>
      </w:tr>
      <w:tr w:rsidR="005958C7" w:rsidRPr="00893D3B" w14:paraId="11C7E968" w14:textId="77777777" w:rsidTr="0038022A">
        <w:tc>
          <w:tcPr>
            <w:tcW w:w="8273" w:type="dxa"/>
          </w:tcPr>
          <w:p w14:paraId="03F973E6"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rPr>
              <w:t xml:space="preserve">غالب آزمایشات به صورت کاملا محدود انجام می شوند اما </w:t>
            </w:r>
            <w:r w:rsidRPr="00893D3B">
              <w:rPr>
                <w:rFonts w:cs="B Nazanin" w:hint="cs"/>
                <w:sz w:val="28"/>
                <w:szCs w:val="28"/>
                <w:rtl/>
                <w:lang w:bidi="fa-IR"/>
              </w:rPr>
              <w:t>اهداف کلی دارند</w:t>
            </w:r>
          </w:p>
        </w:tc>
      </w:tr>
      <w:tr w:rsidR="005958C7" w:rsidRPr="00893D3B" w14:paraId="02ABC5FE" w14:textId="77777777" w:rsidTr="0038022A">
        <w:tc>
          <w:tcPr>
            <w:tcW w:w="8273" w:type="dxa"/>
          </w:tcPr>
          <w:p w14:paraId="3D5208C8" w14:textId="77777777" w:rsidR="005958C7" w:rsidRPr="00893D3B" w:rsidRDefault="005958C7" w:rsidP="009A199C">
            <w:pPr>
              <w:bidi/>
              <w:spacing w:after="0"/>
              <w:rPr>
                <w:rFonts w:cs="B Nazanin"/>
                <w:sz w:val="28"/>
                <w:szCs w:val="28"/>
                <w:rtl/>
              </w:rPr>
            </w:pPr>
            <w:r w:rsidRPr="00893D3B">
              <w:rPr>
                <w:rFonts w:cs="B Nazanin" w:hint="cs"/>
                <w:sz w:val="28"/>
                <w:szCs w:val="28"/>
                <w:rtl/>
              </w:rPr>
              <w:t>روایی سازه: تعمیم علّی به منظور نماینده گی کردن</w:t>
            </w:r>
          </w:p>
        </w:tc>
      </w:tr>
      <w:tr w:rsidR="005958C7" w:rsidRPr="00893D3B" w14:paraId="1D729BFE" w14:textId="77777777" w:rsidTr="0038022A">
        <w:tc>
          <w:tcPr>
            <w:tcW w:w="8273" w:type="dxa"/>
          </w:tcPr>
          <w:p w14:paraId="12D75AAC" w14:textId="77777777" w:rsidR="005958C7" w:rsidRPr="00893D3B" w:rsidRDefault="005958C7" w:rsidP="009A199C">
            <w:pPr>
              <w:bidi/>
              <w:spacing w:after="0"/>
              <w:rPr>
                <w:rFonts w:cs="B Nazanin"/>
                <w:sz w:val="28"/>
                <w:szCs w:val="28"/>
                <w:rtl/>
              </w:rPr>
            </w:pPr>
            <w:r w:rsidRPr="00893D3B">
              <w:rPr>
                <w:rFonts w:cs="B Nazanin" w:hint="cs"/>
                <w:sz w:val="28"/>
                <w:szCs w:val="28"/>
                <w:rtl/>
              </w:rPr>
              <w:t>روایی بیرونی: تعمیم علّی برای چندوجهی سازی</w:t>
            </w:r>
          </w:p>
        </w:tc>
      </w:tr>
      <w:tr w:rsidR="005958C7" w:rsidRPr="00893D3B" w14:paraId="17853E9E" w14:textId="77777777" w:rsidTr="0038022A">
        <w:tc>
          <w:tcPr>
            <w:tcW w:w="8273" w:type="dxa"/>
          </w:tcPr>
          <w:p w14:paraId="50D71BAA" w14:textId="77777777" w:rsidR="005958C7" w:rsidRPr="00893D3B" w:rsidRDefault="005958C7" w:rsidP="009A199C">
            <w:pPr>
              <w:bidi/>
              <w:spacing w:after="0"/>
              <w:rPr>
                <w:rFonts w:cs="B Nazanin"/>
                <w:sz w:val="28"/>
                <w:szCs w:val="28"/>
                <w:rtl/>
              </w:rPr>
            </w:pPr>
            <w:r w:rsidRPr="00893D3B">
              <w:rPr>
                <w:rFonts w:cs="B Nazanin" w:hint="cs"/>
                <w:sz w:val="28"/>
                <w:szCs w:val="28"/>
                <w:rtl/>
              </w:rPr>
              <w:t>رویکردهایی برای انجام تعمیم های علّی</w:t>
            </w:r>
          </w:p>
        </w:tc>
      </w:tr>
      <w:tr w:rsidR="005958C7" w:rsidRPr="00893D3B" w14:paraId="49ED6B69" w14:textId="77777777" w:rsidTr="0038022A">
        <w:tc>
          <w:tcPr>
            <w:tcW w:w="8273" w:type="dxa"/>
          </w:tcPr>
          <w:p w14:paraId="447AEF31" w14:textId="77777777" w:rsidR="005958C7" w:rsidRPr="00893D3B" w:rsidRDefault="005958C7" w:rsidP="009A199C">
            <w:pPr>
              <w:bidi/>
              <w:spacing w:after="0"/>
              <w:rPr>
                <w:rFonts w:cs="B Nazanin"/>
                <w:b/>
                <w:bCs/>
                <w:sz w:val="28"/>
                <w:szCs w:val="28"/>
                <w:rtl/>
              </w:rPr>
            </w:pPr>
            <w:r w:rsidRPr="00893D3B">
              <w:rPr>
                <w:rFonts w:cs="B Nazanin" w:hint="cs"/>
                <w:b/>
                <w:bCs/>
                <w:sz w:val="28"/>
                <w:szCs w:val="28"/>
                <w:rtl/>
              </w:rPr>
              <w:t>آزمایشها و فراعلم</w:t>
            </w:r>
          </w:p>
        </w:tc>
      </w:tr>
      <w:tr w:rsidR="005958C7" w:rsidRPr="00893D3B" w14:paraId="26D71913" w14:textId="77777777" w:rsidTr="0038022A">
        <w:tc>
          <w:tcPr>
            <w:tcW w:w="8273" w:type="dxa"/>
          </w:tcPr>
          <w:p w14:paraId="343E87F1" w14:textId="77777777" w:rsidR="005958C7" w:rsidRPr="00893D3B" w:rsidRDefault="005958C7" w:rsidP="009A199C">
            <w:pPr>
              <w:bidi/>
              <w:spacing w:after="0"/>
              <w:rPr>
                <w:rFonts w:cs="B Nazanin"/>
                <w:sz w:val="28"/>
                <w:szCs w:val="28"/>
                <w:rtl/>
              </w:rPr>
            </w:pPr>
            <w:r w:rsidRPr="00893D3B">
              <w:rPr>
                <w:rFonts w:cs="B Nazanin" w:hint="cs"/>
                <w:sz w:val="28"/>
                <w:szCs w:val="28"/>
                <w:rtl/>
              </w:rPr>
              <w:t>نقد کوهانی</w:t>
            </w:r>
          </w:p>
        </w:tc>
      </w:tr>
      <w:tr w:rsidR="005958C7" w:rsidRPr="00893D3B" w14:paraId="256F71A2" w14:textId="77777777" w:rsidTr="0038022A">
        <w:tc>
          <w:tcPr>
            <w:tcW w:w="8273" w:type="dxa"/>
          </w:tcPr>
          <w:p w14:paraId="24E9A7D3" w14:textId="77777777" w:rsidR="005958C7" w:rsidRPr="00893D3B" w:rsidRDefault="005958C7" w:rsidP="009A199C">
            <w:pPr>
              <w:bidi/>
              <w:spacing w:after="0"/>
              <w:rPr>
                <w:rFonts w:cs="B Nazanin"/>
                <w:sz w:val="28"/>
                <w:szCs w:val="28"/>
                <w:rtl/>
              </w:rPr>
            </w:pPr>
            <w:r w:rsidRPr="00893D3B">
              <w:rPr>
                <w:rFonts w:cs="B Nazanin" w:hint="cs"/>
                <w:sz w:val="28"/>
                <w:szCs w:val="28"/>
                <w:rtl/>
              </w:rPr>
              <w:t>نقدهای روانشناسی اجتماعی مدرن</w:t>
            </w:r>
          </w:p>
        </w:tc>
      </w:tr>
      <w:tr w:rsidR="005958C7" w:rsidRPr="00893D3B" w14:paraId="3F7211C2" w14:textId="77777777" w:rsidTr="0038022A">
        <w:tc>
          <w:tcPr>
            <w:tcW w:w="8273" w:type="dxa"/>
          </w:tcPr>
          <w:p w14:paraId="3F671BEF" w14:textId="77777777" w:rsidR="005958C7" w:rsidRPr="00893D3B" w:rsidRDefault="005958C7" w:rsidP="009A199C">
            <w:pPr>
              <w:bidi/>
              <w:spacing w:after="0"/>
              <w:rPr>
                <w:rFonts w:cs="B Nazanin"/>
                <w:sz w:val="28"/>
                <w:szCs w:val="28"/>
                <w:rtl/>
              </w:rPr>
            </w:pPr>
            <w:r w:rsidRPr="00893D3B">
              <w:rPr>
                <w:rFonts w:cs="B Nazanin" w:hint="cs"/>
                <w:sz w:val="28"/>
                <w:szCs w:val="28"/>
                <w:rtl/>
              </w:rPr>
              <w:t>علم و اعتماد</w:t>
            </w:r>
          </w:p>
        </w:tc>
      </w:tr>
      <w:tr w:rsidR="005958C7" w:rsidRPr="00893D3B" w14:paraId="4E114D0A" w14:textId="77777777" w:rsidTr="0038022A">
        <w:tc>
          <w:tcPr>
            <w:tcW w:w="8273" w:type="dxa"/>
          </w:tcPr>
          <w:p w14:paraId="16202801" w14:textId="77777777" w:rsidR="005958C7" w:rsidRPr="00893D3B" w:rsidRDefault="005958C7" w:rsidP="009A199C">
            <w:pPr>
              <w:bidi/>
              <w:spacing w:after="0"/>
              <w:rPr>
                <w:rFonts w:cs="B Nazanin"/>
                <w:sz w:val="28"/>
                <w:szCs w:val="28"/>
                <w:rtl/>
              </w:rPr>
            </w:pPr>
            <w:r w:rsidRPr="00893D3B">
              <w:rPr>
                <w:rFonts w:cs="B Nazanin" w:hint="cs"/>
                <w:sz w:val="28"/>
                <w:szCs w:val="28"/>
                <w:rtl/>
              </w:rPr>
              <w:t>کاربردهایی برای آزمایشها</w:t>
            </w:r>
          </w:p>
        </w:tc>
      </w:tr>
      <w:tr w:rsidR="005958C7" w:rsidRPr="00893D3B" w14:paraId="30DFF8BE" w14:textId="77777777" w:rsidTr="0038022A">
        <w:tc>
          <w:tcPr>
            <w:tcW w:w="8273" w:type="dxa"/>
          </w:tcPr>
          <w:p w14:paraId="587F6F6E" w14:textId="77777777" w:rsidR="005958C7" w:rsidRPr="00893D3B" w:rsidRDefault="005958C7" w:rsidP="009A199C">
            <w:pPr>
              <w:bidi/>
              <w:spacing w:after="0"/>
              <w:rPr>
                <w:rFonts w:cs="B Nazanin"/>
                <w:b/>
                <w:bCs/>
                <w:sz w:val="28"/>
                <w:szCs w:val="28"/>
                <w:rtl/>
              </w:rPr>
            </w:pPr>
            <w:r w:rsidRPr="00893D3B">
              <w:rPr>
                <w:rFonts w:cs="B Nazanin" w:hint="cs"/>
                <w:b/>
                <w:bCs/>
                <w:sz w:val="28"/>
                <w:szCs w:val="28"/>
                <w:rtl/>
              </w:rPr>
              <w:t>جهانی بدون علّیت و آزمایشها؟</w:t>
            </w:r>
          </w:p>
        </w:tc>
      </w:tr>
      <w:tr w:rsidR="005958C7" w:rsidRPr="00893D3B" w14:paraId="0C5FB13F" w14:textId="77777777" w:rsidTr="0038022A">
        <w:tc>
          <w:tcPr>
            <w:tcW w:w="8273" w:type="dxa"/>
          </w:tcPr>
          <w:p w14:paraId="1B565669" w14:textId="77777777" w:rsidR="005958C7" w:rsidRPr="00893D3B" w:rsidRDefault="005958C7" w:rsidP="009A199C">
            <w:pPr>
              <w:bidi/>
              <w:spacing w:after="0"/>
              <w:rPr>
                <w:rFonts w:cs="B Nazanin"/>
                <w:b/>
                <w:bCs/>
                <w:sz w:val="28"/>
                <w:szCs w:val="28"/>
                <w:rtl/>
              </w:rPr>
            </w:pPr>
          </w:p>
        </w:tc>
      </w:tr>
      <w:tr w:rsidR="005958C7" w:rsidRPr="00893D3B" w14:paraId="2CFFD625" w14:textId="77777777" w:rsidTr="0038022A">
        <w:tc>
          <w:tcPr>
            <w:tcW w:w="8273" w:type="dxa"/>
          </w:tcPr>
          <w:p w14:paraId="4E1F7290" w14:textId="0F8DDC83"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t xml:space="preserve">۲. </w:t>
            </w:r>
            <w:r w:rsidR="005958C7" w:rsidRPr="00893D3B">
              <w:rPr>
                <w:rFonts w:cs="B Nazanin" w:hint="cs"/>
                <w:b/>
                <w:bCs/>
                <w:sz w:val="28"/>
                <w:szCs w:val="28"/>
                <w:rtl/>
                <w:lang w:bidi="fa-IR"/>
              </w:rPr>
              <w:t xml:space="preserve">روایی نتایج آماری و روایی درونی </w:t>
            </w:r>
          </w:p>
        </w:tc>
      </w:tr>
      <w:tr w:rsidR="005958C7" w:rsidRPr="00893D3B" w14:paraId="4CECF49F" w14:textId="77777777" w:rsidTr="0038022A">
        <w:tc>
          <w:tcPr>
            <w:tcW w:w="8273" w:type="dxa"/>
          </w:tcPr>
          <w:p w14:paraId="0BA08CAC"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روایی</w:t>
            </w:r>
          </w:p>
        </w:tc>
      </w:tr>
      <w:tr w:rsidR="005958C7" w:rsidRPr="00893D3B" w14:paraId="5F33D0C2" w14:textId="77777777" w:rsidTr="0038022A">
        <w:tc>
          <w:tcPr>
            <w:tcW w:w="8273" w:type="dxa"/>
          </w:tcPr>
          <w:p w14:paraId="397159D8"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یک دسته بندی (نوع شناسی) برای روایی</w:t>
            </w:r>
          </w:p>
        </w:tc>
      </w:tr>
      <w:tr w:rsidR="005958C7" w:rsidRPr="00893D3B" w14:paraId="6FCE5848" w14:textId="77777777" w:rsidTr="0038022A">
        <w:tc>
          <w:tcPr>
            <w:tcW w:w="8273" w:type="dxa"/>
          </w:tcPr>
          <w:p w14:paraId="61DC99E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تهدیدات مترتب بر روایی</w:t>
            </w:r>
          </w:p>
        </w:tc>
      </w:tr>
      <w:tr w:rsidR="005958C7" w:rsidRPr="00893D3B" w14:paraId="27B9B4E1" w14:textId="77777777" w:rsidTr="0038022A">
        <w:tc>
          <w:tcPr>
            <w:tcW w:w="8273" w:type="dxa"/>
          </w:tcPr>
          <w:p w14:paraId="58BCE30E"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lastRenderedPageBreak/>
              <w:t>روایی نتایج آماری</w:t>
            </w:r>
          </w:p>
        </w:tc>
      </w:tr>
      <w:tr w:rsidR="005958C7" w:rsidRPr="00893D3B" w14:paraId="050EA34E" w14:textId="77777777" w:rsidTr="0038022A">
        <w:tc>
          <w:tcPr>
            <w:tcW w:w="8273" w:type="dxa"/>
          </w:tcPr>
          <w:p w14:paraId="1A5CE2EC"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گزارش نتایج آزمونهای آماری برای هم-تغییری</w:t>
            </w:r>
          </w:p>
        </w:tc>
      </w:tr>
      <w:tr w:rsidR="005958C7" w:rsidRPr="00893D3B" w14:paraId="1CE4EB52" w14:textId="77777777" w:rsidTr="0038022A">
        <w:tc>
          <w:tcPr>
            <w:tcW w:w="8273" w:type="dxa"/>
          </w:tcPr>
          <w:p w14:paraId="1D9BA501"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تهدیدات مترتب بر روایی نتایج آماری </w:t>
            </w:r>
          </w:p>
        </w:tc>
      </w:tr>
      <w:tr w:rsidR="005958C7" w:rsidRPr="00893D3B" w14:paraId="7A14FCBB" w14:textId="77777777" w:rsidTr="0038022A">
        <w:tc>
          <w:tcPr>
            <w:tcW w:w="8273" w:type="dxa"/>
          </w:tcPr>
          <w:p w14:paraId="15245D51"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مساله پذیرش فرض صفر</w:t>
            </w:r>
          </w:p>
        </w:tc>
      </w:tr>
      <w:tr w:rsidR="005958C7" w:rsidRPr="00893D3B" w14:paraId="76493F07" w14:textId="77777777" w:rsidTr="0038022A">
        <w:tc>
          <w:tcPr>
            <w:tcW w:w="8273" w:type="dxa"/>
          </w:tcPr>
          <w:p w14:paraId="7E5AA0FA"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روایی درونی</w:t>
            </w:r>
          </w:p>
        </w:tc>
      </w:tr>
      <w:tr w:rsidR="005958C7" w:rsidRPr="00893D3B" w14:paraId="6A04B185" w14:textId="77777777" w:rsidTr="0038022A">
        <w:tc>
          <w:tcPr>
            <w:tcW w:w="8273" w:type="dxa"/>
          </w:tcPr>
          <w:p w14:paraId="7303D691"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تهدیدات مترتب بر روایی درونی</w:t>
            </w:r>
          </w:p>
        </w:tc>
      </w:tr>
      <w:tr w:rsidR="005958C7" w:rsidRPr="00893D3B" w14:paraId="20DEEDBB" w14:textId="77777777" w:rsidTr="0038022A">
        <w:tc>
          <w:tcPr>
            <w:tcW w:w="8273" w:type="dxa"/>
          </w:tcPr>
          <w:p w14:paraId="511B280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تخمین روایی درونی در آزمایهای تصادفی و شبه-آزمایشها</w:t>
            </w:r>
          </w:p>
        </w:tc>
      </w:tr>
      <w:tr w:rsidR="005958C7" w:rsidRPr="00893D3B" w14:paraId="784707A1" w14:textId="77777777" w:rsidTr="0038022A">
        <w:tc>
          <w:tcPr>
            <w:tcW w:w="8273" w:type="dxa"/>
          </w:tcPr>
          <w:p w14:paraId="1EDDC014"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رابطه میان روایی درونی و روایی نتایج آماری</w:t>
            </w:r>
          </w:p>
        </w:tc>
      </w:tr>
      <w:tr w:rsidR="005958C7" w:rsidRPr="00893D3B" w14:paraId="199525D4" w14:textId="77777777" w:rsidTr="0038022A">
        <w:tc>
          <w:tcPr>
            <w:tcW w:w="8273" w:type="dxa"/>
          </w:tcPr>
          <w:p w14:paraId="57FCB102" w14:textId="77777777" w:rsidR="005958C7" w:rsidRPr="00893D3B" w:rsidRDefault="005958C7" w:rsidP="009A199C">
            <w:pPr>
              <w:bidi/>
              <w:spacing w:after="0"/>
              <w:rPr>
                <w:rFonts w:cs="B Nazanin"/>
                <w:b/>
                <w:bCs/>
                <w:sz w:val="28"/>
                <w:szCs w:val="28"/>
                <w:rtl/>
                <w:lang w:bidi="fa-IR"/>
              </w:rPr>
            </w:pPr>
          </w:p>
        </w:tc>
      </w:tr>
      <w:tr w:rsidR="005958C7" w:rsidRPr="00893D3B" w14:paraId="254920F7" w14:textId="77777777" w:rsidTr="0038022A">
        <w:tc>
          <w:tcPr>
            <w:tcW w:w="8273" w:type="dxa"/>
          </w:tcPr>
          <w:p w14:paraId="09D8F03D" w14:textId="519DACE6"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t xml:space="preserve">۳. </w:t>
            </w:r>
            <w:r w:rsidR="005958C7" w:rsidRPr="00893D3B">
              <w:rPr>
                <w:rFonts w:cs="B Nazanin" w:hint="cs"/>
                <w:b/>
                <w:bCs/>
                <w:sz w:val="28"/>
                <w:szCs w:val="28"/>
                <w:rtl/>
                <w:lang w:bidi="fa-IR"/>
              </w:rPr>
              <w:t>روایی سازه و روایی بیرونی</w:t>
            </w:r>
          </w:p>
        </w:tc>
      </w:tr>
      <w:tr w:rsidR="005958C7" w:rsidRPr="00893D3B" w14:paraId="3C4693E7" w14:textId="77777777" w:rsidTr="0038022A">
        <w:tc>
          <w:tcPr>
            <w:tcW w:w="8273" w:type="dxa"/>
          </w:tcPr>
          <w:p w14:paraId="5B79CEF2"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روایی سازه</w:t>
            </w:r>
          </w:p>
        </w:tc>
      </w:tr>
      <w:tr w:rsidR="005958C7" w:rsidRPr="00893D3B" w14:paraId="378FF7E5" w14:textId="77777777" w:rsidTr="0038022A">
        <w:tc>
          <w:tcPr>
            <w:tcW w:w="8273" w:type="dxa"/>
          </w:tcPr>
          <w:p w14:paraId="7AA4C714"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چرا استنباطها در مورد سازه ها محل اشکال است</w:t>
            </w:r>
          </w:p>
        </w:tc>
      </w:tr>
      <w:tr w:rsidR="005958C7" w:rsidRPr="00893D3B" w14:paraId="4DCEB093" w14:textId="77777777" w:rsidTr="0038022A">
        <w:tc>
          <w:tcPr>
            <w:tcW w:w="8273" w:type="dxa"/>
          </w:tcPr>
          <w:p w14:paraId="2925E50F"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ارزیابی خصوصیات نمونه گیری </w:t>
            </w:r>
          </w:p>
        </w:tc>
      </w:tr>
      <w:tr w:rsidR="005958C7" w:rsidRPr="00893D3B" w14:paraId="7E9E64A0" w14:textId="77777777" w:rsidTr="0038022A">
        <w:tc>
          <w:tcPr>
            <w:tcW w:w="8273" w:type="dxa"/>
          </w:tcPr>
          <w:p w14:paraId="0D58E720"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تهدیدات مترتب بر روایی سازه</w:t>
            </w:r>
          </w:p>
        </w:tc>
      </w:tr>
      <w:tr w:rsidR="005958C7" w:rsidRPr="00893D3B" w14:paraId="7D078415" w14:textId="77777777" w:rsidTr="0038022A">
        <w:tc>
          <w:tcPr>
            <w:tcW w:w="8273" w:type="dxa"/>
          </w:tcPr>
          <w:p w14:paraId="1D873D05"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روایی سازه، مناسب سازی پیش-آزمایشی و تعیین مختصات پس-آزمایشی</w:t>
            </w:r>
          </w:p>
        </w:tc>
      </w:tr>
      <w:tr w:rsidR="005958C7" w:rsidRPr="00893D3B" w14:paraId="1C3B637A" w14:textId="77777777" w:rsidTr="0038022A">
        <w:tc>
          <w:tcPr>
            <w:tcW w:w="8273" w:type="dxa"/>
          </w:tcPr>
          <w:p w14:paraId="7DDEF4A8"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روایی بیرونی</w:t>
            </w:r>
          </w:p>
        </w:tc>
      </w:tr>
      <w:tr w:rsidR="005958C7" w:rsidRPr="00893D3B" w14:paraId="3C5CB86C" w14:textId="77777777" w:rsidTr="0038022A">
        <w:tc>
          <w:tcPr>
            <w:tcW w:w="8273" w:type="dxa"/>
          </w:tcPr>
          <w:p w14:paraId="2D63F49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تهدیدات مترتب بر روایی بیرونی </w:t>
            </w:r>
          </w:p>
        </w:tc>
      </w:tr>
      <w:tr w:rsidR="005958C7" w:rsidRPr="00893D3B" w14:paraId="53B63B82" w14:textId="77777777" w:rsidTr="0038022A">
        <w:tc>
          <w:tcPr>
            <w:tcW w:w="8273" w:type="dxa"/>
          </w:tcPr>
          <w:p w14:paraId="4C1BDE87"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ثبات اندازه اثر در مقابل ثبات جهت اثر علّی</w:t>
            </w:r>
          </w:p>
        </w:tc>
      </w:tr>
      <w:tr w:rsidR="005958C7" w:rsidRPr="00893D3B" w14:paraId="7CCA64C6" w14:textId="77777777" w:rsidTr="0038022A">
        <w:tc>
          <w:tcPr>
            <w:tcW w:w="8273" w:type="dxa"/>
          </w:tcPr>
          <w:p w14:paraId="1115D215"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نمونه گیری تصادفی و روایی بیرونی</w:t>
            </w:r>
          </w:p>
        </w:tc>
      </w:tr>
      <w:tr w:rsidR="005958C7" w:rsidRPr="00893D3B" w14:paraId="21C2B432" w14:textId="77777777" w:rsidTr="0038022A">
        <w:tc>
          <w:tcPr>
            <w:tcW w:w="8273" w:type="dxa"/>
          </w:tcPr>
          <w:p w14:paraId="7B88EDD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نمونه گیری هدفمند و روایی بیرونی</w:t>
            </w:r>
          </w:p>
        </w:tc>
      </w:tr>
      <w:tr w:rsidR="005958C7" w:rsidRPr="00893D3B" w14:paraId="6EBBF036" w14:textId="77777777" w:rsidTr="0038022A">
        <w:tc>
          <w:tcPr>
            <w:tcW w:w="8273" w:type="dxa"/>
          </w:tcPr>
          <w:p w14:paraId="3539A028"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ملحقاتی در باب روابط،‌ تعادل ها و اولویتها</w:t>
            </w:r>
          </w:p>
        </w:tc>
      </w:tr>
      <w:tr w:rsidR="005958C7" w:rsidRPr="00893D3B" w14:paraId="4F162C18" w14:textId="77777777" w:rsidTr="0038022A">
        <w:tc>
          <w:tcPr>
            <w:tcW w:w="8273" w:type="dxa"/>
          </w:tcPr>
          <w:p w14:paraId="3AFB4413"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رابطه میان روایی سازه و روایی بیرونی</w:t>
            </w:r>
          </w:p>
        </w:tc>
      </w:tr>
      <w:tr w:rsidR="005958C7" w:rsidRPr="00893D3B" w14:paraId="061F7078" w14:textId="77777777" w:rsidTr="0038022A">
        <w:tc>
          <w:tcPr>
            <w:tcW w:w="8273" w:type="dxa"/>
          </w:tcPr>
          <w:p w14:paraId="20A67275"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رابطه میان روایی دورنی و روایی سازه</w:t>
            </w:r>
          </w:p>
        </w:tc>
      </w:tr>
      <w:tr w:rsidR="005958C7" w:rsidRPr="00893D3B" w14:paraId="7998EA99" w14:textId="77777777" w:rsidTr="0038022A">
        <w:tc>
          <w:tcPr>
            <w:tcW w:w="8273" w:type="dxa"/>
          </w:tcPr>
          <w:p w14:paraId="7F2A66EF"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تعادل ها و اولویتها</w:t>
            </w:r>
          </w:p>
        </w:tc>
      </w:tr>
      <w:tr w:rsidR="005958C7" w:rsidRPr="00893D3B" w14:paraId="1AE6B1DE" w14:textId="77777777" w:rsidTr="0038022A">
        <w:tc>
          <w:tcPr>
            <w:tcW w:w="8273" w:type="dxa"/>
          </w:tcPr>
          <w:p w14:paraId="7A6CEC1C"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خلاصه</w:t>
            </w:r>
          </w:p>
        </w:tc>
      </w:tr>
      <w:tr w:rsidR="005958C7" w:rsidRPr="00893D3B" w14:paraId="6CE6BE9C" w14:textId="77777777" w:rsidTr="0038022A">
        <w:tc>
          <w:tcPr>
            <w:tcW w:w="8273" w:type="dxa"/>
          </w:tcPr>
          <w:p w14:paraId="1F424C3F" w14:textId="77777777" w:rsidR="005958C7" w:rsidRPr="00893D3B" w:rsidRDefault="005958C7" w:rsidP="009A199C">
            <w:pPr>
              <w:bidi/>
              <w:spacing w:after="0"/>
              <w:rPr>
                <w:rFonts w:cs="B Nazanin"/>
                <w:b/>
                <w:bCs/>
                <w:sz w:val="28"/>
                <w:szCs w:val="28"/>
                <w:rtl/>
                <w:lang w:bidi="fa-IR"/>
              </w:rPr>
            </w:pPr>
          </w:p>
        </w:tc>
      </w:tr>
      <w:tr w:rsidR="005958C7" w:rsidRPr="00893D3B" w14:paraId="722F27AF" w14:textId="77777777" w:rsidTr="0038022A">
        <w:tc>
          <w:tcPr>
            <w:tcW w:w="8273" w:type="dxa"/>
          </w:tcPr>
          <w:p w14:paraId="6B2B587C" w14:textId="165E366C"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lastRenderedPageBreak/>
              <w:t xml:space="preserve">۴. </w:t>
            </w:r>
            <w:r w:rsidR="005958C7" w:rsidRPr="00893D3B">
              <w:rPr>
                <w:rFonts w:cs="B Nazanin" w:hint="cs"/>
                <w:b/>
                <w:bCs/>
                <w:sz w:val="28"/>
                <w:szCs w:val="28"/>
                <w:rtl/>
                <w:lang w:bidi="fa-IR"/>
              </w:rPr>
              <w:t xml:space="preserve">طرحهای شبه آزمایشی که یا فاقد گروه کنترل هستند و یا </w:t>
            </w:r>
            <w:r w:rsidR="005958C7" w:rsidRPr="00893D3B">
              <w:rPr>
                <w:rFonts w:cs="B Nazanin"/>
                <w:b/>
                <w:bCs/>
                <w:sz w:val="28"/>
                <w:szCs w:val="28"/>
                <w:rtl/>
                <w:lang w:bidi="fa-IR"/>
              </w:rPr>
              <w:br/>
            </w:r>
            <w:r w:rsidR="005958C7" w:rsidRPr="00893D3B">
              <w:rPr>
                <w:rFonts w:cs="B Nazanin" w:hint="cs"/>
                <w:b/>
                <w:bCs/>
                <w:sz w:val="28"/>
                <w:szCs w:val="28"/>
                <w:rtl/>
                <w:lang w:bidi="fa-IR"/>
              </w:rPr>
              <w:t>فاقد مشاهداتی در مورد نتایج</w:t>
            </w:r>
          </w:p>
        </w:tc>
      </w:tr>
      <w:tr w:rsidR="005958C7" w:rsidRPr="00893D3B" w14:paraId="26858557" w14:textId="77777777" w:rsidTr="0038022A">
        <w:tc>
          <w:tcPr>
            <w:tcW w:w="8273" w:type="dxa"/>
          </w:tcPr>
          <w:p w14:paraId="4A0FCAD5"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منطق شبه-آزمایش به طور خلاصه</w:t>
            </w:r>
          </w:p>
        </w:tc>
      </w:tr>
      <w:tr w:rsidR="005958C7" w:rsidRPr="00893D3B" w14:paraId="5F89DAF3" w14:textId="77777777" w:rsidTr="0038022A">
        <w:tc>
          <w:tcPr>
            <w:tcW w:w="8273" w:type="dxa"/>
          </w:tcPr>
          <w:p w14:paraId="31E01192"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طرحهای بدون گروه کنترل</w:t>
            </w:r>
          </w:p>
        </w:tc>
      </w:tr>
      <w:tr w:rsidR="005958C7" w:rsidRPr="00893D3B" w14:paraId="3530706E" w14:textId="77777777" w:rsidTr="0038022A">
        <w:tc>
          <w:tcPr>
            <w:tcW w:w="8273" w:type="dxa"/>
          </w:tcPr>
          <w:p w14:paraId="46A1761E"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 تنها پس-آزمون تک-گروهی</w:t>
            </w:r>
          </w:p>
        </w:tc>
      </w:tr>
      <w:tr w:rsidR="005958C7" w:rsidRPr="00893D3B" w14:paraId="39F856C7" w14:textId="77777777" w:rsidTr="0038022A">
        <w:tc>
          <w:tcPr>
            <w:tcW w:w="8273" w:type="dxa"/>
          </w:tcPr>
          <w:p w14:paraId="1E55FA30"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 پیش-آزمون پس-آزمون تک گروهی</w:t>
            </w:r>
          </w:p>
        </w:tc>
      </w:tr>
      <w:tr w:rsidR="005958C7" w:rsidRPr="00893D3B" w14:paraId="47AD5D4B" w14:textId="77777777" w:rsidTr="0038022A">
        <w:tc>
          <w:tcPr>
            <w:tcW w:w="8273" w:type="dxa"/>
          </w:tcPr>
          <w:p w14:paraId="0725F12E" w14:textId="62D632D8"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طرح </w:t>
            </w:r>
            <w:r w:rsidR="008226D0">
              <w:rPr>
                <w:rFonts w:cs="B Nazanin" w:hint="cs"/>
                <w:sz w:val="28"/>
                <w:szCs w:val="28"/>
                <w:rtl/>
                <w:lang w:bidi="fa-IR"/>
              </w:rPr>
              <w:t>مداخله</w:t>
            </w:r>
            <w:r w:rsidRPr="00893D3B">
              <w:rPr>
                <w:rFonts w:cs="B Nazanin" w:hint="cs"/>
                <w:sz w:val="28"/>
                <w:szCs w:val="28"/>
                <w:rtl/>
                <w:lang w:bidi="fa-IR"/>
              </w:rPr>
              <w:t xml:space="preserve"> حذف شده</w:t>
            </w:r>
          </w:p>
        </w:tc>
      </w:tr>
      <w:tr w:rsidR="005958C7" w:rsidRPr="00893D3B" w14:paraId="2E0F3FB0" w14:textId="77777777" w:rsidTr="0038022A">
        <w:tc>
          <w:tcPr>
            <w:tcW w:w="8273" w:type="dxa"/>
          </w:tcPr>
          <w:p w14:paraId="60E0D153" w14:textId="410EE745"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طرح </w:t>
            </w:r>
            <w:r w:rsidR="008226D0">
              <w:rPr>
                <w:rFonts w:cs="B Nazanin" w:hint="cs"/>
                <w:sz w:val="28"/>
                <w:szCs w:val="28"/>
                <w:rtl/>
                <w:lang w:bidi="fa-IR"/>
              </w:rPr>
              <w:t>مداخله</w:t>
            </w:r>
            <w:r w:rsidRPr="00893D3B">
              <w:rPr>
                <w:rFonts w:cs="B Nazanin" w:hint="cs"/>
                <w:sz w:val="28"/>
                <w:szCs w:val="28"/>
                <w:rtl/>
                <w:lang w:bidi="fa-IR"/>
              </w:rPr>
              <w:t xml:space="preserve"> مکرر</w:t>
            </w:r>
          </w:p>
        </w:tc>
      </w:tr>
      <w:tr w:rsidR="005958C7" w:rsidRPr="00893D3B" w14:paraId="6AB36C16" w14:textId="77777777" w:rsidTr="0038022A">
        <w:tc>
          <w:tcPr>
            <w:tcW w:w="8273" w:type="dxa"/>
          </w:tcPr>
          <w:p w14:paraId="1450EBF8"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طرحهایی که یک گروه کنترل دارند اما پیش-آزمون ندارند</w:t>
            </w:r>
          </w:p>
        </w:tc>
      </w:tr>
      <w:tr w:rsidR="005958C7" w:rsidRPr="00893D3B" w14:paraId="1BF378D0" w14:textId="77777777" w:rsidTr="0038022A">
        <w:tc>
          <w:tcPr>
            <w:tcW w:w="8273" w:type="dxa"/>
          </w:tcPr>
          <w:p w14:paraId="004675EB"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 تنها پس-آزمون با گروههای غیرهم ارز</w:t>
            </w:r>
          </w:p>
        </w:tc>
      </w:tr>
      <w:tr w:rsidR="005958C7" w:rsidRPr="00893D3B" w14:paraId="62006921" w14:textId="77777777" w:rsidTr="0038022A">
        <w:tc>
          <w:tcPr>
            <w:tcW w:w="8273" w:type="dxa"/>
          </w:tcPr>
          <w:p w14:paraId="666E917C"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ارتقاء طرحهای بدون گروه کنترل از طریق مقابله دادن متضادهایی غیر از متضادهای همراه با گروه کنترل مستقل</w:t>
            </w:r>
          </w:p>
        </w:tc>
      </w:tr>
      <w:tr w:rsidR="005958C7" w:rsidRPr="00893D3B" w14:paraId="18D9C33D" w14:textId="77777777" w:rsidTr="0038022A">
        <w:tc>
          <w:tcPr>
            <w:tcW w:w="8273" w:type="dxa"/>
          </w:tcPr>
          <w:p w14:paraId="44CDF65F"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 طولی یا پایش مورد</w:t>
            </w:r>
          </w:p>
        </w:tc>
      </w:tr>
      <w:tr w:rsidR="005958C7" w:rsidRPr="00893D3B" w14:paraId="58E340E2" w14:textId="77777777" w:rsidTr="0038022A">
        <w:tc>
          <w:tcPr>
            <w:tcW w:w="8273" w:type="dxa"/>
          </w:tcPr>
          <w:p w14:paraId="59C23853"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نتیجه گیری</w:t>
            </w:r>
          </w:p>
        </w:tc>
      </w:tr>
      <w:tr w:rsidR="005958C7" w:rsidRPr="00893D3B" w14:paraId="62002287" w14:textId="77777777" w:rsidTr="0038022A">
        <w:tc>
          <w:tcPr>
            <w:tcW w:w="8273" w:type="dxa"/>
          </w:tcPr>
          <w:p w14:paraId="213D0EF2" w14:textId="77777777" w:rsidR="005958C7" w:rsidRPr="00893D3B" w:rsidRDefault="005958C7" w:rsidP="009A199C">
            <w:pPr>
              <w:bidi/>
              <w:spacing w:after="0"/>
              <w:rPr>
                <w:rFonts w:cs="B Nazanin"/>
                <w:sz w:val="28"/>
                <w:szCs w:val="28"/>
                <w:rtl/>
                <w:lang w:bidi="fa-IR"/>
              </w:rPr>
            </w:pPr>
          </w:p>
        </w:tc>
      </w:tr>
      <w:tr w:rsidR="005958C7" w:rsidRPr="00893D3B" w14:paraId="7252B764" w14:textId="77777777" w:rsidTr="0038022A">
        <w:tc>
          <w:tcPr>
            <w:tcW w:w="8273" w:type="dxa"/>
          </w:tcPr>
          <w:p w14:paraId="3A39898F" w14:textId="7BF2A196"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t xml:space="preserve">۵. </w:t>
            </w:r>
            <w:r w:rsidR="005958C7" w:rsidRPr="00893D3B">
              <w:rPr>
                <w:rFonts w:cs="B Nazanin" w:hint="cs"/>
                <w:b/>
                <w:bCs/>
                <w:sz w:val="28"/>
                <w:szCs w:val="28"/>
                <w:rtl/>
                <w:lang w:bidi="fa-IR"/>
              </w:rPr>
              <w:t>طرح های شبه-آزمایشی که هم گروه کنترل و هم پیش-آزمون را بکار می گیرند</w:t>
            </w:r>
          </w:p>
        </w:tc>
      </w:tr>
      <w:tr w:rsidR="005958C7" w:rsidRPr="00893D3B" w14:paraId="2A06945E" w14:textId="77777777" w:rsidTr="0038022A">
        <w:tc>
          <w:tcPr>
            <w:tcW w:w="8273" w:type="dxa"/>
          </w:tcPr>
          <w:p w14:paraId="61CBB373"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 xml:space="preserve">طرحهایی گروه کنترل و پیش-آزمون دارند </w:t>
            </w:r>
          </w:p>
        </w:tc>
      </w:tr>
      <w:tr w:rsidR="005958C7" w:rsidRPr="00893D3B" w14:paraId="70231AC6" w14:textId="77777777" w:rsidTr="0038022A">
        <w:tc>
          <w:tcPr>
            <w:tcW w:w="8273" w:type="dxa"/>
          </w:tcPr>
          <w:p w14:paraId="5976A2AE"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گروه کنترل دستکاری نشده با نمونه های پیش-آزمون و پس-آزمون مستقل</w:t>
            </w:r>
          </w:p>
        </w:tc>
      </w:tr>
      <w:tr w:rsidR="005958C7" w:rsidRPr="00893D3B" w14:paraId="1B20E2B6" w14:textId="77777777" w:rsidTr="0038022A">
        <w:tc>
          <w:tcPr>
            <w:tcW w:w="8273" w:type="dxa"/>
          </w:tcPr>
          <w:p w14:paraId="0DC708B5"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جفت سازی در طول کنترل همگروهی ها</w:t>
            </w:r>
          </w:p>
        </w:tc>
      </w:tr>
      <w:tr w:rsidR="005958C7" w:rsidRPr="00893D3B" w14:paraId="44CA5A8D" w14:textId="77777777" w:rsidTr="0038022A">
        <w:tc>
          <w:tcPr>
            <w:tcW w:w="8273" w:type="dxa"/>
          </w:tcPr>
          <w:p w14:paraId="53A2304C"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طرحهایی که عناصر متعدد طراحی را ترکیب می کنند</w:t>
            </w:r>
          </w:p>
        </w:tc>
      </w:tr>
      <w:tr w:rsidR="005958C7" w:rsidRPr="00893D3B" w14:paraId="39EB9488" w14:textId="77777777" w:rsidTr="0038022A">
        <w:tc>
          <w:tcPr>
            <w:tcW w:w="8273" w:type="dxa"/>
          </w:tcPr>
          <w:p w14:paraId="2200B11C" w14:textId="51620BCE"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گروههای کنترل دستکاری نشده با پیش-آزمونها و پس-آزمونهای متعدد، متغییرهای غیرهم ارز وابسته، ‌و </w:t>
            </w:r>
            <w:r w:rsidR="008226D0">
              <w:rPr>
                <w:rFonts w:cs="B Nazanin" w:hint="cs"/>
                <w:sz w:val="28"/>
                <w:szCs w:val="28"/>
                <w:rtl/>
                <w:lang w:bidi="fa-IR"/>
              </w:rPr>
              <w:t>مداخله</w:t>
            </w:r>
            <w:r w:rsidRPr="00893D3B">
              <w:rPr>
                <w:rFonts w:cs="B Nazanin" w:hint="cs"/>
                <w:sz w:val="28"/>
                <w:szCs w:val="28"/>
                <w:rtl/>
                <w:lang w:bidi="fa-IR"/>
              </w:rPr>
              <w:t xml:space="preserve"> های حذف شده و مکرر  </w:t>
            </w:r>
          </w:p>
        </w:tc>
      </w:tr>
      <w:tr w:rsidR="005958C7" w:rsidRPr="00893D3B" w14:paraId="4D8609C4" w14:textId="77777777" w:rsidTr="0038022A">
        <w:tc>
          <w:tcPr>
            <w:tcW w:w="8273" w:type="dxa"/>
          </w:tcPr>
          <w:p w14:paraId="1DAE07DD"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ترکیب تکرارهای تبدیل شونده با یک طرح گروه کنترل غیرهم ارز</w:t>
            </w:r>
          </w:p>
        </w:tc>
      </w:tr>
      <w:tr w:rsidR="005958C7" w:rsidRPr="00893D3B" w14:paraId="20A59492" w14:textId="77777777" w:rsidTr="0038022A">
        <w:tc>
          <w:tcPr>
            <w:tcW w:w="8273" w:type="dxa"/>
          </w:tcPr>
          <w:p w14:paraId="2A317727"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یک گروه کنترل دستکاری نشده به همراه پیش-آزمون دوبل و نمونه های مستقل و وابسته </w:t>
            </w:r>
          </w:p>
        </w:tc>
      </w:tr>
      <w:tr w:rsidR="005958C7" w:rsidRPr="00893D3B" w14:paraId="1EF4BBF2" w14:textId="77777777" w:rsidTr="0038022A">
        <w:tc>
          <w:tcPr>
            <w:tcW w:w="8273" w:type="dxa"/>
          </w:tcPr>
          <w:p w14:paraId="0553391D"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 xml:space="preserve">عناصر طراحی </w:t>
            </w:r>
          </w:p>
        </w:tc>
      </w:tr>
      <w:tr w:rsidR="005958C7" w:rsidRPr="00893D3B" w14:paraId="5321F2C0" w14:textId="77777777" w:rsidTr="0038022A">
        <w:tc>
          <w:tcPr>
            <w:tcW w:w="8273" w:type="dxa"/>
          </w:tcPr>
          <w:p w14:paraId="2DDAEC50"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تخصیص</w:t>
            </w:r>
          </w:p>
        </w:tc>
      </w:tr>
      <w:tr w:rsidR="005958C7" w:rsidRPr="00893D3B" w14:paraId="65BB5531" w14:textId="77777777" w:rsidTr="0038022A">
        <w:tc>
          <w:tcPr>
            <w:tcW w:w="8273" w:type="dxa"/>
          </w:tcPr>
          <w:p w14:paraId="586A9B92"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اندازه گیری</w:t>
            </w:r>
          </w:p>
        </w:tc>
      </w:tr>
      <w:tr w:rsidR="005958C7" w:rsidRPr="00893D3B" w14:paraId="3088F358" w14:textId="77777777" w:rsidTr="0038022A">
        <w:tc>
          <w:tcPr>
            <w:tcW w:w="8273" w:type="dxa"/>
          </w:tcPr>
          <w:p w14:paraId="5EC01436"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lastRenderedPageBreak/>
              <w:t>گروههای مقایسه</w:t>
            </w:r>
          </w:p>
        </w:tc>
      </w:tr>
      <w:tr w:rsidR="005958C7" w:rsidRPr="00893D3B" w14:paraId="62B923DE" w14:textId="77777777" w:rsidTr="0038022A">
        <w:tc>
          <w:tcPr>
            <w:tcW w:w="8273" w:type="dxa"/>
          </w:tcPr>
          <w:p w14:paraId="10EC4D11" w14:textId="78604C41" w:rsidR="005958C7" w:rsidRPr="00893D3B" w:rsidRDefault="008226D0" w:rsidP="009A199C">
            <w:pPr>
              <w:bidi/>
              <w:spacing w:after="0"/>
              <w:rPr>
                <w:rFonts w:cs="B Nazanin"/>
                <w:sz w:val="28"/>
                <w:szCs w:val="28"/>
                <w:rtl/>
                <w:lang w:bidi="fa-IR"/>
              </w:rPr>
            </w:pPr>
            <w:r>
              <w:rPr>
                <w:rFonts w:cs="B Nazanin" w:hint="cs"/>
                <w:sz w:val="28"/>
                <w:szCs w:val="28"/>
                <w:rtl/>
                <w:lang w:bidi="fa-IR"/>
              </w:rPr>
              <w:t>مداخله</w:t>
            </w:r>
            <w:r w:rsidR="005958C7" w:rsidRPr="00893D3B">
              <w:rPr>
                <w:rFonts w:cs="B Nazanin" w:hint="cs"/>
                <w:sz w:val="28"/>
                <w:szCs w:val="28"/>
                <w:rtl/>
                <w:lang w:bidi="fa-IR"/>
              </w:rPr>
              <w:t xml:space="preserve"> یا دستکاری</w:t>
            </w:r>
          </w:p>
        </w:tc>
      </w:tr>
      <w:tr w:rsidR="005958C7" w:rsidRPr="00893D3B" w14:paraId="6B33B764" w14:textId="77777777" w:rsidTr="0038022A">
        <w:tc>
          <w:tcPr>
            <w:tcW w:w="8273" w:type="dxa"/>
          </w:tcPr>
          <w:p w14:paraId="73A1DD81"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عناصر طراحی و انجام شبه-آزمایش ایده آل</w:t>
            </w:r>
          </w:p>
        </w:tc>
      </w:tr>
      <w:tr w:rsidR="005958C7" w:rsidRPr="00893D3B" w14:paraId="14DE207E" w14:textId="77777777" w:rsidTr="0038022A">
        <w:tc>
          <w:tcPr>
            <w:tcW w:w="8273" w:type="dxa"/>
          </w:tcPr>
          <w:p w14:paraId="7254997F"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 xml:space="preserve">نتیجه گیری </w:t>
            </w:r>
          </w:p>
        </w:tc>
      </w:tr>
      <w:tr w:rsidR="005958C7" w:rsidRPr="00893D3B" w14:paraId="5FCFDA89" w14:textId="77777777" w:rsidTr="0038022A">
        <w:tc>
          <w:tcPr>
            <w:tcW w:w="8273" w:type="dxa"/>
          </w:tcPr>
          <w:p w14:paraId="546B7A96"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پیوست ۵.۱:‌ پیشرفتهای مهم در زمینه تحلیل داده از طرحهای با گروههای غیر هم ارز</w:t>
            </w:r>
          </w:p>
        </w:tc>
      </w:tr>
      <w:tr w:rsidR="005958C7" w:rsidRPr="00893D3B" w14:paraId="7C8F8F23" w14:textId="77777777" w:rsidTr="0038022A">
        <w:tc>
          <w:tcPr>
            <w:tcW w:w="8273" w:type="dxa"/>
          </w:tcPr>
          <w:p w14:paraId="43FFAFDB"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نمرات تمایل و سوگیری های پنهان</w:t>
            </w:r>
          </w:p>
        </w:tc>
      </w:tr>
      <w:tr w:rsidR="005958C7" w:rsidRPr="00893D3B" w14:paraId="10019407" w14:textId="77777777" w:rsidTr="0038022A">
        <w:tc>
          <w:tcPr>
            <w:tcW w:w="8273" w:type="dxa"/>
          </w:tcPr>
          <w:p w14:paraId="2A731A17"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مدلسازی سوگیری انتخاب</w:t>
            </w:r>
          </w:p>
        </w:tc>
      </w:tr>
      <w:tr w:rsidR="005958C7" w:rsidRPr="00893D3B" w14:paraId="72FD7AAE" w14:textId="77777777" w:rsidTr="0038022A">
        <w:tc>
          <w:tcPr>
            <w:tcW w:w="8273" w:type="dxa"/>
          </w:tcPr>
          <w:p w14:paraId="2798969A"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مدلسازی معدلات ساختاری متغیر مکنون</w:t>
            </w:r>
          </w:p>
        </w:tc>
      </w:tr>
      <w:tr w:rsidR="005958C7" w:rsidRPr="00893D3B" w14:paraId="29F8AA6F" w14:textId="77777777" w:rsidTr="0038022A">
        <w:tc>
          <w:tcPr>
            <w:tcW w:w="8273" w:type="dxa"/>
          </w:tcPr>
          <w:p w14:paraId="015869FD" w14:textId="77777777" w:rsidR="005958C7" w:rsidRPr="00893D3B" w:rsidRDefault="005958C7" w:rsidP="009A199C">
            <w:pPr>
              <w:bidi/>
              <w:spacing w:after="0"/>
              <w:rPr>
                <w:rFonts w:cs="B Nazanin"/>
                <w:sz w:val="28"/>
                <w:szCs w:val="28"/>
                <w:rtl/>
                <w:lang w:bidi="fa-IR"/>
              </w:rPr>
            </w:pPr>
          </w:p>
        </w:tc>
      </w:tr>
      <w:tr w:rsidR="005958C7" w:rsidRPr="00893D3B" w14:paraId="072AEAB5" w14:textId="77777777" w:rsidTr="0038022A">
        <w:tc>
          <w:tcPr>
            <w:tcW w:w="8273" w:type="dxa"/>
          </w:tcPr>
          <w:p w14:paraId="43AF2E81" w14:textId="57992120"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t xml:space="preserve">۶. </w:t>
            </w:r>
            <w:r w:rsidR="005958C7" w:rsidRPr="00893D3B">
              <w:rPr>
                <w:rFonts w:cs="B Nazanin" w:hint="cs"/>
                <w:b/>
                <w:bCs/>
                <w:sz w:val="28"/>
                <w:szCs w:val="28"/>
                <w:rtl/>
                <w:lang w:bidi="fa-IR"/>
              </w:rPr>
              <w:t xml:space="preserve">شبه-آزمایشها:‌ طرحهای سری زمانی متوقف شده </w:t>
            </w:r>
          </w:p>
        </w:tc>
      </w:tr>
      <w:tr w:rsidR="005958C7" w:rsidRPr="00893D3B" w14:paraId="2A76B12B" w14:textId="77777777" w:rsidTr="0038022A">
        <w:tc>
          <w:tcPr>
            <w:tcW w:w="8273" w:type="dxa"/>
          </w:tcPr>
          <w:p w14:paraId="72535A10"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سری زمانی چیست</w:t>
            </w:r>
          </w:p>
        </w:tc>
      </w:tr>
      <w:tr w:rsidR="005958C7" w:rsidRPr="00893D3B" w14:paraId="0098729E" w14:textId="77777777" w:rsidTr="0038022A">
        <w:tc>
          <w:tcPr>
            <w:tcW w:w="8273" w:type="dxa"/>
          </w:tcPr>
          <w:p w14:paraId="26778FB3"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تشریح انواع اثرات</w:t>
            </w:r>
          </w:p>
        </w:tc>
      </w:tr>
      <w:tr w:rsidR="005958C7" w:rsidRPr="00893D3B" w14:paraId="40648017" w14:textId="77777777" w:rsidTr="0038022A">
        <w:tc>
          <w:tcPr>
            <w:tcW w:w="8273" w:type="dxa"/>
          </w:tcPr>
          <w:p w14:paraId="7371BA9D"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پیشنهاداتی مختصر در باب تحلیل</w:t>
            </w:r>
          </w:p>
        </w:tc>
      </w:tr>
      <w:tr w:rsidR="005958C7" w:rsidRPr="00893D3B" w14:paraId="5AE02C17" w14:textId="77777777" w:rsidTr="0038022A">
        <w:tc>
          <w:tcPr>
            <w:tcW w:w="8273" w:type="dxa"/>
          </w:tcPr>
          <w:p w14:paraId="7F3DACFF"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سری زمانی متوقف شده ساده</w:t>
            </w:r>
          </w:p>
        </w:tc>
      </w:tr>
      <w:tr w:rsidR="005958C7" w:rsidRPr="00893D3B" w14:paraId="5C420575" w14:textId="77777777" w:rsidTr="0038022A">
        <w:tc>
          <w:tcPr>
            <w:tcW w:w="8273" w:type="dxa"/>
          </w:tcPr>
          <w:p w14:paraId="65086411" w14:textId="77777777" w:rsidR="005958C7" w:rsidRPr="00893D3B" w:rsidRDefault="005958C7" w:rsidP="009A199C">
            <w:pPr>
              <w:bidi/>
              <w:spacing w:after="0"/>
              <w:rPr>
                <w:rFonts w:cs="B Nazanin"/>
                <w:sz w:val="28"/>
                <w:szCs w:val="28"/>
                <w:lang w:bidi="fa-IR"/>
              </w:rPr>
            </w:pPr>
            <w:r w:rsidRPr="00893D3B">
              <w:rPr>
                <w:rFonts w:cs="B Nazanin" w:hint="cs"/>
                <w:sz w:val="28"/>
                <w:szCs w:val="28"/>
                <w:rtl/>
                <w:lang w:bidi="fa-IR"/>
              </w:rPr>
              <w:t>تغییر در مقدار ثابت</w:t>
            </w:r>
          </w:p>
        </w:tc>
      </w:tr>
      <w:tr w:rsidR="005958C7" w:rsidRPr="00893D3B" w14:paraId="73A0BC90" w14:textId="77777777" w:rsidTr="0038022A">
        <w:tc>
          <w:tcPr>
            <w:tcW w:w="8273" w:type="dxa"/>
          </w:tcPr>
          <w:p w14:paraId="6BD84001"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تغییر در شیب </w:t>
            </w:r>
          </w:p>
        </w:tc>
      </w:tr>
      <w:tr w:rsidR="005958C7" w:rsidRPr="00893D3B" w14:paraId="06DC58AF" w14:textId="77777777" w:rsidTr="0038022A">
        <w:tc>
          <w:tcPr>
            <w:tcW w:w="8273" w:type="dxa"/>
          </w:tcPr>
          <w:p w14:paraId="786ECE74"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اثرات ضعیف و معوّق</w:t>
            </w:r>
          </w:p>
        </w:tc>
      </w:tr>
      <w:tr w:rsidR="005958C7" w:rsidRPr="00893D3B" w14:paraId="4EE3C1B2" w14:textId="77777777" w:rsidTr="0038022A">
        <w:tc>
          <w:tcPr>
            <w:tcW w:w="8273" w:type="dxa"/>
          </w:tcPr>
          <w:p w14:paraId="4E42F0F7"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تهدیدات رایج مرترتب بر روایی </w:t>
            </w:r>
          </w:p>
        </w:tc>
      </w:tr>
      <w:tr w:rsidR="005958C7" w:rsidRPr="00893D3B" w14:paraId="5BDDED58" w14:textId="77777777" w:rsidTr="0038022A">
        <w:tc>
          <w:tcPr>
            <w:tcW w:w="8273" w:type="dxa"/>
          </w:tcPr>
          <w:p w14:paraId="781A4F25"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اضافه کردن مولفه های دیگر به سری زمانی متوقف شده ساده</w:t>
            </w:r>
          </w:p>
        </w:tc>
      </w:tr>
      <w:tr w:rsidR="005958C7" w:rsidRPr="00893D3B" w14:paraId="7EE299A7" w14:textId="77777777" w:rsidTr="0038022A">
        <w:tc>
          <w:tcPr>
            <w:tcW w:w="8273" w:type="dxa"/>
          </w:tcPr>
          <w:p w14:paraId="6BE733D0"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اضافه کردن یک سری زمانی با گروه کنترل دستکاری نشده </w:t>
            </w:r>
          </w:p>
        </w:tc>
      </w:tr>
      <w:tr w:rsidR="005958C7" w:rsidRPr="00893D3B" w14:paraId="6D92D69B" w14:textId="77777777" w:rsidTr="0038022A">
        <w:tc>
          <w:tcPr>
            <w:tcW w:w="8273" w:type="dxa"/>
          </w:tcPr>
          <w:p w14:paraId="562D9F8A"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اضافه کردن متغیر مستقل غیرهم ارز</w:t>
            </w:r>
          </w:p>
        </w:tc>
      </w:tr>
      <w:tr w:rsidR="005958C7" w:rsidRPr="00893D3B" w14:paraId="1034B4BE" w14:textId="77777777" w:rsidTr="0038022A">
        <w:tc>
          <w:tcPr>
            <w:tcW w:w="8273" w:type="dxa"/>
          </w:tcPr>
          <w:p w14:paraId="353FD8E4" w14:textId="1EB3A106"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حذف </w:t>
            </w:r>
            <w:r w:rsidR="008226D0">
              <w:rPr>
                <w:rFonts w:cs="B Nazanin" w:hint="cs"/>
                <w:sz w:val="28"/>
                <w:szCs w:val="28"/>
                <w:rtl/>
                <w:lang w:bidi="fa-IR"/>
              </w:rPr>
              <w:t>مداخله</w:t>
            </w:r>
            <w:r w:rsidRPr="00893D3B">
              <w:rPr>
                <w:rFonts w:cs="B Nazanin" w:hint="cs"/>
                <w:sz w:val="28"/>
                <w:szCs w:val="28"/>
                <w:rtl/>
                <w:lang w:bidi="fa-IR"/>
              </w:rPr>
              <w:t xml:space="preserve"> در یک زمان مشخص</w:t>
            </w:r>
          </w:p>
        </w:tc>
      </w:tr>
      <w:tr w:rsidR="005958C7" w:rsidRPr="00893D3B" w14:paraId="7E2DC721" w14:textId="77777777" w:rsidTr="0038022A">
        <w:tc>
          <w:tcPr>
            <w:tcW w:w="8273" w:type="dxa"/>
          </w:tcPr>
          <w:p w14:paraId="5106A27B"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اضافه کردن تکرارهای متعدد</w:t>
            </w:r>
          </w:p>
        </w:tc>
      </w:tr>
      <w:tr w:rsidR="005958C7" w:rsidRPr="00893D3B" w14:paraId="496C750D" w14:textId="77777777" w:rsidTr="0038022A">
        <w:tc>
          <w:tcPr>
            <w:tcW w:w="8273" w:type="dxa"/>
          </w:tcPr>
          <w:p w14:paraId="3D3D3EC4"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اضافه کردن تکرارهای تبدیل شونده </w:t>
            </w:r>
          </w:p>
        </w:tc>
      </w:tr>
      <w:tr w:rsidR="005958C7" w:rsidRPr="00893D3B" w14:paraId="62A3F7CE" w14:textId="77777777" w:rsidTr="0038022A">
        <w:tc>
          <w:tcPr>
            <w:tcW w:w="8273" w:type="dxa"/>
          </w:tcPr>
          <w:p w14:paraId="5E4735AE"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 xml:space="preserve">برخی مشکلات رایج همراه با طرحهای سری زمانی متوقف شده </w:t>
            </w:r>
          </w:p>
        </w:tc>
      </w:tr>
      <w:tr w:rsidR="005958C7" w:rsidRPr="00893D3B" w14:paraId="4E91C979" w14:textId="77777777" w:rsidTr="0038022A">
        <w:tc>
          <w:tcPr>
            <w:tcW w:w="8273" w:type="dxa"/>
          </w:tcPr>
          <w:p w14:paraId="4766940B" w14:textId="31B9D653" w:rsidR="005958C7" w:rsidRPr="00893D3B" w:rsidRDefault="005958C7" w:rsidP="009A199C">
            <w:pPr>
              <w:bidi/>
              <w:spacing w:after="0"/>
              <w:rPr>
                <w:rFonts w:cs="B Nazanin"/>
                <w:sz w:val="28"/>
                <w:szCs w:val="28"/>
                <w:lang w:bidi="fa-IR"/>
              </w:rPr>
            </w:pPr>
            <w:r w:rsidRPr="00893D3B">
              <w:rPr>
                <w:rFonts w:cs="B Nazanin" w:hint="cs"/>
                <w:sz w:val="28"/>
                <w:szCs w:val="28"/>
                <w:rtl/>
                <w:lang w:bidi="fa-IR"/>
              </w:rPr>
              <w:t>مداخله های بط</w:t>
            </w:r>
            <w:r w:rsidR="009A199C" w:rsidRPr="00893D3B">
              <w:rPr>
                <w:rFonts w:cs="B Nazanin" w:hint="cs"/>
                <w:sz w:val="28"/>
                <w:szCs w:val="28"/>
                <w:rtl/>
                <w:lang w:bidi="fa-IR"/>
              </w:rPr>
              <w:t>ئ</w:t>
            </w:r>
            <w:r w:rsidRPr="00893D3B">
              <w:rPr>
                <w:rFonts w:cs="B Nazanin" w:hint="cs"/>
                <w:sz w:val="28"/>
                <w:szCs w:val="28"/>
                <w:rtl/>
                <w:lang w:bidi="fa-IR"/>
              </w:rPr>
              <w:t>ی به جای مداخله های‌ ناگهانی و یکباره</w:t>
            </w:r>
          </w:p>
        </w:tc>
      </w:tr>
      <w:tr w:rsidR="005958C7" w:rsidRPr="00893D3B" w14:paraId="6D4EFFBF" w14:textId="77777777" w:rsidTr="0038022A">
        <w:tc>
          <w:tcPr>
            <w:tcW w:w="8273" w:type="dxa"/>
          </w:tcPr>
          <w:p w14:paraId="49EAFD93"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علّیت معوق </w:t>
            </w:r>
          </w:p>
        </w:tc>
      </w:tr>
      <w:tr w:rsidR="005958C7" w:rsidRPr="00893D3B" w14:paraId="0DFF24C3" w14:textId="77777777" w:rsidTr="0038022A">
        <w:tc>
          <w:tcPr>
            <w:tcW w:w="8273" w:type="dxa"/>
          </w:tcPr>
          <w:p w14:paraId="0AB626DF"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سری زمانی کوتاه</w:t>
            </w:r>
          </w:p>
        </w:tc>
      </w:tr>
      <w:tr w:rsidR="005958C7" w:rsidRPr="00893D3B" w14:paraId="1D74A2C9" w14:textId="77777777" w:rsidTr="0038022A">
        <w:tc>
          <w:tcPr>
            <w:tcW w:w="8273" w:type="dxa"/>
          </w:tcPr>
          <w:p w14:paraId="1031FF6B" w14:textId="77777777" w:rsidR="005958C7" w:rsidRPr="00893D3B" w:rsidRDefault="005958C7" w:rsidP="009A199C">
            <w:pPr>
              <w:bidi/>
              <w:spacing w:after="0"/>
              <w:rPr>
                <w:rFonts w:cs="B Nazanin"/>
                <w:sz w:val="28"/>
                <w:szCs w:val="28"/>
                <w:lang w:bidi="fa-IR"/>
              </w:rPr>
            </w:pPr>
            <w:r w:rsidRPr="00893D3B">
              <w:rPr>
                <w:rFonts w:cs="B Nazanin" w:hint="cs"/>
                <w:sz w:val="28"/>
                <w:szCs w:val="28"/>
                <w:rtl/>
                <w:lang w:bidi="fa-IR"/>
              </w:rPr>
              <w:lastRenderedPageBreak/>
              <w:t xml:space="preserve">محدودیتهای همراه با بسیاری از داده های آرشیوی </w:t>
            </w:r>
          </w:p>
        </w:tc>
      </w:tr>
      <w:tr w:rsidR="005958C7" w:rsidRPr="00893D3B" w14:paraId="711F3D71" w14:textId="77777777" w:rsidTr="0038022A">
        <w:tc>
          <w:tcPr>
            <w:tcW w:w="8273" w:type="dxa"/>
          </w:tcPr>
          <w:p w14:paraId="5212DE74" w14:textId="77777777" w:rsidR="005958C7" w:rsidRPr="00893D3B" w:rsidRDefault="005958C7" w:rsidP="009A199C">
            <w:pPr>
              <w:bidi/>
              <w:spacing w:after="0"/>
              <w:rPr>
                <w:rFonts w:cs="B Nazanin"/>
                <w:b/>
                <w:bCs/>
                <w:sz w:val="28"/>
                <w:szCs w:val="28"/>
                <w:lang w:bidi="fa-IR"/>
              </w:rPr>
            </w:pPr>
            <w:r w:rsidRPr="00893D3B">
              <w:rPr>
                <w:rFonts w:cs="B Nazanin" w:hint="cs"/>
                <w:b/>
                <w:bCs/>
                <w:sz w:val="28"/>
                <w:szCs w:val="28"/>
                <w:rtl/>
                <w:lang w:bidi="fa-IR"/>
              </w:rPr>
              <w:t>پینهاداتی در باب سری های زمانی همزمان</w:t>
            </w:r>
            <w:r w:rsidRPr="00893D3B">
              <w:rPr>
                <w:rFonts w:cs="B Nazanin"/>
                <w:b/>
                <w:bCs/>
                <w:sz w:val="28"/>
                <w:szCs w:val="28"/>
                <w:lang w:bidi="fa-IR"/>
              </w:rPr>
              <w:t xml:space="preserve"> </w:t>
            </w:r>
          </w:p>
        </w:tc>
      </w:tr>
      <w:tr w:rsidR="005958C7" w:rsidRPr="00893D3B" w14:paraId="75E825D2" w14:textId="77777777" w:rsidTr="009A199C">
        <w:trPr>
          <w:trHeight w:val="64"/>
        </w:trPr>
        <w:tc>
          <w:tcPr>
            <w:tcW w:w="8273" w:type="dxa"/>
          </w:tcPr>
          <w:p w14:paraId="522A5CFD"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 xml:space="preserve">نتیجه گیری </w:t>
            </w:r>
          </w:p>
        </w:tc>
      </w:tr>
      <w:tr w:rsidR="005958C7" w:rsidRPr="00893D3B" w14:paraId="221D9FE0" w14:textId="77777777" w:rsidTr="0038022A">
        <w:tc>
          <w:tcPr>
            <w:tcW w:w="8273" w:type="dxa"/>
          </w:tcPr>
          <w:p w14:paraId="65FFD9AE" w14:textId="77777777" w:rsidR="005958C7" w:rsidRPr="00893D3B" w:rsidRDefault="005958C7" w:rsidP="009A199C">
            <w:pPr>
              <w:bidi/>
              <w:spacing w:after="0"/>
              <w:rPr>
                <w:rFonts w:cs="B Nazanin"/>
                <w:sz w:val="28"/>
                <w:szCs w:val="28"/>
                <w:rtl/>
                <w:lang w:bidi="fa-IR"/>
              </w:rPr>
            </w:pPr>
          </w:p>
        </w:tc>
      </w:tr>
      <w:tr w:rsidR="005958C7" w:rsidRPr="00893D3B" w14:paraId="401A8165" w14:textId="77777777" w:rsidTr="0038022A">
        <w:tc>
          <w:tcPr>
            <w:tcW w:w="8273" w:type="dxa"/>
          </w:tcPr>
          <w:p w14:paraId="658B2047" w14:textId="6A8BA61B"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t xml:space="preserve">۷. </w:t>
            </w:r>
            <w:r w:rsidR="005958C7" w:rsidRPr="00893D3B">
              <w:rPr>
                <w:rFonts w:cs="B Nazanin" w:hint="cs"/>
                <w:b/>
                <w:bCs/>
                <w:sz w:val="28"/>
                <w:szCs w:val="28"/>
                <w:rtl/>
                <w:lang w:bidi="fa-IR"/>
              </w:rPr>
              <w:t>طرحهای ناپیوستگی رگرسیونی</w:t>
            </w:r>
          </w:p>
        </w:tc>
      </w:tr>
      <w:tr w:rsidR="005958C7" w:rsidRPr="00893D3B" w14:paraId="4031469E" w14:textId="77777777" w:rsidTr="0038022A">
        <w:tc>
          <w:tcPr>
            <w:tcW w:w="8273" w:type="dxa"/>
          </w:tcPr>
          <w:p w14:paraId="15769EE4"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مبانی ناپیوستگی رگرسیونی</w:t>
            </w:r>
          </w:p>
        </w:tc>
      </w:tr>
      <w:tr w:rsidR="005958C7" w:rsidRPr="00893D3B" w14:paraId="64D80995" w14:textId="77777777" w:rsidTr="0038022A">
        <w:tc>
          <w:tcPr>
            <w:tcW w:w="8273" w:type="dxa"/>
          </w:tcPr>
          <w:p w14:paraId="3D6EFD1C"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ساختار پایه</w:t>
            </w:r>
          </w:p>
        </w:tc>
      </w:tr>
      <w:tr w:rsidR="005958C7" w:rsidRPr="00893D3B" w14:paraId="0A7781F0" w14:textId="77777777" w:rsidTr="0038022A">
        <w:tc>
          <w:tcPr>
            <w:tcW w:w="8273" w:type="dxa"/>
          </w:tcPr>
          <w:p w14:paraId="4EF48F84"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مثالهایی در مورد طرحهای ناپیوستگی رگرسیونی</w:t>
            </w:r>
          </w:p>
        </w:tc>
      </w:tr>
      <w:tr w:rsidR="005958C7" w:rsidRPr="00893D3B" w14:paraId="56DA17F4" w14:textId="77777777" w:rsidTr="0038022A">
        <w:tc>
          <w:tcPr>
            <w:tcW w:w="8273" w:type="dxa"/>
          </w:tcPr>
          <w:p w14:paraId="25C097B3"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ملزومات ساختاری طرح</w:t>
            </w:r>
          </w:p>
        </w:tc>
      </w:tr>
      <w:tr w:rsidR="005958C7" w:rsidRPr="00893D3B" w14:paraId="1942535E" w14:textId="77777777" w:rsidTr="0038022A">
        <w:tc>
          <w:tcPr>
            <w:tcW w:w="8273" w:type="dxa"/>
          </w:tcPr>
          <w:p w14:paraId="07D5BD51"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تنوع ها در طرح پایه</w:t>
            </w:r>
          </w:p>
        </w:tc>
      </w:tr>
      <w:tr w:rsidR="005958C7" w:rsidRPr="00893D3B" w14:paraId="6750E6D0" w14:textId="77777777" w:rsidTr="0038022A">
        <w:tc>
          <w:tcPr>
            <w:tcW w:w="8273" w:type="dxa"/>
          </w:tcPr>
          <w:p w14:paraId="5538706C"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نظریه طرح ناپیوستگی رگرسیونی</w:t>
            </w:r>
          </w:p>
        </w:tc>
      </w:tr>
      <w:tr w:rsidR="005958C7" w:rsidRPr="00893D3B" w14:paraId="466CC354" w14:textId="77777777" w:rsidTr="0038022A">
        <w:tc>
          <w:tcPr>
            <w:tcW w:w="8273" w:type="dxa"/>
          </w:tcPr>
          <w:p w14:paraId="25B3BA11" w14:textId="4FA3EF4F"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ناپیوستگی رگرسیونی به عنوان اثر </w:t>
            </w:r>
            <w:r w:rsidR="008226D0">
              <w:rPr>
                <w:rFonts w:cs="B Nazanin" w:hint="cs"/>
                <w:sz w:val="28"/>
                <w:szCs w:val="28"/>
                <w:rtl/>
                <w:lang w:bidi="fa-IR"/>
              </w:rPr>
              <w:t>مداخله</w:t>
            </w:r>
            <w:r w:rsidRPr="00893D3B">
              <w:rPr>
                <w:rFonts w:cs="B Nazanin" w:hint="cs"/>
                <w:sz w:val="28"/>
                <w:szCs w:val="28"/>
                <w:rtl/>
                <w:lang w:bidi="fa-IR"/>
              </w:rPr>
              <w:t xml:space="preserve"> در آزمایشهای تصادفی</w:t>
            </w:r>
          </w:p>
        </w:tc>
      </w:tr>
      <w:tr w:rsidR="005958C7" w:rsidRPr="00893D3B" w14:paraId="584254F9" w14:textId="77777777" w:rsidTr="0038022A">
        <w:tc>
          <w:tcPr>
            <w:tcW w:w="8273" w:type="dxa"/>
          </w:tcPr>
          <w:p w14:paraId="558E3D50"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ناپیوستگی رگرسیونی به مثابه مدلی کامل از فرایند انتخاب</w:t>
            </w:r>
          </w:p>
        </w:tc>
      </w:tr>
      <w:tr w:rsidR="005958C7" w:rsidRPr="00893D3B" w14:paraId="5BBD23BF" w14:textId="77777777" w:rsidTr="0038022A">
        <w:tc>
          <w:tcPr>
            <w:tcW w:w="8273" w:type="dxa"/>
          </w:tcPr>
          <w:p w14:paraId="4A1C5B6F" w14:textId="77777777" w:rsidR="005958C7" w:rsidRPr="00893D3B" w:rsidRDefault="005958C7" w:rsidP="009A199C">
            <w:pPr>
              <w:bidi/>
              <w:spacing w:after="0"/>
              <w:rPr>
                <w:rFonts w:cs="B Nazanin"/>
                <w:b/>
                <w:bCs/>
                <w:sz w:val="28"/>
                <w:szCs w:val="28"/>
                <w:lang w:bidi="fa-IR"/>
              </w:rPr>
            </w:pPr>
            <w:r w:rsidRPr="00893D3B">
              <w:rPr>
                <w:rFonts w:cs="B Nazanin" w:hint="cs"/>
                <w:b/>
                <w:bCs/>
                <w:sz w:val="28"/>
                <w:szCs w:val="28"/>
                <w:rtl/>
                <w:lang w:bidi="fa-IR"/>
              </w:rPr>
              <w:t>پایبندی به نقطه برش</w:t>
            </w:r>
          </w:p>
        </w:tc>
      </w:tr>
      <w:tr w:rsidR="005958C7" w:rsidRPr="00893D3B" w14:paraId="4B2D23FE" w14:textId="77777777" w:rsidTr="0038022A">
        <w:tc>
          <w:tcPr>
            <w:tcW w:w="8273" w:type="dxa"/>
          </w:tcPr>
          <w:p w14:paraId="02112C6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عدول یا ابطال نقطه برش</w:t>
            </w:r>
          </w:p>
        </w:tc>
      </w:tr>
      <w:tr w:rsidR="005958C7" w:rsidRPr="00893D3B" w14:paraId="3A2DDAE8" w14:textId="77777777" w:rsidTr="0038022A">
        <w:tc>
          <w:tcPr>
            <w:tcW w:w="8273" w:type="dxa"/>
          </w:tcPr>
          <w:p w14:paraId="1DCA9966" w14:textId="5CD75AF9"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ریزش و جابجایی از یک </w:t>
            </w:r>
            <w:r w:rsidR="008226D0">
              <w:rPr>
                <w:rFonts w:cs="B Nazanin" w:hint="cs"/>
                <w:sz w:val="28"/>
                <w:szCs w:val="28"/>
                <w:rtl/>
                <w:lang w:bidi="fa-IR"/>
              </w:rPr>
              <w:t>مداخله</w:t>
            </w:r>
            <w:r w:rsidRPr="00893D3B">
              <w:rPr>
                <w:rFonts w:cs="B Nazanin" w:hint="cs"/>
                <w:sz w:val="28"/>
                <w:szCs w:val="28"/>
                <w:rtl/>
                <w:lang w:bidi="fa-IR"/>
              </w:rPr>
              <w:t xml:space="preserve"> به </w:t>
            </w:r>
            <w:r w:rsidR="008226D0">
              <w:rPr>
                <w:rFonts w:cs="B Nazanin" w:hint="cs"/>
                <w:sz w:val="28"/>
                <w:szCs w:val="28"/>
                <w:rtl/>
                <w:lang w:bidi="fa-IR"/>
              </w:rPr>
              <w:t>مداخله</w:t>
            </w:r>
            <w:r w:rsidRPr="00893D3B">
              <w:rPr>
                <w:rFonts w:cs="B Nazanin" w:hint="cs"/>
                <w:sz w:val="28"/>
                <w:szCs w:val="28"/>
                <w:rtl/>
                <w:lang w:bidi="fa-IR"/>
              </w:rPr>
              <w:t xml:space="preserve"> دیگر </w:t>
            </w:r>
          </w:p>
        </w:tc>
      </w:tr>
      <w:tr w:rsidR="005958C7" w:rsidRPr="00893D3B" w14:paraId="7F8D49B3" w14:textId="77777777" w:rsidTr="0038022A">
        <w:tc>
          <w:tcPr>
            <w:tcW w:w="8273" w:type="dxa"/>
          </w:tcPr>
          <w:p w14:paraId="0C33C44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ناپیوستگی رگرسیونی فازی</w:t>
            </w:r>
          </w:p>
        </w:tc>
      </w:tr>
      <w:tr w:rsidR="005958C7" w:rsidRPr="00893D3B" w14:paraId="47AB2C78" w14:textId="77777777" w:rsidTr="0038022A">
        <w:tc>
          <w:tcPr>
            <w:tcW w:w="8273" w:type="dxa"/>
          </w:tcPr>
          <w:p w14:paraId="06AC5973"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تهدیدات مترتب بر روایی</w:t>
            </w:r>
          </w:p>
        </w:tc>
      </w:tr>
      <w:tr w:rsidR="005958C7" w:rsidRPr="00893D3B" w14:paraId="55F67391" w14:textId="77777777" w:rsidTr="0038022A">
        <w:tc>
          <w:tcPr>
            <w:tcW w:w="8273" w:type="dxa"/>
          </w:tcPr>
          <w:p w14:paraId="0CD5C2AD"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ناپیوستگی رگرسیونی و سری زمانی متوقف شده</w:t>
            </w:r>
          </w:p>
        </w:tc>
      </w:tr>
      <w:tr w:rsidR="005958C7" w:rsidRPr="00893D3B" w14:paraId="16DCE033" w14:textId="77777777" w:rsidTr="0038022A">
        <w:tc>
          <w:tcPr>
            <w:tcW w:w="8273" w:type="dxa"/>
          </w:tcPr>
          <w:p w14:paraId="6ABC52D2" w14:textId="77777777" w:rsidR="005958C7" w:rsidRPr="00893D3B" w:rsidRDefault="005958C7" w:rsidP="00893D3B">
            <w:pPr>
              <w:bidi/>
              <w:spacing w:after="0" w:line="240" w:lineRule="auto"/>
              <w:rPr>
                <w:rFonts w:cs="B Nazanin"/>
                <w:sz w:val="28"/>
                <w:szCs w:val="28"/>
                <w:rtl/>
                <w:lang w:bidi="fa-IR"/>
              </w:rPr>
            </w:pPr>
            <w:r w:rsidRPr="00893D3B">
              <w:rPr>
                <w:rFonts w:cs="B Nazanin" w:hint="cs"/>
                <w:sz w:val="28"/>
                <w:szCs w:val="28"/>
                <w:rtl/>
                <w:lang w:bidi="fa-IR"/>
              </w:rPr>
              <w:t>روایی نتایج آماری و تعیین نادرست خصوصیات فرم کارکردی</w:t>
            </w:r>
          </w:p>
        </w:tc>
      </w:tr>
      <w:tr w:rsidR="005958C7" w:rsidRPr="00893D3B" w14:paraId="6A534D0F" w14:textId="77777777" w:rsidTr="0038022A">
        <w:tc>
          <w:tcPr>
            <w:tcW w:w="8273" w:type="dxa"/>
          </w:tcPr>
          <w:p w14:paraId="3291CDA9" w14:textId="77777777" w:rsidR="005958C7" w:rsidRPr="00893D3B" w:rsidRDefault="005958C7" w:rsidP="00893D3B">
            <w:pPr>
              <w:bidi/>
              <w:spacing w:after="0" w:line="240" w:lineRule="auto"/>
              <w:rPr>
                <w:rFonts w:cs="B Nazanin"/>
                <w:sz w:val="28"/>
                <w:szCs w:val="28"/>
                <w:rtl/>
                <w:lang w:bidi="fa-IR"/>
              </w:rPr>
            </w:pPr>
            <w:r w:rsidRPr="00893D3B">
              <w:rPr>
                <w:rFonts w:cs="B Nazanin" w:hint="cs"/>
                <w:sz w:val="28"/>
                <w:szCs w:val="28"/>
                <w:rtl/>
                <w:lang w:bidi="fa-IR"/>
              </w:rPr>
              <w:t>روایی درونی</w:t>
            </w:r>
          </w:p>
        </w:tc>
      </w:tr>
      <w:tr w:rsidR="005958C7" w:rsidRPr="00893D3B" w14:paraId="4728C0A0" w14:textId="77777777" w:rsidTr="004B5507">
        <w:trPr>
          <w:trHeight w:val="341"/>
        </w:trPr>
        <w:tc>
          <w:tcPr>
            <w:tcW w:w="8273" w:type="dxa"/>
          </w:tcPr>
          <w:p w14:paraId="5880BCFB" w14:textId="77777777" w:rsidR="005958C7" w:rsidRPr="00893D3B" w:rsidRDefault="005958C7" w:rsidP="00893D3B">
            <w:pPr>
              <w:bidi/>
              <w:spacing w:after="0" w:line="240" w:lineRule="auto"/>
              <w:rPr>
                <w:rFonts w:cs="B Nazanin"/>
                <w:b/>
                <w:bCs/>
                <w:sz w:val="28"/>
                <w:szCs w:val="28"/>
                <w:rtl/>
                <w:lang w:bidi="fa-IR"/>
              </w:rPr>
            </w:pPr>
            <w:r w:rsidRPr="00893D3B">
              <w:rPr>
                <w:rFonts w:cs="B Nazanin" w:hint="cs"/>
                <w:b/>
                <w:bCs/>
                <w:sz w:val="28"/>
                <w:szCs w:val="28"/>
                <w:rtl/>
                <w:lang w:bidi="fa-IR"/>
              </w:rPr>
              <w:t xml:space="preserve">ترکیب آزمایشهای تصادفی با ناپیوستگی رگرسیونی </w:t>
            </w:r>
          </w:p>
        </w:tc>
      </w:tr>
      <w:tr w:rsidR="005958C7" w:rsidRPr="00893D3B" w14:paraId="30857B30" w14:textId="77777777" w:rsidTr="0038022A">
        <w:tc>
          <w:tcPr>
            <w:tcW w:w="8273" w:type="dxa"/>
          </w:tcPr>
          <w:p w14:paraId="01729A90" w14:textId="77777777" w:rsidR="005958C7" w:rsidRPr="00893D3B" w:rsidRDefault="005958C7" w:rsidP="00893D3B">
            <w:pPr>
              <w:bidi/>
              <w:spacing w:after="0" w:line="240" w:lineRule="auto"/>
              <w:rPr>
                <w:rFonts w:cs="B Nazanin"/>
                <w:b/>
                <w:bCs/>
                <w:sz w:val="28"/>
                <w:szCs w:val="28"/>
                <w:rtl/>
                <w:lang w:bidi="fa-IR"/>
              </w:rPr>
            </w:pPr>
            <w:r w:rsidRPr="00893D3B">
              <w:rPr>
                <w:rFonts w:cs="B Nazanin" w:hint="cs"/>
                <w:b/>
                <w:bCs/>
                <w:sz w:val="28"/>
                <w:szCs w:val="28"/>
                <w:rtl/>
                <w:lang w:bidi="fa-IR"/>
              </w:rPr>
              <w:t>ترکیب ناپیوستگی رگرسیونی و شبه-آزمایش</w:t>
            </w:r>
          </w:p>
        </w:tc>
      </w:tr>
      <w:tr w:rsidR="005958C7" w:rsidRPr="00893D3B" w14:paraId="2459D2A8" w14:textId="77777777" w:rsidTr="0038022A">
        <w:tc>
          <w:tcPr>
            <w:tcW w:w="8273" w:type="dxa"/>
          </w:tcPr>
          <w:p w14:paraId="0BD3B4C6" w14:textId="77777777" w:rsidR="005958C7" w:rsidRPr="00893D3B" w:rsidRDefault="005958C7" w:rsidP="00893D3B">
            <w:pPr>
              <w:bidi/>
              <w:spacing w:after="0" w:line="240" w:lineRule="auto"/>
              <w:rPr>
                <w:rFonts w:cs="B Nazanin"/>
                <w:b/>
                <w:bCs/>
                <w:sz w:val="28"/>
                <w:szCs w:val="28"/>
                <w:rtl/>
                <w:lang w:bidi="fa-IR"/>
              </w:rPr>
            </w:pPr>
            <w:r w:rsidRPr="00893D3B">
              <w:rPr>
                <w:rFonts w:cs="B Nazanin" w:hint="cs"/>
                <w:b/>
                <w:bCs/>
                <w:sz w:val="28"/>
                <w:szCs w:val="28"/>
                <w:rtl/>
                <w:lang w:bidi="fa-IR"/>
              </w:rPr>
              <w:t xml:space="preserve">ناپیوستگی آماری </w:t>
            </w:r>
            <w:r w:rsidRPr="00893D3B">
              <w:rPr>
                <w:rFonts w:ascii="Arial" w:hAnsi="Arial" w:cs="Arial" w:hint="cs"/>
                <w:b/>
                <w:bCs/>
                <w:sz w:val="28"/>
                <w:szCs w:val="28"/>
                <w:rtl/>
                <w:lang w:bidi="fa-IR"/>
              </w:rPr>
              <w:t>–</w:t>
            </w:r>
            <w:r w:rsidRPr="00893D3B">
              <w:rPr>
                <w:rFonts w:cs="B Nazanin" w:hint="cs"/>
                <w:b/>
                <w:bCs/>
                <w:sz w:val="28"/>
                <w:szCs w:val="28"/>
                <w:rtl/>
                <w:lang w:bidi="fa-IR"/>
              </w:rPr>
              <w:t xml:space="preserve"> آزمایش یا شبه-آزمایش</w:t>
            </w:r>
          </w:p>
        </w:tc>
      </w:tr>
      <w:tr w:rsidR="005958C7" w:rsidRPr="00893D3B" w14:paraId="6FEE222A" w14:textId="77777777" w:rsidTr="0038022A">
        <w:tc>
          <w:tcPr>
            <w:tcW w:w="8273" w:type="dxa"/>
          </w:tcPr>
          <w:p w14:paraId="24F3500C" w14:textId="77777777" w:rsidR="005958C7" w:rsidRPr="00893D3B" w:rsidRDefault="005958C7" w:rsidP="00893D3B">
            <w:pPr>
              <w:bidi/>
              <w:spacing w:after="0" w:line="240" w:lineRule="auto"/>
              <w:rPr>
                <w:rFonts w:cs="B Nazanin"/>
                <w:b/>
                <w:bCs/>
                <w:sz w:val="28"/>
                <w:szCs w:val="28"/>
                <w:rtl/>
                <w:lang w:bidi="fa-IR"/>
              </w:rPr>
            </w:pPr>
            <w:r w:rsidRPr="00893D3B">
              <w:rPr>
                <w:rFonts w:cs="B Nazanin" w:hint="cs"/>
                <w:b/>
                <w:bCs/>
                <w:sz w:val="28"/>
                <w:szCs w:val="28"/>
                <w:rtl/>
                <w:lang w:bidi="fa-IR"/>
              </w:rPr>
              <w:t>پیوست ۷.۱: منطق اثبات آماری در مورد ناپیوستگی رگرسیونی</w:t>
            </w:r>
          </w:p>
        </w:tc>
      </w:tr>
      <w:tr w:rsidR="005958C7" w:rsidRPr="00893D3B" w14:paraId="3C31975B" w14:textId="77777777" w:rsidTr="0038022A">
        <w:tc>
          <w:tcPr>
            <w:tcW w:w="8273" w:type="dxa"/>
          </w:tcPr>
          <w:p w14:paraId="1DA195BA" w14:textId="77777777" w:rsidR="005958C7" w:rsidRPr="00893D3B" w:rsidRDefault="005958C7" w:rsidP="009A199C">
            <w:pPr>
              <w:bidi/>
              <w:spacing w:after="0"/>
              <w:rPr>
                <w:rFonts w:cs="B Nazanin"/>
                <w:sz w:val="28"/>
                <w:szCs w:val="28"/>
                <w:rtl/>
                <w:lang w:bidi="fa-IR"/>
              </w:rPr>
            </w:pPr>
          </w:p>
        </w:tc>
      </w:tr>
      <w:tr w:rsidR="005958C7" w:rsidRPr="00893D3B" w14:paraId="1076C044" w14:textId="77777777" w:rsidTr="0038022A">
        <w:tc>
          <w:tcPr>
            <w:tcW w:w="8273" w:type="dxa"/>
          </w:tcPr>
          <w:p w14:paraId="55884637" w14:textId="68D99DF1"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t xml:space="preserve">۸. </w:t>
            </w:r>
            <w:r w:rsidR="005958C7" w:rsidRPr="00893D3B">
              <w:rPr>
                <w:rFonts w:cs="B Nazanin" w:hint="cs"/>
                <w:b/>
                <w:bCs/>
                <w:sz w:val="28"/>
                <w:szCs w:val="28"/>
                <w:rtl/>
                <w:lang w:bidi="fa-IR"/>
              </w:rPr>
              <w:t>آزمایشهای تصادفی: منطق،‌طرحها،‌ و شرایط لازم برای انجام آنها</w:t>
            </w:r>
          </w:p>
        </w:tc>
      </w:tr>
      <w:tr w:rsidR="005958C7" w:rsidRPr="00893D3B" w14:paraId="364643C9" w14:textId="77777777" w:rsidTr="0038022A">
        <w:tc>
          <w:tcPr>
            <w:tcW w:w="8273" w:type="dxa"/>
          </w:tcPr>
          <w:p w14:paraId="48EB5941"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نظریه تخصیص تصادفی</w:t>
            </w:r>
          </w:p>
        </w:tc>
      </w:tr>
      <w:tr w:rsidR="005958C7" w:rsidRPr="00893D3B" w14:paraId="1AE142B8" w14:textId="77777777" w:rsidTr="0038022A">
        <w:tc>
          <w:tcPr>
            <w:tcW w:w="8273" w:type="dxa"/>
          </w:tcPr>
          <w:p w14:paraId="40A34FC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lastRenderedPageBreak/>
              <w:t>تخصیص تصادفی چیست؟</w:t>
            </w:r>
          </w:p>
        </w:tc>
      </w:tr>
      <w:tr w:rsidR="005958C7" w:rsidRPr="00893D3B" w14:paraId="7E5430C4" w14:textId="77777777" w:rsidTr="0038022A">
        <w:tc>
          <w:tcPr>
            <w:tcW w:w="8273" w:type="dxa"/>
          </w:tcPr>
          <w:p w14:paraId="4EC95AB2"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چرا تصادفی سازی اثرگذار و مفید است؟</w:t>
            </w:r>
          </w:p>
        </w:tc>
      </w:tr>
      <w:tr w:rsidR="005958C7" w:rsidRPr="00893D3B" w14:paraId="2F40B810" w14:textId="77777777" w:rsidTr="0038022A">
        <w:tc>
          <w:tcPr>
            <w:tcW w:w="8273" w:type="dxa"/>
          </w:tcPr>
          <w:p w14:paraId="7EDFD492"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تخصیص تصادفی و واحدهای تصادفی سازی</w:t>
            </w:r>
          </w:p>
        </w:tc>
      </w:tr>
      <w:tr w:rsidR="005958C7" w:rsidRPr="00893D3B" w14:paraId="04B21AED" w14:textId="77777777" w:rsidTr="0038022A">
        <w:tc>
          <w:tcPr>
            <w:tcW w:w="8273" w:type="dxa"/>
          </w:tcPr>
          <w:p w14:paraId="60E20691" w14:textId="77777777" w:rsidR="005958C7" w:rsidRPr="00893D3B" w:rsidRDefault="005958C7" w:rsidP="009A199C">
            <w:pPr>
              <w:bidi/>
              <w:spacing w:after="0"/>
              <w:rPr>
                <w:rFonts w:cs="B Nazanin"/>
                <w:sz w:val="28"/>
                <w:szCs w:val="28"/>
                <w:lang w:bidi="fa-IR"/>
              </w:rPr>
            </w:pPr>
            <w:r w:rsidRPr="00893D3B">
              <w:rPr>
                <w:rFonts w:cs="B Nazanin" w:hint="cs"/>
                <w:sz w:val="28"/>
                <w:szCs w:val="28"/>
                <w:rtl/>
                <w:lang w:bidi="fa-IR"/>
              </w:rPr>
              <w:t xml:space="preserve">محدودیت در دستیابی به تخصیص تصادفی </w:t>
            </w:r>
          </w:p>
        </w:tc>
      </w:tr>
      <w:tr w:rsidR="005958C7" w:rsidRPr="00893D3B" w14:paraId="5F82E28C" w14:textId="77777777" w:rsidTr="0038022A">
        <w:tc>
          <w:tcPr>
            <w:tcW w:w="8273" w:type="dxa"/>
          </w:tcPr>
          <w:p w14:paraId="1466E457"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برخی طرحهای قابل بکارگیری برای طرح های آزمایشی</w:t>
            </w:r>
          </w:p>
        </w:tc>
      </w:tr>
      <w:tr w:rsidR="005958C7" w:rsidRPr="00893D3B" w14:paraId="6D37C726" w14:textId="77777777" w:rsidTr="0038022A">
        <w:tc>
          <w:tcPr>
            <w:tcW w:w="8273" w:type="dxa"/>
          </w:tcPr>
          <w:p w14:paraId="3B39ECD3"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 پایه</w:t>
            </w:r>
          </w:p>
        </w:tc>
      </w:tr>
      <w:tr w:rsidR="005958C7" w:rsidRPr="00893D3B" w14:paraId="5BF9BBEE" w14:textId="77777777" w:rsidTr="0038022A">
        <w:tc>
          <w:tcPr>
            <w:tcW w:w="8273" w:type="dxa"/>
          </w:tcPr>
          <w:p w14:paraId="0FDFE808"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 گروه کنترل پیش-آزمون پس-آزمون</w:t>
            </w:r>
          </w:p>
        </w:tc>
      </w:tr>
      <w:tr w:rsidR="005958C7" w:rsidRPr="00893D3B" w14:paraId="5DAA516C" w14:textId="77777777" w:rsidTr="0038022A">
        <w:tc>
          <w:tcPr>
            <w:tcW w:w="8273" w:type="dxa"/>
          </w:tcPr>
          <w:p w14:paraId="16AB6DC2" w14:textId="7973A5FE"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طرح </w:t>
            </w:r>
            <w:r w:rsidR="008226D0">
              <w:rPr>
                <w:rFonts w:cs="B Nazanin" w:hint="cs"/>
                <w:sz w:val="28"/>
                <w:szCs w:val="28"/>
                <w:rtl/>
                <w:lang w:bidi="fa-IR"/>
              </w:rPr>
              <w:t>مداخله</w:t>
            </w:r>
            <w:r w:rsidRPr="00893D3B">
              <w:rPr>
                <w:rFonts w:cs="B Nazanin" w:hint="cs"/>
                <w:sz w:val="28"/>
                <w:szCs w:val="28"/>
                <w:rtl/>
                <w:lang w:bidi="fa-IR"/>
              </w:rPr>
              <w:t xml:space="preserve"> جایگزین با پیش-آزمون</w:t>
            </w:r>
          </w:p>
        </w:tc>
      </w:tr>
      <w:tr w:rsidR="005958C7" w:rsidRPr="00893D3B" w14:paraId="4088E837" w14:textId="77777777" w:rsidTr="0038022A">
        <w:tc>
          <w:tcPr>
            <w:tcW w:w="8273" w:type="dxa"/>
          </w:tcPr>
          <w:p w14:paraId="6A027519" w14:textId="64C403DE" w:rsidR="005958C7" w:rsidRPr="00893D3B" w:rsidRDefault="008226D0" w:rsidP="009A199C">
            <w:pPr>
              <w:bidi/>
              <w:spacing w:after="0"/>
              <w:rPr>
                <w:rFonts w:cs="B Nazanin"/>
                <w:sz w:val="28"/>
                <w:szCs w:val="28"/>
                <w:rtl/>
                <w:lang w:bidi="fa-IR"/>
              </w:rPr>
            </w:pPr>
            <w:r>
              <w:rPr>
                <w:rFonts w:cs="B Nazanin" w:hint="cs"/>
                <w:sz w:val="28"/>
                <w:szCs w:val="28"/>
                <w:rtl/>
                <w:lang w:bidi="fa-IR"/>
              </w:rPr>
              <w:t>مداخله</w:t>
            </w:r>
            <w:r w:rsidR="005958C7" w:rsidRPr="00893D3B">
              <w:rPr>
                <w:rFonts w:cs="B Nazanin" w:hint="cs"/>
                <w:sz w:val="28"/>
                <w:szCs w:val="28"/>
                <w:rtl/>
                <w:lang w:bidi="fa-IR"/>
              </w:rPr>
              <w:t xml:space="preserve">های متعدد و کنترلهای با پیش-آزمون </w:t>
            </w:r>
          </w:p>
        </w:tc>
      </w:tr>
      <w:tr w:rsidR="005958C7" w:rsidRPr="00893D3B" w14:paraId="3711D2D0" w14:textId="77777777" w:rsidTr="0038022A">
        <w:tc>
          <w:tcPr>
            <w:tcW w:w="8273" w:type="dxa"/>
          </w:tcPr>
          <w:p w14:paraId="5F414F55"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طرحهای فاکتوریل</w:t>
            </w:r>
          </w:p>
        </w:tc>
      </w:tr>
      <w:tr w:rsidR="005958C7" w:rsidRPr="00893D3B" w14:paraId="4A1A6300" w14:textId="77777777" w:rsidTr="0038022A">
        <w:tc>
          <w:tcPr>
            <w:tcW w:w="8273" w:type="dxa"/>
          </w:tcPr>
          <w:p w14:paraId="41D13E18"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طرحهای طولی </w:t>
            </w:r>
          </w:p>
        </w:tc>
      </w:tr>
      <w:tr w:rsidR="005958C7" w:rsidRPr="00893D3B" w14:paraId="4D2DBBF9" w14:textId="77777777" w:rsidTr="0038022A">
        <w:tc>
          <w:tcPr>
            <w:tcW w:w="8273" w:type="dxa"/>
          </w:tcPr>
          <w:p w14:paraId="7154E1C5" w14:textId="65F5DC9F"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 xml:space="preserve">طرح های جابجایی </w:t>
            </w:r>
            <w:r w:rsidR="008226D0">
              <w:rPr>
                <w:rFonts w:cs="B Nazanin" w:hint="cs"/>
                <w:sz w:val="28"/>
                <w:szCs w:val="28"/>
                <w:rtl/>
                <w:lang w:bidi="fa-IR"/>
              </w:rPr>
              <w:t>مداخله</w:t>
            </w:r>
          </w:p>
        </w:tc>
      </w:tr>
      <w:tr w:rsidR="005958C7" w:rsidRPr="00893D3B" w14:paraId="6DA5B226" w14:textId="77777777" w:rsidTr="0038022A">
        <w:tc>
          <w:tcPr>
            <w:tcW w:w="8273" w:type="dxa"/>
          </w:tcPr>
          <w:p w14:paraId="22D1A006"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شرایط مناسب برای تخصیص تصادفی</w:t>
            </w:r>
          </w:p>
        </w:tc>
      </w:tr>
      <w:tr w:rsidR="005958C7" w:rsidRPr="00893D3B" w14:paraId="355F7127" w14:textId="77777777" w:rsidTr="0038022A">
        <w:tc>
          <w:tcPr>
            <w:tcW w:w="8273" w:type="dxa"/>
          </w:tcPr>
          <w:p w14:paraId="08B0507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تقاضا بر عرضه پیشی می گیرد</w:t>
            </w:r>
          </w:p>
        </w:tc>
      </w:tr>
      <w:tr w:rsidR="005958C7" w:rsidRPr="00893D3B" w14:paraId="70AB32A1" w14:textId="77777777" w:rsidTr="0038022A">
        <w:tc>
          <w:tcPr>
            <w:tcW w:w="8273" w:type="dxa"/>
          </w:tcPr>
          <w:p w14:paraId="2984C24E"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یک نوآوری قابل اراپه به تمامی واحدها در آن واحد نیست</w:t>
            </w:r>
          </w:p>
        </w:tc>
      </w:tr>
      <w:tr w:rsidR="005958C7" w:rsidRPr="00893D3B" w14:paraId="1075C1D1" w14:textId="77777777" w:rsidTr="0038022A">
        <w:tc>
          <w:tcPr>
            <w:tcW w:w="8273" w:type="dxa"/>
          </w:tcPr>
          <w:p w14:paraId="72C24F8F"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واحدهای آزمایشی می توانند به صورت موقت جداسازی شوند: طرح نمونه های-معادل-زمانی</w:t>
            </w:r>
          </w:p>
        </w:tc>
      </w:tr>
      <w:tr w:rsidR="005958C7" w:rsidRPr="00893D3B" w14:paraId="64A663FD" w14:textId="77777777" w:rsidTr="0038022A">
        <w:tc>
          <w:tcPr>
            <w:tcW w:w="8273" w:type="dxa"/>
          </w:tcPr>
          <w:p w14:paraId="1099361C"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واحدهای آزمایشی از نظر مکانی و فضایی مجزا هستند و مراودات و ارتباطات داخل واحد کم است</w:t>
            </w:r>
          </w:p>
        </w:tc>
      </w:tr>
      <w:tr w:rsidR="005958C7" w:rsidRPr="00893D3B" w14:paraId="1A752EC2" w14:textId="77777777" w:rsidTr="0038022A">
        <w:tc>
          <w:tcPr>
            <w:tcW w:w="8273" w:type="dxa"/>
          </w:tcPr>
          <w:p w14:paraId="5E56C4F0" w14:textId="77777777" w:rsidR="005958C7" w:rsidRPr="00893D3B" w:rsidRDefault="005958C7" w:rsidP="009A199C">
            <w:pPr>
              <w:bidi/>
              <w:spacing w:after="0"/>
              <w:rPr>
                <w:rFonts w:cs="B Nazanin"/>
                <w:sz w:val="28"/>
                <w:szCs w:val="28"/>
                <w:lang w:bidi="fa-IR"/>
              </w:rPr>
            </w:pPr>
            <w:r w:rsidRPr="00893D3B">
              <w:rPr>
                <w:rFonts w:cs="B Nazanin" w:hint="cs"/>
                <w:sz w:val="28"/>
                <w:szCs w:val="28"/>
                <w:rtl/>
                <w:lang w:bidi="fa-IR"/>
              </w:rPr>
              <w:t>هنگامی که تغییر اجباریست و</w:t>
            </w:r>
            <w:r w:rsidRPr="00893D3B">
              <w:rPr>
                <w:rFonts w:cs="B Nazanin"/>
                <w:sz w:val="28"/>
                <w:szCs w:val="28"/>
                <w:lang w:bidi="fa-IR"/>
              </w:rPr>
              <w:t xml:space="preserve"> </w:t>
            </w:r>
            <w:r w:rsidRPr="00893D3B">
              <w:rPr>
                <w:rFonts w:cs="B Nazanin" w:hint="cs"/>
                <w:sz w:val="28"/>
                <w:szCs w:val="28"/>
                <w:rtl/>
                <w:lang w:bidi="fa-IR"/>
              </w:rPr>
              <w:t xml:space="preserve"> راه حلها شناخته شده فرض می شوند </w:t>
            </w:r>
          </w:p>
        </w:tc>
      </w:tr>
      <w:tr w:rsidR="005958C7" w:rsidRPr="00893D3B" w14:paraId="099F6409" w14:textId="77777777" w:rsidTr="0038022A">
        <w:tc>
          <w:tcPr>
            <w:tcW w:w="8273" w:type="dxa"/>
          </w:tcPr>
          <w:p w14:paraId="1C8F7CEE"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یک رابطه می تواند شکسته شود یا ابهام در مورد نیاز می تواند حل شود</w:t>
            </w:r>
          </w:p>
        </w:tc>
      </w:tr>
      <w:tr w:rsidR="005958C7" w:rsidRPr="00893D3B" w14:paraId="0E424BAF" w14:textId="77777777" w:rsidTr="0038022A">
        <w:tc>
          <w:tcPr>
            <w:tcW w:w="8273" w:type="dxa"/>
          </w:tcPr>
          <w:p w14:paraId="42CD5A00"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فرد هیچ گونه ترجیحی در مورد گزینه های مختلف ندارد</w:t>
            </w:r>
          </w:p>
        </w:tc>
      </w:tr>
      <w:tr w:rsidR="005958C7" w:rsidRPr="00893D3B" w14:paraId="55694440" w14:textId="77777777" w:rsidTr="0038022A">
        <w:tc>
          <w:tcPr>
            <w:tcW w:w="8273" w:type="dxa"/>
          </w:tcPr>
          <w:p w14:paraId="205E2515"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می توانید سازماندهی مختص خودتان را خلق کنید</w:t>
            </w:r>
          </w:p>
        </w:tc>
      </w:tr>
      <w:tr w:rsidR="005958C7" w:rsidRPr="00893D3B" w14:paraId="6D93FABD" w14:textId="77777777" w:rsidTr="0038022A">
        <w:tc>
          <w:tcPr>
            <w:tcW w:w="8273" w:type="dxa"/>
          </w:tcPr>
          <w:p w14:paraId="426C1CFF"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بر واحدهای آزمایشی کنترل دارید</w:t>
            </w:r>
          </w:p>
        </w:tc>
      </w:tr>
      <w:tr w:rsidR="005958C7" w:rsidRPr="00893D3B" w14:paraId="4834F567" w14:textId="77777777" w:rsidTr="0038022A">
        <w:tc>
          <w:tcPr>
            <w:tcW w:w="8273" w:type="dxa"/>
          </w:tcPr>
          <w:p w14:paraId="61071726"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هنگامی که انتظار قرعه کشی می رود</w:t>
            </w:r>
          </w:p>
        </w:tc>
      </w:tr>
      <w:tr w:rsidR="005958C7" w:rsidRPr="00893D3B" w14:paraId="24102669" w14:textId="77777777" w:rsidTr="0038022A">
        <w:tc>
          <w:tcPr>
            <w:tcW w:w="8273" w:type="dxa"/>
          </w:tcPr>
          <w:p w14:paraId="3A74D590" w14:textId="77777777" w:rsidR="005958C7" w:rsidRPr="00893D3B" w:rsidRDefault="005958C7" w:rsidP="004B5507">
            <w:pPr>
              <w:bidi/>
              <w:spacing w:after="0" w:line="240" w:lineRule="auto"/>
              <w:rPr>
                <w:rFonts w:cs="B Nazanin"/>
                <w:b/>
                <w:bCs/>
                <w:sz w:val="28"/>
                <w:szCs w:val="28"/>
                <w:rtl/>
                <w:lang w:bidi="fa-IR"/>
              </w:rPr>
            </w:pPr>
            <w:r w:rsidRPr="00893D3B">
              <w:rPr>
                <w:rFonts w:cs="B Nazanin" w:hint="cs"/>
                <w:b/>
                <w:bCs/>
                <w:sz w:val="28"/>
                <w:szCs w:val="28"/>
                <w:rtl/>
                <w:lang w:bidi="fa-IR"/>
              </w:rPr>
              <w:t>زمانی که تخصیص تصادفی مطلوب یا ممکن نیست</w:t>
            </w:r>
          </w:p>
        </w:tc>
      </w:tr>
      <w:tr w:rsidR="005958C7" w:rsidRPr="00893D3B" w14:paraId="6838DD3B" w14:textId="77777777" w:rsidTr="0038022A">
        <w:tc>
          <w:tcPr>
            <w:tcW w:w="8273" w:type="dxa"/>
          </w:tcPr>
          <w:p w14:paraId="1A9E6197" w14:textId="77777777" w:rsidR="005958C7" w:rsidRPr="00893D3B" w:rsidRDefault="005958C7" w:rsidP="004B5507">
            <w:pPr>
              <w:bidi/>
              <w:spacing w:after="0" w:line="240" w:lineRule="auto"/>
              <w:rPr>
                <w:rFonts w:cs="B Nazanin"/>
                <w:b/>
                <w:bCs/>
                <w:sz w:val="28"/>
                <w:szCs w:val="28"/>
                <w:rtl/>
                <w:lang w:bidi="fa-IR"/>
              </w:rPr>
            </w:pPr>
            <w:r w:rsidRPr="00893D3B">
              <w:rPr>
                <w:rFonts w:cs="B Nazanin" w:hint="cs"/>
                <w:b/>
                <w:bCs/>
                <w:sz w:val="28"/>
                <w:szCs w:val="28"/>
                <w:rtl/>
                <w:lang w:bidi="fa-IR"/>
              </w:rPr>
              <w:t>بحث و نتیجه گیری</w:t>
            </w:r>
          </w:p>
        </w:tc>
      </w:tr>
      <w:tr w:rsidR="005958C7" w:rsidRPr="00893D3B" w14:paraId="37EB384C" w14:textId="77777777" w:rsidTr="0038022A">
        <w:tc>
          <w:tcPr>
            <w:tcW w:w="8273" w:type="dxa"/>
          </w:tcPr>
          <w:p w14:paraId="688C0908" w14:textId="77777777" w:rsidR="005958C7" w:rsidRPr="00893D3B" w:rsidRDefault="005958C7" w:rsidP="009A199C">
            <w:pPr>
              <w:bidi/>
              <w:spacing w:after="0"/>
              <w:rPr>
                <w:rFonts w:cs="B Nazanin"/>
                <w:sz w:val="28"/>
                <w:szCs w:val="28"/>
                <w:rtl/>
                <w:lang w:bidi="fa-IR"/>
              </w:rPr>
            </w:pPr>
          </w:p>
        </w:tc>
      </w:tr>
      <w:tr w:rsidR="005958C7" w:rsidRPr="00893D3B" w14:paraId="336A60E7" w14:textId="77777777" w:rsidTr="0038022A">
        <w:tc>
          <w:tcPr>
            <w:tcW w:w="8273" w:type="dxa"/>
          </w:tcPr>
          <w:p w14:paraId="0CA8086C" w14:textId="3D77313E" w:rsidR="005958C7" w:rsidRPr="00893D3B" w:rsidRDefault="009A199C" w:rsidP="009A199C">
            <w:pPr>
              <w:bidi/>
              <w:spacing w:after="0"/>
              <w:rPr>
                <w:rFonts w:cs="B Nazanin"/>
                <w:b/>
                <w:bCs/>
                <w:sz w:val="28"/>
                <w:szCs w:val="28"/>
                <w:rtl/>
                <w:lang w:bidi="fa-IR"/>
              </w:rPr>
            </w:pPr>
            <w:r w:rsidRPr="00893D3B">
              <w:rPr>
                <w:rFonts w:cs="B Nazanin" w:hint="cs"/>
                <w:b/>
                <w:bCs/>
                <w:sz w:val="28"/>
                <w:szCs w:val="28"/>
                <w:rtl/>
                <w:lang w:bidi="fa-IR"/>
              </w:rPr>
              <w:lastRenderedPageBreak/>
              <w:t xml:space="preserve">۹. </w:t>
            </w:r>
            <w:r w:rsidR="005958C7" w:rsidRPr="00893D3B">
              <w:rPr>
                <w:rFonts w:cs="B Nazanin" w:hint="cs"/>
                <w:b/>
                <w:bCs/>
                <w:sz w:val="28"/>
                <w:szCs w:val="28"/>
                <w:rtl/>
                <w:lang w:bidi="fa-IR"/>
              </w:rPr>
              <w:t>استنباطهای تعمیم یافته علّی: روشهایی برای مطالعات متعدد</w:t>
            </w:r>
          </w:p>
        </w:tc>
      </w:tr>
      <w:tr w:rsidR="005958C7" w:rsidRPr="00893D3B" w14:paraId="6253D190" w14:textId="77777777" w:rsidTr="0038022A">
        <w:tc>
          <w:tcPr>
            <w:tcW w:w="8273" w:type="dxa"/>
          </w:tcPr>
          <w:p w14:paraId="583BE7A4"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تعمیم بر اساس مطالعات منفرد در مقابل تعمیم بر اساس مطالعات متعدد</w:t>
            </w:r>
          </w:p>
        </w:tc>
      </w:tr>
      <w:tr w:rsidR="005958C7" w:rsidRPr="00893D3B" w14:paraId="1577B294" w14:textId="77777777" w:rsidTr="0038022A">
        <w:tc>
          <w:tcPr>
            <w:tcW w:w="8273" w:type="dxa"/>
          </w:tcPr>
          <w:p w14:paraId="6F7D0934"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برنامه های مطالعات تحقیقی متعدد</w:t>
            </w:r>
          </w:p>
        </w:tc>
      </w:tr>
      <w:tr w:rsidR="005958C7" w:rsidRPr="00893D3B" w14:paraId="18E4C84B" w14:textId="77777777" w:rsidTr="0038022A">
        <w:tc>
          <w:tcPr>
            <w:tcW w:w="8273" w:type="dxa"/>
          </w:tcPr>
          <w:p w14:paraId="2C0A8E2A"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مدلهای فازبندی شده برای مطالعات به طور افزایشی تعمیم پذیر</w:t>
            </w:r>
          </w:p>
        </w:tc>
      </w:tr>
      <w:tr w:rsidR="005958C7" w:rsidRPr="00893D3B" w14:paraId="4B1896C1" w14:textId="77777777" w:rsidTr="0038022A">
        <w:tc>
          <w:tcPr>
            <w:tcW w:w="8273" w:type="dxa"/>
          </w:tcPr>
          <w:p w14:paraId="1BE49BB9"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برنامه های هدایت شده آزمایشها</w:t>
            </w:r>
          </w:p>
        </w:tc>
      </w:tr>
      <w:tr w:rsidR="005958C7" w:rsidRPr="00893D3B" w14:paraId="277FD0B0" w14:textId="77777777" w:rsidTr="0038022A">
        <w:tc>
          <w:tcPr>
            <w:tcW w:w="8273" w:type="dxa"/>
          </w:tcPr>
          <w:p w14:paraId="2097487E"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مرور بر متون تحقیقات موجود</w:t>
            </w:r>
          </w:p>
        </w:tc>
      </w:tr>
      <w:tr w:rsidR="005958C7" w:rsidRPr="00893D3B" w14:paraId="1E8FC5DB" w14:textId="77777777" w:rsidTr="0038022A">
        <w:tc>
          <w:tcPr>
            <w:tcW w:w="8273" w:type="dxa"/>
          </w:tcPr>
          <w:p w14:paraId="6D75B206"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مرور بر متون آزمایشها</w:t>
            </w:r>
          </w:p>
        </w:tc>
      </w:tr>
      <w:tr w:rsidR="005958C7" w:rsidRPr="00893D3B" w14:paraId="3C835D19" w14:textId="77777777" w:rsidTr="0038022A">
        <w:tc>
          <w:tcPr>
            <w:tcW w:w="8273" w:type="dxa"/>
          </w:tcPr>
          <w:p w14:paraId="0CA63416"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مرور های متون تلفیق کننده تحقیقات آزمایشی و غیر آزمایشی</w:t>
            </w:r>
          </w:p>
        </w:tc>
      </w:tr>
      <w:tr w:rsidR="005958C7" w:rsidRPr="00893D3B" w14:paraId="3699C4D2" w14:textId="77777777" w:rsidTr="0038022A">
        <w:tc>
          <w:tcPr>
            <w:tcW w:w="8273" w:type="dxa"/>
          </w:tcPr>
          <w:p w14:paraId="16975317"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مشکلات همراه با مرور متون</w:t>
            </w:r>
          </w:p>
        </w:tc>
      </w:tr>
      <w:tr w:rsidR="005958C7" w:rsidRPr="00893D3B" w14:paraId="25139DC0" w14:textId="77777777" w:rsidTr="0038022A">
        <w:tc>
          <w:tcPr>
            <w:tcW w:w="8273" w:type="dxa"/>
          </w:tcPr>
          <w:p w14:paraId="1DBAB9B6" w14:textId="77777777" w:rsidR="005958C7" w:rsidRPr="00893D3B" w:rsidRDefault="005958C7" w:rsidP="009A199C">
            <w:pPr>
              <w:bidi/>
              <w:spacing w:after="0"/>
              <w:rPr>
                <w:rFonts w:cs="B Nazanin"/>
                <w:b/>
                <w:bCs/>
                <w:sz w:val="28"/>
                <w:szCs w:val="28"/>
                <w:rtl/>
                <w:lang w:bidi="fa-IR"/>
              </w:rPr>
            </w:pPr>
            <w:r w:rsidRPr="00893D3B">
              <w:rPr>
                <w:rFonts w:cs="B Nazanin" w:hint="cs"/>
                <w:b/>
                <w:bCs/>
                <w:sz w:val="28"/>
                <w:szCs w:val="28"/>
                <w:rtl/>
                <w:lang w:bidi="fa-IR"/>
              </w:rPr>
              <w:t>مرور کمّی تحقیقات موجود</w:t>
            </w:r>
          </w:p>
        </w:tc>
      </w:tr>
      <w:tr w:rsidR="005958C7" w:rsidRPr="00893D3B" w14:paraId="5ADC3102" w14:textId="77777777" w:rsidTr="0038022A">
        <w:tc>
          <w:tcPr>
            <w:tcW w:w="8273" w:type="dxa"/>
          </w:tcPr>
          <w:p w14:paraId="7C9788AB"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مبانی متا آنالیز</w:t>
            </w:r>
          </w:p>
        </w:tc>
      </w:tr>
      <w:tr w:rsidR="005958C7" w:rsidRPr="00893D3B" w14:paraId="090896A8" w14:textId="77777777" w:rsidTr="0038022A">
        <w:tc>
          <w:tcPr>
            <w:tcW w:w="8273" w:type="dxa"/>
          </w:tcPr>
          <w:p w14:paraId="4C51082C"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متا آنالیز و پنج اصل استنباط علّی تعمیم یافته</w:t>
            </w:r>
          </w:p>
        </w:tc>
      </w:tr>
      <w:tr w:rsidR="005958C7" w:rsidRPr="00893D3B" w14:paraId="1A93CD84" w14:textId="77777777" w:rsidTr="0038022A">
        <w:tc>
          <w:tcPr>
            <w:tcW w:w="8273" w:type="dxa"/>
          </w:tcPr>
          <w:p w14:paraId="29886D32" w14:textId="77777777" w:rsidR="005958C7" w:rsidRPr="00893D3B" w:rsidRDefault="005958C7" w:rsidP="009A199C">
            <w:pPr>
              <w:bidi/>
              <w:spacing w:after="0"/>
              <w:rPr>
                <w:rFonts w:cs="B Nazanin"/>
                <w:sz w:val="28"/>
                <w:szCs w:val="28"/>
                <w:rtl/>
                <w:lang w:bidi="fa-IR"/>
              </w:rPr>
            </w:pPr>
            <w:r w:rsidRPr="00893D3B">
              <w:rPr>
                <w:rFonts w:cs="B Nazanin" w:hint="cs"/>
                <w:sz w:val="28"/>
                <w:szCs w:val="28"/>
                <w:rtl/>
                <w:lang w:bidi="fa-IR"/>
              </w:rPr>
              <w:t>بحث در باب متاآنالیز</w:t>
            </w:r>
          </w:p>
        </w:tc>
      </w:tr>
      <w:tr w:rsidR="005958C7" w:rsidRPr="004208BC" w14:paraId="2FB5C60C" w14:textId="77777777" w:rsidTr="0038022A">
        <w:tc>
          <w:tcPr>
            <w:tcW w:w="8273" w:type="dxa"/>
          </w:tcPr>
          <w:p w14:paraId="572D66A7" w14:textId="77777777" w:rsidR="005958C7" w:rsidRDefault="005958C7" w:rsidP="0038022A">
            <w:pPr>
              <w:bidi/>
              <w:rPr>
                <w:rFonts w:cs="B Mitra"/>
                <w:sz w:val="26"/>
                <w:szCs w:val="26"/>
                <w:rtl/>
                <w:lang w:bidi="fa-IR"/>
              </w:rPr>
            </w:pPr>
          </w:p>
          <w:p w14:paraId="7FFA7ED8" w14:textId="77777777" w:rsidR="00C4571F" w:rsidRDefault="00C4571F" w:rsidP="00C4571F">
            <w:pPr>
              <w:bidi/>
              <w:rPr>
                <w:rFonts w:cs="B Mitra"/>
                <w:sz w:val="26"/>
                <w:szCs w:val="26"/>
                <w:lang w:bidi="fa-IR"/>
              </w:rPr>
            </w:pPr>
          </w:p>
          <w:p w14:paraId="1FF5D284" w14:textId="77777777" w:rsidR="004B5507" w:rsidRDefault="004B5507" w:rsidP="004B5507">
            <w:pPr>
              <w:bidi/>
              <w:rPr>
                <w:rFonts w:cs="B Mitra"/>
                <w:sz w:val="26"/>
                <w:szCs w:val="26"/>
                <w:lang w:bidi="fa-IR"/>
              </w:rPr>
            </w:pPr>
          </w:p>
          <w:p w14:paraId="0A0700D6" w14:textId="77777777" w:rsidR="004B5507" w:rsidRDefault="004B5507" w:rsidP="004B5507">
            <w:pPr>
              <w:bidi/>
              <w:rPr>
                <w:rFonts w:cs="B Mitra"/>
                <w:sz w:val="26"/>
                <w:szCs w:val="26"/>
                <w:lang w:bidi="fa-IR"/>
              </w:rPr>
            </w:pPr>
          </w:p>
          <w:p w14:paraId="2904B34E" w14:textId="77777777" w:rsidR="004B5507" w:rsidRDefault="004B5507" w:rsidP="004B5507">
            <w:pPr>
              <w:bidi/>
              <w:rPr>
                <w:rFonts w:cs="B Mitra"/>
                <w:sz w:val="26"/>
                <w:szCs w:val="26"/>
                <w:lang w:bidi="fa-IR"/>
              </w:rPr>
            </w:pPr>
          </w:p>
          <w:p w14:paraId="4CAE126E" w14:textId="77777777" w:rsidR="004B5507" w:rsidRDefault="004B5507" w:rsidP="004B5507">
            <w:pPr>
              <w:bidi/>
              <w:rPr>
                <w:rFonts w:cs="B Mitra"/>
                <w:sz w:val="26"/>
                <w:szCs w:val="26"/>
                <w:lang w:bidi="fa-IR"/>
              </w:rPr>
            </w:pPr>
          </w:p>
          <w:p w14:paraId="776FD5BC" w14:textId="77777777" w:rsidR="004B5507" w:rsidRDefault="004B5507" w:rsidP="004B5507">
            <w:pPr>
              <w:bidi/>
              <w:rPr>
                <w:rFonts w:cs="B Mitra"/>
                <w:sz w:val="26"/>
                <w:szCs w:val="26"/>
                <w:lang w:bidi="fa-IR"/>
              </w:rPr>
            </w:pPr>
          </w:p>
          <w:p w14:paraId="550E7774" w14:textId="77777777" w:rsidR="004B5507" w:rsidRDefault="004B5507" w:rsidP="004B5507">
            <w:pPr>
              <w:bidi/>
              <w:rPr>
                <w:rFonts w:cs="B Mitra"/>
                <w:sz w:val="26"/>
                <w:szCs w:val="26"/>
                <w:lang w:bidi="fa-IR"/>
              </w:rPr>
            </w:pPr>
          </w:p>
          <w:p w14:paraId="3356D3A3" w14:textId="77777777" w:rsidR="004B5507" w:rsidRDefault="004B5507" w:rsidP="004B5507">
            <w:pPr>
              <w:bidi/>
              <w:rPr>
                <w:rFonts w:cs="B Mitra"/>
                <w:sz w:val="26"/>
                <w:szCs w:val="26"/>
                <w:lang w:bidi="fa-IR"/>
              </w:rPr>
            </w:pPr>
          </w:p>
          <w:p w14:paraId="5652BE0A" w14:textId="77777777" w:rsidR="004B5507" w:rsidRDefault="004B5507" w:rsidP="004B5507">
            <w:pPr>
              <w:bidi/>
              <w:rPr>
                <w:rFonts w:cs="B Mitra"/>
                <w:sz w:val="26"/>
                <w:szCs w:val="26"/>
                <w:lang w:bidi="fa-IR"/>
              </w:rPr>
            </w:pPr>
          </w:p>
          <w:p w14:paraId="314B1BF7" w14:textId="2501EFA1" w:rsidR="004B5507" w:rsidRDefault="004B5507" w:rsidP="004B5507">
            <w:pPr>
              <w:bidi/>
              <w:rPr>
                <w:rFonts w:cs="B Mitra"/>
                <w:sz w:val="26"/>
                <w:szCs w:val="26"/>
                <w:rtl/>
                <w:lang w:bidi="fa-IR"/>
              </w:rPr>
            </w:pPr>
          </w:p>
        </w:tc>
      </w:tr>
      <w:tr w:rsidR="005958C7" w:rsidRPr="004208BC" w14:paraId="58B333CD" w14:textId="77777777" w:rsidTr="0038022A">
        <w:tc>
          <w:tcPr>
            <w:tcW w:w="8273" w:type="dxa"/>
          </w:tcPr>
          <w:p w14:paraId="1E140481" w14:textId="77777777" w:rsidR="001E3A3C" w:rsidRPr="00AE74D8" w:rsidRDefault="001E3A3C" w:rsidP="001E3A3C">
            <w:pPr>
              <w:bidi/>
              <w:spacing w:line="360" w:lineRule="auto"/>
              <w:rPr>
                <w:rFonts w:cs="B Nazanin"/>
                <w:b/>
                <w:bCs/>
                <w:sz w:val="28"/>
                <w:szCs w:val="28"/>
                <w:rtl/>
                <w:lang w:bidi="fa-IR"/>
              </w:rPr>
            </w:pPr>
          </w:p>
          <w:p w14:paraId="1C82D4F9" w14:textId="77777777" w:rsidR="001E3A3C" w:rsidRPr="00AE74D8" w:rsidRDefault="001E3A3C" w:rsidP="001E3A3C">
            <w:pPr>
              <w:bidi/>
              <w:spacing w:line="240" w:lineRule="auto"/>
              <w:jc w:val="both"/>
              <w:rPr>
                <w:rFonts w:ascii="Badr" w:hAnsi="Badr" w:cs="B Nazanin"/>
                <w:b/>
                <w:bCs/>
                <w:sz w:val="28"/>
                <w:szCs w:val="28"/>
                <w:lang w:bidi="fa-IR"/>
              </w:rPr>
            </w:pPr>
            <w:r w:rsidRPr="00AE74D8">
              <w:rPr>
                <w:rFonts w:ascii="Badr" w:hAnsi="Badr" w:cs="B Nazanin"/>
                <w:b/>
                <w:bCs/>
                <w:sz w:val="28"/>
                <w:szCs w:val="28"/>
                <w:rtl/>
                <w:lang w:bidi="fa-IR"/>
              </w:rPr>
              <w:lastRenderedPageBreak/>
              <w:t>پیش</w:t>
            </w:r>
            <w:r w:rsidRPr="00AE74D8">
              <w:rPr>
                <w:rFonts w:ascii="Badr" w:hAnsi="Badr" w:cs="B Nazanin"/>
                <w:b/>
                <w:bCs/>
                <w:sz w:val="28"/>
                <w:szCs w:val="28"/>
                <w:rtl/>
                <w:lang w:bidi="fa-IR"/>
              </w:rPr>
              <w:softHyphen/>
              <w:t>گفتار</w:t>
            </w:r>
          </w:p>
          <w:p w14:paraId="62310DC7" w14:textId="271B0FD3"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این کتاب مناسب آنهایی است که به این نتیجه رسیده</w:t>
            </w:r>
            <w:r w:rsidR="00A36F96">
              <w:rPr>
                <w:rFonts w:ascii="Badr" w:hAnsi="Badr" w:cs="B Nazanin" w:hint="cs"/>
                <w:sz w:val="28"/>
                <w:szCs w:val="28"/>
                <w:rtl/>
                <w:lang w:bidi="fa-IR"/>
              </w:rPr>
              <w:t>‌</w:t>
            </w:r>
            <w:r w:rsidRPr="00AE74D8">
              <w:rPr>
                <w:rFonts w:ascii="Badr" w:hAnsi="Badr" w:cs="B Nazanin"/>
                <w:sz w:val="28"/>
                <w:szCs w:val="28"/>
                <w:rtl/>
                <w:lang w:bidi="fa-IR"/>
              </w:rPr>
              <w:t>اند که تشخیص یک رابطه وابستگی میان یک علّت و اثراتش یک اولویت است، همچنین کسانی که روشهای آزمایشی را برای بررسی این رابطه در نظر گرفته</w:t>
            </w:r>
            <w:r w:rsidR="000C0464">
              <w:rPr>
                <w:rFonts w:ascii="Badr" w:hAnsi="Badr" w:cs="B Nazanin" w:hint="cs"/>
                <w:sz w:val="28"/>
                <w:szCs w:val="28"/>
                <w:rtl/>
                <w:lang w:bidi="fa-IR"/>
              </w:rPr>
              <w:t>‌</w:t>
            </w:r>
            <w:r w:rsidRPr="00AE74D8">
              <w:rPr>
                <w:rFonts w:ascii="Badr" w:hAnsi="Badr" w:cs="B Nazanin"/>
                <w:sz w:val="28"/>
                <w:szCs w:val="28"/>
                <w:rtl/>
                <w:lang w:bidi="fa-IR"/>
              </w:rPr>
              <w:t>اند. اینگونه روابط علّی، در امور انسانی، اهمیت بسیاری دارند. پاداش شناسایی درست روابط علّی</w:t>
            </w:r>
            <w:r w:rsidR="00224315">
              <w:rPr>
                <w:rFonts w:ascii="Badr" w:hAnsi="Badr" w:cs="B Nazanin" w:hint="cs"/>
                <w:sz w:val="28"/>
                <w:szCs w:val="28"/>
                <w:rtl/>
                <w:lang w:bidi="fa-IR"/>
              </w:rPr>
              <w:t>‌</w:t>
            </w:r>
            <w:r w:rsidRPr="00AE74D8">
              <w:rPr>
                <w:rFonts w:ascii="Badr" w:hAnsi="Badr" w:cs="B Nazanin"/>
                <w:sz w:val="28"/>
                <w:szCs w:val="28"/>
                <w:rtl/>
                <w:lang w:bidi="fa-IR"/>
              </w:rPr>
              <w:t>، و هزینه عدم شناسایی آنها</w:t>
            </w:r>
            <w:r w:rsidR="000C0464">
              <w:rPr>
                <w:rFonts w:ascii="Badr" w:hAnsi="Badr" w:cs="B Nazanin" w:hint="cs"/>
                <w:sz w:val="28"/>
                <w:szCs w:val="28"/>
                <w:rtl/>
                <w:lang w:bidi="fa-IR"/>
              </w:rPr>
              <w:t xml:space="preserve"> </w:t>
            </w:r>
            <w:r w:rsidRPr="00AE74D8">
              <w:rPr>
                <w:rFonts w:ascii="Badr" w:hAnsi="Badr" w:cs="B Nazanin"/>
                <w:sz w:val="28"/>
                <w:szCs w:val="28"/>
                <w:rtl/>
                <w:lang w:bidi="fa-IR"/>
              </w:rPr>
              <w:t>می</w:t>
            </w:r>
            <w:r w:rsidRPr="00AE74D8">
              <w:rPr>
                <w:rFonts w:ascii="Badr" w:hAnsi="Badr" w:cs="B Nazanin"/>
                <w:sz w:val="28"/>
                <w:szCs w:val="28"/>
                <w:rtl/>
                <w:lang w:bidi="fa-IR"/>
              </w:rPr>
              <w:softHyphen/>
              <w:t xml:space="preserve">تواند بسیار زیاد باشد. دانستن اینکه آیا افزایش مدت تحصیل، سبب زندگی شادتر یا  درآمد بیشتر در آینده خواهد شد، </w:t>
            </w:r>
            <w:r w:rsidRPr="00AE74D8">
              <w:rPr>
                <w:rFonts w:ascii="Badr" w:hAnsi="Badr" w:cs="B Nazanin"/>
                <w:sz w:val="28"/>
                <w:szCs w:val="28"/>
                <w:rtl/>
                <w:lang w:val="en-GB" w:bidi="fa-IR"/>
              </w:rPr>
              <w:t>برای افرادی که در مرحله تصمیم</w:t>
            </w:r>
            <w:r w:rsidR="000C0464">
              <w:rPr>
                <w:rFonts w:ascii="Badr" w:hAnsi="Badr" w:cs="B Nazanin" w:hint="cs"/>
                <w:sz w:val="28"/>
                <w:szCs w:val="28"/>
                <w:rtl/>
                <w:lang w:val="en-GB" w:bidi="fa-IR"/>
              </w:rPr>
              <w:t>‌</w:t>
            </w:r>
            <w:r w:rsidRPr="00AE74D8">
              <w:rPr>
                <w:rFonts w:ascii="Badr" w:hAnsi="Badr" w:cs="B Nazanin"/>
                <w:sz w:val="28"/>
                <w:szCs w:val="28"/>
                <w:rtl/>
                <w:lang w:val="en-GB" w:bidi="fa-IR"/>
              </w:rPr>
              <w:t>گیری درباره صرف زمان بیشتر برای تحصیل در دانشگاه هستند</w:t>
            </w:r>
            <w:r w:rsidRPr="00AE74D8">
              <w:rPr>
                <w:rFonts w:ascii="Badr" w:hAnsi="Badr" w:cs="B Nazanin"/>
                <w:sz w:val="28"/>
                <w:szCs w:val="28"/>
                <w:rtl/>
                <w:lang w:bidi="fa-IR"/>
              </w:rPr>
              <w:t>، بسیار کاربردی خواهد بود. دانستن این امر همچنین به سیاست</w:t>
            </w:r>
            <w:r w:rsidRPr="00AE74D8">
              <w:rPr>
                <w:rFonts w:ascii="Badr" w:hAnsi="Badr" w:cs="B Nazanin"/>
                <w:sz w:val="28"/>
                <w:szCs w:val="28"/>
                <w:rtl/>
                <w:lang w:bidi="fa-IR"/>
              </w:rPr>
              <w:softHyphen/>
              <w:t>گزاران در تعیین میزان کمک مالی که باید به موسسات آموزشی مختلف تخصیص داده شود کمک خواهد کرد. از سال</w:t>
            </w:r>
            <w:r w:rsidRPr="00AE74D8">
              <w:rPr>
                <w:rFonts w:ascii="Badr" w:hAnsi="Badr" w:cs="B Nazanin"/>
                <w:sz w:val="28"/>
                <w:szCs w:val="28"/>
                <w:rtl/>
                <w:lang w:bidi="fa-IR"/>
              </w:rPr>
              <w:softHyphen/>
              <w:t>های اولیه وجود انسان، علّیت به شناسایی استراتژی</w:t>
            </w:r>
            <w:r w:rsidRPr="00AE74D8">
              <w:rPr>
                <w:rFonts w:ascii="Badr" w:hAnsi="Badr" w:cs="B Nazanin"/>
                <w:sz w:val="28"/>
                <w:szCs w:val="28"/>
                <w:rtl/>
                <w:lang w:bidi="fa-IR"/>
              </w:rPr>
              <w:softHyphen/>
              <w:t>هایی که در درمان بیماری موثر هستند، و داروهای موثر برای درمان، کمک کرده است. امروزه سودمندی روابط علّی به طور کامل درک شده است، به گونه</w:t>
            </w:r>
            <w:r w:rsidRPr="00AE74D8">
              <w:rPr>
                <w:rFonts w:ascii="Badr" w:hAnsi="Badr" w:cs="B Nazanin"/>
                <w:sz w:val="28"/>
                <w:szCs w:val="28"/>
                <w:rtl/>
                <w:lang w:bidi="fa-IR"/>
              </w:rPr>
              <w:softHyphen/>
              <w:t>ای که تلاش زیادی در حال انجام است تا این یافته</w:t>
            </w:r>
            <w:r w:rsidRPr="00AE74D8">
              <w:rPr>
                <w:rFonts w:ascii="Badr" w:hAnsi="Badr" w:cs="B Nazanin"/>
                <w:sz w:val="28"/>
                <w:szCs w:val="28"/>
                <w:rtl/>
                <w:lang w:bidi="fa-IR"/>
              </w:rPr>
              <w:softHyphen/>
              <w:t xml:space="preserve">ها هم در حالت کلی در امور انسانی، و هم به طور اخص  در علم جایگاه خود را بیابند. </w:t>
            </w:r>
          </w:p>
          <w:p w14:paraId="0EEA6369" w14:textId="70C870B4"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با این وجود، دانش گذشته به ما می آموزد</w:t>
            </w:r>
            <w:r w:rsidR="00224315">
              <w:rPr>
                <w:rFonts w:ascii="Badr" w:hAnsi="Badr" w:cs="B Nazanin" w:hint="cs"/>
                <w:sz w:val="28"/>
                <w:szCs w:val="28"/>
                <w:rtl/>
                <w:lang w:bidi="fa-IR"/>
              </w:rPr>
              <w:t xml:space="preserve">‌ </w:t>
            </w:r>
            <w:r w:rsidRPr="00AE74D8">
              <w:rPr>
                <w:rFonts w:ascii="Badr" w:hAnsi="Badr" w:cs="B Nazanin"/>
                <w:sz w:val="28"/>
                <w:szCs w:val="28"/>
                <w:rtl/>
                <w:lang w:bidi="fa-IR"/>
              </w:rPr>
              <w:t>که به ندرت پیش می</w:t>
            </w:r>
            <w:r w:rsidRPr="00AE74D8">
              <w:rPr>
                <w:rFonts w:ascii="Badr" w:hAnsi="Badr" w:cs="B Nazanin"/>
                <w:sz w:val="28"/>
                <w:szCs w:val="28"/>
                <w:rtl/>
                <w:lang w:bidi="fa-IR"/>
              </w:rPr>
              <w:softHyphen/>
              <w:t>آید علّتهایی در سراسر جهان، تحت همه شرایط و برای هر نوع انسان و در هر دوره تاریخی به صورت یکسان برقرار باشند. بدون شک همه ادعاهای علّی مشروط هستند. بنابراین اگرچه معمولاً تهدیدی خارج از گروه، سبب انسجام درون</w:t>
            </w:r>
            <w:r w:rsidRPr="00AE74D8">
              <w:rPr>
                <w:rFonts w:ascii="Badr" w:hAnsi="Badr" w:cs="B Nazanin"/>
                <w:sz w:val="28"/>
                <w:szCs w:val="28"/>
                <w:rtl/>
                <w:lang w:bidi="fa-IR"/>
              </w:rPr>
              <w:softHyphen/>
              <w:t>گروهی می</w:t>
            </w:r>
            <w:r w:rsidRPr="00AE74D8">
              <w:rPr>
                <w:rFonts w:ascii="Badr" w:hAnsi="Badr" w:cs="B Nazanin"/>
                <w:sz w:val="28"/>
                <w:szCs w:val="28"/>
                <w:rtl/>
                <w:lang w:bidi="fa-IR"/>
              </w:rPr>
              <w:softHyphen/>
              <w:t>شود، اما همواره این امر صحیح نیست. به عنوان مثال، در سال 1492، پادشاه گرانادا مجبور شد‌ شاهد این باشد که افراد سپاه مغربیش‌ حاضر به جنگ با‌ سپاه پرتعداد پادشاهی کاتولیک اسپانیا که در نزدیکی سانتا‌فی‌د‌‌لا فرونترا اتراق کرده بودند نشده، و شهر را ترک کرده و به خانه</w:t>
            </w:r>
            <w:r w:rsidRPr="00AE74D8">
              <w:rPr>
                <w:rFonts w:ascii="Badr" w:hAnsi="Badr" w:cs="B Nazanin"/>
                <w:sz w:val="28"/>
                <w:szCs w:val="28"/>
                <w:rtl/>
                <w:lang w:bidi="fa-IR"/>
              </w:rPr>
              <w:softHyphen/>
              <w:t>های اجدادی خود در شمال آفریقا رفتند. در اینجا، تهدید خارجی از سوی گروه اسپانیولی</w:t>
            </w:r>
            <w:r w:rsidRPr="00AE74D8">
              <w:rPr>
                <w:rFonts w:ascii="Badr" w:hAnsi="Badr" w:cs="B Nazanin"/>
                <w:sz w:val="28"/>
                <w:szCs w:val="28"/>
                <w:rtl/>
                <w:lang w:bidi="fa-IR"/>
              </w:rPr>
              <w:softHyphen/>
              <w:t>های مسیحی، سبب همبستگی اجتماعی بیشتر در اسپانیولی</w:t>
            </w:r>
            <w:r w:rsidRPr="00AE74D8">
              <w:rPr>
                <w:rFonts w:ascii="Badr" w:hAnsi="Badr" w:cs="B Nazanin"/>
                <w:sz w:val="28"/>
                <w:szCs w:val="28"/>
                <w:rtl/>
                <w:lang w:bidi="fa-IR"/>
              </w:rPr>
              <w:softHyphen/>
              <w:t>های مسلمان نشده بود، بلکه سبب جدایی نیروی دفاعی آنها شد. با این وجود برخی فرضیات علّی اقتضایی</w:t>
            </w:r>
            <w:r w:rsidR="000C0464">
              <w:rPr>
                <w:rFonts w:ascii="Badr" w:hAnsi="Badr" w:cs="B Nazanin" w:hint="cs"/>
                <w:sz w:val="28"/>
                <w:szCs w:val="28"/>
                <w:rtl/>
                <w:lang w:bidi="fa-IR"/>
              </w:rPr>
              <w:t>‌</w:t>
            </w:r>
            <w:r w:rsidRPr="00AE74D8">
              <w:rPr>
                <w:rFonts w:ascii="Badr" w:hAnsi="Badr" w:cs="B Nazanin"/>
                <w:sz w:val="28"/>
                <w:szCs w:val="28"/>
                <w:rtl/>
                <w:lang w:bidi="fa-IR"/>
              </w:rPr>
              <w:t>تر از دیگر فرضیات هستند‌، و مسلماً شناخت حداکثری این اقتضائات و روابطی که به طور باثبات‌تری برقرار است، بسیار سودمند است. به عنوان مثال، آسپیرین داروی بسیار قدرتمندی است زیرا نشانگان مربوط به بسیاری از بیماری</w:t>
            </w:r>
            <w:r w:rsidRPr="00AE74D8">
              <w:rPr>
                <w:rFonts w:ascii="Badr" w:hAnsi="Badr" w:cs="B Nazanin"/>
                <w:sz w:val="28"/>
                <w:szCs w:val="28"/>
                <w:rtl/>
                <w:lang w:bidi="fa-IR"/>
              </w:rPr>
              <w:softHyphen/>
              <w:t>های مختلف از جمله زکام، سرطان روده، و بیماری</w:t>
            </w:r>
            <w:r w:rsidRPr="00AE74D8">
              <w:rPr>
                <w:rFonts w:ascii="Badr" w:hAnsi="Badr" w:cs="B Nazanin"/>
                <w:sz w:val="28"/>
                <w:szCs w:val="28"/>
                <w:rtl/>
                <w:lang w:bidi="fa-IR"/>
              </w:rPr>
              <w:softHyphen/>
              <w:t>های قلبی عروقی را کاهش می</w:t>
            </w:r>
            <w:r w:rsidRPr="00AE74D8">
              <w:rPr>
                <w:rFonts w:ascii="Badr" w:hAnsi="Badr" w:cs="B Nazanin"/>
                <w:sz w:val="28"/>
                <w:szCs w:val="28"/>
                <w:rtl/>
                <w:lang w:bidi="fa-IR"/>
              </w:rPr>
              <w:softHyphen/>
              <w:t>دهد؛ این دارو چه در ارتفاع کم یا زیاد، چه در اقلیم</w:t>
            </w:r>
            <w:r w:rsidRPr="00AE74D8">
              <w:rPr>
                <w:rFonts w:ascii="Badr" w:hAnsi="Badr" w:cs="B Nazanin"/>
                <w:sz w:val="28"/>
                <w:szCs w:val="28"/>
                <w:rtl/>
                <w:lang w:bidi="fa-IR"/>
              </w:rPr>
              <w:softHyphen/>
              <w:t>های گرم یا سرد، به صورت کپسول یا مایع، برای کودکان و بزرگسالان عملکرد خوبی دارد؛ و برای کسانی که دچار مشکلات ثانویه</w:t>
            </w:r>
            <w:r w:rsidRPr="00AE74D8">
              <w:rPr>
                <w:rFonts w:ascii="Badr" w:hAnsi="Badr" w:cs="B Nazanin"/>
                <w:sz w:val="28"/>
                <w:szCs w:val="28"/>
                <w:rtl/>
                <w:lang w:bidi="fa-IR"/>
              </w:rPr>
              <w:softHyphen/>
              <w:t>ای غیر از زخم معده‌ هستند، بسیار موثر است. اگرچه، طیف کاربرد داروهای دیگر بسیار محدودتر است. مثلاً تنها می</w:t>
            </w:r>
            <w:r w:rsidRPr="00AE74D8">
              <w:rPr>
                <w:rFonts w:ascii="Badr" w:hAnsi="Badr" w:cs="B Nazanin"/>
                <w:sz w:val="28"/>
                <w:szCs w:val="28"/>
                <w:rtl/>
                <w:lang w:bidi="fa-IR"/>
              </w:rPr>
              <w:softHyphen/>
              <w:t xml:space="preserve">توانند یک نوع سرطان را مداخله کنند، یا تنها در بیمارانی با درجه </w:t>
            </w:r>
            <w:r w:rsidRPr="00AE74D8">
              <w:rPr>
                <w:rFonts w:ascii="Badr" w:hAnsi="Badr" w:cs="B Nazanin"/>
                <w:sz w:val="28"/>
                <w:szCs w:val="28"/>
                <w:rtl/>
                <w:lang w:bidi="fa-IR"/>
              </w:rPr>
              <w:lastRenderedPageBreak/>
              <w:t>خاصی از مقاومت فیزیکی کار می</w:t>
            </w:r>
            <w:r w:rsidRPr="00AE74D8">
              <w:rPr>
                <w:rFonts w:ascii="Badr" w:hAnsi="Badr" w:cs="B Nazanin"/>
                <w:sz w:val="28"/>
                <w:szCs w:val="28"/>
                <w:rtl/>
                <w:lang w:bidi="fa-IR"/>
              </w:rPr>
              <w:softHyphen/>
              <w:t>کنند، یا تنها زمانی که دوز کاملاً به درستی مصرف شود، عمل می</w:t>
            </w:r>
            <w:r w:rsidRPr="00AE74D8">
              <w:rPr>
                <w:rFonts w:ascii="Badr" w:hAnsi="Badr" w:cs="B Nazanin"/>
                <w:sz w:val="28"/>
                <w:szCs w:val="28"/>
                <w:rtl/>
                <w:lang w:bidi="fa-IR"/>
              </w:rPr>
              <w:softHyphen/>
              <w:t>کنند، یا تنها اگر پادتن</w:t>
            </w:r>
            <w:r w:rsidRPr="00AE74D8">
              <w:rPr>
                <w:rFonts w:ascii="Badr" w:hAnsi="Badr" w:cs="B Nazanin"/>
                <w:sz w:val="28"/>
                <w:szCs w:val="28"/>
                <w:rtl/>
                <w:lang w:bidi="fa-IR"/>
              </w:rPr>
              <w:softHyphen/>
              <w:t>هایی از پیش برای مقابله با بیماری در بدن تولید نشده باشد، عملکرد درستی دارند. اگرچه در بیان عامیانه اغلب به طور کلی از روابط علّی یاد می شود، اما شناسایی  شرایطی که کاربرد‌ این روابط را محدود می</w:t>
            </w:r>
            <w:r w:rsidRPr="00AE74D8">
              <w:rPr>
                <w:rFonts w:ascii="Badr" w:hAnsi="Badr" w:cs="B Nazanin"/>
                <w:sz w:val="28"/>
                <w:szCs w:val="28"/>
                <w:rtl/>
                <w:lang w:bidi="fa-IR"/>
              </w:rPr>
              <w:softHyphen/>
              <w:t>کند، ‌همین فراوانی دارد.</w:t>
            </w:r>
          </w:p>
          <w:p w14:paraId="50F47DFF" w14:textId="38313F81"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این کتاب دو هدف اصلی دارد: ‌شناسایی روابط علّی و درک تعمیم پذیری آنها. بنا به هدف اول‌ راه</w:t>
            </w:r>
            <w:r w:rsidRPr="00AE74D8">
              <w:rPr>
                <w:rFonts w:ascii="Badr" w:hAnsi="Badr" w:cs="B Nazanin"/>
                <w:sz w:val="28"/>
                <w:szCs w:val="28"/>
                <w:rtl/>
                <w:lang w:bidi="fa-IR"/>
              </w:rPr>
              <w:softHyphen/>
              <w:t>هایی را پیشنهاد می</w:t>
            </w:r>
            <w:r w:rsidRPr="00AE74D8">
              <w:rPr>
                <w:rFonts w:ascii="Badr" w:hAnsi="Badr" w:cs="B Nazanin"/>
                <w:sz w:val="28"/>
                <w:szCs w:val="28"/>
                <w:rtl/>
                <w:lang w:bidi="fa-IR"/>
              </w:rPr>
              <w:softHyphen/>
              <w:t>کنیم که به کمک آنها‌ می</w:t>
            </w:r>
            <w:r w:rsidR="000C0464">
              <w:rPr>
                <w:rFonts w:ascii="Badr" w:hAnsi="Badr" w:cs="B Nazanin" w:hint="cs"/>
                <w:sz w:val="28"/>
                <w:szCs w:val="28"/>
                <w:rtl/>
                <w:lang w:bidi="fa-IR"/>
              </w:rPr>
              <w:t>‌</w:t>
            </w:r>
            <w:r w:rsidRPr="00AE74D8">
              <w:rPr>
                <w:rFonts w:ascii="Badr" w:hAnsi="Badr" w:cs="B Nazanin"/>
                <w:sz w:val="28"/>
                <w:szCs w:val="28"/>
                <w:rtl/>
                <w:lang w:bidi="fa-IR"/>
              </w:rPr>
              <w:t>توان آزمون گزاره</w:t>
            </w:r>
            <w:r w:rsidRPr="00AE74D8">
              <w:rPr>
                <w:rFonts w:ascii="Badr" w:hAnsi="Badr" w:cs="B Nazanin"/>
                <w:sz w:val="28"/>
                <w:szCs w:val="28"/>
                <w:rtl/>
                <w:lang w:bidi="fa-IR"/>
              </w:rPr>
              <w:softHyphen/>
              <w:t>های علّی آزمایشی را در پروژه</w:t>
            </w:r>
            <w:r w:rsidRPr="00AE74D8">
              <w:rPr>
                <w:rFonts w:ascii="Badr" w:hAnsi="Badr" w:cs="B Nazanin"/>
                <w:sz w:val="28"/>
                <w:szCs w:val="28"/>
                <w:rtl/>
                <w:lang w:bidi="fa-IR"/>
              </w:rPr>
              <w:softHyphen/>
              <w:t>های تحقیقاتی بهبود بخشید. برای حصول این هدف، بهتر است به جای استفاده از رویه</w:t>
            </w:r>
            <w:r w:rsidR="000C0464">
              <w:rPr>
                <w:rFonts w:ascii="Badr" w:hAnsi="Badr" w:cs="B Nazanin" w:hint="cs"/>
                <w:sz w:val="28"/>
                <w:szCs w:val="28"/>
                <w:rtl/>
                <w:lang w:bidi="fa-IR"/>
              </w:rPr>
              <w:t>‌</w:t>
            </w:r>
            <w:r w:rsidRPr="00AE74D8">
              <w:rPr>
                <w:rFonts w:ascii="Badr" w:hAnsi="Badr" w:cs="B Nazanin"/>
                <w:sz w:val="28"/>
                <w:szCs w:val="28"/>
                <w:rtl/>
                <w:lang w:bidi="fa-IR"/>
              </w:rPr>
              <w:t>های مدلسازی آماری، از عناصر طراحی ساختاری قابل احصاء از نظریه آزمایش بهره بگیریم. پیشرفتهای آماری اخیر در زمینه‌ی استنباط علّی در داده</w:t>
            </w:r>
            <w:r w:rsidRPr="00AE74D8">
              <w:rPr>
                <w:rFonts w:ascii="Badr" w:hAnsi="Badr" w:cs="B Nazanin"/>
                <w:sz w:val="28"/>
                <w:szCs w:val="28"/>
                <w:rtl/>
                <w:lang w:bidi="fa-IR"/>
              </w:rPr>
              <w:softHyphen/>
              <w:t xml:space="preserve">های مشاهده‌ای (مانند </w:t>
            </w:r>
            <w:r w:rsidRPr="00EA10E8">
              <w:rPr>
                <w:rFonts w:cstheme="minorHAnsi"/>
                <w:lang w:bidi="fa-IR"/>
              </w:rPr>
              <w:t>Holland, 1986</w:t>
            </w:r>
            <w:r w:rsidRPr="00AE74D8">
              <w:rPr>
                <w:rFonts w:ascii="Badr" w:hAnsi="Badr" w:cs="B Nazanin"/>
                <w:sz w:val="28"/>
                <w:szCs w:val="28"/>
                <w:rtl/>
                <w:lang w:bidi="fa-IR"/>
              </w:rPr>
              <w:t xml:space="preserve">؛ </w:t>
            </w:r>
            <w:r w:rsidRPr="00EA10E8">
              <w:rPr>
                <w:rFonts w:cstheme="minorHAnsi"/>
                <w:lang w:bidi="fa-IR"/>
              </w:rPr>
              <w:t>Rosenbaum, 1995a</w:t>
            </w:r>
            <w:r w:rsidRPr="00EA10E8">
              <w:rPr>
                <w:rFonts w:cstheme="minorHAnsi"/>
                <w:rtl/>
                <w:lang w:bidi="fa-IR"/>
              </w:rPr>
              <w:t xml:space="preserve">؛ </w:t>
            </w:r>
            <w:r w:rsidRPr="00EA10E8">
              <w:rPr>
                <w:rFonts w:cstheme="minorHAnsi"/>
                <w:lang w:bidi="fa-IR"/>
              </w:rPr>
              <w:t>Rubin, 1986</w:t>
            </w:r>
            <w:r w:rsidRPr="00AE74D8">
              <w:rPr>
                <w:rFonts w:ascii="Badr" w:hAnsi="Badr" w:cs="B Nazanin"/>
                <w:sz w:val="28"/>
                <w:szCs w:val="28"/>
                <w:rtl/>
                <w:lang w:bidi="fa-IR"/>
              </w:rPr>
              <w:t xml:space="preserve">) سبب ارتقاء درک ما از این استنباطها شده </w:t>
            </w:r>
            <w:r w:rsidRPr="00AE74D8">
              <w:rPr>
                <w:rFonts w:ascii="Badr" w:hAnsi="Badr" w:cs="B Nazanin"/>
                <w:sz w:val="28"/>
                <w:szCs w:val="28"/>
                <w:rtl/>
                <w:lang w:bidi="fa-IR"/>
              </w:rPr>
              <w:softHyphen/>
              <w:t>است. با این وجود، اگر بخواهیم بر اساس تجربه خودمان از مشاوره</w:t>
            </w:r>
            <w:r w:rsidR="00224315">
              <w:rPr>
                <w:rFonts w:ascii="Badr" w:hAnsi="Badr" w:cs="B Nazanin" w:hint="cs"/>
                <w:sz w:val="28"/>
                <w:szCs w:val="28"/>
                <w:rtl/>
                <w:lang w:bidi="fa-IR"/>
              </w:rPr>
              <w:t>‌</w:t>
            </w:r>
            <w:r w:rsidRPr="00AE74D8">
              <w:rPr>
                <w:rFonts w:ascii="Badr" w:hAnsi="Badr" w:cs="B Nazanin"/>
                <w:sz w:val="28"/>
                <w:szCs w:val="28"/>
                <w:rtl/>
                <w:lang w:bidi="fa-IR"/>
              </w:rPr>
              <w:t>هایی که به آزمایش</w:t>
            </w:r>
            <w:r w:rsidRPr="00AE74D8">
              <w:rPr>
                <w:rFonts w:ascii="Badr" w:hAnsi="Badr" w:cs="B Nazanin"/>
                <w:sz w:val="28"/>
                <w:szCs w:val="28"/>
                <w:rtl/>
                <w:lang w:bidi="fa-IR"/>
              </w:rPr>
              <w:softHyphen/>
              <w:t>های میدانی ارائه کرده</w:t>
            </w:r>
            <w:r w:rsidR="00224315">
              <w:rPr>
                <w:rFonts w:ascii="Badr" w:hAnsi="Badr" w:cs="B Nazanin" w:hint="cs"/>
                <w:sz w:val="28"/>
                <w:szCs w:val="28"/>
                <w:rtl/>
                <w:lang w:bidi="fa-IR"/>
              </w:rPr>
              <w:t>‌</w:t>
            </w:r>
            <w:r w:rsidRPr="00AE74D8">
              <w:rPr>
                <w:rFonts w:ascii="Badr" w:hAnsi="Badr" w:cs="B Nazanin"/>
                <w:sz w:val="28"/>
                <w:szCs w:val="28"/>
                <w:rtl/>
                <w:lang w:bidi="fa-IR"/>
              </w:rPr>
              <w:t>ایم قضاوت کنیم، باید بگوییم که این پیشرفت</w:t>
            </w:r>
            <w:r w:rsidRPr="00AE74D8">
              <w:rPr>
                <w:rFonts w:ascii="Badr" w:hAnsi="Badr" w:cs="B Nazanin"/>
                <w:sz w:val="28"/>
                <w:szCs w:val="28"/>
                <w:rtl/>
                <w:lang w:bidi="fa-IR"/>
              </w:rPr>
              <w:softHyphen/>
              <w:t>ها بعضاً‌ باعث ایجاد این انتظار غیرواقعی در میان برخی خوانندگان شده  که کاربرد آمار جدید از جمله انطباق‌ یا طبقه</w:t>
            </w:r>
            <w:r w:rsidRPr="00AE74D8">
              <w:rPr>
                <w:rFonts w:ascii="Badr" w:hAnsi="Badr" w:cs="B Nazanin"/>
                <w:sz w:val="28"/>
                <w:szCs w:val="28"/>
                <w:rtl/>
                <w:lang w:bidi="fa-IR"/>
              </w:rPr>
              <w:softHyphen/>
              <w:t>بندی نمرات تمایل، مدل</w:t>
            </w:r>
            <w:r w:rsidRPr="00AE74D8">
              <w:rPr>
                <w:rFonts w:ascii="Badr" w:hAnsi="Badr" w:cs="B Nazanin"/>
                <w:sz w:val="28"/>
                <w:szCs w:val="28"/>
                <w:rtl/>
                <w:lang w:bidi="fa-IR"/>
              </w:rPr>
              <w:softHyphen/>
              <w:t>های سوگیری انتخاب، و تحلیل</w:t>
            </w:r>
            <w:r w:rsidRPr="00AE74D8">
              <w:rPr>
                <w:rFonts w:ascii="Badr" w:hAnsi="Badr" w:cs="B Nazanin"/>
                <w:sz w:val="28"/>
                <w:szCs w:val="28"/>
                <w:rtl/>
                <w:lang w:bidi="fa-IR"/>
              </w:rPr>
              <w:softHyphen/>
              <w:t>های حساسیت سوگیریهای پنهان می</w:t>
            </w:r>
            <w:r w:rsidRPr="00AE74D8">
              <w:rPr>
                <w:rFonts w:ascii="Badr" w:hAnsi="Badr" w:cs="B Nazanin"/>
                <w:sz w:val="28"/>
                <w:szCs w:val="28"/>
                <w:rtl/>
                <w:lang w:bidi="fa-IR"/>
              </w:rPr>
              <w:softHyphen/>
              <w:t>تواند فی</w:t>
            </w:r>
            <w:r w:rsidR="00224315">
              <w:rPr>
                <w:rFonts w:ascii="Badr" w:hAnsi="Badr" w:cs="B Nazanin" w:hint="cs"/>
                <w:sz w:val="28"/>
                <w:szCs w:val="28"/>
                <w:rtl/>
                <w:lang w:bidi="fa-IR"/>
              </w:rPr>
              <w:t>‌</w:t>
            </w:r>
            <w:r w:rsidRPr="00AE74D8">
              <w:rPr>
                <w:rFonts w:ascii="Badr" w:hAnsi="Badr" w:cs="B Nazanin"/>
                <w:sz w:val="28"/>
                <w:szCs w:val="28"/>
                <w:rtl/>
                <w:lang w:bidi="fa-IR"/>
              </w:rPr>
              <w:t>النفسه برای تضمین اعتبار استنباط علّی کافی باشند. اگرچه گاه این تعدیلها الزامی بوده و معمولاً بعد از اینکه عناصر طرح آزمایشی به خوبی طراحی و بکار گرفته شدند، مفید هستند، اما در غیاب عناصر طرح آزمایشی غالباً عملکرد ضعیفی دارند. خوشبختانه با گذشت زمان ت</w:t>
            </w:r>
            <w:r w:rsidR="000C0464">
              <w:rPr>
                <w:rFonts w:ascii="Badr" w:hAnsi="Badr" w:cs="B Nazanin" w:hint="cs"/>
                <w:sz w:val="28"/>
                <w:szCs w:val="28"/>
                <w:rtl/>
                <w:lang w:bidi="fa-IR"/>
              </w:rPr>
              <w:t>أ</w:t>
            </w:r>
            <w:r w:rsidRPr="00AE74D8">
              <w:rPr>
                <w:rFonts w:ascii="Badr" w:hAnsi="Badr" w:cs="B Nazanin"/>
                <w:sz w:val="28"/>
                <w:szCs w:val="28"/>
                <w:rtl/>
                <w:lang w:bidi="fa-IR"/>
              </w:rPr>
              <w:t>کید بیشتری بر ضرورت وجود این‌ عناصر طراحی در آزمایشهای اقتصادی و علوم اجتماعی طراحی صورت می</w:t>
            </w:r>
            <w:r w:rsidR="000C0464">
              <w:rPr>
                <w:rFonts w:ascii="Badr" w:hAnsi="Badr" w:cs="B Nazanin" w:hint="cs"/>
                <w:sz w:val="28"/>
                <w:szCs w:val="28"/>
                <w:rtl/>
                <w:lang w:bidi="fa-IR"/>
              </w:rPr>
              <w:t>‌</w:t>
            </w:r>
            <w:r w:rsidRPr="00AE74D8">
              <w:rPr>
                <w:rFonts w:ascii="Badr" w:hAnsi="Badr" w:cs="B Nazanin"/>
                <w:sz w:val="28"/>
                <w:szCs w:val="28"/>
                <w:rtl/>
                <w:lang w:bidi="fa-IR"/>
              </w:rPr>
              <w:t>گیرد. مثلاً هکمان، ایشیمورا و تاد (</w:t>
            </w:r>
            <w:r w:rsidRPr="00EA10E8">
              <w:rPr>
                <w:rFonts w:cstheme="minorHAnsi"/>
                <w:lang w:bidi="fa-IR"/>
              </w:rPr>
              <w:t>Heckman, Ichimura and Todd, 1977</w:t>
            </w:r>
            <w:r w:rsidRPr="00AE74D8">
              <w:rPr>
                <w:rFonts w:ascii="Badr" w:hAnsi="Badr" w:cs="B Nazanin"/>
                <w:sz w:val="28"/>
                <w:szCs w:val="28"/>
                <w:rtl/>
                <w:lang w:bidi="fa-IR"/>
              </w:rPr>
              <w:t>) بر کاربرد چارچوب</w:t>
            </w:r>
            <w:r w:rsidRPr="00AE74D8">
              <w:rPr>
                <w:rFonts w:ascii="Badr" w:hAnsi="Badr" w:cs="B Nazanin"/>
                <w:sz w:val="28"/>
                <w:szCs w:val="28"/>
                <w:rtl/>
                <w:lang w:bidi="fa-IR"/>
              </w:rPr>
              <w:softHyphen/>
              <w:t>های اندازه</w:t>
            </w:r>
            <w:r w:rsidRPr="00AE74D8">
              <w:rPr>
                <w:rFonts w:ascii="Badr" w:hAnsi="Badr" w:cs="B Nazanin"/>
                <w:sz w:val="28"/>
                <w:szCs w:val="28"/>
                <w:rtl/>
                <w:lang w:bidi="fa-IR"/>
              </w:rPr>
              <w:softHyphen/>
              <w:t>گیری مشترک</w:t>
            </w:r>
            <w:r w:rsidRPr="00AE74D8">
              <w:rPr>
                <w:rStyle w:val="FootnoteReference"/>
                <w:rFonts w:ascii="Badr" w:hAnsi="Badr" w:cs="B Nazanin"/>
                <w:sz w:val="28"/>
                <w:szCs w:val="28"/>
                <w:rtl/>
                <w:lang w:bidi="fa-IR"/>
              </w:rPr>
              <w:footnoteReference w:id="1"/>
            </w:r>
            <w:r w:rsidRPr="00AE74D8">
              <w:rPr>
                <w:rFonts w:ascii="Badr" w:hAnsi="Badr" w:cs="B Nazanin"/>
                <w:sz w:val="28"/>
                <w:szCs w:val="28"/>
                <w:rtl/>
                <w:lang w:bidi="fa-IR"/>
              </w:rPr>
              <w:t xml:space="preserve"> و کنترل</w:t>
            </w:r>
            <w:r w:rsidRPr="00AE74D8">
              <w:rPr>
                <w:rFonts w:ascii="Badr" w:hAnsi="Badr" w:cs="B Nazanin"/>
                <w:sz w:val="28"/>
                <w:szCs w:val="28"/>
                <w:rtl/>
                <w:lang w:bidi="fa-IR"/>
              </w:rPr>
              <w:softHyphen/>
              <w:t>های محلی، وینشیپ و مورگان (</w:t>
            </w:r>
            <w:r w:rsidRPr="00EA10E8">
              <w:rPr>
                <w:rFonts w:cstheme="minorHAnsi"/>
                <w:lang w:bidi="fa-IR"/>
              </w:rPr>
              <w:t>Winship and Morgan, 1999</w:t>
            </w:r>
            <w:r w:rsidRPr="00AE74D8">
              <w:rPr>
                <w:rFonts w:ascii="Badr" w:hAnsi="Badr" w:cs="B Nazanin"/>
                <w:sz w:val="28"/>
                <w:szCs w:val="28"/>
                <w:rtl/>
                <w:lang w:bidi="fa-IR"/>
              </w:rPr>
              <w:t>) بر سودمندی وجود انواع پیش</w:t>
            </w:r>
            <w:r w:rsidRPr="00AE74D8">
              <w:rPr>
                <w:rFonts w:ascii="Badr" w:hAnsi="Badr" w:cs="B Nazanin"/>
                <w:sz w:val="28"/>
                <w:szCs w:val="28"/>
                <w:rtl/>
                <w:lang w:bidi="fa-IR"/>
              </w:rPr>
              <w:softHyphen/>
              <w:t>آزمون و پس</w:t>
            </w:r>
            <w:r w:rsidRPr="00AE74D8">
              <w:rPr>
                <w:rFonts w:ascii="Badr" w:hAnsi="Badr" w:cs="B Nazanin"/>
                <w:sz w:val="28"/>
                <w:szCs w:val="28"/>
                <w:rtl/>
                <w:lang w:bidi="fa-IR"/>
              </w:rPr>
              <w:softHyphen/>
              <w:t>آزمونها، و روزنبام (</w:t>
            </w:r>
            <w:r w:rsidRPr="00EA10E8">
              <w:rPr>
                <w:rFonts w:cstheme="minorHAnsi"/>
                <w:lang w:bidi="fa-IR"/>
              </w:rPr>
              <w:t>Rosenbaum 1999b</w:t>
            </w:r>
            <w:r w:rsidRPr="00AE74D8">
              <w:rPr>
                <w:rFonts w:ascii="Badr" w:hAnsi="Badr" w:cs="B Nazanin"/>
                <w:sz w:val="28"/>
                <w:szCs w:val="28"/>
                <w:rtl/>
                <w:lang w:bidi="fa-IR"/>
              </w:rPr>
              <w:t>) بر اهمیت انتخاب</w:t>
            </w:r>
            <w:r w:rsidRPr="00AE74D8">
              <w:rPr>
                <w:rFonts w:ascii="Badr" w:hAnsi="Badr" w:cs="B Nazanin"/>
                <w:sz w:val="28"/>
                <w:szCs w:val="28"/>
                <w:rtl/>
                <w:lang w:bidi="fa-IR"/>
              </w:rPr>
              <w:softHyphen/>
              <w:t>های متعدد طراحی</w:t>
            </w:r>
            <w:r w:rsidRPr="00AE74D8">
              <w:rPr>
                <w:rStyle w:val="FootnoteReference"/>
                <w:rFonts w:ascii="Badr" w:hAnsi="Badr" w:cs="B Nazanin"/>
                <w:sz w:val="28"/>
                <w:szCs w:val="28"/>
                <w:rtl/>
                <w:lang w:bidi="fa-IR"/>
              </w:rPr>
              <w:footnoteReference w:id="2"/>
            </w:r>
            <w:r w:rsidRPr="00AE74D8">
              <w:rPr>
                <w:rFonts w:ascii="Badr" w:hAnsi="Badr" w:cs="B Nazanin"/>
                <w:sz w:val="28"/>
                <w:szCs w:val="28"/>
                <w:rtl/>
                <w:lang w:bidi="fa-IR"/>
              </w:rPr>
              <w:t xml:space="preserve"> در داده</w:t>
            </w:r>
            <w:r w:rsidRPr="00AE74D8">
              <w:rPr>
                <w:rFonts w:ascii="Badr" w:hAnsi="Badr" w:cs="B Nazanin"/>
                <w:sz w:val="28"/>
                <w:szCs w:val="28"/>
                <w:rtl/>
                <w:lang w:bidi="fa-IR"/>
              </w:rPr>
              <w:softHyphen/>
              <w:t>های مشاهداتی ت</w:t>
            </w:r>
            <w:r w:rsidR="000C0464">
              <w:rPr>
                <w:rFonts w:ascii="Badr" w:hAnsi="Badr" w:cs="B Nazanin" w:hint="cs"/>
                <w:sz w:val="28"/>
                <w:szCs w:val="28"/>
                <w:rtl/>
                <w:lang w:bidi="fa-IR"/>
              </w:rPr>
              <w:t>أ</w:t>
            </w:r>
            <w:r w:rsidRPr="00AE74D8">
              <w:rPr>
                <w:rFonts w:ascii="Badr" w:hAnsi="Badr" w:cs="B Nazanin"/>
                <w:sz w:val="28"/>
                <w:szCs w:val="28"/>
                <w:rtl/>
                <w:lang w:bidi="fa-IR"/>
              </w:rPr>
              <w:t>کید داشته</w:t>
            </w:r>
            <w:r w:rsidRPr="00AE74D8">
              <w:rPr>
                <w:rFonts w:ascii="Badr" w:hAnsi="Badr" w:cs="B Nazanin"/>
                <w:sz w:val="28"/>
                <w:szCs w:val="28"/>
                <w:rtl/>
                <w:lang w:bidi="fa-IR"/>
              </w:rPr>
              <w:softHyphen/>
              <w:t>اند. در تکمیل کار این محققین کتاب حاضر بر این نکته تاکید می</w:t>
            </w:r>
            <w:r w:rsidR="000C0464">
              <w:rPr>
                <w:rFonts w:ascii="Badr" w:hAnsi="Badr" w:cs="B Nazanin" w:hint="cs"/>
                <w:sz w:val="28"/>
                <w:szCs w:val="28"/>
                <w:rtl/>
                <w:lang w:bidi="fa-IR"/>
              </w:rPr>
              <w:t>‌</w:t>
            </w:r>
            <w:r w:rsidRPr="00AE74D8">
              <w:rPr>
                <w:rFonts w:ascii="Badr" w:hAnsi="Badr" w:cs="B Nazanin"/>
                <w:sz w:val="28"/>
                <w:szCs w:val="28"/>
                <w:rtl/>
                <w:lang w:bidi="fa-IR"/>
              </w:rPr>
              <w:t>کند که در قیاس میان طراحی و روشهای آماری، عناصر طراحی ارجحیت دارند (</w:t>
            </w:r>
            <w:r w:rsidRPr="00EA10E8">
              <w:rPr>
                <w:rFonts w:cstheme="minorHAnsi"/>
                <w:lang w:bidi="fa-IR"/>
              </w:rPr>
              <w:t>Shadish &amp; Cook, 1999</w:t>
            </w:r>
            <w:r w:rsidRPr="00AE74D8">
              <w:rPr>
                <w:rFonts w:ascii="Badr" w:hAnsi="Badr" w:cs="B Nazanin"/>
                <w:sz w:val="28"/>
                <w:szCs w:val="28"/>
                <w:rtl/>
                <w:lang w:bidi="fa-IR"/>
              </w:rPr>
              <w:t>)!</w:t>
            </w:r>
          </w:p>
          <w:p w14:paraId="4E928B15" w14:textId="19ABD57D"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دومین هدف کتاب حاضر، ارائه‌ی راههایی برای بهبود و ارتقاء‌ تعمیم</w:t>
            </w:r>
            <w:r w:rsidR="000C0464">
              <w:rPr>
                <w:rFonts w:ascii="Badr" w:hAnsi="Badr" w:cs="B Nazanin" w:hint="cs"/>
                <w:sz w:val="28"/>
                <w:szCs w:val="28"/>
                <w:rtl/>
                <w:lang w:bidi="fa-IR"/>
              </w:rPr>
              <w:t>‌</w:t>
            </w:r>
            <w:r w:rsidRPr="00AE74D8">
              <w:rPr>
                <w:rFonts w:ascii="Badr" w:hAnsi="Badr" w:cs="B Nazanin"/>
                <w:sz w:val="28"/>
                <w:szCs w:val="28"/>
                <w:rtl/>
                <w:lang w:bidi="fa-IR"/>
              </w:rPr>
              <w:t>پذیری گزاره‌های علّی است. اگرچه رویه‌های نمونه</w:t>
            </w:r>
            <w:r w:rsidRPr="00AE74D8">
              <w:rPr>
                <w:rFonts w:ascii="Badr" w:hAnsi="Badr" w:cs="B Nazanin"/>
                <w:sz w:val="28"/>
                <w:szCs w:val="28"/>
                <w:rtl/>
                <w:lang w:bidi="fa-IR"/>
              </w:rPr>
              <w:softHyphen/>
              <w:t>‌گیری مرسوم، بهترین ابزارها برای تضمین تعمیم</w:t>
            </w:r>
            <w:r w:rsidR="000C0464">
              <w:rPr>
                <w:rFonts w:ascii="Badr" w:hAnsi="Badr" w:cs="B Nazanin" w:hint="cs"/>
                <w:sz w:val="28"/>
                <w:szCs w:val="28"/>
                <w:rtl/>
                <w:lang w:bidi="fa-IR"/>
              </w:rPr>
              <w:t>‌</w:t>
            </w:r>
            <w:r w:rsidRPr="00AE74D8">
              <w:rPr>
                <w:rFonts w:ascii="Badr" w:hAnsi="Badr" w:cs="B Nazanin"/>
                <w:sz w:val="28"/>
                <w:szCs w:val="28"/>
                <w:rtl/>
                <w:lang w:bidi="fa-IR"/>
              </w:rPr>
              <w:t>پذیری هستند، اما به ندرت می</w:t>
            </w:r>
            <w:r w:rsidRPr="00AE74D8">
              <w:rPr>
                <w:rFonts w:ascii="Badr" w:hAnsi="Badr" w:cs="B Nazanin"/>
                <w:sz w:val="28"/>
                <w:szCs w:val="28"/>
                <w:rtl/>
                <w:lang w:bidi="fa-IR"/>
              </w:rPr>
              <w:softHyphen/>
              <w:t>توان از آنها در تعمیم روابط علّی بهره گرفت. در عوض، ما در این کتاب به دنبال بهبود تعمیم علّی از طریق یک نظریه بنیادی تعمیم علّی هستیم. این نظریه، انعکاس دهنده اصولی است که آماردانان در جریان کارهای روزانه خود از آن بهره می</w:t>
            </w:r>
            <w:r w:rsidRPr="00AE74D8">
              <w:rPr>
                <w:rFonts w:ascii="Badr" w:hAnsi="Badr" w:cs="B Nazanin"/>
                <w:sz w:val="28"/>
                <w:szCs w:val="28"/>
                <w:rtl/>
                <w:lang w:bidi="fa-IR"/>
              </w:rPr>
              <w:softHyphen/>
              <w:t>گیرند تا بتوانند تعمیم</w:t>
            </w:r>
            <w:r w:rsidRPr="00AE74D8">
              <w:rPr>
                <w:rFonts w:ascii="Badr" w:hAnsi="Badr" w:cs="B Nazanin"/>
                <w:sz w:val="28"/>
                <w:szCs w:val="28"/>
                <w:rtl/>
                <w:lang w:bidi="fa-IR"/>
              </w:rPr>
              <w:softHyphen/>
              <w:t>هایی در حوزه</w:t>
            </w:r>
            <w:r w:rsidRPr="00AE74D8">
              <w:rPr>
                <w:rFonts w:ascii="Badr" w:hAnsi="Badr" w:cs="B Nazanin"/>
                <w:sz w:val="28"/>
                <w:szCs w:val="28"/>
                <w:rtl/>
                <w:lang w:bidi="fa-IR"/>
              </w:rPr>
              <w:softHyphen/>
              <w:t xml:space="preserve">های </w:t>
            </w:r>
            <w:r w:rsidRPr="00AE74D8">
              <w:rPr>
                <w:rFonts w:ascii="Badr" w:hAnsi="Badr" w:cs="B Nazanin"/>
                <w:sz w:val="28"/>
                <w:szCs w:val="28"/>
                <w:rtl/>
                <w:lang w:bidi="fa-IR"/>
              </w:rPr>
              <w:lastRenderedPageBreak/>
              <w:t>متنوعی از جمله مدلسازی حیوانی بیماریهای انسانی، تصمیم</w:t>
            </w:r>
            <w:r w:rsidRPr="00AE74D8">
              <w:rPr>
                <w:rFonts w:ascii="Badr" w:hAnsi="Badr" w:cs="B Nazanin"/>
                <w:sz w:val="28"/>
                <w:szCs w:val="28"/>
                <w:rtl/>
                <w:lang w:bidi="fa-IR"/>
              </w:rPr>
              <w:softHyphen/>
              <w:t>گیری ‌در باب اینکه آیا یک مورد به طبقه ای عمومی</w:t>
            </w:r>
            <w:r w:rsidR="000C0464">
              <w:rPr>
                <w:rFonts w:ascii="Badr" w:hAnsi="Badr" w:cs="B Nazanin" w:hint="cs"/>
                <w:sz w:val="28"/>
                <w:szCs w:val="28"/>
                <w:rtl/>
                <w:lang w:bidi="fa-IR"/>
              </w:rPr>
              <w:t>‌</w:t>
            </w:r>
            <w:r w:rsidRPr="00AE74D8">
              <w:rPr>
                <w:rFonts w:ascii="Badr" w:hAnsi="Badr" w:cs="B Nazanin"/>
                <w:sz w:val="28"/>
                <w:szCs w:val="28"/>
                <w:rtl/>
                <w:lang w:bidi="fa-IR"/>
              </w:rPr>
              <w:t>تر تعلق دارد، شناسایی روندهای کلی در مرور بر ادبیات، و تصمیم</w:t>
            </w:r>
            <w:r w:rsidRPr="00AE74D8">
              <w:rPr>
                <w:rFonts w:ascii="Badr" w:hAnsi="Badr" w:cs="B Nazanin"/>
                <w:sz w:val="28"/>
                <w:szCs w:val="28"/>
                <w:rtl/>
                <w:lang w:bidi="fa-IR"/>
              </w:rPr>
              <w:softHyphen/>
              <w:t xml:space="preserve"> درباره اینکه آیا مطالعات همه</w:t>
            </w:r>
            <w:r w:rsidRPr="00AE74D8">
              <w:rPr>
                <w:rFonts w:ascii="Badr" w:hAnsi="Badr" w:cs="B Nazanin"/>
                <w:sz w:val="28"/>
                <w:szCs w:val="28"/>
                <w:rtl/>
                <w:lang w:bidi="fa-IR"/>
              </w:rPr>
              <w:softHyphen/>
              <w:t>گیرشناسی رابطه کلی بین دود سیگار و سرطان را پشتیبانی می</w:t>
            </w:r>
            <w:r w:rsidRPr="00AE74D8">
              <w:rPr>
                <w:rFonts w:ascii="Badr" w:hAnsi="Badr" w:cs="B Nazanin"/>
                <w:sz w:val="28"/>
                <w:szCs w:val="28"/>
                <w:rtl/>
                <w:lang w:bidi="fa-IR"/>
              </w:rPr>
              <w:softHyphen/>
              <w:t>کنند یا نه، انجام دهند. امیدواریم که نتیجه نظریه</w:t>
            </w:r>
            <w:r w:rsidR="000C0464">
              <w:rPr>
                <w:rFonts w:ascii="Badr" w:hAnsi="Badr" w:cs="B Nazanin" w:hint="cs"/>
                <w:sz w:val="28"/>
                <w:szCs w:val="28"/>
                <w:rtl/>
                <w:lang w:bidi="fa-IR"/>
              </w:rPr>
              <w:t>‌</w:t>
            </w:r>
            <w:r w:rsidRPr="00AE74D8">
              <w:rPr>
                <w:rFonts w:ascii="Badr" w:hAnsi="Badr" w:cs="B Nazanin"/>
                <w:sz w:val="28"/>
                <w:szCs w:val="28"/>
                <w:rtl/>
                <w:lang w:bidi="fa-IR"/>
              </w:rPr>
              <w:t>ای در باب تعمیم روابط علّی باشد که از نظریه نمونه</w:t>
            </w:r>
            <w:r w:rsidR="000C0464">
              <w:rPr>
                <w:rFonts w:ascii="Badr" w:hAnsi="Badr" w:cs="B Nazanin" w:hint="cs"/>
                <w:sz w:val="28"/>
                <w:szCs w:val="28"/>
                <w:rtl/>
                <w:lang w:bidi="fa-IR"/>
              </w:rPr>
              <w:t>‌</w:t>
            </w:r>
            <w:r w:rsidRPr="00AE74D8">
              <w:rPr>
                <w:rFonts w:ascii="Badr" w:hAnsi="Badr" w:cs="B Nazanin"/>
                <w:sz w:val="28"/>
                <w:szCs w:val="28"/>
                <w:rtl/>
                <w:lang w:bidi="fa-IR"/>
              </w:rPr>
              <w:t>گیری کاربردی</w:t>
            </w:r>
            <w:r w:rsidR="000C0464">
              <w:rPr>
                <w:rFonts w:ascii="Badr" w:hAnsi="Badr" w:cs="B Nazanin" w:hint="cs"/>
                <w:sz w:val="28"/>
                <w:szCs w:val="28"/>
                <w:rtl/>
                <w:lang w:bidi="fa-IR"/>
              </w:rPr>
              <w:t>‌</w:t>
            </w:r>
            <w:r w:rsidRPr="00AE74D8">
              <w:rPr>
                <w:rFonts w:ascii="Badr" w:hAnsi="Badr" w:cs="B Nazanin"/>
                <w:sz w:val="28"/>
                <w:szCs w:val="28"/>
                <w:rtl/>
                <w:lang w:bidi="fa-IR"/>
              </w:rPr>
              <w:t>تر باشد، ولی در عین حال نظریه نمونه</w:t>
            </w:r>
            <w:r w:rsidR="000C0464">
              <w:rPr>
                <w:rFonts w:ascii="Badr" w:hAnsi="Badr" w:cs="B Nazanin" w:hint="cs"/>
                <w:sz w:val="28"/>
                <w:szCs w:val="28"/>
                <w:rtl/>
                <w:lang w:bidi="fa-IR"/>
              </w:rPr>
              <w:t>‌</w:t>
            </w:r>
            <w:r w:rsidRPr="00AE74D8">
              <w:rPr>
                <w:rFonts w:ascii="Badr" w:hAnsi="Badr" w:cs="B Nazanin"/>
                <w:sz w:val="28"/>
                <w:szCs w:val="28"/>
                <w:rtl/>
                <w:lang w:bidi="fa-IR"/>
              </w:rPr>
              <w:t>گیری را به عنوان یک مورد خاص در</w:t>
            </w:r>
            <w:r w:rsidR="000C0464">
              <w:rPr>
                <w:rFonts w:ascii="Badr" w:hAnsi="Badr" w:cs="B Nazanin" w:hint="cs"/>
                <w:sz w:val="28"/>
                <w:szCs w:val="28"/>
                <w:rtl/>
                <w:lang w:bidi="fa-IR"/>
              </w:rPr>
              <w:t>‌</w:t>
            </w:r>
            <w:r w:rsidRPr="00AE74D8">
              <w:rPr>
                <w:rFonts w:ascii="Badr" w:hAnsi="Badr" w:cs="B Nazanin"/>
                <w:sz w:val="28"/>
                <w:szCs w:val="28"/>
                <w:rtl/>
                <w:lang w:bidi="fa-IR"/>
              </w:rPr>
              <w:t>بر</w:t>
            </w:r>
            <w:r w:rsidR="000C0464">
              <w:rPr>
                <w:rFonts w:ascii="Badr" w:hAnsi="Badr" w:cs="B Nazanin" w:hint="cs"/>
                <w:sz w:val="28"/>
                <w:szCs w:val="28"/>
                <w:rtl/>
                <w:lang w:bidi="fa-IR"/>
              </w:rPr>
              <w:t>‌</w:t>
            </w:r>
            <w:r w:rsidRPr="00AE74D8">
              <w:rPr>
                <w:rFonts w:ascii="Badr" w:hAnsi="Badr" w:cs="B Nazanin"/>
                <w:sz w:val="28"/>
                <w:szCs w:val="28"/>
                <w:rtl/>
                <w:lang w:bidi="fa-IR"/>
              </w:rPr>
              <w:t xml:space="preserve">بگیرد. </w:t>
            </w:r>
          </w:p>
          <w:p w14:paraId="66EE9099" w14:textId="55E7398C"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این کتاب در ادامه‌ی کتاب</w:t>
            </w:r>
            <w:r w:rsidRPr="00AE74D8">
              <w:rPr>
                <w:rFonts w:ascii="Badr" w:hAnsi="Badr" w:cs="B Nazanin"/>
                <w:sz w:val="28"/>
                <w:szCs w:val="28"/>
                <w:rtl/>
                <w:lang w:bidi="fa-IR"/>
              </w:rPr>
              <w:softHyphen/>
              <w:t>های کمپبل و استنلی (</w:t>
            </w:r>
            <w:r w:rsidRPr="00EA10E8">
              <w:rPr>
                <w:rFonts w:cstheme="minorHAnsi"/>
                <w:lang w:bidi="fa-IR"/>
              </w:rPr>
              <w:t>Campbell and Stanley, 1963</w:t>
            </w:r>
            <w:r w:rsidRPr="00AE74D8">
              <w:rPr>
                <w:rFonts w:ascii="Badr" w:hAnsi="Badr" w:cs="B Nazanin"/>
                <w:sz w:val="28"/>
                <w:szCs w:val="28"/>
                <w:rtl/>
                <w:lang w:bidi="fa-IR"/>
              </w:rPr>
              <w:t>) و کوک و کمپبل (</w:t>
            </w:r>
            <w:r w:rsidRPr="00EA10E8">
              <w:rPr>
                <w:rFonts w:cstheme="minorHAnsi"/>
                <w:lang w:bidi="fa-IR"/>
              </w:rPr>
              <w:t>Cook and Campbell, 1979</w:t>
            </w:r>
            <w:r w:rsidRPr="00AE74D8">
              <w:rPr>
                <w:rFonts w:ascii="Badr" w:hAnsi="Badr" w:cs="B Nazanin"/>
                <w:sz w:val="28"/>
                <w:szCs w:val="28"/>
                <w:rtl/>
                <w:lang w:bidi="fa-IR"/>
              </w:rPr>
              <w:t>)، و برای پیگیری دو هدف فوق</w:t>
            </w:r>
            <w:r w:rsidR="000C0464">
              <w:rPr>
                <w:rFonts w:ascii="Badr" w:hAnsi="Badr" w:cs="B Nazanin" w:hint="cs"/>
                <w:sz w:val="28"/>
                <w:szCs w:val="28"/>
                <w:rtl/>
                <w:lang w:bidi="fa-IR"/>
              </w:rPr>
              <w:t>‌</w:t>
            </w:r>
            <w:r w:rsidRPr="00AE74D8">
              <w:rPr>
                <w:rFonts w:ascii="Badr" w:hAnsi="Badr" w:cs="B Nazanin"/>
                <w:sz w:val="28"/>
                <w:szCs w:val="28"/>
                <w:rtl/>
                <w:lang w:bidi="fa-IR"/>
              </w:rPr>
              <w:t>الذکر منتشر می</w:t>
            </w:r>
            <w:r w:rsidRPr="00AE74D8">
              <w:rPr>
                <w:rFonts w:ascii="Badr" w:hAnsi="Badr" w:cs="B Nazanin"/>
                <w:sz w:val="28"/>
                <w:szCs w:val="28"/>
                <w:rtl/>
                <w:lang w:bidi="fa-IR"/>
              </w:rPr>
              <w:softHyphen/>
              <w:t>شود. با این وجود، کتاب حاضر از چند جهت با دو کتاب یاد شده تفاوت دارد. مشهودترین تفاوت این است که در اینجا ما بر تعمیم روابط علّی تاکید داریم. اگرچه در کارهای گذشته نیز بر اهمیت این تعمیم تاکید شده است، و حتی اصطلاح «روایی بیرونی» نیز برای بیان آن ابداع شده است، اما تاکید بیشتر بر آن بود که بررسی شود آیا یک رابطه خاص مورد آزمون در یک زمینه تحقیقاتی خاص علّی است یا نه. در این کتاب، روش</w:t>
            </w:r>
            <w:r w:rsidRPr="00AE74D8">
              <w:rPr>
                <w:rFonts w:ascii="Badr" w:hAnsi="Badr" w:cs="B Nazanin"/>
                <w:sz w:val="28"/>
                <w:szCs w:val="28"/>
                <w:rtl/>
                <w:lang w:bidi="fa-IR"/>
              </w:rPr>
              <w:softHyphen/>
              <w:t>های مطالعه روایی بیرونی مورد توجه ویژه قرار می</w:t>
            </w:r>
            <w:r w:rsidRPr="00AE74D8">
              <w:rPr>
                <w:rFonts w:ascii="Badr" w:hAnsi="Badr" w:cs="B Nazanin"/>
                <w:sz w:val="28"/>
                <w:szCs w:val="28"/>
                <w:rtl/>
                <w:lang w:bidi="fa-IR"/>
              </w:rPr>
              <w:softHyphen/>
              <w:t>گیرند، در صورتی که در کتابهای پیشین، روش</w:t>
            </w:r>
            <w:r w:rsidRPr="00AE74D8">
              <w:rPr>
                <w:rFonts w:ascii="Badr" w:hAnsi="Badr" w:cs="B Nazanin"/>
                <w:sz w:val="28"/>
                <w:szCs w:val="28"/>
                <w:rtl/>
                <w:lang w:bidi="fa-IR"/>
              </w:rPr>
              <w:softHyphen/>
              <w:t xml:space="preserve">ها توجه بیشتر به روایی درونی معطوف </w:t>
            </w:r>
            <w:r w:rsidR="006B55DE">
              <w:rPr>
                <w:rFonts w:ascii="Badr" w:hAnsi="Badr" w:cs="B Nazanin" w:hint="cs"/>
                <w:sz w:val="28"/>
                <w:szCs w:val="28"/>
                <w:rtl/>
                <w:lang w:bidi="fa-IR"/>
              </w:rPr>
              <w:t>داشتند</w:t>
            </w:r>
            <w:r w:rsidRPr="00AE74D8">
              <w:rPr>
                <w:rFonts w:ascii="Badr" w:hAnsi="Badr" w:cs="B Nazanin"/>
                <w:sz w:val="28"/>
                <w:szCs w:val="28"/>
                <w:rtl/>
                <w:lang w:bidi="fa-IR"/>
              </w:rPr>
              <w:t xml:space="preserve">. </w:t>
            </w:r>
          </w:p>
          <w:p w14:paraId="692E33F7" w14:textId="1BCD0172"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اختلاف دوم در این است که ما ناچار به دست و پنجه نرم کردن با فلسفه علم مت</w:t>
            </w:r>
            <w:r w:rsidR="006B55DE">
              <w:rPr>
                <w:rFonts w:ascii="Badr" w:hAnsi="Badr" w:cs="B Nazanin" w:hint="cs"/>
                <w:sz w:val="28"/>
                <w:szCs w:val="28"/>
                <w:rtl/>
                <w:lang w:bidi="fa-IR"/>
              </w:rPr>
              <w:t>أ</w:t>
            </w:r>
            <w:r w:rsidRPr="00AE74D8">
              <w:rPr>
                <w:rFonts w:ascii="Badr" w:hAnsi="Badr" w:cs="B Nazanin"/>
                <w:sz w:val="28"/>
                <w:szCs w:val="28"/>
                <w:rtl/>
                <w:lang w:bidi="fa-IR"/>
              </w:rPr>
              <w:t>خر بودیم. فلسفه</w:t>
            </w:r>
            <w:r w:rsidR="006B55DE">
              <w:rPr>
                <w:rFonts w:ascii="Badr" w:hAnsi="Badr" w:cs="B Nazanin" w:hint="cs"/>
                <w:sz w:val="28"/>
                <w:szCs w:val="28"/>
                <w:rtl/>
                <w:lang w:bidi="fa-IR"/>
              </w:rPr>
              <w:t>‌</w:t>
            </w:r>
            <w:r w:rsidRPr="00AE74D8">
              <w:rPr>
                <w:rFonts w:ascii="Badr" w:hAnsi="Badr" w:cs="B Nazanin"/>
                <w:sz w:val="28"/>
                <w:szCs w:val="28"/>
                <w:rtl/>
                <w:lang w:bidi="fa-IR"/>
              </w:rPr>
              <w:t>ای که برخی از اصلی</w:t>
            </w:r>
            <w:r w:rsidR="006B55DE">
              <w:rPr>
                <w:rFonts w:ascii="Badr" w:hAnsi="Badr" w:cs="B Nazanin" w:hint="cs"/>
                <w:sz w:val="28"/>
                <w:szCs w:val="28"/>
                <w:rtl/>
                <w:lang w:bidi="fa-IR"/>
              </w:rPr>
              <w:t>‌</w:t>
            </w:r>
            <w:r w:rsidRPr="00AE74D8">
              <w:rPr>
                <w:rFonts w:ascii="Badr" w:hAnsi="Badr" w:cs="B Nazanin"/>
                <w:sz w:val="28"/>
                <w:szCs w:val="28"/>
                <w:rtl/>
                <w:lang w:bidi="fa-IR"/>
              </w:rPr>
              <w:t>ترین ستونهایی که ساختار منطق علمی بر آنها استوار است را زیر سوال می</w:t>
            </w:r>
            <w:r w:rsidR="006B55DE">
              <w:rPr>
                <w:rFonts w:ascii="Badr" w:hAnsi="Badr" w:cs="B Nazanin" w:hint="cs"/>
                <w:sz w:val="28"/>
                <w:szCs w:val="28"/>
                <w:rtl/>
                <w:lang w:bidi="fa-IR"/>
              </w:rPr>
              <w:t>‌</w:t>
            </w:r>
            <w:r w:rsidRPr="00AE74D8">
              <w:rPr>
                <w:rFonts w:ascii="Badr" w:hAnsi="Badr" w:cs="B Nazanin"/>
                <w:sz w:val="28"/>
                <w:szCs w:val="28"/>
                <w:rtl/>
                <w:lang w:bidi="fa-IR"/>
              </w:rPr>
              <w:t>برد- به ویژه آنجا که به احتمال عینیت (بی</w:t>
            </w:r>
            <w:r w:rsidR="006B55DE">
              <w:rPr>
                <w:rFonts w:ascii="Badr" w:hAnsi="Badr" w:cs="B Nazanin" w:hint="cs"/>
                <w:sz w:val="28"/>
                <w:szCs w:val="28"/>
                <w:rtl/>
                <w:lang w:bidi="fa-IR"/>
              </w:rPr>
              <w:t>‌</w:t>
            </w:r>
            <w:r w:rsidRPr="00AE74D8">
              <w:rPr>
                <w:rFonts w:ascii="Badr" w:hAnsi="Badr" w:cs="B Nazanin"/>
                <w:sz w:val="28"/>
                <w:szCs w:val="28"/>
                <w:rtl/>
                <w:lang w:bidi="fa-IR"/>
              </w:rPr>
              <w:t>غرضی) و جایزالخطا بودن قیاسها و استقرا به عنوان راههایی برای کسب دانشی خاص  مربوط می</w:t>
            </w:r>
            <w:r w:rsidR="006B55DE">
              <w:rPr>
                <w:rFonts w:ascii="Badr" w:hAnsi="Badr" w:cs="B Nazanin" w:hint="cs"/>
                <w:sz w:val="28"/>
                <w:szCs w:val="28"/>
                <w:rtl/>
                <w:lang w:bidi="fa-IR"/>
              </w:rPr>
              <w:t>‌</w:t>
            </w:r>
            <w:r w:rsidRPr="00AE74D8">
              <w:rPr>
                <w:rFonts w:ascii="Badr" w:hAnsi="Badr" w:cs="B Nazanin"/>
                <w:sz w:val="28"/>
                <w:szCs w:val="28"/>
                <w:rtl/>
                <w:lang w:bidi="fa-IR"/>
              </w:rPr>
              <w:t>شود. همچنین، پیامدهای بسیاری از یافته</w:t>
            </w:r>
            <w:r w:rsidRPr="00AE74D8">
              <w:rPr>
                <w:rFonts w:ascii="Badr" w:hAnsi="Badr" w:cs="B Nazanin"/>
                <w:sz w:val="28"/>
                <w:szCs w:val="28"/>
                <w:rtl/>
                <w:lang w:bidi="fa-IR"/>
              </w:rPr>
              <w:softHyphen/>
              <w:t>های توصیفی فراعلم (مطالعه سیستماتیک تاریخ، جامعه</w:t>
            </w:r>
            <w:r w:rsidRPr="00AE74D8">
              <w:rPr>
                <w:rFonts w:ascii="Badr" w:hAnsi="Badr" w:cs="B Nazanin"/>
                <w:sz w:val="28"/>
                <w:szCs w:val="28"/>
                <w:rtl/>
                <w:lang w:bidi="fa-IR"/>
              </w:rPr>
              <w:softHyphen/>
              <w:t>شناسی، روان‌درمانی، و فلسفه علم) از این دسته هستند، که در موارد فراوانی، اقدامات علمی آنها با منطق علمی مرجح امروزی تفاوت دارد. علم توسط انسان</w:t>
            </w:r>
            <w:r w:rsidRPr="00AE74D8">
              <w:rPr>
                <w:rFonts w:ascii="Badr" w:hAnsi="Badr" w:cs="B Nazanin"/>
                <w:sz w:val="28"/>
                <w:szCs w:val="28"/>
                <w:rtl/>
                <w:lang w:bidi="fa-IR"/>
              </w:rPr>
              <w:softHyphen/>
              <w:t>ها ایجاد می</w:t>
            </w:r>
            <w:r w:rsidRPr="00AE74D8">
              <w:rPr>
                <w:rFonts w:ascii="Badr" w:hAnsi="Badr" w:cs="B Nazanin"/>
                <w:sz w:val="28"/>
                <w:szCs w:val="28"/>
                <w:rtl/>
                <w:lang w:bidi="fa-IR"/>
              </w:rPr>
              <w:softHyphen/>
              <w:t>شود و توسط گروهی از دانشمندان که علایق شناختی و اقتصادی به تعریف، دفاع و ارتقای علم دارند، اعتبارسنجی می</w:t>
            </w:r>
            <w:r w:rsidRPr="00AE74D8">
              <w:rPr>
                <w:rFonts w:ascii="Badr" w:hAnsi="Badr" w:cs="B Nazanin"/>
                <w:sz w:val="28"/>
                <w:szCs w:val="28"/>
                <w:rtl/>
                <w:lang w:bidi="fa-IR"/>
              </w:rPr>
              <w:softHyphen/>
              <w:t>شود. بنابراین، این کتاب حتی بیشتر از کتاب</w:t>
            </w:r>
            <w:r w:rsidRPr="00AE74D8">
              <w:rPr>
                <w:rFonts w:ascii="Badr" w:hAnsi="Badr" w:cs="B Nazanin"/>
                <w:sz w:val="28"/>
                <w:szCs w:val="28"/>
                <w:rtl/>
                <w:lang w:bidi="fa-IR"/>
              </w:rPr>
              <w:softHyphen/>
              <w:t>های پیشین، امکان خطا را  مفروض می</w:t>
            </w:r>
            <w:r w:rsidR="006B55DE">
              <w:rPr>
                <w:rFonts w:ascii="Badr" w:hAnsi="Badr" w:cs="B Nazanin" w:hint="cs"/>
                <w:sz w:val="28"/>
                <w:szCs w:val="28"/>
                <w:rtl/>
                <w:lang w:bidi="fa-IR"/>
              </w:rPr>
              <w:t>‌</w:t>
            </w:r>
            <w:r w:rsidRPr="00AE74D8">
              <w:rPr>
                <w:rFonts w:ascii="Badr" w:hAnsi="Badr" w:cs="B Nazanin"/>
                <w:sz w:val="28"/>
                <w:szCs w:val="28"/>
                <w:rtl/>
                <w:lang w:bidi="fa-IR"/>
              </w:rPr>
              <w:t>داند. اما هرگز به خاطر این باور، آن را کنار نمی</w:t>
            </w:r>
            <w:r w:rsidRPr="00AE74D8">
              <w:rPr>
                <w:rFonts w:ascii="Badr" w:hAnsi="Badr" w:cs="B Nazanin"/>
                <w:sz w:val="28"/>
                <w:szCs w:val="28"/>
                <w:rtl/>
                <w:lang w:bidi="fa-IR"/>
              </w:rPr>
              <w:softHyphen/>
              <w:t>گذاریم و از سوی دیگر هم نمی</w:t>
            </w:r>
            <w:r w:rsidRPr="00AE74D8">
              <w:rPr>
                <w:rFonts w:ascii="Badr" w:hAnsi="Badr" w:cs="B Nazanin"/>
                <w:sz w:val="28"/>
                <w:szCs w:val="28"/>
                <w:rtl/>
                <w:lang w:bidi="fa-IR"/>
              </w:rPr>
              <w:softHyphen/>
              <w:t>گوییم که همه چیز درست است. ماهیت خطاپذیر علم منجر به بی</w:t>
            </w:r>
            <w:r w:rsidRPr="00AE74D8">
              <w:rPr>
                <w:rFonts w:ascii="Badr" w:hAnsi="Badr" w:cs="B Nazanin"/>
                <w:sz w:val="28"/>
                <w:szCs w:val="28"/>
                <w:rtl/>
                <w:lang w:bidi="fa-IR"/>
              </w:rPr>
              <w:softHyphen/>
              <w:t>ارزش بودن (یعنی اگر کامل نیست، پس ارزشی ندارد) یا نسبیت</w:t>
            </w:r>
            <w:r w:rsidRPr="00AE74D8">
              <w:rPr>
                <w:rFonts w:ascii="Badr" w:hAnsi="Badr" w:cs="B Nazanin"/>
                <w:sz w:val="28"/>
                <w:szCs w:val="28"/>
                <w:rtl/>
                <w:lang w:bidi="fa-IR"/>
              </w:rPr>
              <w:softHyphen/>
              <w:t>گرایی قوی در روش</w:t>
            </w:r>
            <w:r w:rsidRPr="00AE74D8">
              <w:rPr>
                <w:rFonts w:ascii="Badr" w:hAnsi="Badr" w:cs="B Nazanin"/>
                <w:sz w:val="28"/>
                <w:szCs w:val="28"/>
                <w:rtl/>
                <w:lang w:bidi="fa-IR"/>
              </w:rPr>
              <w:softHyphen/>
              <w:t>شناسی (یعنی هیچ روشی هرگز نسبت به روش دیگر، با هیچ هدفی برتری نداشته است) نمی</w:t>
            </w:r>
            <w:r w:rsidRPr="00AE74D8">
              <w:rPr>
                <w:rFonts w:ascii="Badr" w:hAnsi="Badr" w:cs="B Nazanin"/>
                <w:sz w:val="28"/>
                <w:szCs w:val="28"/>
                <w:rtl/>
                <w:lang w:bidi="fa-IR"/>
              </w:rPr>
              <w:softHyphen/>
              <w:t>شود. بلکه ما از این باور دفاع می</w:t>
            </w:r>
            <w:r w:rsidRPr="00AE74D8">
              <w:rPr>
                <w:rFonts w:ascii="Badr" w:hAnsi="Badr" w:cs="B Nazanin"/>
                <w:sz w:val="28"/>
                <w:szCs w:val="28"/>
                <w:rtl/>
                <w:lang w:bidi="fa-IR"/>
              </w:rPr>
              <w:softHyphen/>
              <w:t>کنیم که برخی از گزاره</w:t>
            </w:r>
            <w:r w:rsidR="006B55DE">
              <w:rPr>
                <w:rFonts w:ascii="Badr" w:hAnsi="Badr" w:cs="B Nazanin" w:hint="cs"/>
                <w:sz w:val="28"/>
                <w:szCs w:val="28"/>
                <w:rtl/>
                <w:lang w:bidi="fa-IR"/>
              </w:rPr>
              <w:t>‌</w:t>
            </w:r>
            <w:r w:rsidRPr="00AE74D8">
              <w:rPr>
                <w:rFonts w:ascii="Badr" w:hAnsi="Badr" w:cs="B Nazanin"/>
                <w:sz w:val="28"/>
                <w:szCs w:val="28"/>
                <w:rtl/>
                <w:lang w:bidi="fa-IR"/>
              </w:rPr>
              <w:t>های علّی بهتر از دیگر گزاره</w:t>
            </w:r>
            <w:r w:rsidR="006B55DE">
              <w:rPr>
                <w:rFonts w:ascii="Badr" w:hAnsi="Badr" w:cs="B Nazanin" w:hint="cs"/>
                <w:sz w:val="28"/>
                <w:szCs w:val="28"/>
                <w:rtl/>
                <w:lang w:bidi="fa-IR"/>
              </w:rPr>
              <w:t>‌</w:t>
            </w:r>
            <w:r w:rsidRPr="00AE74D8">
              <w:rPr>
                <w:rFonts w:ascii="Badr" w:hAnsi="Badr" w:cs="B Nazanin"/>
                <w:sz w:val="28"/>
                <w:szCs w:val="28"/>
                <w:rtl/>
                <w:lang w:bidi="fa-IR"/>
              </w:rPr>
              <w:t xml:space="preserve">ها قابلیت تضمین دارند و منطق و تجربه عملی در علم بیانگر این است که برخی از اقدامات، از نظر اهداف علّی اغلب (نه همیشه) برتر از دیگر اقدامات هستند؛ اگرچه لزوماً برای اهداف دیگر اینگونه نیست. </w:t>
            </w:r>
          </w:p>
          <w:p w14:paraId="2C8C8AA2" w14:textId="346A0809"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lastRenderedPageBreak/>
              <w:t>اختلاف سوم این است که به جای تاکید بر طراحی، بر عناصر طراحی تاکید می</w:t>
            </w:r>
            <w:r w:rsidRPr="00AE74D8">
              <w:rPr>
                <w:rFonts w:ascii="Badr" w:hAnsi="Badr" w:cs="B Nazanin"/>
                <w:sz w:val="28"/>
                <w:szCs w:val="28"/>
                <w:rtl/>
                <w:lang w:bidi="fa-IR"/>
              </w:rPr>
              <w:softHyphen/>
              <w:t>شود؛ به ویژه زمانی که مطالعات تجربی بدون تخصیص تصادفی به شرایط مداخله انجام می</w:t>
            </w:r>
            <w:r w:rsidRPr="00AE74D8">
              <w:rPr>
                <w:rFonts w:ascii="Badr" w:hAnsi="Badr" w:cs="B Nazanin"/>
                <w:sz w:val="28"/>
                <w:szCs w:val="28"/>
                <w:rtl/>
                <w:lang w:bidi="fa-IR"/>
              </w:rPr>
              <w:softHyphen/>
              <w:t>شوند. اقدام علمی</w:t>
            </w:r>
            <w:r w:rsidRPr="00AE74D8">
              <w:rPr>
                <w:rFonts w:ascii="Badr" w:hAnsi="Badr" w:cs="B Nazanin"/>
                <w:sz w:val="28"/>
                <w:szCs w:val="28"/>
                <w:rtl/>
                <w:lang w:bidi="fa-IR"/>
              </w:rPr>
              <w:softHyphen/>
              <w:t>ای که بیشترین همبستگی را با تحقیقات علّی دارد، آزمایش است، که تمامی اشکال‌ آن به عنوان هدف اصلی این کتاب در نظر گرفته می</w:t>
            </w:r>
            <w:r w:rsidRPr="00AE74D8">
              <w:rPr>
                <w:rFonts w:ascii="Badr" w:hAnsi="Badr" w:cs="B Nazanin"/>
                <w:sz w:val="28"/>
                <w:szCs w:val="28"/>
                <w:rtl/>
                <w:lang w:bidi="fa-IR"/>
              </w:rPr>
              <w:softHyphen/>
              <w:t>شود. امروزه، منظور از آزمایش، مطالعه سیستماتیک طراحی شده برای بررسی نتایج تغییر عامدانه یک عامل علّی بالقوه است. متخصصان آزمایشگاهی، نیازمند اقدامات زیر هستند: (1) تغییر دادن‌ مداخله، (2) اندازه</w:t>
            </w:r>
            <w:r w:rsidRPr="00AE74D8">
              <w:rPr>
                <w:rFonts w:ascii="Badr" w:hAnsi="Badr" w:cs="B Nazanin"/>
                <w:sz w:val="28"/>
                <w:szCs w:val="28"/>
                <w:rtl/>
                <w:lang w:bidi="fa-IR"/>
              </w:rPr>
              <w:softHyphen/>
              <w:t>گیری نتایج پس از مداخله، (3) حداقل یک واحد که مشاهده روی آن انجام شود و (4) مکانیسمی برای استنباط اینکه نتایج بدون مداخله چه خواهد بود (استنباط خلاف واقع نامیده می</w:t>
            </w:r>
            <w:r w:rsidRPr="00AE74D8">
              <w:rPr>
                <w:rFonts w:ascii="Badr" w:hAnsi="Badr" w:cs="B Nazanin"/>
                <w:sz w:val="28"/>
                <w:szCs w:val="28"/>
                <w:rtl/>
                <w:lang w:bidi="fa-IR"/>
              </w:rPr>
              <w:softHyphen/>
              <w:t>شود، یعنی ما استنباط می</w:t>
            </w:r>
            <w:r w:rsidRPr="00AE74D8">
              <w:rPr>
                <w:rFonts w:ascii="Badr" w:hAnsi="Badr" w:cs="B Nazanin"/>
                <w:sz w:val="28"/>
                <w:szCs w:val="28"/>
                <w:rtl/>
                <w:lang w:bidi="fa-IR"/>
              </w:rPr>
              <w:softHyphen/>
              <w:t>کنیم که مداخله  اثری تولید می</w:t>
            </w:r>
            <w:r w:rsidRPr="00AE74D8">
              <w:rPr>
                <w:rFonts w:ascii="Badr" w:hAnsi="Badr" w:cs="B Nazanin"/>
                <w:sz w:val="28"/>
                <w:szCs w:val="28"/>
                <w:rtl/>
                <w:lang w:bidi="fa-IR"/>
              </w:rPr>
              <w:softHyphen/>
              <w:t>کند که در صورت عدم وجود مداخله، آن اثر وجود نمی</w:t>
            </w:r>
            <w:r w:rsidR="006B55DE">
              <w:rPr>
                <w:rFonts w:ascii="Badr" w:hAnsi="Badr" w:cs="B Nazanin" w:hint="cs"/>
                <w:sz w:val="28"/>
                <w:szCs w:val="28"/>
                <w:rtl/>
                <w:lang w:bidi="fa-IR"/>
              </w:rPr>
              <w:t>‌</w:t>
            </w:r>
            <w:r w:rsidRPr="00AE74D8">
              <w:rPr>
                <w:rFonts w:ascii="Badr" w:hAnsi="Badr" w:cs="B Nazanin"/>
                <w:sz w:val="28"/>
                <w:szCs w:val="28"/>
                <w:rtl/>
                <w:lang w:bidi="fa-IR"/>
              </w:rPr>
              <w:t>داشت). خواهیم دید که ویژگی</w:t>
            </w:r>
            <w:r w:rsidRPr="00AE74D8">
              <w:rPr>
                <w:rFonts w:ascii="Badr" w:hAnsi="Badr" w:cs="B Nazanin"/>
                <w:sz w:val="28"/>
                <w:szCs w:val="28"/>
                <w:rtl/>
                <w:lang w:bidi="fa-IR"/>
              </w:rPr>
              <w:softHyphen/>
              <w:t>های ساختاری دیگر‌ زیادی برای آزمایش وجود دارد که اغلب آنها برای بهبود کیفیت استنباط خلاف واقع به کار گرفته می</w:t>
            </w:r>
            <w:r w:rsidRPr="00AE74D8">
              <w:rPr>
                <w:rFonts w:ascii="Badr" w:hAnsi="Badr" w:cs="B Nazanin"/>
                <w:sz w:val="28"/>
                <w:szCs w:val="28"/>
                <w:rtl/>
                <w:lang w:bidi="fa-IR"/>
              </w:rPr>
              <w:softHyphen/>
              <w:t>شوند. اگرچه علیرغم محبوبیتی که آزمایش</w:t>
            </w:r>
            <w:r w:rsidRPr="00AE74D8">
              <w:rPr>
                <w:rFonts w:ascii="Badr" w:hAnsi="Badr" w:cs="B Nazanin"/>
                <w:sz w:val="28"/>
                <w:szCs w:val="28"/>
                <w:rtl/>
                <w:lang w:bidi="fa-IR"/>
              </w:rPr>
              <w:softHyphen/>
              <w:t>ها در علوم طبیعی، علوم ریاضی، پزشکی، روانشناسی، آموزش و اقتصاد کار دارند، تنها روش تحقیقاتی که می</w:t>
            </w:r>
            <w:r w:rsidRPr="00AE74D8">
              <w:rPr>
                <w:rFonts w:ascii="Badr" w:hAnsi="Badr" w:cs="B Nazanin"/>
                <w:sz w:val="28"/>
                <w:szCs w:val="28"/>
                <w:rtl/>
                <w:lang w:bidi="fa-IR"/>
              </w:rPr>
              <w:softHyphen/>
              <w:t>تواند نتایج علّی را اثبات کند، نیستند. بسیاری از مطالعات همبستگی در جامعه</w:t>
            </w:r>
            <w:r w:rsidRPr="00AE74D8">
              <w:rPr>
                <w:rFonts w:ascii="Badr" w:hAnsi="Badr" w:cs="B Nazanin"/>
                <w:sz w:val="28"/>
                <w:szCs w:val="28"/>
                <w:rtl/>
                <w:lang w:bidi="fa-IR"/>
              </w:rPr>
              <w:softHyphen/>
              <w:t>شناسی، علوم سیاسی، علوم توسعه</w:t>
            </w:r>
            <w:r w:rsidRPr="00AE74D8">
              <w:rPr>
                <w:rFonts w:ascii="Badr" w:hAnsi="Badr" w:cs="B Nazanin"/>
                <w:sz w:val="28"/>
                <w:szCs w:val="28"/>
                <w:rtl/>
                <w:lang w:bidi="fa-IR"/>
              </w:rPr>
              <w:softHyphen/>
              <w:t>ای و شاخه</w:t>
            </w:r>
            <w:r w:rsidRPr="00AE74D8">
              <w:rPr>
                <w:rFonts w:ascii="Badr" w:hAnsi="Badr" w:cs="B Nazanin"/>
                <w:sz w:val="28"/>
                <w:szCs w:val="28"/>
                <w:rtl/>
                <w:lang w:bidi="fa-IR"/>
              </w:rPr>
              <w:softHyphen/>
              <w:t>های خاص اقتصاد بر ایده</w:t>
            </w:r>
            <w:r w:rsidRPr="00AE74D8">
              <w:rPr>
                <w:rFonts w:ascii="Badr" w:hAnsi="Badr" w:cs="B Nazanin"/>
                <w:sz w:val="28"/>
                <w:szCs w:val="28"/>
                <w:rtl/>
                <w:lang w:bidi="fa-IR"/>
              </w:rPr>
              <w:softHyphen/>
              <w:t>های علّی متکی هستند، که برای توسعه نظریه ارائه شده</w:t>
            </w:r>
            <w:r w:rsidRPr="00AE74D8">
              <w:rPr>
                <w:rFonts w:ascii="Badr" w:hAnsi="Badr" w:cs="B Nazanin"/>
                <w:sz w:val="28"/>
                <w:szCs w:val="28"/>
                <w:rtl/>
                <w:lang w:bidi="fa-IR"/>
              </w:rPr>
              <w:softHyphen/>
              <w:t>اند، اما از ساختار یا زبان رسمی آزمایش بهره نمی</w:t>
            </w:r>
            <w:r w:rsidRPr="00AE74D8">
              <w:rPr>
                <w:rFonts w:ascii="Badr" w:hAnsi="Badr" w:cs="B Nazanin"/>
                <w:sz w:val="28"/>
                <w:szCs w:val="28"/>
                <w:rtl/>
                <w:lang w:bidi="fa-IR"/>
              </w:rPr>
              <w:softHyphen/>
              <w:t>گیرند. همه روش</w:t>
            </w:r>
            <w:r w:rsidRPr="00AE74D8">
              <w:rPr>
                <w:rFonts w:ascii="Badr" w:hAnsi="Badr" w:cs="B Nazanin"/>
                <w:sz w:val="28"/>
                <w:szCs w:val="28"/>
                <w:rtl/>
                <w:lang w:bidi="fa-IR"/>
              </w:rPr>
              <w:softHyphen/>
              <w:t>های غیر‌آزمایشی را می</w:t>
            </w:r>
            <w:r w:rsidRPr="00AE74D8">
              <w:rPr>
                <w:rFonts w:ascii="Badr" w:hAnsi="Badr" w:cs="B Nazanin"/>
                <w:sz w:val="28"/>
                <w:szCs w:val="28"/>
                <w:rtl/>
                <w:lang w:bidi="fa-IR"/>
              </w:rPr>
              <w:softHyphen/>
              <w:t>توان از نظر مولفه</w:t>
            </w:r>
            <w:r w:rsidRPr="00AE74D8">
              <w:rPr>
                <w:rFonts w:ascii="Badr" w:hAnsi="Badr" w:cs="B Nazanin"/>
                <w:sz w:val="28"/>
                <w:szCs w:val="28"/>
                <w:rtl/>
                <w:lang w:bidi="fa-IR"/>
              </w:rPr>
              <w:softHyphen/>
              <w:t>های طراحی ساختاری که در آنها وجود دارد یا وجود ندارد بررسی کرد، و ضعف</w:t>
            </w:r>
            <w:r w:rsidRPr="00AE74D8">
              <w:rPr>
                <w:rFonts w:ascii="Badr" w:hAnsi="Badr" w:cs="B Nazanin"/>
                <w:sz w:val="28"/>
                <w:szCs w:val="28"/>
                <w:rtl/>
                <w:lang w:bidi="fa-IR"/>
              </w:rPr>
              <w:softHyphen/>
              <w:t>ها و قوت</w:t>
            </w:r>
            <w:r w:rsidRPr="00AE74D8">
              <w:rPr>
                <w:rFonts w:ascii="Badr" w:hAnsi="Badr" w:cs="B Nazanin"/>
                <w:sz w:val="28"/>
                <w:szCs w:val="28"/>
                <w:rtl/>
                <w:lang w:bidi="fa-IR"/>
              </w:rPr>
              <w:softHyphen/>
              <w:t>های آنها در استنباط علّت را مشخص نمود. ما بر این باوریم که بهتر است به جای در نظر گرفتن یک سری معین از طرح</w:t>
            </w:r>
            <w:r w:rsidRPr="00AE74D8">
              <w:rPr>
                <w:rFonts w:ascii="Badr" w:hAnsi="Badr" w:cs="B Nazanin"/>
                <w:sz w:val="28"/>
                <w:szCs w:val="28"/>
                <w:rtl/>
                <w:lang w:bidi="fa-IR"/>
              </w:rPr>
              <w:softHyphen/>
              <w:t xml:space="preserve">ها، </w:t>
            </w:r>
            <w:r w:rsidR="006B55DE" w:rsidRPr="00AE74D8">
              <w:rPr>
                <w:rFonts w:ascii="Badr" w:hAnsi="Badr" w:cs="B Nazanin"/>
                <w:sz w:val="28"/>
                <w:szCs w:val="28"/>
                <w:rtl/>
                <w:lang w:bidi="fa-IR"/>
              </w:rPr>
              <w:t>مولفه‌های ساختاری آز</w:t>
            </w:r>
            <w:r w:rsidR="006B55DE">
              <w:rPr>
                <w:rFonts w:ascii="Badr" w:hAnsi="Badr" w:cs="B Nazanin" w:hint="cs"/>
                <w:sz w:val="28"/>
                <w:szCs w:val="28"/>
                <w:rtl/>
                <w:lang w:bidi="fa-IR"/>
              </w:rPr>
              <w:t>م</w:t>
            </w:r>
            <w:r w:rsidR="006B55DE" w:rsidRPr="00AE74D8">
              <w:rPr>
                <w:rFonts w:ascii="Badr" w:hAnsi="Badr" w:cs="B Nazanin"/>
                <w:sz w:val="28"/>
                <w:szCs w:val="28"/>
                <w:rtl/>
                <w:lang w:bidi="fa-IR"/>
              </w:rPr>
              <w:t>ایشها را در نظر بگیریم</w:t>
            </w:r>
            <w:r w:rsidR="006B55DE">
              <w:rPr>
                <w:rFonts w:ascii="Badr" w:hAnsi="Badr" w:cs="B Nazanin" w:hint="cs"/>
                <w:sz w:val="28"/>
                <w:szCs w:val="28"/>
                <w:rtl/>
                <w:lang w:bidi="fa-IR"/>
              </w:rPr>
              <w:t>. از این طریق،</w:t>
            </w:r>
            <w:r w:rsidR="006B55DE" w:rsidRPr="00AE74D8">
              <w:rPr>
                <w:rFonts w:ascii="Badr" w:hAnsi="Badr" w:cs="B Nazanin"/>
                <w:sz w:val="28"/>
                <w:szCs w:val="28"/>
                <w:rtl/>
                <w:lang w:bidi="fa-IR"/>
              </w:rPr>
              <w:t xml:space="preserve"> </w:t>
            </w:r>
            <w:r w:rsidRPr="00AE74D8">
              <w:rPr>
                <w:rFonts w:ascii="Badr" w:hAnsi="Badr" w:cs="B Nazanin"/>
                <w:sz w:val="28"/>
                <w:szCs w:val="28"/>
                <w:rtl/>
                <w:lang w:bidi="fa-IR"/>
              </w:rPr>
              <w:t>با توصیف مولفه</w:t>
            </w:r>
            <w:r w:rsidRPr="00AE74D8">
              <w:rPr>
                <w:rFonts w:ascii="Badr" w:hAnsi="Badr" w:cs="B Nazanin"/>
                <w:sz w:val="28"/>
                <w:szCs w:val="28"/>
                <w:rtl/>
                <w:lang w:bidi="fa-IR"/>
              </w:rPr>
              <w:softHyphen/>
              <w:t>های ساختاری که مشخصه آزمایشها هستند</w:t>
            </w:r>
            <w:r w:rsidR="006B55DE">
              <w:rPr>
                <w:rFonts w:ascii="Badr" w:hAnsi="Badr" w:cs="B Nazanin" w:hint="cs"/>
                <w:sz w:val="28"/>
                <w:szCs w:val="28"/>
                <w:rtl/>
                <w:lang w:bidi="fa-IR"/>
              </w:rPr>
              <w:t>،</w:t>
            </w:r>
            <w:r w:rsidRPr="00AE74D8">
              <w:rPr>
                <w:rFonts w:ascii="Badr" w:hAnsi="Badr" w:cs="B Nazanin"/>
                <w:sz w:val="28"/>
                <w:szCs w:val="28"/>
                <w:rtl/>
                <w:lang w:bidi="fa-IR"/>
              </w:rPr>
              <w:t xml:space="preserve"> نحوه ترکیب آنها برای خلق طرح</w:t>
            </w:r>
            <w:r w:rsidRPr="00AE74D8">
              <w:rPr>
                <w:rFonts w:ascii="Badr" w:hAnsi="Badr" w:cs="B Nazanin"/>
                <w:sz w:val="28"/>
                <w:szCs w:val="28"/>
                <w:rtl/>
                <w:lang w:bidi="fa-IR"/>
              </w:rPr>
              <w:softHyphen/>
              <w:t>های</w:t>
            </w:r>
            <w:r w:rsidR="006B55DE">
              <w:rPr>
                <w:rFonts w:ascii="Badr" w:hAnsi="Badr" w:cs="B Nazanin" w:hint="cs"/>
                <w:sz w:val="28"/>
                <w:szCs w:val="28"/>
                <w:rtl/>
                <w:lang w:bidi="fa-IR"/>
              </w:rPr>
              <w:t>ی</w:t>
            </w:r>
            <w:r w:rsidRPr="00AE74D8">
              <w:rPr>
                <w:rFonts w:ascii="Badr" w:hAnsi="Badr" w:cs="B Nazanin"/>
                <w:sz w:val="28"/>
                <w:szCs w:val="28"/>
                <w:rtl/>
                <w:lang w:bidi="fa-IR"/>
              </w:rPr>
              <w:t xml:space="preserve"> که تا پیش از این مورد استفاده قرار نگرفته</w:t>
            </w:r>
            <w:r w:rsidRPr="00AE74D8">
              <w:rPr>
                <w:rFonts w:ascii="Badr" w:hAnsi="Badr" w:cs="B Nazanin"/>
                <w:sz w:val="28"/>
                <w:szCs w:val="28"/>
                <w:rtl/>
                <w:lang w:bidi="fa-IR"/>
              </w:rPr>
              <w:softHyphen/>
              <w:t>اند</w:t>
            </w:r>
            <w:r w:rsidR="006B55DE">
              <w:rPr>
                <w:rFonts w:ascii="Badr" w:hAnsi="Badr" w:cs="B Nazanin" w:hint="cs"/>
                <w:sz w:val="28"/>
                <w:szCs w:val="28"/>
                <w:rtl/>
                <w:lang w:bidi="fa-IR"/>
              </w:rPr>
              <w:t>‌ را نشان دهیم</w:t>
            </w:r>
            <w:r w:rsidRPr="00AE74D8">
              <w:rPr>
                <w:rFonts w:ascii="Badr" w:hAnsi="Badr" w:cs="B Nazanin"/>
                <w:sz w:val="28"/>
                <w:szCs w:val="28"/>
                <w:rtl/>
                <w:lang w:bidi="fa-IR"/>
              </w:rPr>
              <w:t>. این طرح</w:t>
            </w:r>
            <w:r w:rsidRPr="00AE74D8">
              <w:rPr>
                <w:rFonts w:ascii="Badr" w:hAnsi="Badr" w:cs="B Nazanin"/>
                <w:sz w:val="28"/>
                <w:szCs w:val="28"/>
                <w:rtl/>
                <w:lang w:bidi="fa-IR"/>
              </w:rPr>
              <w:softHyphen/>
              <w:t>ها اساس کتاب</w:t>
            </w:r>
            <w:r w:rsidRPr="00AE74D8">
              <w:rPr>
                <w:rFonts w:ascii="Badr" w:hAnsi="Badr" w:cs="B Nazanin"/>
                <w:sz w:val="28"/>
                <w:szCs w:val="28"/>
                <w:rtl/>
                <w:lang w:bidi="fa-IR"/>
              </w:rPr>
              <w:softHyphen/>
              <w:t>های پیشین هستند (</w:t>
            </w:r>
            <w:r w:rsidRPr="00EA10E8">
              <w:rPr>
                <w:rFonts w:cstheme="minorHAnsi"/>
                <w:lang w:bidi="fa-IR"/>
              </w:rPr>
              <w:t>Campbell &amp; Stanley, 1963</w:t>
            </w:r>
            <w:r w:rsidRPr="00EA10E8">
              <w:rPr>
                <w:rFonts w:cstheme="minorHAnsi"/>
                <w:rtl/>
                <w:lang w:bidi="fa-IR"/>
              </w:rPr>
              <w:t>؛</w:t>
            </w:r>
            <w:r w:rsidRPr="00AE74D8">
              <w:rPr>
                <w:rFonts w:ascii="Badr" w:hAnsi="Badr" w:cs="B Nazanin"/>
                <w:sz w:val="28"/>
                <w:szCs w:val="28"/>
                <w:rtl/>
                <w:lang w:bidi="fa-IR"/>
              </w:rPr>
              <w:t xml:space="preserve"> </w:t>
            </w:r>
            <w:r w:rsidRPr="00EA10E8">
              <w:rPr>
                <w:rFonts w:cstheme="minorHAnsi"/>
                <w:lang w:bidi="fa-IR"/>
              </w:rPr>
              <w:t>Cook &amp; Campbell, 1979</w:t>
            </w:r>
            <w:r w:rsidRPr="00AE74D8">
              <w:rPr>
                <w:rFonts w:ascii="Badr" w:hAnsi="Badr" w:cs="B Nazanin"/>
                <w:sz w:val="28"/>
                <w:szCs w:val="28"/>
                <w:rtl/>
                <w:lang w:bidi="fa-IR"/>
              </w:rPr>
              <w:t>). در مقابل، ما با تمرکز بر مولفه</w:t>
            </w:r>
            <w:r w:rsidRPr="00AE74D8">
              <w:rPr>
                <w:rFonts w:ascii="Badr" w:hAnsi="Badr" w:cs="B Nazanin"/>
                <w:sz w:val="28"/>
                <w:szCs w:val="28"/>
                <w:rtl/>
                <w:lang w:bidi="fa-IR"/>
              </w:rPr>
              <w:softHyphen/>
              <w:t xml:space="preserve">های طراحی به دنبال این هستیم که به خوانندگان کمک کنیم تا مجموعه ابزارهایی بدست آورند که آنقدر منعطف باشد که </w:t>
            </w:r>
            <w:r w:rsidR="00EA0F0C">
              <w:rPr>
                <w:rFonts w:ascii="Badr" w:hAnsi="Badr" w:cs="B Nazanin" w:hint="cs"/>
                <w:sz w:val="28"/>
                <w:szCs w:val="28"/>
                <w:rtl/>
                <w:lang w:bidi="fa-IR"/>
              </w:rPr>
              <w:t xml:space="preserve">بتوان </w:t>
            </w:r>
            <w:r w:rsidRPr="00AE74D8">
              <w:rPr>
                <w:rFonts w:ascii="Badr" w:hAnsi="Badr" w:cs="B Nazanin"/>
                <w:sz w:val="28"/>
                <w:szCs w:val="28"/>
                <w:rtl/>
                <w:lang w:bidi="fa-IR"/>
              </w:rPr>
              <w:t>برخی از آنها را برای بهبود گزاره</w:t>
            </w:r>
            <w:r w:rsidR="006B55DE">
              <w:rPr>
                <w:rFonts w:ascii="Badr" w:hAnsi="Badr" w:cs="B Nazanin" w:hint="cs"/>
                <w:sz w:val="28"/>
                <w:szCs w:val="28"/>
                <w:rtl/>
                <w:lang w:bidi="fa-IR"/>
              </w:rPr>
              <w:t>‌</w:t>
            </w:r>
            <w:r w:rsidRPr="00AE74D8">
              <w:rPr>
                <w:rFonts w:ascii="Badr" w:hAnsi="Badr" w:cs="B Nazanin"/>
                <w:sz w:val="28"/>
                <w:szCs w:val="28"/>
                <w:rtl/>
                <w:lang w:bidi="fa-IR"/>
              </w:rPr>
              <w:t xml:space="preserve">های علّی در هر زمینه تحقیقاتی مورد استفاده قرار داد. </w:t>
            </w:r>
          </w:p>
          <w:p w14:paraId="26AF4504" w14:textId="12952D26" w:rsidR="001E3A3C" w:rsidRPr="00AE74D8" w:rsidRDefault="001E3A3C" w:rsidP="001E3A3C">
            <w:pPr>
              <w:bidi/>
              <w:spacing w:line="240" w:lineRule="auto"/>
              <w:jc w:val="both"/>
              <w:rPr>
                <w:rFonts w:ascii="Badr" w:hAnsi="Badr" w:cs="B Nazanin"/>
                <w:sz w:val="28"/>
                <w:szCs w:val="28"/>
                <w:rtl/>
                <w:lang w:bidi="fa-IR"/>
              </w:rPr>
            </w:pPr>
            <w:r w:rsidRPr="00AE74D8">
              <w:rPr>
                <w:rFonts w:ascii="Badr" w:hAnsi="Badr" w:cs="B Nazanin"/>
                <w:sz w:val="28"/>
                <w:szCs w:val="28"/>
                <w:rtl/>
                <w:lang w:bidi="fa-IR"/>
              </w:rPr>
              <w:t>اختلاف چهارم بین این کتاب و کتاب کوک و کمپبل (</w:t>
            </w:r>
            <w:r w:rsidRPr="00EA10E8">
              <w:rPr>
                <w:rFonts w:cstheme="minorHAnsi"/>
                <w:lang w:bidi="fa-IR"/>
              </w:rPr>
              <w:t>Cook and Campbell, 1979</w:t>
            </w:r>
            <w:r w:rsidRPr="00AE74D8">
              <w:rPr>
                <w:rFonts w:ascii="Badr" w:hAnsi="Badr" w:cs="B Nazanin"/>
                <w:sz w:val="28"/>
                <w:szCs w:val="28"/>
                <w:rtl/>
                <w:lang w:bidi="fa-IR"/>
              </w:rPr>
              <w:t>) در این است که در اینجا چندان به تحلیل آماری داده</w:t>
            </w:r>
            <w:r w:rsidRPr="00AE74D8">
              <w:rPr>
                <w:rFonts w:ascii="Badr" w:hAnsi="Badr" w:cs="B Nazanin"/>
                <w:sz w:val="28"/>
                <w:szCs w:val="28"/>
                <w:rtl/>
                <w:lang w:bidi="fa-IR"/>
              </w:rPr>
              <w:softHyphen/>
              <w:t>ها پرداخته نمی</w:t>
            </w:r>
            <w:r w:rsidRPr="00AE74D8">
              <w:rPr>
                <w:rFonts w:ascii="Badr" w:hAnsi="Badr" w:cs="B Nazanin"/>
                <w:sz w:val="28"/>
                <w:szCs w:val="28"/>
                <w:rtl/>
                <w:lang w:bidi="fa-IR"/>
              </w:rPr>
              <w:softHyphen/>
              <w:t>شود. به جای آنکه فصول کاملی راجع به جزئیات آماری ارائه شوند، پاراگراف</w:t>
            </w:r>
            <w:r w:rsidRPr="00AE74D8">
              <w:rPr>
                <w:rFonts w:ascii="Badr" w:hAnsi="Badr" w:cs="B Nazanin"/>
                <w:sz w:val="28"/>
                <w:szCs w:val="28"/>
                <w:rtl/>
                <w:lang w:bidi="fa-IR"/>
              </w:rPr>
              <w:softHyphen/>
              <w:t>هایی کوتاه یا بخش</w:t>
            </w:r>
            <w:r w:rsidRPr="00AE74D8">
              <w:rPr>
                <w:rFonts w:ascii="Badr" w:hAnsi="Badr" w:cs="B Nazanin"/>
                <w:sz w:val="28"/>
                <w:szCs w:val="28"/>
                <w:rtl/>
                <w:lang w:bidi="fa-IR"/>
              </w:rPr>
              <w:softHyphen/>
              <w:t>هایی را به تحلیل داده</w:t>
            </w:r>
            <w:r w:rsidR="00EA0F0C">
              <w:rPr>
                <w:rFonts w:ascii="Badr" w:hAnsi="Badr" w:cs="B Nazanin" w:hint="cs"/>
                <w:sz w:val="28"/>
                <w:szCs w:val="28"/>
                <w:rtl/>
                <w:lang w:bidi="fa-IR"/>
              </w:rPr>
              <w:t>‌</w:t>
            </w:r>
            <w:r w:rsidRPr="00AE74D8">
              <w:rPr>
                <w:rFonts w:ascii="Badr" w:hAnsi="Badr" w:cs="B Nazanin"/>
                <w:sz w:val="28"/>
                <w:szCs w:val="28"/>
                <w:rtl/>
                <w:lang w:bidi="fa-IR"/>
              </w:rPr>
              <w:t>ها اختصاص داده و بیشتر توجه خود را معطوف به مفاهیم کرده</w:t>
            </w:r>
            <w:r w:rsidR="00EA0F0C">
              <w:rPr>
                <w:rFonts w:ascii="Badr" w:hAnsi="Badr" w:cs="B Nazanin" w:hint="cs"/>
                <w:sz w:val="28"/>
                <w:szCs w:val="28"/>
                <w:rtl/>
                <w:lang w:bidi="fa-IR"/>
              </w:rPr>
              <w:t>‌</w:t>
            </w:r>
            <w:r w:rsidRPr="00AE74D8">
              <w:rPr>
                <w:rFonts w:ascii="Badr" w:hAnsi="Badr" w:cs="B Nazanin"/>
                <w:sz w:val="28"/>
                <w:szCs w:val="28"/>
                <w:rtl/>
                <w:lang w:bidi="fa-IR"/>
              </w:rPr>
              <w:t>ایم. اگرچه به طور کم</w:t>
            </w:r>
            <w:r w:rsidR="00EA0F0C">
              <w:rPr>
                <w:rFonts w:ascii="Badr" w:hAnsi="Badr" w:cs="B Nazanin" w:hint="cs"/>
                <w:sz w:val="28"/>
                <w:szCs w:val="28"/>
                <w:rtl/>
                <w:lang w:bidi="fa-IR"/>
              </w:rPr>
              <w:t>‌</w:t>
            </w:r>
            <w:r w:rsidRPr="00AE74D8">
              <w:rPr>
                <w:rFonts w:ascii="Badr" w:hAnsi="Badr" w:cs="B Nazanin"/>
                <w:sz w:val="28"/>
                <w:szCs w:val="28"/>
                <w:rtl/>
                <w:lang w:bidi="fa-IR"/>
              </w:rPr>
              <w:t>شمار به معادلاتی در متن یا در پاورقی اشاره می</w:t>
            </w:r>
            <w:r w:rsidR="00EA0F0C">
              <w:rPr>
                <w:rFonts w:ascii="Badr" w:hAnsi="Badr" w:cs="B Nazanin" w:hint="cs"/>
                <w:sz w:val="28"/>
                <w:szCs w:val="28"/>
                <w:rtl/>
                <w:lang w:bidi="fa-IR"/>
              </w:rPr>
              <w:t>‌</w:t>
            </w:r>
            <w:r w:rsidRPr="00AE74D8">
              <w:rPr>
                <w:rFonts w:ascii="Badr" w:hAnsi="Badr" w:cs="B Nazanin"/>
                <w:sz w:val="28"/>
                <w:szCs w:val="28"/>
                <w:rtl/>
                <w:lang w:bidi="fa-IR"/>
              </w:rPr>
              <w:t>کنیم، و خواننده را برای مطالعه بیشتر به منابع دقیق</w:t>
            </w:r>
            <w:r w:rsidRPr="00AE74D8">
              <w:rPr>
                <w:rFonts w:ascii="Badr" w:hAnsi="Badr" w:cs="B Nazanin"/>
                <w:sz w:val="28"/>
                <w:szCs w:val="28"/>
                <w:rtl/>
                <w:lang w:bidi="fa-IR"/>
              </w:rPr>
              <w:softHyphen/>
              <w:t>تر ارجاع می</w:t>
            </w:r>
            <w:r w:rsidRPr="00AE74D8">
              <w:rPr>
                <w:rFonts w:ascii="Badr" w:hAnsi="Badr" w:cs="B Nazanin"/>
                <w:sz w:val="28"/>
                <w:szCs w:val="28"/>
                <w:rtl/>
                <w:lang w:bidi="fa-IR"/>
              </w:rPr>
              <w:softHyphen/>
              <w:t>دهیم. دلیل این کار تا حدی کاربردیست. بیست سال پیش، توصیفات قابل فهم رویه</w:t>
            </w:r>
            <w:r w:rsidR="00EA0F0C">
              <w:rPr>
                <w:rFonts w:ascii="Badr" w:hAnsi="Badr" w:cs="B Nazanin" w:hint="cs"/>
                <w:sz w:val="28"/>
                <w:szCs w:val="28"/>
                <w:rtl/>
                <w:lang w:bidi="fa-IR"/>
              </w:rPr>
              <w:t>‌</w:t>
            </w:r>
            <w:r w:rsidRPr="00AE74D8">
              <w:rPr>
                <w:rFonts w:ascii="Badr" w:hAnsi="Badr" w:cs="B Nazanin"/>
                <w:sz w:val="28"/>
                <w:szCs w:val="28"/>
                <w:rtl/>
                <w:lang w:bidi="fa-IR"/>
              </w:rPr>
              <w:t>های آماری مانند سری</w:t>
            </w:r>
            <w:r w:rsidR="00EA0F0C">
              <w:rPr>
                <w:rFonts w:ascii="Badr" w:hAnsi="Badr" w:cs="B Nazanin" w:hint="cs"/>
                <w:sz w:val="28"/>
                <w:szCs w:val="28"/>
                <w:rtl/>
                <w:lang w:bidi="fa-IR"/>
              </w:rPr>
              <w:t>‌</w:t>
            </w:r>
            <w:r w:rsidRPr="00AE74D8">
              <w:rPr>
                <w:rFonts w:ascii="Badr" w:hAnsi="Badr" w:cs="B Nazanin"/>
                <w:sz w:val="28"/>
                <w:szCs w:val="28"/>
                <w:rtl/>
                <w:lang w:bidi="fa-IR"/>
              </w:rPr>
              <w:t xml:space="preserve">زمانی </w:t>
            </w:r>
            <w:r w:rsidRPr="00AE74D8">
              <w:rPr>
                <w:rFonts w:ascii="Badr" w:hAnsi="Badr" w:cs="B Nazanin"/>
                <w:sz w:val="28"/>
                <w:szCs w:val="28"/>
                <w:rtl/>
                <w:lang w:bidi="fa-IR"/>
              </w:rPr>
              <w:lastRenderedPageBreak/>
              <w:t>یا طرح</w:t>
            </w:r>
            <w:r w:rsidRPr="00AE74D8">
              <w:rPr>
                <w:rFonts w:ascii="Badr" w:hAnsi="Badr" w:cs="B Nazanin"/>
                <w:sz w:val="28"/>
                <w:szCs w:val="28"/>
                <w:rtl/>
                <w:lang w:bidi="fa-IR"/>
              </w:rPr>
              <w:softHyphen/>
              <w:t>های گروه کنترل غیرهم</w:t>
            </w:r>
            <w:r w:rsidRPr="00AE74D8">
              <w:rPr>
                <w:rFonts w:ascii="Badr" w:hAnsi="Badr" w:cs="B Nazanin"/>
                <w:sz w:val="28"/>
                <w:szCs w:val="28"/>
                <w:rtl/>
                <w:lang w:bidi="fa-IR"/>
              </w:rPr>
              <w:softHyphen/>
              <w:t>ارز آنقدر کمیاب بود که راه</w:t>
            </w:r>
            <w:r w:rsidR="00EA0F0C">
              <w:rPr>
                <w:rFonts w:ascii="Badr" w:hAnsi="Badr" w:cs="B Nazanin" w:hint="cs"/>
                <w:sz w:val="28"/>
                <w:szCs w:val="28"/>
                <w:rtl/>
                <w:lang w:bidi="fa-IR"/>
              </w:rPr>
              <w:t>‌</w:t>
            </w:r>
            <w:r w:rsidRPr="00AE74D8">
              <w:rPr>
                <w:rFonts w:ascii="Badr" w:hAnsi="Badr" w:cs="B Nazanin"/>
                <w:sz w:val="28"/>
                <w:szCs w:val="28"/>
                <w:rtl/>
                <w:lang w:bidi="fa-IR"/>
              </w:rPr>
              <w:t>حلها (درمانهای) بسط</w:t>
            </w:r>
            <w:r w:rsidR="00EA0F0C">
              <w:rPr>
                <w:rFonts w:ascii="Badr" w:hAnsi="Badr" w:cs="B Nazanin" w:hint="cs"/>
                <w:sz w:val="28"/>
                <w:szCs w:val="28"/>
                <w:rtl/>
                <w:lang w:bidi="fa-IR"/>
              </w:rPr>
              <w:t>‌</w:t>
            </w:r>
            <w:r w:rsidRPr="00AE74D8">
              <w:rPr>
                <w:rFonts w:ascii="Badr" w:hAnsi="Badr" w:cs="B Nazanin"/>
                <w:sz w:val="28"/>
                <w:szCs w:val="28"/>
                <w:rtl/>
                <w:lang w:bidi="fa-IR"/>
              </w:rPr>
              <w:t>یافته مورد</w:t>
            </w:r>
            <w:r w:rsidR="00EA0F0C">
              <w:rPr>
                <w:rFonts w:ascii="Badr" w:hAnsi="Badr" w:cs="B Nazanin" w:hint="cs"/>
                <w:sz w:val="28"/>
                <w:szCs w:val="28"/>
                <w:rtl/>
                <w:lang w:bidi="fa-IR"/>
              </w:rPr>
              <w:t>‌</w:t>
            </w:r>
            <w:r w:rsidRPr="00AE74D8">
              <w:rPr>
                <w:rFonts w:ascii="Badr" w:hAnsi="Badr" w:cs="B Nazanin"/>
                <w:sz w:val="28"/>
                <w:szCs w:val="28"/>
                <w:rtl/>
                <w:lang w:bidi="fa-IR"/>
              </w:rPr>
              <w:t>نیاز بود. اما امروزه، راه</w:t>
            </w:r>
            <w:r w:rsidR="00EA0F0C">
              <w:rPr>
                <w:rFonts w:ascii="Badr" w:hAnsi="Badr" w:cs="B Nazanin" w:hint="cs"/>
                <w:sz w:val="28"/>
                <w:szCs w:val="28"/>
                <w:rtl/>
                <w:lang w:bidi="fa-IR"/>
              </w:rPr>
              <w:t>‌</w:t>
            </w:r>
            <w:r w:rsidRPr="00AE74D8">
              <w:rPr>
                <w:rFonts w:ascii="Badr" w:hAnsi="Badr" w:cs="B Nazanin"/>
                <w:sz w:val="28"/>
                <w:szCs w:val="28"/>
                <w:rtl/>
                <w:lang w:bidi="fa-IR"/>
              </w:rPr>
              <w:t>حل</w:t>
            </w:r>
            <w:r w:rsidR="00EA0F0C">
              <w:rPr>
                <w:rFonts w:ascii="Badr" w:hAnsi="Badr" w:cs="B Nazanin" w:hint="cs"/>
                <w:sz w:val="28"/>
                <w:szCs w:val="28"/>
                <w:rtl/>
                <w:lang w:bidi="fa-IR"/>
              </w:rPr>
              <w:t>‌</w:t>
            </w:r>
            <w:r w:rsidRPr="00AE74D8">
              <w:rPr>
                <w:rFonts w:ascii="Badr" w:hAnsi="Badr" w:cs="B Nazanin"/>
                <w:sz w:val="28"/>
                <w:szCs w:val="28"/>
                <w:rtl/>
                <w:lang w:bidi="fa-IR"/>
              </w:rPr>
              <w:t>های آماری این موضوعات به طور گسترده برای هر سطح فنی ایجاد شده است. بنابراین  بهتر دانستیم فضای موجود را به مفاهیم مربوط به طراحی و تعمیم اختصاص دهیم. اگرچه، کاهش توجه به آمار، بیانگر ترجیح راه</w:t>
            </w:r>
            <w:r w:rsidR="00EA0F0C">
              <w:rPr>
                <w:rFonts w:ascii="Badr" w:hAnsi="Badr" w:cs="B Nazanin" w:hint="cs"/>
                <w:sz w:val="28"/>
                <w:szCs w:val="28"/>
                <w:rtl/>
                <w:lang w:bidi="fa-IR"/>
              </w:rPr>
              <w:t>‌</w:t>
            </w:r>
            <w:r w:rsidRPr="00AE74D8">
              <w:rPr>
                <w:rFonts w:ascii="Badr" w:hAnsi="Badr" w:cs="B Nazanin"/>
                <w:sz w:val="28"/>
                <w:szCs w:val="28"/>
                <w:rtl/>
                <w:lang w:bidi="fa-IR"/>
              </w:rPr>
              <w:t>حل</w:t>
            </w:r>
            <w:r w:rsidRPr="00AE74D8">
              <w:rPr>
                <w:rFonts w:ascii="Badr" w:hAnsi="Badr" w:cs="B Nazanin"/>
                <w:sz w:val="28"/>
                <w:szCs w:val="28"/>
                <w:rtl/>
                <w:lang w:bidi="fa-IR"/>
              </w:rPr>
              <w:softHyphen/>
              <w:t>های طراحی نسبت به راه</w:t>
            </w:r>
            <w:r w:rsidR="00EA0F0C">
              <w:rPr>
                <w:rFonts w:ascii="Badr" w:hAnsi="Badr" w:cs="B Nazanin" w:hint="cs"/>
                <w:sz w:val="28"/>
                <w:szCs w:val="28"/>
                <w:rtl/>
                <w:lang w:bidi="fa-IR"/>
              </w:rPr>
              <w:t>‌</w:t>
            </w:r>
            <w:r w:rsidRPr="00AE74D8">
              <w:rPr>
                <w:rFonts w:ascii="Badr" w:hAnsi="Badr" w:cs="B Nazanin"/>
                <w:sz w:val="28"/>
                <w:szCs w:val="28"/>
                <w:rtl/>
                <w:lang w:bidi="fa-IR"/>
              </w:rPr>
              <w:t>حل</w:t>
            </w:r>
            <w:r w:rsidRPr="00AE74D8">
              <w:rPr>
                <w:rFonts w:ascii="Badr" w:hAnsi="Badr" w:cs="B Nazanin"/>
                <w:sz w:val="28"/>
                <w:szCs w:val="28"/>
                <w:rtl/>
                <w:lang w:bidi="fa-IR"/>
              </w:rPr>
              <w:softHyphen/>
              <w:t>های آماری برای استنباط علّی نیز هست (به همه دلایل فوق</w:t>
            </w:r>
            <w:r w:rsidRPr="00AE74D8">
              <w:rPr>
                <w:rFonts w:ascii="Badr" w:hAnsi="Badr" w:cs="B Nazanin"/>
                <w:sz w:val="28"/>
                <w:szCs w:val="28"/>
                <w:rtl/>
                <w:lang w:bidi="fa-IR"/>
              </w:rPr>
              <w:softHyphen/>
              <w:t xml:space="preserve">الذکر). </w:t>
            </w:r>
          </w:p>
          <w:p w14:paraId="2CF76DF7" w14:textId="53F55A54" w:rsidR="001E3A3C" w:rsidRPr="00AE74D8" w:rsidRDefault="001E3A3C" w:rsidP="001E3A3C">
            <w:pPr>
              <w:bidi/>
              <w:spacing w:before="240" w:line="240" w:lineRule="auto"/>
              <w:jc w:val="both"/>
              <w:rPr>
                <w:rFonts w:ascii="Badr" w:hAnsi="Badr" w:cs="B Nazanin"/>
                <w:sz w:val="28"/>
                <w:szCs w:val="28"/>
                <w:rtl/>
                <w:lang w:bidi="fa-IR"/>
              </w:rPr>
            </w:pPr>
            <w:r w:rsidRPr="00AE74D8">
              <w:rPr>
                <w:rFonts w:ascii="Badr" w:hAnsi="Badr" w:cs="B Nazanin"/>
                <w:sz w:val="28"/>
                <w:szCs w:val="28"/>
                <w:rtl/>
                <w:lang w:bidi="fa-IR"/>
              </w:rPr>
              <w:t>اختلاف پنجم در این است که این کتاب، اصلاحاتی بر طرح مفهومی کلی</w:t>
            </w:r>
            <w:r w:rsidRPr="00AE74D8">
              <w:rPr>
                <w:rFonts w:ascii="Badr" w:hAnsi="Badr" w:cs="B Nazanin"/>
                <w:sz w:val="28"/>
                <w:szCs w:val="28"/>
                <w:rtl/>
                <w:lang w:bidi="fa-IR"/>
              </w:rPr>
              <w:softHyphen/>
              <w:t xml:space="preserve"> که همواره در طول سالها مرکز توجه کارهای کمپل بوده است، یعنی گونه</w:t>
            </w:r>
            <w:r w:rsidR="00EA0F0C">
              <w:rPr>
                <w:rFonts w:ascii="Badr" w:hAnsi="Badr" w:cs="B Nazanin" w:hint="cs"/>
                <w:sz w:val="28"/>
                <w:szCs w:val="28"/>
                <w:rtl/>
                <w:lang w:bidi="fa-IR"/>
              </w:rPr>
              <w:t>‌</w:t>
            </w:r>
            <w:r w:rsidRPr="00AE74D8">
              <w:rPr>
                <w:rFonts w:ascii="Badr" w:hAnsi="Badr" w:cs="B Nazanin"/>
                <w:sz w:val="28"/>
                <w:szCs w:val="28"/>
                <w:rtl/>
                <w:lang w:bidi="fa-IR"/>
              </w:rPr>
              <w:t>شناسی روایی صورت داده است. تغییرات در اغلب موارد حداقلی هستند و ما توجه خود را همچنان بر چهار نوع روایی (درونی، نتایج آماری، سازه و بیرونی) و بر مرکزیت شناسایی تهدیدهای موجه روایی  در استنباطهای علّی کاربردی معطوف می</w:t>
            </w:r>
            <w:r w:rsidR="00EA0F0C">
              <w:rPr>
                <w:rFonts w:ascii="Badr" w:hAnsi="Badr" w:cs="B Nazanin" w:hint="cs"/>
                <w:sz w:val="28"/>
                <w:szCs w:val="28"/>
                <w:rtl/>
                <w:lang w:bidi="fa-IR"/>
              </w:rPr>
              <w:t>‌</w:t>
            </w:r>
            <w:r w:rsidRPr="00AE74D8">
              <w:rPr>
                <w:rFonts w:ascii="Badr" w:hAnsi="Badr" w:cs="B Nazanin"/>
                <w:sz w:val="28"/>
                <w:szCs w:val="28"/>
                <w:rtl/>
                <w:lang w:bidi="fa-IR"/>
              </w:rPr>
              <w:t>داریم. اما چارچوب روایی را به چند طریق تغییر داده</w:t>
            </w:r>
            <w:r w:rsidRPr="00AE74D8">
              <w:rPr>
                <w:rFonts w:ascii="Badr" w:hAnsi="Badr" w:cs="B Nazanin"/>
                <w:sz w:val="28"/>
                <w:szCs w:val="28"/>
                <w:rtl/>
                <w:lang w:bidi="fa-IR"/>
              </w:rPr>
              <w:softHyphen/>
              <w:t>ایم. مثلاً در روایی نتایج آماری، سعی کرده</w:t>
            </w:r>
            <w:r w:rsidRPr="00AE74D8">
              <w:rPr>
                <w:rFonts w:ascii="Badr" w:hAnsi="Badr" w:cs="B Nazanin"/>
                <w:sz w:val="28"/>
                <w:szCs w:val="28"/>
                <w:rtl/>
                <w:lang w:bidi="fa-IR"/>
              </w:rPr>
              <w:softHyphen/>
              <w:t>ایم که به جای توجه بیش از اندازه به معناداری آماری، وزن بیشتری برای بزرگی (اندازه) یک اثر قائل شویم. تفکر ما در باب تعمیم (روایی درونی و سازه)، منعکس</w:t>
            </w:r>
            <w:r w:rsidRPr="00AE74D8">
              <w:rPr>
                <w:rFonts w:ascii="Badr" w:hAnsi="Badr" w:cs="B Nazanin"/>
                <w:sz w:val="28"/>
                <w:szCs w:val="28"/>
                <w:rtl/>
                <w:lang w:bidi="fa-IR"/>
              </w:rPr>
              <w:softHyphen/>
              <w:t>کننده اثر مطالعات منسجم کرنباخ (</w:t>
            </w:r>
            <w:r w:rsidRPr="00EA10E8">
              <w:rPr>
                <w:rFonts w:cstheme="minorHAnsi"/>
                <w:lang w:bidi="fa-IR"/>
              </w:rPr>
              <w:t>Cronbach, 1982</w:t>
            </w:r>
            <w:r w:rsidRPr="00AE74D8">
              <w:rPr>
                <w:rFonts w:ascii="Badr" w:hAnsi="Badr" w:cs="B Nazanin"/>
                <w:sz w:val="28"/>
                <w:szCs w:val="28"/>
                <w:rtl/>
                <w:lang w:bidi="fa-IR"/>
              </w:rPr>
              <w:t>) بر روی مسائل تعمیم علّی است.‌ همچنین تغییرات کوچکی هم در فهرست تهدیدهای روایی انجام داده</w:t>
            </w:r>
            <w:r w:rsidRPr="00AE74D8">
              <w:rPr>
                <w:rFonts w:ascii="Badr" w:hAnsi="Badr" w:cs="B Nazanin"/>
                <w:sz w:val="28"/>
                <w:szCs w:val="28"/>
                <w:rtl/>
                <w:lang w:bidi="fa-IR"/>
              </w:rPr>
              <w:softHyphen/>
              <w:t>ایم. اگرچه بسیاری از این تغییرات تنها مورد علاقه نظریه</w:t>
            </w:r>
            <w:r w:rsidRPr="00AE74D8">
              <w:rPr>
                <w:rFonts w:ascii="Badr" w:hAnsi="Badr" w:cs="B Nazanin"/>
                <w:sz w:val="28"/>
                <w:szCs w:val="28"/>
                <w:rtl/>
                <w:lang w:bidi="fa-IR"/>
              </w:rPr>
              <w:softHyphen/>
              <w:t>پردازان روش</w:t>
            </w:r>
            <w:r w:rsidR="00EA0F0C">
              <w:rPr>
                <w:rFonts w:ascii="Badr" w:hAnsi="Badr" w:cs="B Nazanin" w:hint="cs"/>
                <w:sz w:val="28"/>
                <w:szCs w:val="28"/>
                <w:rtl/>
                <w:lang w:bidi="fa-IR"/>
              </w:rPr>
              <w:t>‌</w:t>
            </w:r>
            <w:r w:rsidRPr="00AE74D8">
              <w:rPr>
                <w:rFonts w:ascii="Badr" w:hAnsi="Badr" w:cs="B Nazanin"/>
                <w:sz w:val="28"/>
                <w:szCs w:val="28"/>
                <w:rtl/>
                <w:lang w:bidi="fa-IR"/>
              </w:rPr>
              <w:t xml:space="preserve">شناسی آزمایشی است، اما همچنان امیدواریم که برخی از آنها (مانند افزایش تاکید بر اندازه اثر) </w:t>
            </w:r>
            <w:r w:rsidR="00EA0F0C" w:rsidRPr="00AE74D8">
              <w:rPr>
                <w:rFonts w:ascii="Badr" w:hAnsi="Badr" w:cs="B Nazanin"/>
                <w:sz w:val="28"/>
                <w:szCs w:val="28"/>
                <w:rtl/>
                <w:lang w:val="en-GB" w:bidi="fa-IR"/>
              </w:rPr>
              <w:t>در عمل</w:t>
            </w:r>
            <w:r w:rsidR="00EA0F0C">
              <w:rPr>
                <w:rFonts w:ascii="Badr" w:hAnsi="Badr" w:cs="B Nazanin" w:hint="cs"/>
                <w:sz w:val="28"/>
                <w:szCs w:val="28"/>
                <w:rtl/>
                <w:lang w:val="en-GB" w:bidi="fa-IR"/>
              </w:rPr>
              <w:t>،</w:t>
            </w:r>
            <w:r w:rsidR="00EA0F0C" w:rsidRPr="00AE74D8">
              <w:rPr>
                <w:rFonts w:ascii="Badr" w:hAnsi="Badr" w:cs="B Nazanin"/>
                <w:sz w:val="28"/>
                <w:szCs w:val="28"/>
                <w:rtl/>
                <w:lang w:bidi="fa-IR"/>
              </w:rPr>
              <w:t xml:space="preserve"> </w:t>
            </w:r>
            <w:r w:rsidRPr="00AE74D8">
              <w:rPr>
                <w:rFonts w:ascii="Badr" w:hAnsi="Badr" w:cs="B Nazanin"/>
                <w:sz w:val="28"/>
                <w:szCs w:val="28"/>
                <w:rtl/>
                <w:lang w:bidi="fa-IR"/>
              </w:rPr>
              <w:t>اثری کاربردی بر آزمایشها</w:t>
            </w:r>
            <w:r w:rsidRPr="00AE74D8">
              <w:rPr>
                <w:rFonts w:ascii="Badr" w:hAnsi="Badr" w:cs="B Nazanin"/>
                <w:sz w:val="28"/>
                <w:szCs w:val="28"/>
                <w:lang w:val="en-GB" w:bidi="fa-IR"/>
              </w:rPr>
              <w:t xml:space="preserve"> </w:t>
            </w:r>
            <w:r w:rsidRPr="00AE74D8">
              <w:rPr>
                <w:rFonts w:ascii="Badr" w:hAnsi="Badr" w:cs="B Nazanin"/>
                <w:sz w:val="28"/>
                <w:szCs w:val="28"/>
                <w:rtl/>
                <w:lang w:val="en-GB" w:bidi="fa-IR"/>
              </w:rPr>
              <w:t xml:space="preserve"> </w:t>
            </w:r>
            <w:r w:rsidRPr="00AE74D8">
              <w:rPr>
                <w:rFonts w:ascii="Badr" w:hAnsi="Badr" w:cs="B Nazanin"/>
                <w:sz w:val="28"/>
                <w:szCs w:val="28"/>
                <w:rtl/>
                <w:lang w:bidi="fa-IR"/>
              </w:rPr>
              <w:t xml:space="preserve">داشته باشد. </w:t>
            </w:r>
          </w:p>
          <w:p w14:paraId="2B426975" w14:textId="7F6985E6" w:rsidR="001E3A3C" w:rsidRPr="00AE74D8" w:rsidRDefault="001E3A3C" w:rsidP="001E3A3C">
            <w:pPr>
              <w:bidi/>
              <w:spacing w:before="240" w:line="240" w:lineRule="auto"/>
              <w:jc w:val="both"/>
              <w:rPr>
                <w:rFonts w:ascii="Badr" w:hAnsi="Badr" w:cs="B Nazanin"/>
                <w:sz w:val="28"/>
                <w:szCs w:val="28"/>
                <w:rtl/>
                <w:lang w:bidi="fa-IR"/>
              </w:rPr>
            </w:pPr>
            <w:r w:rsidRPr="00AE74D8">
              <w:rPr>
                <w:rFonts w:ascii="Badr" w:hAnsi="Badr" w:cs="B Nazanin"/>
                <w:sz w:val="28"/>
                <w:szCs w:val="28"/>
                <w:rtl/>
                <w:lang w:bidi="fa-IR"/>
              </w:rPr>
              <w:t>علیرغم تغییرات ذکر شده، تاکید کلی این کتاب، بر آزمایشهای میدانی، و بر رفتار انسان در مختصات غیرآزمایشگاهی است (اگرچه بیشتر این کتاب به آزمایش</w:t>
            </w:r>
            <w:r w:rsidRPr="00AE74D8">
              <w:rPr>
                <w:rFonts w:ascii="Badr" w:hAnsi="Badr" w:cs="B Nazanin"/>
                <w:sz w:val="28"/>
                <w:szCs w:val="28"/>
                <w:rtl/>
                <w:lang w:bidi="fa-IR"/>
              </w:rPr>
              <w:softHyphen/>
              <w:t>های آزمایشگاهی می</w:t>
            </w:r>
            <w:r w:rsidRPr="00AE74D8">
              <w:rPr>
                <w:rFonts w:ascii="Badr" w:hAnsi="Badr" w:cs="B Nazanin"/>
                <w:sz w:val="28"/>
                <w:szCs w:val="28"/>
                <w:rtl/>
                <w:lang w:bidi="fa-IR"/>
              </w:rPr>
              <w:softHyphen/>
              <w:t>پردازد). در مکان</w:t>
            </w:r>
            <w:r w:rsidRPr="00AE74D8">
              <w:rPr>
                <w:rFonts w:ascii="Badr" w:hAnsi="Badr" w:cs="B Nazanin"/>
                <w:sz w:val="28"/>
                <w:szCs w:val="28"/>
                <w:rtl/>
                <w:lang w:bidi="fa-IR"/>
              </w:rPr>
              <w:softHyphen/>
              <w:t>هایی مانند مدارس، دفاتر تجاری، کلینیک</w:t>
            </w:r>
            <w:r w:rsidRPr="00AE74D8">
              <w:rPr>
                <w:rFonts w:ascii="Badr" w:hAnsi="Badr" w:cs="B Nazanin"/>
                <w:sz w:val="28"/>
                <w:szCs w:val="28"/>
                <w:rtl/>
                <w:lang w:bidi="fa-IR"/>
              </w:rPr>
              <w:softHyphen/>
              <w:t>ها، بیمارستان</w:t>
            </w:r>
            <w:r w:rsidRPr="00AE74D8">
              <w:rPr>
                <w:rFonts w:ascii="Badr" w:hAnsi="Badr" w:cs="B Nazanin"/>
                <w:sz w:val="28"/>
                <w:szCs w:val="28"/>
                <w:rtl/>
                <w:lang w:bidi="fa-IR"/>
              </w:rPr>
              <w:softHyphen/>
              <w:t>ها، سازمان</w:t>
            </w:r>
            <w:r w:rsidRPr="00AE74D8">
              <w:rPr>
                <w:rFonts w:ascii="Badr" w:hAnsi="Badr" w:cs="B Nazanin"/>
                <w:sz w:val="28"/>
                <w:szCs w:val="28"/>
                <w:rtl/>
                <w:lang w:bidi="fa-IR"/>
              </w:rPr>
              <w:softHyphen/>
              <w:t>های رفاهی، و خانه</w:t>
            </w:r>
            <w:r w:rsidRPr="00AE74D8">
              <w:rPr>
                <w:rFonts w:ascii="Badr" w:hAnsi="Badr" w:cs="B Nazanin"/>
                <w:sz w:val="28"/>
                <w:szCs w:val="28"/>
                <w:rtl/>
                <w:lang w:bidi="fa-IR"/>
              </w:rPr>
              <w:softHyphen/>
              <w:t>ها، محقق فاصله بسیار زیادی از دستیابی به کنترل کامل (بر عناصر آزمایش) دارد، معمولاً مهمان است، و باید مذاکره کند و نه اینکه دستور بدهد، و معمولاً به جای اینکه هر چیزی را که می</w:t>
            </w:r>
            <w:r w:rsidRPr="00AE74D8">
              <w:rPr>
                <w:rFonts w:ascii="Badr" w:hAnsi="Badr" w:cs="B Nazanin"/>
                <w:sz w:val="28"/>
                <w:szCs w:val="28"/>
                <w:rtl/>
                <w:lang w:bidi="fa-IR"/>
              </w:rPr>
              <w:softHyphen/>
              <w:t>خواهد بدست بیاورد، باید مصالحه کند. انجام برخی از مصالحه</w:t>
            </w:r>
            <w:r w:rsidRPr="00AE74D8">
              <w:rPr>
                <w:rFonts w:ascii="Badr" w:hAnsi="Badr" w:cs="B Nazanin"/>
                <w:sz w:val="28"/>
                <w:szCs w:val="28"/>
                <w:rtl/>
                <w:lang w:bidi="fa-IR"/>
              </w:rPr>
              <w:softHyphen/>
              <w:t>ها، نگران</w:t>
            </w:r>
            <w:r w:rsidRPr="00AE74D8">
              <w:rPr>
                <w:rFonts w:ascii="Badr" w:hAnsi="Badr" w:cs="B Nazanin"/>
                <w:sz w:val="28"/>
                <w:szCs w:val="28"/>
                <w:rtl/>
                <w:lang w:bidi="fa-IR"/>
              </w:rPr>
              <w:softHyphen/>
              <w:t>کننده</w:t>
            </w:r>
            <w:r w:rsidRPr="00AE74D8">
              <w:rPr>
                <w:rFonts w:ascii="Badr" w:hAnsi="Badr" w:cs="B Nazanin"/>
                <w:sz w:val="28"/>
                <w:szCs w:val="28"/>
                <w:rtl/>
                <w:lang w:bidi="fa-IR"/>
              </w:rPr>
              <w:softHyphen/>
              <w:t>تر است. به ویژه آزمایشگران میدانی علاقه</w:t>
            </w:r>
            <w:r w:rsidRPr="00AE74D8">
              <w:rPr>
                <w:rFonts w:ascii="Badr" w:hAnsi="Badr" w:cs="B Nazanin"/>
                <w:sz w:val="28"/>
                <w:szCs w:val="28"/>
                <w:rtl/>
                <w:lang w:bidi="fa-IR"/>
              </w:rPr>
              <w:softHyphen/>
              <w:t>ای ندارند که از کنترل روی اندازه</w:t>
            </w:r>
            <w:r w:rsidRPr="00AE74D8">
              <w:rPr>
                <w:rFonts w:ascii="Badr" w:hAnsi="Badr" w:cs="B Nazanin"/>
                <w:sz w:val="28"/>
                <w:szCs w:val="28"/>
                <w:rtl/>
                <w:lang w:bidi="fa-IR"/>
              </w:rPr>
              <w:softHyphen/>
              <w:t>گیری، انتخاب و فرایند زمانبندی مداخله به ویژه در انتساب مداخله صرفنظر کنند. زیرا زمانی که افراد به صورت کامل به انتخاب خودشان به شرایط مداخلات مختلف تخصیص داده می</w:t>
            </w:r>
            <w:r w:rsidR="00EA0F0C">
              <w:rPr>
                <w:rFonts w:ascii="Badr" w:hAnsi="Badr" w:cs="B Nazanin" w:hint="cs"/>
                <w:sz w:val="28"/>
                <w:szCs w:val="28"/>
                <w:rtl/>
                <w:lang w:bidi="fa-IR"/>
              </w:rPr>
              <w:t>‌</w:t>
            </w:r>
            <w:r w:rsidRPr="00AE74D8">
              <w:rPr>
                <w:rFonts w:ascii="Badr" w:hAnsi="Badr" w:cs="B Nazanin"/>
                <w:sz w:val="28"/>
                <w:szCs w:val="28"/>
                <w:rtl/>
                <w:lang w:bidi="fa-IR"/>
              </w:rPr>
              <w:t>شوند، استنباط علّی بسیار دشوار‌ می</w:t>
            </w:r>
            <w:r w:rsidR="00EA0F0C">
              <w:rPr>
                <w:rFonts w:ascii="Badr" w:hAnsi="Badr" w:cs="B Nazanin" w:hint="cs"/>
                <w:sz w:val="28"/>
                <w:szCs w:val="28"/>
                <w:rtl/>
                <w:lang w:bidi="fa-IR"/>
              </w:rPr>
              <w:t>‌</w:t>
            </w:r>
            <w:r w:rsidRPr="00AE74D8">
              <w:rPr>
                <w:rFonts w:ascii="Badr" w:hAnsi="Badr" w:cs="B Nazanin"/>
                <w:sz w:val="28"/>
                <w:szCs w:val="28"/>
                <w:rtl/>
                <w:lang w:bidi="fa-IR"/>
              </w:rPr>
              <w:t xml:space="preserve">شود. با این وجود، بدیهی است که این کنترل، معمولاً به جای اینکه تصمیمی یک طرفه باشد،  موضوعی برای مذاکره و مصالحه است. </w:t>
            </w:r>
          </w:p>
          <w:p w14:paraId="2DD48758" w14:textId="3A21AF2F" w:rsidR="001E3A3C" w:rsidRPr="00AE74D8" w:rsidRDefault="001E3A3C" w:rsidP="001E3A3C">
            <w:pPr>
              <w:bidi/>
              <w:spacing w:before="240" w:line="240" w:lineRule="auto"/>
              <w:jc w:val="both"/>
              <w:rPr>
                <w:rFonts w:ascii="Badr" w:hAnsi="Badr" w:cs="B Nazanin"/>
                <w:sz w:val="28"/>
                <w:szCs w:val="28"/>
                <w:rtl/>
                <w:lang w:bidi="fa-IR"/>
              </w:rPr>
            </w:pPr>
            <w:r w:rsidRPr="00AE74D8">
              <w:rPr>
                <w:rFonts w:ascii="Badr" w:hAnsi="Badr" w:cs="B Nazanin"/>
                <w:sz w:val="28"/>
                <w:szCs w:val="28"/>
                <w:rtl/>
                <w:lang w:bidi="fa-IR"/>
              </w:rPr>
              <w:t>در نهایت می</w:t>
            </w:r>
            <w:r w:rsidRPr="00AE74D8">
              <w:rPr>
                <w:rFonts w:ascii="Badr" w:hAnsi="Badr" w:cs="B Nazanin"/>
                <w:sz w:val="28"/>
                <w:szCs w:val="28"/>
                <w:rtl/>
                <w:lang w:bidi="fa-IR"/>
              </w:rPr>
              <w:softHyphen/>
              <w:t xml:space="preserve">خواهیم از همراهی نویسنده سوم این کتاب، دونالد توماس کمپبل تشکر کنیم که در می 1996 و زمانی که تنها نیمی از این کتاب آماده شده بود، درگذشت. سپاسگزاری از نقش او </w:t>
            </w:r>
            <w:r w:rsidRPr="00AE74D8">
              <w:rPr>
                <w:rFonts w:ascii="Badr" w:hAnsi="Badr" w:cs="B Nazanin"/>
                <w:sz w:val="28"/>
                <w:szCs w:val="28"/>
                <w:rtl/>
                <w:lang w:bidi="fa-IR"/>
              </w:rPr>
              <w:lastRenderedPageBreak/>
              <w:t>کار آسانی نیست. مسلماً نقش او فراتر آنچه که برای این کتاب نوشت، بوده است. ایده</w:t>
            </w:r>
            <w:r w:rsidRPr="00AE74D8">
              <w:rPr>
                <w:rFonts w:ascii="Badr" w:hAnsi="Badr" w:cs="B Nazanin"/>
                <w:sz w:val="28"/>
                <w:szCs w:val="28"/>
                <w:rtl/>
                <w:lang w:bidi="fa-IR"/>
              </w:rPr>
              <w:softHyphen/>
              <w:t>های او به صورت گسترده و عمیق بر همکاران و دانشجویانش ت</w:t>
            </w:r>
            <w:r w:rsidR="00EA0F0C">
              <w:rPr>
                <w:rFonts w:ascii="Badr" w:hAnsi="Badr" w:cs="B Nazanin" w:hint="cs"/>
                <w:sz w:val="28"/>
                <w:szCs w:val="28"/>
                <w:rtl/>
                <w:lang w:bidi="fa-IR"/>
              </w:rPr>
              <w:t>أ</w:t>
            </w:r>
            <w:r w:rsidRPr="00AE74D8">
              <w:rPr>
                <w:rFonts w:ascii="Badr" w:hAnsi="Badr" w:cs="B Nazanin"/>
                <w:sz w:val="28"/>
                <w:szCs w:val="28"/>
                <w:rtl/>
                <w:lang w:bidi="fa-IR"/>
              </w:rPr>
              <w:t>ثیر گذاشته است. او بنیان</w:t>
            </w:r>
            <w:r w:rsidRPr="00AE74D8">
              <w:rPr>
                <w:rFonts w:ascii="Badr" w:hAnsi="Badr" w:cs="B Nazanin"/>
                <w:sz w:val="28"/>
                <w:szCs w:val="28"/>
                <w:rtl/>
                <w:lang w:bidi="fa-IR"/>
              </w:rPr>
              <w:softHyphen/>
              <w:t>گزار تمامی سنت آزمایش میدانی و شبه</w:t>
            </w:r>
            <w:r w:rsidR="00EA0F0C">
              <w:rPr>
                <w:rFonts w:ascii="Badr" w:hAnsi="Badr" w:cs="B Nazanin" w:hint="cs"/>
                <w:sz w:val="28"/>
                <w:szCs w:val="28"/>
                <w:rtl/>
                <w:lang w:bidi="fa-IR"/>
              </w:rPr>
              <w:t>‌</w:t>
            </w:r>
            <w:r w:rsidRPr="00AE74D8">
              <w:rPr>
                <w:rFonts w:ascii="Badr" w:hAnsi="Badr" w:cs="B Nazanin"/>
                <w:sz w:val="28"/>
                <w:szCs w:val="28"/>
                <w:rtl/>
                <w:lang w:bidi="fa-IR"/>
              </w:rPr>
              <w:t>آزمایش ارائه شده در این کتاب است و این سنت آنچنان به او وابسته بود که ما و همکاران دیگرمان، گاهی آن را کمپبلی می</w:t>
            </w:r>
            <w:r w:rsidRPr="00AE74D8">
              <w:rPr>
                <w:rFonts w:ascii="Badr" w:hAnsi="Badr" w:cs="B Nazanin"/>
                <w:sz w:val="28"/>
                <w:szCs w:val="28"/>
                <w:rtl/>
                <w:lang w:bidi="fa-IR"/>
              </w:rPr>
              <w:softHyphen/>
              <w:t>نامیدیم. بسیاری از مهمترین مفاهیم این کتاب مانند روایی درونی و بیرونی، تهدیدهای روایی و منطق آنها، و شبه</w:t>
            </w:r>
            <w:r w:rsidR="00EA0F0C">
              <w:rPr>
                <w:rFonts w:ascii="Badr" w:hAnsi="Badr" w:cs="B Nazanin" w:hint="cs"/>
                <w:sz w:val="28"/>
                <w:szCs w:val="28"/>
                <w:rtl/>
                <w:lang w:bidi="fa-IR"/>
              </w:rPr>
              <w:t>‌</w:t>
            </w:r>
            <w:r w:rsidRPr="00AE74D8">
              <w:rPr>
                <w:rFonts w:ascii="Badr" w:hAnsi="Badr" w:cs="B Nazanin"/>
                <w:sz w:val="28"/>
                <w:szCs w:val="28"/>
                <w:rtl/>
                <w:lang w:bidi="fa-IR"/>
              </w:rPr>
              <w:t>آزمایش، توسط او ابداع شده و بسط یافتند. بسیاری از ایده</w:t>
            </w:r>
            <w:r w:rsidRPr="00AE74D8">
              <w:rPr>
                <w:rFonts w:ascii="Badr" w:hAnsi="Badr" w:cs="B Nazanin"/>
                <w:sz w:val="28"/>
                <w:szCs w:val="28"/>
                <w:rtl/>
                <w:lang w:bidi="fa-IR"/>
              </w:rPr>
              <w:softHyphen/>
              <w:t>های دیگر او، درباره خطاپذیربودن شکلگیری دانش (ما خویشاوندان آمیب</w:t>
            </w:r>
            <w:r w:rsidRPr="00AE74D8">
              <w:rPr>
                <w:rFonts w:ascii="Badr" w:hAnsi="Badr" w:cs="B Nazanin"/>
                <w:sz w:val="28"/>
                <w:szCs w:val="28"/>
                <w:rtl/>
                <w:lang w:bidi="fa-IR"/>
              </w:rPr>
              <w:softHyphen/>
              <w:t xml:space="preserve">ها هستیم و هیچ الهام مستقیمی که در آن با </w:t>
            </w:r>
            <w:r w:rsidR="00EA0F0C">
              <w:rPr>
                <w:rFonts w:ascii="Badr" w:hAnsi="Badr" w:cs="B Nazanin" w:hint="cs"/>
                <w:sz w:val="28"/>
                <w:szCs w:val="28"/>
                <w:rtl/>
                <w:lang w:bidi="fa-IR"/>
              </w:rPr>
              <w:t>آمیب</w:t>
            </w:r>
            <w:r w:rsidRPr="00AE74D8">
              <w:rPr>
                <w:rFonts w:ascii="Badr" w:hAnsi="Badr" w:cs="B Nazanin"/>
                <w:sz w:val="28"/>
                <w:szCs w:val="28"/>
                <w:rtl/>
                <w:lang w:bidi="fa-IR"/>
              </w:rPr>
              <w:t xml:space="preserve"> مشترک نباشیم دریافت نکرده</w:t>
            </w:r>
            <w:r w:rsidR="00EA0F0C">
              <w:rPr>
                <w:rFonts w:ascii="Badr" w:hAnsi="Badr" w:cs="B Nazanin" w:hint="cs"/>
                <w:sz w:val="28"/>
                <w:szCs w:val="28"/>
                <w:rtl/>
                <w:lang w:bidi="fa-IR"/>
              </w:rPr>
              <w:t>‌</w:t>
            </w:r>
            <w:r w:rsidRPr="00AE74D8">
              <w:rPr>
                <w:rFonts w:ascii="Badr" w:hAnsi="Badr" w:cs="B Nazanin"/>
                <w:sz w:val="28"/>
                <w:szCs w:val="28"/>
                <w:rtl/>
                <w:lang w:bidi="fa-IR"/>
              </w:rPr>
              <w:t>ایم. چگونه می</w:t>
            </w:r>
            <w:r w:rsidRPr="00AE74D8">
              <w:rPr>
                <w:rFonts w:ascii="Badr" w:hAnsi="Badr" w:cs="B Nazanin"/>
                <w:sz w:val="28"/>
                <w:szCs w:val="28"/>
                <w:rtl/>
                <w:lang w:bidi="fa-IR"/>
              </w:rPr>
              <w:softHyphen/>
              <w:t>توانیم تا این حد مطمئن باشیم؟)، درباره ماهیت متغیر و تصادفی پیشرفت علمی و درباره ماهیت اجتماعی سرمایه</w:t>
            </w:r>
            <w:r w:rsidRPr="00AE74D8">
              <w:rPr>
                <w:rFonts w:ascii="Badr" w:hAnsi="Badr" w:cs="B Nazanin"/>
                <w:sz w:val="28"/>
                <w:szCs w:val="28"/>
                <w:rtl/>
                <w:lang w:bidi="fa-IR"/>
              </w:rPr>
              <w:softHyphen/>
              <w:t>گذاری علمی، بخش</w:t>
            </w:r>
            <w:r w:rsidRPr="00AE74D8">
              <w:rPr>
                <w:rFonts w:ascii="Badr" w:hAnsi="Badr" w:cs="B Nazanin"/>
                <w:sz w:val="28"/>
                <w:szCs w:val="28"/>
                <w:rtl/>
                <w:lang w:bidi="fa-IR"/>
              </w:rPr>
              <w:softHyphen/>
              <w:t>هایی از تفکر ما هستند که به صورت ضمنی در سراسر این کتاب دیده می</w:t>
            </w:r>
            <w:r w:rsidRPr="00AE74D8">
              <w:rPr>
                <w:rFonts w:ascii="Badr" w:hAnsi="Badr" w:cs="B Nazanin"/>
                <w:sz w:val="28"/>
                <w:szCs w:val="28"/>
                <w:rtl/>
                <w:lang w:bidi="fa-IR"/>
              </w:rPr>
              <w:softHyphen/>
              <w:t>شوند. دین ما به کمپبل به عنوان همکار و به عنوان دانشجو، بدون شک فراتر از آن است که بتوانیم بیان کنیم.</w:t>
            </w:r>
          </w:p>
          <w:p w14:paraId="4D590CA4" w14:textId="6D567E7A" w:rsidR="001E3A3C" w:rsidRPr="00AE74D8" w:rsidRDefault="001E3A3C" w:rsidP="001E3A3C">
            <w:pPr>
              <w:bidi/>
              <w:spacing w:before="240" w:line="240" w:lineRule="auto"/>
              <w:jc w:val="both"/>
              <w:rPr>
                <w:rFonts w:ascii="Badr" w:hAnsi="Badr" w:cs="B Nazanin"/>
                <w:sz w:val="28"/>
                <w:szCs w:val="28"/>
                <w:rtl/>
                <w:lang w:bidi="fa-IR"/>
              </w:rPr>
            </w:pPr>
            <w:r w:rsidRPr="00AE74D8">
              <w:rPr>
                <w:rFonts w:ascii="Badr" w:hAnsi="Badr" w:cs="B Nazanin"/>
                <w:sz w:val="28"/>
                <w:szCs w:val="28"/>
                <w:rtl/>
                <w:lang w:bidi="fa-IR"/>
              </w:rPr>
              <w:t>کمپبل (1988)</w:t>
            </w:r>
            <w:r w:rsidRPr="00AE74D8">
              <w:rPr>
                <w:rFonts w:ascii="Badr" w:hAnsi="Badr" w:cs="B Nazanin"/>
                <w:sz w:val="28"/>
                <w:szCs w:val="28"/>
                <w:lang w:bidi="fa-IR"/>
              </w:rPr>
              <w:t xml:space="preserve"> </w:t>
            </w:r>
            <w:r w:rsidRPr="00AE74D8">
              <w:rPr>
                <w:rFonts w:ascii="Badr" w:hAnsi="Badr" w:cs="B Nazanin"/>
                <w:sz w:val="28"/>
                <w:szCs w:val="28"/>
                <w:rtl/>
                <w:lang w:bidi="fa-IR"/>
              </w:rPr>
              <w:t>عاشق یکی از استعاره هایی بود که اغلب توسط دبلیو. وی. کوئین (فیلسوف و ریاضی</w:t>
            </w:r>
            <w:r w:rsidRPr="00AE74D8">
              <w:rPr>
                <w:rFonts w:ascii="Badr" w:hAnsi="Badr" w:cs="B Nazanin"/>
                <w:sz w:val="28"/>
                <w:szCs w:val="28"/>
                <w:rtl/>
                <w:lang w:bidi="fa-IR"/>
              </w:rPr>
              <w:softHyphen/>
              <w:t>دان) مورد استفاده قرار می</w:t>
            </w:r>
            <w:r w:rsidR="00F960CA">
              <w:rPr>
                <w:rFonts w:ascii="Badr" w:hAnsi="Badr" w:cs="B Nazanin" w:hint="cs"/>
                <w:sz w:val="28"/>
                <w:szCs w:val="28"/>
                <w:rtl/>
                <w:lang w:bidi="fa-IR"/>
              </w:rPr>
              <w:t>‌</w:t>
            </w:r>
            <w:r w:rsidRPr="00AE74D8">
              <w:rPr>
                <w:rFonts w:ascii="Badr" w:hAnsi="Badr" w:cs="B Nazanin"/>
                <w:sz w:val="28"/>
                <w:szCs w:val="28"/>
                <w:rtl/>
                <w:lang w:bidi="fa-IR"/>
              </w:rPr>
              <w:t>گرفت. او می</w:t>
            </w:r>
            <w:r w:rsidRPr="00AE74D8">
              <w:rPr>
                <w:rFonts w:ascii="Badr" w:hAnsi="Badr" w:cs="B Nazanin"/>
                <w:sz w:val="28"/>
                <w:szCs w:val="28"/>
                <w:rtl/>
                <w:lang w:bidi="fa-IR"/>
              </w:rPr>
              <w:softHyphen/>
              <w:t xml:space="preserve">گفت که دانشمندان مانند ملوانانی هستند که باید یک کشتی فرسوده را در دریا تعمیر کنند. وقتی مجبورند یک تخته ضعیف را جا‌یگزین </w:t>
            </w:r>
            <w:r w:rsidRPr="00AE74D8">
              <w:rPr>
                <w:rFonts w:ascii="Badr" w:hAnsi="Badr" w:cs="B Nazanin"/>
                <w:sz w:val="28"/>
                <w:szCs w:val="28"/>
                <w:rtl/>
                <w:lang w:bidi="fa-IR"/>
              </w:rPr>
              <w:softHyphen/>
              <w:t>کنند، به حجم بزرگی از الوار اعتماد می</w:t>
            </w:r>
            <w:r w:rsidRPr="00AE74D8">
              <w:rPr>
                <w:rFonts w:ascii="Badr" w:hAnsi="Badr" w:cs="B Nazanin"/>
                <w:sz w:val="28"/>
                <w:szCs w:val="28"/>
                <w:rtl/>
                <w:lang w:bidi="fa-IR"/>
              </w:rPr>
              <w:softHyphen/>
              <w:t>کنند. هر کدام از این الوارها که اکنون مورد اعتماد است، در زمان خود با الوار دیگری جایگزین خواهند شد. نسبت تخته</w:t>
            </w:r>
            <w:r w:rsidR="00F960CA">
              <w:rPr>
                <w:rFonts w:ascii="Badr" w:hAnsi="Badr" w:cs="B Nazanin" w:hint="cs"/>
                <w:sz w:val="28"/>
                <w:szCs w:val="28"/>
                <w:rtl/>
                <w:lang w:bidi="fa-IR"/>
              </w:rPr>
              <w:t>‌</w:t>
            </w:r>
            <w:r w:rsidRPr="00AE74D8">
              <w:rPr>
                <w:rFonts w:ascii="Badr" w:hAnsi="Badr" w:cs="B Nazanin"/>
                <w:sz w:val="28"/>
                <w:szCs w:val="28"/>
                <w:rtl/>
                <w:lang w:bidi="fa-IR"/>
              </w:rPr>
              <w:t>هایی که جایگزین می</w:t>
            </w:r>
            <w:r w:rsidR="00F960CA">
              <w:rPr>
                <w:rFonts w:ascii="Badr" w:hAnsi="Badr" w:cs="B Nazanin" w:hint="cs"/>
                <w:sz w:val="28"/>
                <w:szCs w:val="28"/>
                <w:rtl/>
                <w:lang w:bidi="fa-IR"/>
              </w:rPr>
              <w:t>‌</w:t>
            </w:r>
            <w:r w:rsidRPr="00AE74D8">
              <w:rPr>
                <w:rFonts w:ascii="Badr" w:hAnsi="Badr" w:cs="B Nazanin"/>
                <w:sz w:val="28"/>
                <w:szCs w:val="28"/>
                <w:rtl/>
                <w:lang w:bidi="fa-IR"/>
              </w:rPr>
              <w:t>شوند به آنهایی که محکم تلقی می</w:t>
            </w:r>
            <w:r w:rsidR="00F960CA">
              <w:rPr>
                <w:rFonts w:ascii="Badr" w:hAnsi="Badr" w:cs="B Nazanin" w:hint="cs"/>
                <w:sz w:val="28"/>
                <w:szCs w:val="28"/>
                <w:rtl/>
                <w:lang w:bidi="fa-IR"/>
              </w:rPr>
              <w:t>‌</w:t>
            </w:r>
            <w:r w:rsidRPr="00AE74D8">
              <w:rPr>
                <w:rFonts w:ascii="Badr" w:hAnsi="Badr" w:cs="B Nazanin"/>
                <w:sz w:val="28"/>
                <w:szCs w:val="28"/>
                <w:rtl/>
                <w:lang w:bidi="fa-IR"/>
              </w:rPr>
              <w:t>شوند باید همواره کوچک باشد. کمپبل از این استعاره برای نشان دادن نقش فراگیر اعتماد در علم، و فقدان بنیانهای به واقع مستحکم در علم بهره می</w:t>
            </w:r>
            <w:r w:rsidR="00F960CA">
              <w:rPr>
                <w:rFonts w:ascii="Badr" w:hAnsi="Badr" w:cs="B Nazanin" w:hint="cs"/>
                <w:sz w:val="28"/>
                <w:szCs w:val="28"/>
                <w:rtl/>
                <w:lang w:bidi="fa-IR"/>
              </w:rPr>
              <w:t>‌</w:t>
            </w:r>
            <w:r w:rsidRPr="00AE74D8">
              <w:rPr>
                <w:rFonts w:ascii="Badr" w:hAnsi="Badr" w:cs="B Nazanin"/>
                <w:sz w:val="28"/>
                <w:szCs w:val="28"/>
                <w:rtl/>
                <w:lang w:bidi="fa-IR"/>
              </w:rPr>
              <w:t>گرفت. چهار مصرع زیر که مربوط به شعر «بستر مستقر</w:t>
            </w:r>
            <w:r w:rsidRPr="00AE74D8">
              <w:rPr>
                <w:rStyle w:val="FootnoteReference"/>
                <w:rFonts w:ascii="Badr" w:hAnsi="Badr" w:cs="B Nazanin"/>
                <w:sz w:val="28"/>
                <w:szCs w:val="28"/>
                <w:rtl/>
                <w:lang w:bidi="fa-IR"/>
              </w:rPr>
              <w:footnoteReference w:id="3"/>
            </w:r>
            <w:r w:rsidRPr="00AE74D8">
              <w:rPr>
                <w:rFonts w:ascii="Badr" w:hAnsi="Badr" w:cs="B Nazanin"/>
                <w:sz w:val="28"/>
                <w:szCs w:val="28"/>
                <w:rtl/>
                <w:lang w:bidi="fa-IR"/>
              </w:rPr>
              <w:t>» سیموز هینی (1991) هستند، نه تنها خلاصه</w:t>
            </w:r>
            <w:r w:rsidRPr="00AE74D8">
              <w:rPr>
                <w:rFonts w:ascii="Badr" w:hAnsi="Badr" w:cs="B Nazanin"/>
                <w:sz w:val="28"/>
                <w:szCs w:val="28"/>
                <w:rtl/>
                <w:lang w:bidi="fa-IR"/>
              </w:rPr>
              <w:softHyphen/>
              <w:t>ای از عشق کمپبل به استعاره کوئین را نشان می</w:t>
            </w:r>
            <w:r w:rsidRPr="00AE74D8">
              <w:rPr>
                <w:rFonts w:ascii="Badr" w:hAnsi="Badr" w:cs="B Nazanin"/>
                <w:sz w:val="28"/>
                <w:szCs w:val="28"/>
                <w:rtl/>
                <w:lang w:bidi="fa-IR"/>
              </w:rPr>
              <w:softHyphen/>
              <w:t>دهند بلکه سهم خود کمپبل را در یکی از کشتی</w:t>
            </w:r>
            <w:r w:rsidRPr="00AE74D8">
              <w:rPr>
                <w:rFonts w:ascii="Badr" w:hAnsi="Badr" w:cs="B Nazanin"/>
                <w:sz w:val="28"/>
                <w:szCs w:val="28"/>
                <w:rtl/>
                <w:lang w:bidi="fa-IR"/>
              </w:rPr>
              <w:softHyphen/>
              <w:t>های علم بیان می</w:t>
            </w:r>
            <w:r w:rsidRPr="00AE74D8">
              <w:rPr>
                <w:rFonts w:ascii="Badr" w:hAnsi="Badr" w:cs="B Nazanin"/>
                <w:sz w:val="28"/>
                <w:szCs w:val="28"/>
                <w:rtl/>
                <w:lang w:bidi="fa-IR"/>
              </w:rPr>
              <w:softHyphen/>
              <w:t>کنند:</w:t>
            </w:r>
          </w:p>
          <w:p w14:paraId="6C46C8F7" w14:textId="77777777" w:rsidR="001E3A3C" w:rsidRPr="00AE74D8" w:rsidRDefault="001E3A3C" w:rsidP="001E3A3C">
            <w:pPr>
              <w:bidi/>
              <w:spacing w:after="0" w:line="240" w:lineRule="auto"/>
              <w:jc w:val="both"/>
              <w:rPr>
                <w:rFonts w:ascii="Badr" w:hAnsi="Badr" w:cs="B Nazanin"/>
                <w:sz w:val="28"/>
                <w:szCs w:val="28"/>
                <w:rtl/>
                <w:lang w:bidi="fa-IR"/>
              </w:rPr>
            </w:pPr>
            <w:r w:rsidRPr="00AE74D8">
              <w:rPr>
                <w:rFonts w:ascii="Badr" w:hAnsi="Badr" w:cs="B Nazanin"/>
                <w:sz w:val="28"/>
                <w:szCs w:val="28"/>
                <w:rtl/>
                <w:lang w:bidi="fa-IR"/>
              </w:rPr>
              <w:t>و اکنون، این</w:t>
            </w:r>
            <w:r w:rsidRPr="00AE74D8">
              <w:rPr>
                <w:rFonts w:ascii="Badr" w:hAnsi="Badr" w:cs="B Nazanin"/>
                <w:sz w:val="28"/>
                <w:szCs w:val="28"/>
                <w:lang w:bidi="fa-IR"/>
              </w:rPr>
              <w:t xml:space="preserve"> </w:t>
            </w:r>
            <w:r w:rsidRPr="00AE74D8">
              <w:rPr>
                <w:rFonts w:ascii="Badr" w:hAnsi="Badr" w:cs="B Nazanin"/>
                <w:sz w:val="28"/>
                <w:szCs w:val="28"/>
                <w:rtl/>
                <w:lang w:bidi="fa-IR"/>
              </w:rPr>
              <w:t xml:space="preserve"> میراث است</w:t>
            </w:r>
          </w:p>
          <w:p w14:paraId="7298A051" w14:textId="77777777" w:rsidR="001E3A3C" w:rsidRPr="00AE74D8" w:rsidRDefault="001E3A3C" w:rsidP="001E3A3C">
            <w:pPr>
              <w:bidi/>
              <w:spacing w:after="0" w:line="240" w:lineRule="auto"/>
              <w:jc w:val="both"/>
              <w:rPr>
                <w:rFonts w:ascii="Badr" w:hAnsi="Badr" w:cs="B Nazanin"/>
                <w:sz w:val="28"/>
                <w:szCs w:val="28"/>
                <w:rtl/>
                <w:lang w:bidi="fa-IR"/>
              </w:rPr>
            </w:pPr>
            <w:r w:rsidRPr="00AE74D8">
              <w:rPr>
                <w:rFonts w:ascii="Badr" w:hAnsi="Badr" w:cs="B Nazanin"/>
                <w:sz w:val="28"/>
                <w:szCs w:val="28"/>
                <w:rtl/>
                <w:lang w:bidi="fa-IR"/>
              </w:rPr>
              <w:t>شریف، بدوی، با تخته</w:t>
            </w:r>
            <w:r w:rsidRPr="00AE74D8">
              <w:rPr>
                <w:rFonts w:ascii="Badr" w:hAnsi="Badr" w:cs="B Nazanin"/>
                <w:sz w:val="28"/>
                <w:szCs w:val="28"/>
                <w:rtl/>
                <w:lang w:bidi="fa-IR"/>
              </w:rPr>
              <w:softHyphen/>
              <w:t>پوشی صلب</w:t>
            </w:r>
          </w:p>
          <w:p w14:paraId="644B358A" w14:textId="4D3A3DBD" w:rsidR="001E3A3C" w:rsidRPr="00AE74D8" w:rsidRDefault="001E3A3C" w:rsidP="001E3A3C">
            <w:pPr>
              <w:bidi/>
              <w:spacing w:after="0" w:line="240" w:lineRule="auto"/>
              <w:jc w:val="both"/>
              <w:rPr>
                <w:rFonts w:ascii="Badr" w:hAnsi="Badr" w:cs="B Nazanin"/>
                <w:sz w:val="28"/>
                <w:szCs w:val="28"/>
                <w:rtl/>
                <w:lang w:val="en-GB" w:bidi="fa-IR"/>
              </w:rPr>
            </w:pPr>
            <w:r w:rsidRPr="00AE74D8">
              <w:rPr>
                <w:rFonts w:ascii="Badr" w:hAnsi="Badr" w:cs="B Nazanin"/>
                <w:sz w:val="28"/>
                <w:szCs w:val="28"/>
                <w:rtl/>
                <w:lang w:bidi="fa-IR"/>
              </w:rPr>
              <w:t>آمده از گذشته</w:t>
            </w:r>
            <w:r w:rsidR="00F960CA">
              <w:rPr>
                <w:rFonts w:ascii="Badr" w:hAnsi="Badr" w:cs="B Nazanin" w:hint="cs"/>
                <w:sz w:val="28"/>
                <w:szCs w:val="28"/>
                <w:rtl/>
                <w:lang w:bidi="fa-IR"/>
              </w:rPr>
              <w:t>‌</w:t>
            </w:r>
            <w:r w:rsidRPr="00AE74D8">
              <w:rPr>
                <w:rFonts w:ascii="Badr" w:hAnsi="Badr" w:cs="B Nazanin"/>
                <w:sz w:val="28"/>
                <w:szCs w:val="28"/>
                <w:rtl/>
                <w:lang w:bidi="fa-IR"/>
              </w:rPr>
              <w:t>ای دور، اما با اشتیاق رو به جلو</w:t>
            </w:r>
          </w:p>
          <w:p w14:paraId="3451E18D" w14:textId="77777777" w:rsidR="001E3A3C" w:rsidRPr="00AE74D8" w:rsidRDefault="001E3A3C" w:rsidP="001E3A3C">
            <w:pPr>
              <w:bidi/>
              <w:spacing w:after="0" w:line="240" w:lineRule="auto"/>
              <w:jc w:val="both"/>
              <w:rPr>
                <w:rFonts w:ascii="Badr" w:hAnsi="Badr" w:cs="B Nazanin"/>
                <w:sz w:val="28"/>
                <w:szCs w:val="28"/>
                <w:rtl/>
                <w:lang w:bidi="fa-IR"/>
              </w:rPr>
            </w:pPr>
            <w:r w:rsidRPr="00AE74D8">
              <w:rPr>
                <w:rFonts w:ascii="Badr" w:hAnsi="Badr" w:cs="B Nazanin"/>
                <w:sz w:val="28"/>
                <w:szCs w:val="28"/>
                <w:rtl/>
                <w:lang w:bidi="fa-IR"/>
              </w:rPr>
              <w:t>باز هم و باز هم و باز هم.</w:t>
            </w:r>
            <w:r w:rsidRPr="00AE74D8">
              <w:rPr>
                <w:rStyle w:val="FootnoteReference"/>
                <w:rFonts w:ascii="Badr" w:hAnsi="Badr" w:cs="B Nazanin"/>
                <w:sz w:val="28"/>
                <w:szCs w:val="28"/>
                <w:rtl/>
                <w:lang w:bidi="fa-IR"/>
              </w:rPr>
              <w:footnoteReference w:id="4"/>
            </w:r>
          </w:p>
          <w:p w14:paraId="44469FB6" w14:textId="77777777" w:rsidR="001E3A3C" w:rsidRPr="00AE74D8" w:rsidRDefault="001E3A3C" w:rsidP="001E3A3C">
            <w:pPr>
              <w:bidi/>
              <w:spacing w:after="0" w:line="240" w:lineRule="auto"/>
              <w:jc w:val="both"/>
              <w:rPr>
                <w:rFonts w:ascii="Badr" w:hAnsi="Badr" w:cs="B Nazanin"/>
                <w:sz w:val="28"/>
                <w:szCs w:val="28"/>
                <w:rtl/>
                <w:lang w:val="en-GB" w:bidi="fa-IR"/>
              </w:rPr>
            </w:pPr>
          </w:p>
          <w:p w14:paraId="6469D983" w14:textId="0C1352D8" w:rsidR="001E3A3C" w:rsidRPr="00AE74D8" w:rsidRDefault="001E3A3C" w:rsidP="001E3A3C">
            <w:pPr>
              <w:bidi/>
              <w:spacing w:before="240" w:line="240" w:lineRule="auto"/>
              <w:jc w:val="both"/>
              <w:rPr>
                <w:rFonts w:ascii="Badr" w:hAnsi="Badr" w:cs="B Nazanin"/>
                <w:sz w:val="28"/>
                <w:szCs w:val="28"/>
                <w:lang w:bidi="fa-IR"/>
              </w:rPr>
            </w:pPr>
            <w:r w:rsidRPr="00AE74D8">
              <w:rPr>
                <w:rFonts w:ascii="Badr" w:hAnsi="Badr" w:cs="B Nazanin"/>
                <w:sz w:val="28"/>
                <w:szCs w:val="28"/>
                <w:rtl/>
                <w:lang w:bidi="fa-IR"/>
              </w:rPr>
              <w:lastRenderedPageBreak/>
              <w:t>همچنین برای خوانندگانی که زبان عامیانه</w:t>
            </w:r>
            <w:r w:rsidRPr="00AE74D8">
              <w:rPr>
                <w:rFonts w:ascii="Badr" w:hAnsi="Badr" w:cs="B Nazanin"/>
                <w:sz w:val="28"/>
                <w:szCs w:val="28"/>
                <w:rtl/>
                <w:lang w:bidi="fa-IR"/>
              </w:rPr>
              <w:softHyphen/>
              <w:t>تر را دوست دارند، ما از عبارات وودی گوتری</w:t>
            </w:r>
            <w:r w:rsidRPr="00AE74D8">
              <w:rPr>
                <w:rStyle w:val="FootnoteReference"/>
                <w:rFonts w:ascii="Badr" w:hAnsi="Badr" w:cs="B Nazanin"/>
                <w:sz w:val="28"/>
                <w:szCs w:val="28"/>
                <w:rtl/>
                <w:lang w:bidi="fa-IR"/>
              </w:rPr>
              <w:footnoteReference w:id="5"/>
            </w:r>
            <w:r w:rsidRPr="00AE74D8">
              <w:rPr>
                <w:rFonts w:ascii="Badr" w:hAnsi="Badr" w:cs="B Nazanin"/>
                <w:sz w:val="28"/>
                <w:szCs w:val="28"/>
                <w:rtl/>
                <w:lang w:bidi="fa-IR"/>
              </w:rPr>
              <w:t xml:space="preserve"> بهره می</w:t>
            </w:r>
            <w:r w:rsidRPr="00AE74D8">
              <w:rPr>
                <w:rFonts w:ascii="Badr" w:hAnsi="Badr" w:cs="B Nazanin"/>
                <w:sz w:val="28"/>
                <w:szCs w:val="28"/>
                <w:rtl/>
                <w:lang w:bidi="fa-IR"/>
              </w:rPr>
              <w:softHyphen/>
              <w:t>گیریم که در آهنگ «مرد دیگری بر باد رفت</w:t>
            </w:r>
            <w:r w:rsidRPr="00AE74D8">
              <w:rPr>
                <w:rStyle w:val="FootnoteReference"/>
                <w:rFonts w:ascii="Badr" w:hAnsi="Badr" w:cs="B Nazanin"/>
                <w:sz w:val="28"/>
                <w:szCs w:val="28"/>
                <w:rtl/>
                <w:lang w:bidi="fa-IR"/>
              </w:rPr>
              <w:footnoteReference w:id="6"/>
            </w:r>
            <w:r w:rsidRPr="00AE74D8">
              <w:rPr>
                <w:rFonts w:ascii="Badr" w:hAnsi="Badr" w:cs="B Nazanin"/>
                <w:sz w:val="28"/>
                <w:szCs w:val="28"/>
                <w:rtl/>
                <w:lang w:bidi="fa-IR"/>
              </w:rPr>
              <w:t>» به عنوان پیش</w:t>
            </w:r>
            <w:r w:rsidRPr="00AE74D8">
              <w:rPr>
                <w:rFonts w:ascii="Badr" w:hAnsi="Badr" w:cs="B Nazanin"/>
                <w:sz w:val="28"/>
                <w:szCs w:val="28"/>
                <w:rtl/>
                <w:lang w:bidi="fa-IR"/>
              </w:rPr>
              <w:softHyphen/>
              <w:t xml:space="preserve">بینی مرگش نوشته است: </w:t>
            </w:r>
            <w:r w:rsidR="00F3658E">
              <w:rPr>
                <w:rFonts w:ascii="Badr" w:hAnsi="Badr" w:cs="B Nazanin"/>
                <w:sz w:val="28"/>
                <w:szCs w:val="28"/>
                <w:lang w:bidi="fa-IR"/>
              </w:rPr>
              <w:br/>
            </w:r>
            <w:r w:rsidRPr="00AE74D8">
              <w:rPr>
                <w:rFonts w:ascii="Badr" w:hAnsi="Badr" w:cs="B Nazanin"/>
                <w:sz w:val="28"/>
                <w:szCs w:val="28"/>
                <w:rtl/>
                <w:lang w:bidi="fa-IR"/>
              </w:rPr>
              <w:t>«نمی</w:t>
            </w:r>
            <w:r w:rsidR="00F3658E">
              <w:rPr>
                <w:rFonts w:ascii="Badr" w:hAnsi="Badr" w:cs="B Nazanin"/>
                <w:sz w:val="28"/>
                <w:szCs w:val="28"/>
                <w:lang w:bidi="fa-IR"/>
              </w:rPr>
              <w:t xml:space="preserve">  </w:t>
            </w:r>
            <w:r w:rsidRPr="00AE74D8">
              <w:rPr>
                <w:rFonts w:ascii="Badr" w:hAnsi="Badr" w:cs="B Nazanin"/>
                <w:sz w:val="28"/>
                <w:szCs w:val="28"/>
                <w:rtl/>
                <w:lang w:bidi="fa-IR"/>
              </w:rPr>
              <w:t>دانم، ممکن است به بالا یا پایین یا هر جای دیگری بروم، اما احساس می</w:t>
            </w:r>
            <w:r w:rsidRPr="00AE74D8">
              <w:rPr>
                <w:rFonts w:ascii="Badr" w:hAnsi="Badr" w:cs="B Nazanin"/>
                <w:sz w:val="28"/>
                <w:szCs w:val="28"/>
                <w:rtl/>
                <w:lang w:bidi="fa-IR"/>
              </w:rPr>
              <w:softHyphen/>
              <w:t>کنم ممکن است این خط</w:t>
            </w:r>
            <w:r w:rsidR="00F960CA">
              <w:rPr>
                <w:rFonts w:ascii="Badr" w:hAnsi="Badr" w:cs="B Nazanin" w:hint="cs"/>
                <w:sz w:val="28"/>
                <w:szCs w:val="28"/>
                <w:rtl/>
                <w:lang w:bidi="fa-IR"/>
              </w:rPr>
              <w:t>‌</w:t>
            </w:r>
            <w:r w:rsidRPr="00AE74D8">
              <w:rPr>
                <w:rFonts w:ascii="Badr" w:hAnsi="Badr" w:cs="B Nazanin"/>
                <w:sz w:val="28"/>
                <w:szCs w:val="28"/>
                <w:rtl/>
                <w:lang w:bidi="fa-IR"/>
              </w:rPr>
              <w:t>خطیها بر جای بماند».‌ امیدواریم این کتاب کمک کند تا نقش ارزنده دان در عرصه</w:t>
            </w:r>
            <w:r w:rsidR="00F960CA">
              <w:rPr>
                <w:rFonts w:ascii="Badr" w:hAnsi="Badr" w:cs="B Nazanin" w:hint="cs"/>
                <w:sz w:val="28"/>
                <w:szCs w:val="28"/>
                <w:rtl/>
                <w:lang w:bidi="fa-IR"/>
              </w:rPr>
              <w:t>‌</w:t>
            </w:r>
            <w:r w:rsidRPr="00AE74D8">
              <w:rPr>
                <w:rFonts w:ascii="Badr" w:hAnsi="Badr" w:cs="B Nazanin"/>
                <w:sz w:val="28"/>
                <w:szCs w:val="28"/>
                <w:rtl/>
                <w:lang w:bidi="fa-IR"/>
              </w:rPr>
              <w:t>ی مطالعات آزمایشی میدانی برای نسل</w:t>
            </w:r>
            <w:r w:rsidRPr="00AE74D8">
              <w:rPr>
                <w:rFonts w:ascii="Badr" w:hAnsi="Badr" w:cs="B Nazanin"/>
                <w:sz w:val="28"/>
                <w:szCs w:val="28"/>
                <w:rtl/>
                <w:lang w:bidi="fa-IR"/>
              </w:rPr>
              <w:softHyphen/>
              <w:t xml:space="preserve">های آینده، حفظ شود. </w:t>
            </w:r>
          </w:p>
          <w:p w14:paraId="4BCA72F8" w14:textId="77777777" w:rsidR="001E3A3C" w:rsidRPr="00AE74D8" w:rsidRDefault="001E3A3C" w:rsidP="003E1789">
            <w:pPr>
              <w:spacing w:after="0" w:line="240" w:lineRule="auto"/>
              <w:rPr>
                <w:rFonts w:ascii="Badr" w:hAnsi="Badr" w:cs="B Nazanin"/>
                <w:sz w:val="28"/>
                <w:szCs w:val="28"/>
                <w:rtl/>
                <w:lang w:bidi="fa-IR"/>
              </w:rPr>
            </w:pPr>
            <w:r w:rsidRPr="00AE74D8">
              <w:rPr>
                <w:rFonts w:ascii="Badr" w:hAnsi="Badr" w:cs="B Nazanin"/>
                <w:sz w:val="28"/>
                <w:szCs w:val="28"/>
                <w:rtl/>
                <w:lang w:bidi="fa-IR"/>
              </w:rPr>
              <w:t>ویلیام آر. شدیش</w:t>
            </w:r>
          </w:p>
          <w:p w14:paraId="30A98204" w14:textId="77777777" w:rsidR="001E3A3C" w:rsidRPr="00AE74D8" w:rsidRDefault="001E3A3C" w:rsidP="003E1789">
            <w:pPr>
              <w:spacing w:after="0" w:line="240" w:lineRule="auto"/>
              <w:rPr>
                <w:rFonts w:ascii="Badr" w:hAnsi="Badr" w:cs="B Nazanin"/>
                <w:sz w:val="28"/>
                <w:szCs w:val="28"/>
                <w:rtl/>
                <w:lang w:bidi="fa-IR"/>
              </w:rPr>
            </w:pPr>
            <w:r w:rsidRPr="00AE74D8">
              <w:rPr>
                <w:rFonts w:ascii="Badr" w:hAnsi="Badr" w:cs="B Nazanin"/>
                <w:sz w:val="28"/>
                <w:szCs w:val="28"/>
                <w:rtl/>
                <w:lang w:bidi="fa-IR"/>
              </w:rPr>
              <w:t>توماس، دی کوک</w:t>
            </w:r>
          </w:p>
          <w:p w14:paraId="71ED98D6" w14:textId="77777777" w:rsidR="001E3A3C" w:rsidRPr="00AE74D8" w:rsidRDefault="001E3A3C" w:rsidP="001E3A3C">
            <w:pPr>
              <w:bidi/>
              <w:spacing w:before="240" w:line="240" w:lineRule="auto"/>
              <w:jc w:val="both"/>
              <w:rPr>
                <w:rFonts w:ascii="Badr" w:hAnsi="Badr" w:cs="B Nazanin"/>
                <w:sz w:val="28"/>
                <w:szCs w:val="28"/>
                <w:rtl/>
                <w:lang w:bidi="fa-IR"/>
              </w:rPr>
            </w:pPr>
          </w:p>
          <w:p w14:paraId="430D2B39" w14:textId="77777777" w:rsidR="001E3A3C" w:rsidRPr="00AE74D8" w:rsidRDefault="001E3A3C" w:rsidP="001E3A3C">
            <w:pPr>
              <w:bidi/>
              <w:spacing w:before="240" w:line="240" w:lineRule="auto"/>
              <w:jc w:val="both"/>
              <w:rPr>
                <w:rFonts w:ascii="Badr" w:hAnsi="Badr" w:cs="B Nazanin"/>
                <w:sz w:val="28"/>
                <w:szCs w:val="28"/>
                <w:rtl/>
                <w:lang w:bidi="fa-IR"/>
              </w:rPr>
            </w:pPr>
          </w:p>
          <w:p w14:paraId="03E16E30" w14:textId="77777777" w:rsidR="001E3A3C" w:rsidRPr="00AE74D8" w:rsidRDefault="001E3A3C" w:rsidP="001E3A3C">
            <w:pPr>
              <w:bidi/>
              <w:spacing w:line="240" w:lineRule="auto"/>
              <w:jc w:val="both"/>
              <w:rPr>
                <w:rFonts w:ascii="Badr" w:hAnsi="Badr" w:cs="B Nazanin"/>
                <w:sz w:val="28"/>
                <w:szCs w:val="28"/>
                <w:rtl/>
                <w:lang w:bidi="fa-IR"/>
              </w:rPr>
            </w:pPr>
          </w:p>
          <w:p w14:paraId="175B4ACC" w14:textId="64A4B72C" w:rsidR="001E3A3C" w:rsidRPr="00AE74D8" w:rsidRDefault="001E3A3C" w:rsidP="001E3A3C">
            <w:pPr>
              <w:bidi/>
              <w:spacing w:line="360" w:lineRule="auto"/>
              <w:rPr>
                <w:rFonts w:cs="B Nazanin"/>
                <w:b/>
                <w:bCs/>
                <w:sz w:val="28"/>
                <w:szCs w:val="28"/>
                <w:rtl/>
                <w:lang w:bidi="fa-IR"/>
              </w:rPr>
            </w:pPr>
          </w:p>
        </w:tc>
      </w:tr>
      <w:tr w:rsidR="005958C7" w:rsidRPr="004208BC" w14:paraId="6798D9E7" w14:textId="77777777" w:rsidTr="0038022A">
        <w:tc>
          <w:tcPr>
            <w:tcW w:w="8273" w:type="dxa"/>
          </w:tcPr>
          <w:p w14:paraId="6DD720CD" w14:textId="77777777" w:rsidR="005958C7" w:rsidRDefault="005958C7" w:rsidP="0038022A">
            <w:pPr>
              <w:bidi/>
              <w:rPr>
                <w:rFonts w:cs="B Mitra"/>
                <w:sz w:val="26"/>
                <w:szCs w:val="26"/>
                <w:rtl/>
                <w:lang w:bidi="fa-IR"/>
              </w:rPr>
            </w:pPr>
          </w:p>
        </w:tc>
      </w:tr>
    </w:tbl>
    <w:p w14:paraId="6DEC4E41" w14:textId="77777777" w:rsidR="001F4498" w:rsidRPr="007B6FDB" w:rsidRDefault="001F4498" w:rsidP="001F4498">
      <w:pPr>
        <w:bidi/>
        <w:rPr>
          <w:rFonts w:cs="B Mitra"/>
          <w:rtl/>
        </w:rPr>
      </w:pPr>
    </w:p>
    <w:p w14:paraId="1D82FD90" w14:textId="77777777" w:rsidR="001F4498" w:rsidRPr="007B6FDB" w:rsidRDefault="001F4498" w:rsidP="001F4498">
      <w:pPr>
        <w:bidi/>
        <w:rPr>
          <w:rFonts w:cs="B Mitra"/>
          <w:rtl/>
        </w:rPr>
      </w:pPr>
    </w:p>
    <w:p w14:paraId="73090368" w14:textId="77777777" w:rsidR="001E3A3C" w:rsidRDefault="001E3A3C" w:rsidP="009A199C">
      <w:pPr>
        <w:rPr>
          <w:rtl/>
        </w:rPr>
      </w:pPr>
    </w:p>
    <w:p w14:paraId="6A1F6428" w14:textId="77777777" w:rsidR="001E3A3C" w:rsidRDefault="001E3A3C" w:rsidP="00D24AD6">
      <w:pPr>
        <w:jc w:val="center"/>
        <w:rPr>
          <w:rtl/>
        </w:rPr>
      </w:pPr>
    </w:p>
    <w:p w14:paraId="40219ADE" w14:textId="77777777" w:rsidR="00AE74D8" w:rsidRDefault="00AE74D8" w:rsidP="001E3A3C">
      <w:pPr>
        <w:bidi/>
        <w:jc w:val="center"/>
        <w:rPr>
          <w:rFonts w:cs="B Nazanin"/>
          <w:sz w:val="36"/>
          <w:szCs w:val="36"/>
          <w:lang w:bidi="fa-IR"/>
        </w:rPr>
      </w:pPr>
    </w:p>
    <w:p w14:paraId="5F51E0A5" w14:textId="77777777" w:rsidR="00AE74D8" w:rsidRDefault="00AE74D8" w:rsidP="00AE74D8">
      <w:pPr>
        <w:bidi/>
        <w:jc w:val="center"/>
        <w:rPr>
          <w:rFonts w:cs="B Nazanin"/>
          <w:sz w:val="36"/>
          <w:szCs w:val="36"/>
          <w:lang w:bidi="fa-IR"/>
        </w:rPr>
      </w:pPr>
    </w:p>
    <w:p w14:paraId="78570E47" w14:textId="3BD385E3" w:rsidR="00AE74D8" w:rsidRDefault="00AE74D8" w:rsidP="00AE74D8">
      <w:pPr>
        <w:bidi/>
        <w:jc w:val="center"/>
        <w:rPr>
          <w:rFonts w:cs="B Nazanin"/>
          <w:sz w:val="36"/>
          <w:szCs w:val="36"/>
          <w:rtl/>
          <w:lang w:bidi="fa-IR"/>
        </w:rPr>
      </w:pPr>
    </w:p>
    <w:p w14:paraId="3CC43AB2" w14:textId="4F0C815A" w:rsidR="00EA10E8" w:rsidRDefault="00EA10E8" w:rsidP="00EA10E8">
      <w:pPr>
        <w:bidi/>
        <w:jc w:val="center"/>
        <w:rPr>
          <w:rFonts w:cs="B Nazanin"/>
          <w:sz w:val="36"/>
          <w:szCs w:val="36"/>
          <w:rtl/>
          <w:lang w:bidi="fa-IR"/>
        </w:rPr>
      </w:pPr>
    </w:p>
    <w:p w14:paraId="2DCB2680" w14:textId="6590B6F1" w:rsidR="00EA10E8" w:rsidRDefault="00EA10E8" w:rsidP="00EA10E8">
      <w:pPr>
        <w:bidi/>
        <w:jc w:val="center"/>
        <w:rPr>
          <w:rFonts w:cs="B Nazanin"/>
          <w:sz w:val="36"/>
          <w:szCs w:val="36"/>
          <w:rtl/>
          <w:lang w:bidi="fa-IR"/>
        </w:rPr>
      </w:pPr>
    </w:p>
    <w:p w14:paraId="7BC72F76" w14:textId="77777777" w:rsidR="00EA10E8" w:rsidRDefault="00EA10E8" w:rsidP="00EA10E8">
      <w:pPr>
        <w:bidi/>
        <w:jc w:val="center"/>
        <w:rPr>
          <w:rFonts w:cs="B Nazanin"/>
          <w:sz w:val="36"/>
          <w:szCs w:val="36"/>
          <w:lang w:bidi="fa-IR"/>
        </w:rPr>
      </w:pPr>
    </w:p>
    <w:p w14:paraId="27F62575" w14:textId="7E4F6105" w:rsidR="00AE74D8" w:rsidRPr="00AE74D8" w:rsidRDefault="00AE74D8" w:rsidP="00AE74D8">
      <w:pPr>
        <w:bidi/>
        <w:rPr>
          <w:rFonts w:cs="B Nazanin"/>
          <w:b/>
          <w:bCs/>
          <w:sz w:val="32"/>
          <w:szCs w:val="32"/>
          <w:rtl/>
          <w:lang w:bidi="fa-IR"/>
        </w:rPr>
      </w:pPr>
      <w:r w:rsidRPr="00AE74D8">
        <w:rPr>
          <w:rFonts w:cs="B Nazanin" w:hint="cs"/>
          <w:b/>
          <w:bCs/>
          <w:sz w:val="32"/>
          <w:szCs w:val="32"/>
          <w:rtl/>
          <w:lang w:bidi="fa-IR"/>
        </w:rPr>
        <w:t>فصل ۱</w:t>
      </w:r>
    </w:p>
    <w:p w14:paraId="2ADC58CF" w14:textId="77777777" w:rsidR="00AE74D8" w:rsidRDefault="00AE74D8" w:rsidP="00AE74D8">
      <w:pPr>
        <w:bidi/>
        <w:jc w:val="center"/>
        <w:rPr>
          <w:rFonts w:cs="B Nazanin"/>
          <w:sz w:val="36"/>
          <w:szCs w:val="36"/>
          <w:lang w:bidi="fa-IR"/>
        </w:rPr>
      </w:pPr>
    </w:p>
    <w:p w14:paraId="75B5F2F8" w14:textId="77777777" w:rsidR="00AE74D8" w:rsidRDefault="00AE74D8" w:rsidP="00AE74D8">
      <w:pPr>
        <w:bidi/>
        <w:jc w:val="center"/>
        <w:rPr>
          <w:rFonts w:cs="B Nazanin"/>
          <w:sz w:val="36"/>
          <w:szCs w:val="36"/>
          <w:lang w:bidi="fa-IR"/>
        </w:rPr>
      </w:pPr>
    </w:p>
    <w:p w14:paraId="45B9F1A7" w14:textId="46D03870" w:rsidR="00D24AD6" w:rsidRPr="00AE74D8" w:rsidRDefault="00D24AD6" w:rsidP="00AE74D8">
      <w:pPr>
        <w:bidi/>
        <w:jc w:val="center"/>
        <w:rPr>
          <w:rFonts w:cs="B Nazanin"/>
          <w:b/>
          <w:bCs/>
          <w:sz w:val="36"/>
          <w:szCs w:val="36"/>
          <w:lang w:bidi="fa-IR"/>
        </w:rPr>
      </w:pPr>
      <w:r w:rsidRPr="00AE74D8">
        <w:rPr>
          <w:rFonts w:cs="B Nazanin" w:hint="cs"/>
          <w:b/>
          <w:bCs/>
          <w:sz w:val="36"/>
          <w:szCs w:val="36"/>
          <w:rtl/>
          <w:lang w:bidi="fa-IR"/>
        </w:rPr>
        <w:t>آزمایش‏ها و استنباط علّی تعمیم</w:t>
      </w:r>
      <w:r w:rsidR="003E26CA">
        <w:rPr>
          <w:rFonts w:cs="B Nazanin" w:hint="cs"/>
          <w:b/>
          <w:bCs/>
          <w:sz w:val="36"/>
          <w:szCs w:val="36"/>
          <w:rtl/>
          <w:lang w:bidi="fa-IR"/>
        </w:rPr>
        <w:t>‌</w:t>
      </w:r>
      <w:r w:rsidRPr="00AE74D8">
        <w:rPr>
          <w:rFonts w:cs="B Nazanin" w:hint="cs"/>
          <w:b/>
          <w:bCs/>
          <w:sz w:val="36"/>
          <w:szCs w:val="36"/>
          <w:rtl/>
          <w:lang w:bidi="fa-IR"/>
        </w:rPr>
        <w:t>یافته</w:t>
      </w:r>
      <w:r w:rsidRPr="00AE74D8">
        <w:rPr>
          <w:rStyle w:val="FooterChar"/>
          <w:rFonts w:cs="B Nazanin"/>
          <w:sz w:val="18"/>
          <w:szCs w:val="18"/>
          <w:rtl/>
          <w:lang w:bidi="fa-IR"/>
        </w:rPr>
        <w:footnoteReference w:id="7"/>
      </w:r>
    </w:p>
    <w:p w14:paraId="097875C1" w14:textId="77777777" w:rsidR="00D24AD6" w:rsidRPr="00AE74D8" w:rsidRDefault="00D24AD6" w:rsidP="001E3A3C">
      <w:pPr>
        <w:bidi/>
        <w:rPr>
          <w:rFonts w:cs="B Nazanin"/>
          <w:sz w:val="36"/>
          <w:szCs w:val="36"/>
          <w:lang w:bidi="fa-IR"/>
        </w:rPr>
      </w:pPr>
    </w:p>
    <w:p w14:paraId="6D4A17AC" w14:textId="77777777" w:rsidR="00D24AD6" w:rsidRPr="00AE74D8" w:rsidRDefault="00D24AD6" w:rsidP="001E3A3C">
      <w:pPr>
        <w:tabs>
          <w:tab w:val="right" w:pos="8370"/>
        </w:tabs>
        <w:bidi/>
        <w:ind w:left="630" w:right="720"/>
        <w:rPr>
          <w:rFonts w:cs="B Nazanin"/>
          <w:i/>
          <w:iCs/>
          <w:sz w:val="28"/>
          <w:rtl/>
          <w:lang w:bidi="fa-IR"/>
        </w:rPr>
      </w:pPr>
    </w:p>
    <w:p w14:paraId="4E7B01EB" w14:textId="77777777" w:rsidR="00D24AD6" w:rsidRPr="00AE74D8" w:rsidRDefault="00D24AD6" w:rsidP="001E3A3C">
      <w:pPr>
        <w:tabs>
          <w:tab w:val="right" w:pos="8370"/>
        </w:tabs>
        <w:bidi/>
        <w:ind w:left="630" w:right="720"/>
        <w:rPr>
          <w:rFonts w:cs="B Nazanin"/>
          <w:i/>
          <w:iCs/>
          <w:sz w:val="28"/>
          <w:rtl/>
          <w:lang w:bidi="fa-IR"/>
        </w:rPr>
      </w:pPr>
      <w:r w:rsidRPr="00A01595">
        <w:rPr>
          <w:rFonts w:cs="B Nazanin" w:hint="cs"/>
          <w:i/>
          <w:iCs/>
          <w:sz w:val="32"/>
          <w:szCs w:val="24"/>
          <w:rtl/>
          <w:lang w:bidi="fa-IR"/>
        </w:rPr>
        <w:t xml:space="preserve">آزمایش </w:t>
      </w:r>
      <w:r w:rsidRPr="00AE74D8">
        <w:rPr>
          <w:rFonts w:cs="B Nazanin" w:hint="cs"/>
          <w:i/>
          <w:iCs/>
          <w:sz w:val="28"/>
          <w:rtl/>
          <w:lang w:bidi="fa-IR"/>
        </w:rPr>
        <w:t>(</w:t>
      </w:r>
      <w:r w:rsidRPr="00AE74D8">
        <w:rPr>
          <w:rFonts w:cs="B Nazanin"/>
          <w:i/>
          <w:iCs/>
          <w:lang w:bidi="fa-IR"/>
        </w:rPr>
        <w:t>Ik-sper Ə-mƏnt</w:t>
      </w:r>
      <w:r w:rsidRPr="00AE74D8">
        <w:rPr>
          <w:rFonts w:cs="B Nazanin" w:hint="cs"/>
          <w:i/>
          <w:iCs/>
          <w:sz w:val="28"/>
          <w:rtl/>
          <w:lang w:bidi="fa-IR"/>
        </w:rPr>
        <w:t xml:space="preserve">) </w:t>
      </w:r>
      <w:r w:rsidRPr="00A01595">
        <w:rPr>
          <w:rFonts w:cs="B Nazanin" w:hint="cs"/>
          <w:i/>
          <w:iCs/>
          <w:sz w:val="32"/>
          <w:szCs w:val="24"/>
          <w:rtl/>
          <w:lang w:bidi="fa-IR"/>
        </w:rPr>
        <w:t xml:space="preserve">(کلمه از ریشه </w:t>
      </w:r>
      <w:r w:rsidRPr="00A01595">
        <w:rPr>
          <w:rFonts w:cs="B Nazanin"/>
          <w:i/>
          <w:iCs/>
          <w:sz w:val="32"/>
          <w:szCs w:val="24"/>
          <w:rtl/>
          <w:lang w:bidi="fa-IR"/>
        </w:rPr>
        <w:t>زبان</w:t>
      </w:r>
      <w:r w:rsidRPr="00A01595">
        <w:rPr>
          <w:rFonts w:ascii="Calibri" w:hAnsi="Calibri" w:cs="Calibri" w:hint="cs"/>
          <w:i/>
          <w:iCs/>
          <w:sz w:val="32"/>
          <w:szCs w:val="24"/>
          <w:rtl/>
          <w:lang w:bidi="fa-IR"/>
        </w:rPr>
        <w:t> </w:t>
      </w:r>
      <w:r w:rsidRPr="00A01595">
        <w:rPr>
          <w:rFonts w:cs="B Nazanin"/>
          <w:i/>
          <w:iCs/>
          <w:sz w:val="32"/>
          <w:szCs w:val="24"/>
          <w:rtl/>
          <w:lang w:bidi="fa-IR"/>
        </w:rPr>
        <w:t>انگلیسی</w:t>
      </w:r>
      <w:r w:rsidRPr="00A01595">
        <w:rPr>
          <w:rFonts w:ascii="Calibri" w:hAnsi="Calibri" w:cs="Calibri" w:hint="cs"/>
          <w:i/>
          <w:iCs/>
          <w:sz w:val="32"/>
          <w:szCs w:val="24"/>
          <w:rtl/>
          <w:lang w:bidi="fa-IR"/>
        </w:rPr>
        <w:t> </w:t>
      </w:r>
      <w:r w:rsidRPr="00A01595">
        <w:rPr>
          <w:rFonts w:cs="B Nazanin" w:hint="cs"/>
          <w:i/>
          <w:iCs/>
          <w:sz w:val="32"/>
          <w:szCs w:val="24"/>
          <w:rtl/>
          <w:lang w:bidi="fa-IR"/>
        </w:rPr>
        <w:t>میانه (</w:t>
      </w:r>
      <w:r w:rsidRPr="00A01595">
        <w:rPr>
          <w:rFonts w:cs="B Nazanin"/>
          <w:i/>
          <w:iCs/>
          <w:sz w:val="32"/>
          <w:szCs w:val="24"/>
          <w:rtl/>
          <w:lang w:bidi="fa-IR"/>
        </w:rPr>
        <w:t>بین حدود 1100 تا 1500 میلادی</w:t>
      </w:r>
      <w:r w:rsidRPr="00A01595">
        <w:rPr>
          <w:rFonts w:cs="B Nazanin" w:hint="cs"/>
          <w:i/>
          <w:iCs/>
          <w:sz w:val="32"/>
          <w:szCs w:val="24"/>
          <w:rtl/>
          <w:lang w:bidi="fa-IR"/>
        </w:rPr>
        <w:t xml:space="preserve">)، از فرانسه قدیم </w:t>
      </w:r>
      <w:r w:rsidRPr="00A01595">
        <w:rPr>
          <w:rFonts w:cs="B Nazanin" w:hint="cs"/>
          <w:i/>
          <w:iCs/>
          <w:sz w:val="24"/>
          <w:szCs w:val="24"/>
          <w:rtl/>
          <w:lang w:bidi="fa-IR"/>
        </w:rPr>
        <w:t>و لاتین کلمه</w:t>
      </w:r>
      <w:r w:rsidRPr="00AE74D8">
        <w:rPr>
          <w:rFonts w:cs="B Nazanin" w:hint="cs"/>
          <w:i/>
          <w:iCs/>
          <w:sz w:val="28"/>
          <w:rtl/>
          <w:lang w:bidi="fa-IR"/>
        </w:rPr>
        <w:t xml:space="preserve"> </w:t>
      </w:r>
      <w:r w:rsidRPr="00AE74D8">
        <w:rPr>
          <w:rFonts w:cs="B Nazanin"/>
          <w:i/>
          <w:iCs/>
          <w:lang w:bidi="fa-IR"/>
        </w:rPr>
        <w:t>experimentum</w:t>
      </w:r>
      <w:r w:rsidRPr="00AE74D8">
        <w:rPr>
          <w:rFonts w:cs="B Nazanin" w:hint="cs"/>
          <w:i/>
          <w:iCs/>
          <w:sz w:val="28"/>
          <w:rtl/>
          <w:lang w:bidi="fa-IR"/>
        </w:rPr>
        <w:t xml:space="preserve">، </w:t>
      </w:r>
      <w:r w:rsidRPr="00A01595">
        <w:rPr>
          <w:rFonts w:cs="B Nazanin" w:hint="cs"/>
          <w:i/>
          <w:iCs/>
          <w:sz w:val="32"/>
          <w:szCs w:val="24"/>
          <w:rtl/>
          <w:lang w:bidi="fa-IR"/>
        </w:rPr>
        <w:t xml:space="preserve">که از ریشه کلمه </w:t>
      </w:r>
      <w:r w:rsidRPr="00AE74D8">
        <w:rPr>
          <w:rFonts w:cs="B Nazanin"/>
          <w:i/>
          <w:iCs/>
          <w:lang w:bidi="fa-IR"/>
        </w:rPr>
        <w:t>experiri</w:t>
      </w:r>
      <w:r w:rsidRPr="00AE74D8">
        <w:rPr>
          <w:rFonts w:cs="B Nazanin" w:hint="cs"/>
          <w:i/>
          <w:iCs/>
          <w:sz w:val="28"/>
          <w:rtl/>
          <w:lang w:bidi="fa-IR"/>
        </w:rPr>
        <w:t xml:space="preserve"> </w:t>
      </w:r>
      <w:r w:rsidRPr="00A01595">
        <w:rPr>
          <w:rFonts w:cs="B Nazanin" w:hint="cs"/>
          <w:i/>
          <w:iCs/>
          <w:sz w:val="32"/>
          <w:szCs w:val="24"/>
          <w:rtl/>
          <w:lang w:bidi="fa-IR"/>
        </w:rPr>
        <w:t>به معنای امتحان کردن، گرفته شده است): ۱. الف. آزمونی</w:t>
      </w:r>
      <w:r w:rsidRPr="00A01595">
        <w:rPr>
          <w:rFonts w:cs="B Nazanin"/>
          <w:i/>
          <w:iCs/>
          <w:sz w:val="32"/>
          <w:szCs w:val="24"/>
          <w:lang w:bidi="fa-IR"/>
        </w:rPr>
        <w:t xml:space="preserve"> </w:t>
      </w:r>
      <w:r w:rsidRPr="00A01595">
        <w:rPr>
          <w:rFonts w:cs="B Nazanin" w:hint="cs"/>
          <w:i/>
          <w:iCs/>
          <w:sz w:val="32"/>
          <w:szCs w:val="24"/>
          <w:rtl/>
          <w:lang w:bidi="fa-IR"/>
        </w:rPr>
        <w:t xml:space="preserve">که تحت شرایط کنترل شده برای به تصویر کشیدن حقیقتی معلوم ، بررسی روایی و درستی یک فرضیه و یا تعیین کارآمدی چیزی که تا پیش از این مورد آزمون قرار نگرفته، طراحی می‏شود. ب. فرایند انجام چنین آزمونی </w:t>
      </w:r>
      <w:r w:rsidRPr="00AE74D8">
        <w:rPr>
          <w:rFonts w:cs="B Nazanin" w:hint="cs"/>
          <w:i/>
          <w:iCs/>
          <w:sz w:val="28"/>
          <w:rtl/>
          <w:lang w:bidi="fa-IR"/>
        </w:rPr>
        <w:t>(</w:t>
      </w:r>
      <w:r w:rsidRPr="00AE74D8">
        <w:rPr>
          <w:rFonts w:cs="B Nazanin"/>
          <w:i/>
          <w:iCs/>
          <w:lang w:bidi="fa-IR"/>
        </w:rPr>
        <w:t>experimentation</w:t>
      </w:r>
      <w:r w:rsidRPr="00AE74D8">
        <w:rPr>
          <w:rFonts w:cs="B Nazanin" w:hint="cs"/>
          <w:i/>
          <w:iCs/>
          <w:sz w:val="28"/>
          <w:rtl/>
          <w:lang w:bidi="fa-IR"/>
        </w:rPr>
        <w:t>)</w:t>
      </w:r>
      <w:r w:rsidRPr="00A01595">
        <w:rPr>
          <w:rFonts w:cs="B Nazanin" w:hint="cs"/>
          <w:i/>
          <w:iCs/>
          <w:sz w:val="32"/>
          <w:szCs w:val="24"/>
          <w:rtl/>
          <w:lang w:bidi="fa-IR"/>
        </w:rPr>
        <w:t xml:space="preserve"> ۲. رویه یا عملی نوآورانه </w:t>
      </w:r>
    </w:p>
    <w:p w14:paraId="60056584" w14:textId="77777777" w:rsidR="00D24AD6" w:rsidRPr="00AE74D8" w:rsidRDefault="00D24AD6" w:rsidP="001E3A3C">
      <w:pPr>
        <w:tabs>
          <w:tab w:val="right" w:pos="8370"/>
        </w:tabs>
        <w:bidi/>
        <w:ind w:left="630" w:right="720"/>
        <w:rPr>
          <w:rFonts w:cs="B Nazanin"/>
          <w:i/>
          <w:iCs/>
          <w:sz w:val="28"/>
          <w:rtl/>
          <w:lang w:bidi="fa-IR"/>
        </w:rPr>
      </w:pPr>
      <w:r w:rsidRPr="00A01595">
        <w:rPr>
          <w:rFonts w:cs="B Nazanin" w:hint="cs"/>
          <w:i/>
          <w:iCs/>
          <w:sz w:val="32"/>
          <w:szCs w:val="24"/>
          <w:rtl/>
          <w:lang w:bidi="fa-IR"/>
        </w:rPr>
        <w:t>علّت</w:t>
      </w:r>
      <w:r w:rsidRPr="00AE74D8">
        <w:rPr>
          <w:rFonts w:cs="B Nazanin"/>
          <w:i/>
          <w:iCs/>
          <w:lang w:bidi="fa-IR"/>
        </w:rPr>
        <w:t>Cause (koz</w:t>
      </w:r>
      <w:r w:rsidRPr="00A01595">
        <w:rPr>
          <w:rFonts w:cs="B Nazanin"/>
          <w:i/>
          <w:iCs/>
          <w:sz w:val="24"/>
          <w:szCs w:val="24"/>
          <w:lang w:bidi="fa-IR"/>
        </w:rPr>
        <w:t>):</w:t>
      </w:r>
      <w:r w:rsidRPr="00A01595">
        <w:rPr>
          <w:rFonts w:cs="B Nazanin" w:hint="cs"/>
          <w:i/>
          <w:iCs/>
          <w:sz w:val="24"/>
          <w:szCs w:val="24"/>
          <w:rtl/>
          <w:lang w:bidi="fa-IR"/>
        </w:rPr>
        <w:t xml:space="preserve"> (کلمه از ریشه </w:t>
      </w:r>
      <w:r w:rsidRPr="00A01595">
        <w:rPr>
          <w:rFonts w:cs="B Nazanin"/>
          <w:i/>
          <w:iCs/>
          <w:sz w:val="24"/>
          <w:szCs w:val="24"/>
          <w:rtl/>
          <w:lang w:bidi="fa-IR"/>
        </w:rPr>
        <w:t>زبان</w:t>
      </w:r>
      <w:r w:rsidRPr="00A01595">
        <w:rPr>
          <w:rFonts w:ascii="Calibri" w:hAnsi="Calibri" w:cs="Calibri" w:hint="cs"/>
          <w:i/>
          <w:iCs/>
          <w:sz w:val="24"/>
          <w:szCs w:val="24"/>
          <w:rtl/>
          <w:lang w:bidi="fa-IR"/>
        </w:rPr>
        <w:t> </w:t>
      </w:r>
      <w:r w:rsidRPr="00A01595">
        <w:rPr>
          <w:rFonts w:cs="B Nazanin"/>
          <w:i/>
          <w:iCs/>
          <w:sz w:val="24"/>
          <w:szCs w:val="24"/>
          <w:rtl/>
          <w:lang w:bidi="fa-IR"/>
        </w:rPr>
        <w:t>انگلیسی</w:t>
      </w:r>
      <w:r w:rsidRPr="00A01595">
        <w:rPr>
          <w:rFonts w:ascii="Calibri" w:hAnsi="Calibri" w:cs="Calibri" w:hint="cs"/>
          <w:i/>
          <w:iCs/>
          <w:sz w:val="24"/>
          <w:szCs w:val="24"/>
          <w:rtl/>
          <w:lang w:bidi="fa-IR"/>
        </w:rPr>
        <w:t> </w:t>
      </w:r>
      <w:r w:rsidRPr="00A01595">
        <w:rPr>
          <w:rFonts w:cs="B Nazanin" w:hint="cs"/>
          <w:i/>
          <w:iCs/>
          <w:sz w:val="24"/>
          <w:szCs w:val="24"/>
          <w:rtl/>
          <w:lang w:bidi="fa-IR"/>
        </w:rPr>
        <w:t>میانه، از فرانسه قدیم و از ریشه لاتین کلمه</w:t>
      </w:r>
      <w:r w:rsidRPr="00AE74D8">
        <w:rPr>
          <w:rFonts w:cs="B Nazanin" w:hint="cs"/>
          <w:i/>
          <w:iCs/>
          <w:sz w:val="28"/>
          <w:rtl/>
          <w:lang w:bidi="fa-IR"/>
        </w:rPr>
        <w:t xml:space="preserve"> </w:t>
      </w:r>
      <w:r w:rsidRPr="00AE74D8">
        <w:rPr>
          <w:rFonts w:cs="B Nazanin"/>
          <w:i/>
          <w:iCs/>
          <w:lang w:bidi="fa-IR"/>
        </w:rPr>
        <w:t>causa</w:t>
      </w:r>
      <w:r w:rsidRPr="00AE74D8">
        <w:rPr>
          <w:rFonts w:cs="B Nazanin" w:hint="cs"/>
          <w:i/>
          <w:iCs/>
          <w:sz w:val="28"/>
          <w:rtl/>
          <w:lang w:bidi="fa-IR"/>
        </w:rPr>
        <w:t xml:space="preserve">، </w:t>
      </w:r>
      <w:r w:rsidRPr="00A01595">
        <w:rPr>
          <w:rFonts w:cs="B Nazanin" w:hint="cs"/>
          <w:i/>
          <w:iCs/>
          <w:sz w:val="32"/>
          <w:szCs w:val="24"/>
          <w:rtl/>
          <w:lang w:bidi="fa-IR"/>
        </w:rPr>
        <w:t>به معنی دلیل و هدف گرفته شده است):  ۱. تولید کننده یک اثر، نتیجه یا عاقبت. ب. عاملی مانند یک فرد، رویداد،‌ و یا شرایط که مسئول بوجود آمدن یک نتیجه یا فعالیت است. ۲. سبب شده یا تحریک کردن از طریق اجبار یا نفوذ</w:t>
      </w:r>
    </w:p>
    <w:p w14:paraId="4A146E4A" w14:textId="77777777" w:rsidR="00D24AD6" w:rsidRPr="00AE74D8" w:rsidRDefault="00D24AD6" w:rsidP="00D24AD6">
      <w:pPr>
        <w:rPr>
          <w:rFonts w:cs="B Nazanin"/>
          <w:sz w:val="28"/>
          <w:rtl/>
          <w:lang w:bidi="fa-IR"/>
        </w:rPr>
      </w:pPr>
    </w:p>
    <w:p w14:paraId="0CD7F7F5" w14:textId="77777777" w:rsidR="00D24AD6" w:rsidRPr="00AE74D8" w:rsidRDefault="00D24AD6" w:rsidP="001E3A3C">
      <w:pPr>
        <w:bidi/>
        <w:rPr>
          <w:rFonts w:ascii="Badr" w:hAnsi="Badr" w:cs="B Nazanin"/>
          <w:sz w:val="26"/>
          <w:szCs w:val="26"/>
          <w:rtl/>
          <w:lang w:bidi="fa-IR"/>
        </w:rPr>
      </w:pPr>
      <w:r w:rsidRPr="00A01595">
        <w:rPr>
          <w:rFonts w:ascii="Badr" w:hAnsi="Badr" w:cs="B Nazanin"/>
          <w:sz w:val="28"/>
          <w:szCs w:val="28"/>
          <w:rtl/>
          <w:lang w:bidi="fa-IR"/>
        </w:rPr>
        <w:t xml:space="preserve">در نظر بسیاری از فلاسفه و مورخین، تأکید فزاینده بر آزمایش در قرنهای ۱۶ و ۱۷ نشان‌دهنده ظهور علم مدرنی بود که ریشه در فلسفه طبیعی‌ داشت </w:t>
      </w:r>
      <w:r w:rsidRPr="00AE74D8">
        <w:rPr>
          <w:rFonts w:ascii="Badr" w:hAnsi="Badr" w:cs="B Nazanin"/>
          <w:sz w:val="26"/>
          <w:szCs w:val="26"/>
          <w:rtl/>
          <w:lang w:bidi="fa-IR"/>
        </w:rPr>
        <w:t>(</w:t>
      </w:r>
      <w:r w:rsidRPr="00EA10E8">
        <w:rPr>
          <w:rFonts w:cstheme="minorHAnsi"/>
          <w:lang w:bidi="fa-IR"/>
        </w:rPr>
        <w:t>Hacking, 1983</w:t>
      </w:r>
      <w:r w:rsidRPr="00AE74D8">
        <w:rPr>
          <w:rFonts w:ascii="Badr" w:hAnsi="Badr" w:cs="B Nazanin"/>
          <w:sz w:val="26"/>
          <w:szCs w:val="26"/>
          <w:rtl/>
          <w:lang w:bidi="fa-IR"/>
        </w:rPr>
        <w:t>).</w:t>
      </w:r>
      <w:r w:rsidRPr="00A01595">
        <w:rPr>
          <w:rFonts w:ascii="Badr" w:hAnsi="Badr" w:cs="B Nazanin"/>
          <w:sz w:val="28"/>
          <w:szCs w:val="28"/>
          <w:rtl/>
          <w:lang w:bidi="fa-IR"/>
        </w:rPr>
        <w:t xml:space="preserve"> درک </w:t>
      </w:r>
      <w:r w:rsidRPr="00AE74D8">
        <w:rPr>
          <w:rFonts w:ascii="Badr" w:hAnsi="Badr" w:cs="B Nazanin"/>
          <w:sz w:val="26"/>
          <w:szCs w:val="26"/>
          <w:rtl/>
          <w:lang w:bidi="fa-IR"/>
        </w:rPr>
        <w:t>(</w:t>
      </w:r>
      <w:r w:rsidRPr="00EA10E8">
        <w:rPr>
          <w:rFonts w:cstheme="minorHAnsi"/>
          <w:lang w:bidi="fa-IR"/>
        </w:rPr>
        <w:t>Drake, 1981</w:t>
      </w:r>
      <w:r w:rsidRPr="00AE74D8">
        <w:rPr>
          <w:rFonts w:ascii="Badr" w:hAnsi="Badr" w:cs="B Nazanin"/>
          <w:sz w:val="26"/>
          <w:szCs w:val="26"/>
          <w:rtl/>
          <w:lang w:bidi="fa-IR"/>
        </w:rPr>
        <w:t xml:space="preserve">) </w:t>
      </w:r>
      <w:r w:rsidRPr="00A01595">
        <w:rPr>
          <w:rFonts w:ascii="Badr" w:hAnsi="Badr" w:cs="B Nazanin"/>
          <w:sz w:val="28"/>
          <w:szCs w:val="28"/>
          <w:rtl/>
          <w:lang w:bidi="fa-IR"/>
        </w:rPr>
        <w:t>رساله ۱۶۱۲ گالیله در باب اشیاء‌ شناور روی سطح و غوطه‌ور در آب</w:t>
      </w:r>
      <w:r w:rsidRPr="00A01595">
        <w:rPr>
          <w:rFonts w:ascii="Badr" w:hAnsi="Badr" w:cs="B Nazanin"/>
          <w:sz w:val="28"/>
          <w:szCs w:val="28"/>
          <w:lang w:bidi="fa-IR"/>
        </w:rPr>
        <w:t xml:space="preserve"> </w:t>
      </w:r>
      <w:r w:rsidRPr="00A01595">
        <w:rPr>
          <w:rFonts w:ascii="Badr" w:hAnsi="Badr" w:cs="B Nazanin"/>
          <w:sz w:val="28"/>
          <w:szCs w:val="28"/>
          <w:rtl/>
          <w:lang w:bidi="fa-IR"/>
        </w:rPr>
        <w:t xml:space="preserve">را، به عنوان طلیعه علم آزمایش مدرن معرفی می‏کند. اما مطالعه ویلیام گیلبرت </w:t>
      </w:r>
      <w:r w:rsidRPr="00AE74D8">
        <w:rPr>
          <w:rFonts w:ascii="Badr" w:hAnsi="Badr" w:cs="B Nazanin"/>
          <w:sz w:val="26"/>
          <w:szCs w:val="26"/>
          <w:rtl/>
          <w:lang w:bidi="fa-IR"/>
        </w:rPr>
        <w:t>(</w:t>
      </w:r>
      <w:r w:rsidRPr="00EA10E8">
        <w:rPr>
          <w:rFonts w:cstheme="minorHAnsi"/>
          <w:lang w:bidi="fa-IR"/>
        </w:rPr>
        <w:t>William Gilbert, 1600</w:t>
      </w:r>
      <w:r w:rsidRPr="00A01595">
        <w:rPr>
          <w:rFonts w:ascii="Badr" w:hAnsi="Badr" w:cs="B Nazanin"/>
          <w:sz w:val="28"/>
          <w:szCs w:val="28"/>
          <w:rtl/>
          <w:lang w:bidi="fa-IR"/>
        </w:rPr>
        <w:t>) بر روی گرانش و اشیاء آهنربایی، آزمایشات متعدد لئوناردو داوینچی، و شاید حتی تلاش‏های</w:t>
      </w:r>
      <w:r w:rsidRPr="00A01595">
        <w:rPr>
          <w:rFonts w:ascii="Badr" w:hAnsi="Badr" w:cs="B Nazanin"/>
          <w:sz w:val="28"/>
          <w:szCs w:val="28"/>
          <w:lang w:bidi="fa-IR"/>
        </w:rPr>
        <w:t xml:space="preserve"> </w:t>
      </w:r>
      <w:r w:rsidRPr="00A01595">
        <w:rPr>
          <w:rFonts w:ascii="Badr" w:hAnsi="Badr" w:cs="B Nazanin"/>
          <w:sz w:val="28"/>
          <w:szCs w:val="28"/>
          <w:rtl/>
          <w:lang w:bidi="fa-IR"/>
        </w:rPr>
        <w:t>امپیدوکلس</w:t>
      </w:r>
      <w:r w:rsidRPr="00A01595">
        <w:rPr>
          <w:rFonts w:ascii="Badr" w:hAnsi="Badr" w:cs="B Nazanin"/>
          <w:sz w:val="28"/>
          <w:szCs w:val="28"/>
          <w:lang w:bidi="fa-IR"/>
        </w:rPr>
        <w:t xml:space="preserve"> </w:t>
      </w:r>
      <w:r w:rsidRPr="00A01595">
        <w:rPr>
          <w:rFonts w:ascii="Badr" w:hAnsi="Badr" w:cs="B Nazanin"/>
          <w:sz w:val="28"/>
          <w:szCs w:val="28"/>
          <w:rtl/>
          <w:lang w:bidi="fa-IR"/>
        </w:rPr>
        <w:t>فیلسوف قرن پنچم پیش از میلاد را می‏توان همچنان به عنوان نمونه‏های قدیمی‏تر علم آزمایشی بر شمرد</w:t>
      </w:r>
      <w:r w:rsidRPr="00A01595">
        <w:rPr>
          <w:rFonts w:ascii="Badr" w:hAnsi="Badr" w:cs="B Nazanin"/>
          <w:sz w:val="28"/>
          <w:szCs w:val="28"/>
          <w:lang w:bidi="fa-IR"/>
        </w:rPr>
        <w:t xml:space="preserve"> </w:t>
      </w:r>
      <w:r w:rsidRPr="00AE74D8">
        <w:rPr>
          <w:rFonts w:ascii="Badr" w:hAnsi="Badr" w:cs="B Nazanin"/>
          <w:sz w:val="26"/>
          <w:szCs w:val="26"/>
          <w:rtl/>
          <w:lang w:bidi="fa-IR"/>
        </w:rPr>
        <w:t>(</w:t>
      </w:r>
      <w:r w:rsidRPr="00EA10E8">
        <w:rPr>
          <w:rFonts w:cstheme="minorHAnsi"/>
          <w:lang w:bidi="fa-IR"/>
        </w:rPr>
        <w:t>Jones, 1969a, 1969b</w:t>
      </w:r>
      <w:r w:rsidRPr="00A01595">
        <w:rPr>
          <w:rFonts w:ascii="Badr" w:hAnsi="Badr" w:cs="B Nazanin"/>
          <w:sz w:val="28"/>
          <w:szCs w:val="28"/>
          <w:rtl/>
          <w:lang w:bidi="fa-IR"/>
        </w:rPr>
        <w:t xml:space="preserve">). در باب معنای روزمره کلمه آزمایش نیز می‏توان گفت بشر از </w:t>
      </w:r>
      <w:r w:rsidRPr="00A01595">
        <w:rPr>
          <w:rFonts w:ascii="Badr" w:hAnsi="Badr" w:cs="B Nazanin"/>
          <w:sz w:val="28"/>
          <w:szCs w:val="28"/>
          <w:rtl/>
          <w:lang w:bidi="fa-IR"/>
        </w:rPr>
        <w:lastRenderedPageBreak/>
        <w:t>اولین حرکاتش در تاریخ، راه‏های مختلف انجام امور را به طور مستمر می‏آزماید. این نوع از آزمایش کردن بخشی طبیعی از زندگی ماست، مانند امتحان کردن دستورهای پخت</w:t>
      </w:r>
      <w:r w:rsidRPr="00A01595">
        <w:rPr>
          <w:rFonts w:ascii="Badr" w:hAnsi="Badr" w:cs="B Nazanin"/>
          <w:sz w:val="28"/>
          <w:szCs w:val="28"/>
          <w:lang w:bidi="fa-IR"/>
        </w:rPr>
        <w:t xml:space="preserve"> </w:t>
      </w:r>
      <w:r w:rsidRPr="00A01595">
        <w:rPr>
          <w:rFonts w:ascii="Badr" w:hAnsi="Badr" w:cs="B Nazanin"/>
          <w:sz w:val="28"/>
          <w:szCs w:val="28"/>
          <w:rtl/>
          <w:lang w:bidi="fa-IR"/>
        </w:rPr>
        <w:t>جدید برای یک غذا و یا پیدا کردن راهی متفاوت برای روش کردن آتش در یک پیک‌نیک.</w:t>
      </w:r>
    </w:p>
    <w:p w14:paraId="54503B22" w14:textId="77777777" w:rsidR="00D24AD6" w:rsidRPr="00AE74D8" w:rsidRDefault="00D24AD6" w:rsidP="008C4D62">
      <w:pPr>
        <w:bidi/>
        <w:spacing w:after="0"/>
        <w:rPr>
          <w:rFonts w:ascii="Badr" w:hAnsi="Badr" w:cs="B Nazanin"/>
          <w:sz w:val="26"/>
          <w:szCs w:val="26"/>
          <w:rtl/>
          <w:lang w:bidi="fa-IR"/>
        </w:rPr>
      </w:pPr>
      <w:r w:rsidRPr="00296A0D">
        <w:rPr>
          <w:rFonts w:ascii="Badr" w:hAnsi="Badr" w:cs="B Nazanin"/>
          <w:sz w:val="28"/>
          <w:szCs w:val="28"/>
          <w:rtl/>
          <w:lang w:bidi="fa-IR"/>
        </w:rPr>
        <w:t>با این وجود، انقلاب علمی‏قرن هفدهم از سه جهت راهش را از کاربرد عمومی‏مشاهدات در فلسفه طبیعی مورد استفاده در آن دوران جدا کرد. اول،‌ مشاهده را به طور فزاینده ای برای اصلاح خطاهای موجود در نظریه‏ها بکار گرفت. در طول تاریخ، فیلسوفان طبیعت‏گرا، برای پیروزی در بحث‏های فلسفی معمولاً با یافتن مشاهداتی که از نظریه آنان پشتیبانی می‏کرد، از مشاهده در نظریه‏های خود استفاده می‏کردند. با این حال، آنان هنوز هم به استفاده از مشاهده برای استنباط نظریه‏ها از "اصول اولیه" -نقاط شروعی که انسان‏ها بنابر ماهیت ما یا وحی الهی، می‏دانند واقعیت دارند (مثلاً ، ویژگی های مفروض چهار عنصر اصلی آتش، آب، خاک و هوا در فلسفه طبیعی ارسطویی)- وابسته اند.</w:t>
      </w:r>
      <w:r w:rsidRPr="00296A0D">
        <w:rPr>
          <w:rFonts w:ascii="Badr" w:hAnsi="Badr" w:cs="B Nazanin"/>
          <w:sz w:val="28"/>
          <w:szCs w:val="28"/>
          <w:lang w:bidi="fa-IR"/>
        </w:rPr>
        <w:t xml:space="preserve"> </w:t>
      </w:r>
      <w:r w:rsidRPr="00296A0D">
        <w:rPr>
          <w:rFonts w:ascii="Badr" w:hAnsi="Badr" w:cs="B Nazanin"/>
          <w:sz w:val="28"/>
          <w:szCs w:val="28"/>
          <w:rtl/>
          <w:lang w:bidi="fa-IR"/>
        </w:rPr>
        <w:t xml:space="preserve"> بر اساس برخی روایات، این وابستگی نظریه به شواهد تجربی، در قرن هفدهم رو به انحطاط گذاشت: اصل ارسطویی برتری تجربه</w:t>
      </w:r>
      <w:r w:rsidRPr="00296A0D">
        <w:rPr>
          <w:rFonts w:ascii="Badr" w:hAnsi="Badr" w:cs="B Nazanin"/>
          <w:sz w:val="18"/>
          <w:szCs w:val="18"/>
          <w:rtl/>
          <w:lang w:bidi="fa-IR"/>
        </w:rPr>
        <w:footnoteReference w:id="8"/>
      </w:r>
      <w:r w:rsidRPr="00296A0D">
        <w:rPr>
          <w:rFonts w:ascii="Badr" w:hAnsi="Badr" w:cs="B Nazanin"/>
          <w:sz w:val="28"/>
          <w:szCs w:val="28"/>
          <w:rtl/>
          <w:lang w:bidi="fa-IR"/>
        </w:rPr>
        <w:t xml:space="preserve"> در میان فلاسفه رو به زوال گذاشت و جای خود را به تکیه کردن بر استدلال‏های مبتنی بر مثال‏های علَی و رد نقیض‏ها‏ -با اشاره به استثنائات آشکار و واضحی که هنوز مورد آزمون قرار نگرفته‌اند-‌ داد (</w:t>
      </w:r>
      <w:r w:rsidRPr="00EA10E8">
        <w:rPr>
          <w:rFonts w:cstheme="minorHAnsi"/>
          <w:lang w:bidi="fa-IR"/>
        </w:rPr>
        <w:t>Drake, 1981, p. xxi</w:t>
      </w:r>
      <w:r w:rsidRPr="00296A0D">
        <w:rPr>
          <w:rFonts w:ascii="Badr" w:hAnsi="Badr" w:cs="B Nazanin"/>
          <w:sz w:val="28"/>
          <w:szCs w:val="28"/>
          <w:rtl/>
          <w:lang w:bidi="fa-IR"/>
        </w:rPr>
        <w:t>). زمانی که برخی از متفکرین قرن هفدهمی‏شروع  به استفاده از مشاهده برای اصلاح خطاهای مسلم و آشکار در اصول و مبانی اولیه نظری و مذهبی، کردند؛ ‌این تلاش منجر به تعارض میان آنها و مراجع دینی و فیلسوفان شد (همانطور که در مورد اجبار گالیله برای پس گرفتن نظریه اش در خصوص گردش زمین به دور خورشید رخ داد). با در نظر گرفتن این مخاطرات،‌ این حقیقت که علوم تجربی جدید تعادل را به سمت توجه به مشاهده و اجتناب از جزم‏اندیشی متمایل کرده، قابل توجه است. تا زمان مرگ گالیله، نقش مشاهدات نظام‏مند به عنوان عنصر اصلی علم تثبیت شده، و از آن زمان تا به حال این نقش پایدار مانده است.</w:t>
      </w:r>
    </w:p>
    <w:p w14:paraId="24F96BFB" w14:textId="77777777" w:rsidR="00D24AD6" w:rsidRPr="00AE74D8" w:rsidRDefault="00D24AD6" w:rsidP="008C4D62">
      <w:pPr>
        <w:bidi/>
        <w:spacing w:after="0"/>
        <w:rPr>
          <w:rFonts w:ascii="Badr" w:hAnsi="Badr" w:cs="B Nazanin"/>
          <w:sz w:val="26"/>
          <w:szCs w:val="26"/>
          <w:rtl/>
          <w:lang w:bidi="fa-IR"/>
        </w:rPr>
      </w:pPr>
      <w:r w:rsidRPr="00296A0D">
        <w:rPr>
          <w:rFonts w:ascii="Badr" w:hAnsi="Badr" w:cs="B Nazanin"/>
          <w:sz w:val="28"/>
          <w:szCs w:val="28"/>
          <w:rtl/>
          <w:lang w:bidi="fa-IR"/>
        </w:rPr>
        <w:t>دوم،‌ قبل از قرن هفدهم گرایش به تجربه عموماً بر پایه مشاهده غیرفعال سیستم‏های درحال فعالیت بود، و نه بر پایه مشاهده آنچه پس از تغییر حساب‌شده سیستم رخ خواهد داد. پس از انقلاب علمی‏در قرن هفدهم، کلمه آزمایش به معنای انجام اقدامی‏حساب شده، که متعاقب آن رشته‌ای سیستماتیک از مشاهدات در مورد آنچه رخ خواهد داد، انجام خواهد شد،‌ به کار گرفته شد. همانطور که هکینگ (</w:t>
      </w:r>
      <w:r w:rsidRPr="00EA10E8">
        <w:rPr>
          <w:rFonts w:cstheme="minorHAnsi"/>
          <w:lang w:bidi="fa-IR"/>
        </w:rPr>
        <w:t>Hacking, 1983</w:t>
      </w:r>
      <w:r w:rsidRPr="00296A0D">
        <w:rPr>
          <w:rFonts w:ascii="Badr" w:hAnsi="Badr" w:cs="B Nazanin"/>
          <w:sz w:val="28"/>
          <w:szCs w:val="28"/>
          <w:rtl/>
          <w:lang w:bidi="fa-IR"/>
        </w:rPr>
        <w:t xml:space="preserve">) در مورد فرانسیس بیکن می‏گوید: او بر این باور است که «هرچند باید طبیعت را به طور بکر و دست نخورده مشاهده کنیم،‌ اما باید دم شیر را نیز ببینیم؛ به این معنی که باید دنیای خود را دستکاری کنیم تا رازهای آن را دریابیم (ص. 149).» اگرچه مشاهده غیرفعال حقایق زیادی را در مورد جهان پیرامون برای ما روشن می‏سازد، اما دستکاری فعال لازم </w:t>
      </w:r>
      <w:r w:rsidRPr="00296A0D">
        <w:rPr>
          <w:rFonts w:ascii="Badr" w:hAnsi="Badr" w:cs="B Nazanin"/>
          <w:sz w:val="28"/>
          <w:szCs w:val="28"/>
          <w:rtl/>
          <w:lang w:bidi="fa-IR"/>
        </w:rPr>
        <w:lastRenderedPageBreak/>
        <w:t>است تا بتوان برخی قوانین و ممکنات را کشف کرد. به عنوان مثالی پیش‌پا افتاده، فولاد ضدزنگ</w:t>
      </w:r>
      <w:r w:rsidRPr="00947974">
        <w:rPr>
          <w:rFonts w:cs="B Nazanin"/>
          <w:sz w:val="18"/>
          <w:szCs w:val="18"/>
          <w:rtl/>
        </w:rPr>
        <w:footnoteReference w:id="9"/>
      </w:r>
      <w:r w:rsidRPr="00296A0D">
        <w:rPr>
          <w:rFonts w:ascii="Badr" w:hAnsi="Badr" w:cs="B Nazanin"/>
          <w:sz w:val="28"/>
          <w:szCs w:val="28"/>
          <w:rtl/>
          <w:lang w:bidi="fa-IR"/>
        </w:rPr>
        <w:t xml:space="preserve"> را در نظر بگیرید</w:t>
      </w:r>
      <w:r w:rsidRPr="00296A0D">
        <w:rPr>
          <w:rFonts w:ascii="Badr" w:hAnsi="Badr" w:cs="B Nazanin"/>
          <w:sz w:val="28"/>
          <w:szCs w:val="28"/>
          <w:lang w:bidi="fa-IR"/>
        </w:rPr>
        <w:t>.</w:t>
      </w:r>
      <w:r w:rsidRPr="00296A0D">
        <w:rPr>
          <w:rFonts w:ascii="Badr" w:hAnsi="Badr" w:cs="B Nazanin"/>
          <w:sz w:val="28"/>
          <w:szCs w:val="28"/>
          <w:rtl/>
          <w:lang w:bidi="fa-IR"/>
        </w:rPr>
        <w:t xml:space="preserve"> فولاد ضد زنگ به طور طبیعی به وجود نمی‏آید، بلکه انسان باید دستکاری‏هایی انجام دهد تا آن را خلق کند. مشاهده اثر چنین دستکاری‏هایی موضوع توجه علوم تجربیست. </w:t>
      </w:r>
    </w:p>
    <w:p w14:paraId="0FB053DA" w14:textId="77777777" w:rsidR="00D24AD6" w:rsidRPr="00AE74D8" w:rsidRDefault="00D24AD6" w:rsidP="008C4D62">
      <w:pPr>
        <w:bidi/>
        <w:spacing w:after="0"/>
        <w:rPr>
          <w:rFonts w:ascii="Badr" w:hAnsi="Badr" w:cs="B Nazanin"/>
          <w:sz w:val="26"/>
          <w:szCs w:val="26"/>
          <w:rtl/>
          <w:lang w:bidi="fa-IR"/>
        </w:rPr>
      </w:pPr>
      <w:r w:rsidRPr="00296A0D">
        <w:rPr>
          <w:rFonts w:ascii="Badr" w:hAnsi="Badr" w:cs="B Nazanin"/>
          <w:sz w:val="28"/>
          <w:szCs w:val="28"/>
          <w:rtl/>
          <w:lang w:bidi="fa-IR"/>
        </w:rPr>
        <w:t>سوم،‌ آزمایش‌کنندگان از همان ابتدا مطلوبیت و اهمیت کنترل اثرات عوامل بیرونی که ممکن است بتوانند مشاهدات را محدود کرده، و یا نتایج را به انحراف کشانده و دچار سوگیری نمایند، را دریافتند. بنابراین تلسکوپ‏ها به بالاترین نقاط انتقال داده شدند،‌ مکان‏ها‏یی که در آنجا آسمان و هوا شفافتر بود، دقت لنز تلسکوپ‏ها‏ هرچه بیشتر تقویت شد، و دانشمندان آزمایشگاه‏ها‏ئی را ساختند که در آنها امکان بکارگیری دیوارها برای بیرون نگه‌داشتن سوگیری‏های بالقوه موج‏ها‏ی اتر وجود داشت و می‏توانستند در آن آزمایشگاه‏ها‏ از لوله‏های آزمایش استرلیزه شده‌‌ای که از گزند آلودگی و باکتری در امان مانده بود‌ استفاده کنند. در ابتدا این کنترل‏ها‏ در زمینه‏هایی همچون ستاره‌شناسی، شیمی ‏و فیزیک ابداع شد، یعنی همان علوم تجربی که اولین بارقه‏های علم در آنها دیده شده بود. اما هنگامی‏که محققین تلاش کردند تا آزمایش‏ها را در زمینه‏هایی همچون بهداشت عمومی‏ یا آموزش بکارگیرند،‌ دریافتند که کنترل اثرات خارجی در این زمینه‏ها بسیار دشوارتر است‌ و‌ کنترل‏ها‏ی مورد استفاده در آزمایشگاه‏ها‏ برای کاربردهای جدید ناکارآمد است. بنابراین روش‏ها‏ی جدیدی برای مواجهه با اثرات عوامل بیرونی ابداع شد، که از آن جمله می‏توان به تخصیص تصادفی</w:t>
      </w:r>
      <w:r w:rsidRPr="00947974">
        <w:rPr>
          <w:rStyle w:val="FooterChar"/>
          <w:rFonts w:ascii="Badr" w:hAnsi="Badr" w:cs="B Nazanin"/>
          <w:sz w:val="18"/>
          <w:szCs w:val="18"/>
          <w:rtl/>
          <w:lang w:bidi="fa-IR"/>
        </w:rPr>
        <w:footnoteReference w:id="10"/>
      </w:r>
      <w:r w:rsidRPr="00AE74D8">
        <w:rPr>
          <w:rFonts w:ascii="Badr" w:hAnsi="Badr" w:cs="B Nazanin"/>
          <w:sz w:val="26"/>
          <w:szCs w:val="26"/>
          <w:rtl/>
          <w:lang w:bidi="fa-IR"/>
        </w:rPr>
        <w:t xml:space="preserve"> </w:t>
      </w:r>
      <w:r w:rsidRPr="00296A0D">
        <w:rPr>
          <w:rFonts w:ascii="Badr" w:hAnsi="Badr" w:cs="B Nazanin"/>
          <w:sz w:val="28"/>
          <w:szCs w:val="28"/>
          <w:rtl/>
          <w:lang w:bidi="fa-IR"/>
        </w:rPr>
        <w:t xml:space="preserve">و یا افزودن گروه‏ها‏ی کنترل غیرتصادفی به آزمایش اشاره داشت. با افزایش روزافزون تجربیات مشاهده‌ای و نظری در باب این موضوعات، منابع‌ سوگیری بیشتری شناسایی، و روش‏ها‏ی بیشتری برای مقابله با آنها طراحی شد. </w:t>
      </w:r>
    </w:p>
    <w:p w14:paraId="254A86C2" w14:textId="1BB75FC4" w:rsidR="00D24AD6" w:rsidRPr="00296A0D" w:rsidRDefault="00D24AD6" w:rsidP="008C4D62">
      <w:pPr>
        <w:bidi/>
        <w:spacing w:after="0"/>
        <w:rPr>
          <w:rFonts w:ascii="Badr" w:hAnsi="Badr" w:cs="B Nazanin"/>
          <w:sz w:val="28"/>
          <w:szCs w:val="28"/>
          <w:rtl/>
          <w:lang w:bidi="fa-IR"/>
        </w:rPr>
      </w:pPr>
      <w:r w:rsidRPr="00296A0D">
        <w:rPr>
          <w:rFonts w:ascii="Badr" w:hAnsi="Badr" w:cs="B Nazanin"/>
          <w:sz w:val="28"/>
          <w:szCs w:val="28"/>
          <w:rtl/>
          <w:lang w:bidi="fa-IR"/>
        </w:rPr>
        <w:t>امروزه، عنصر مشترک تمامی‏آزمایش‏ها‏ همچنان تغییر حساب‌شده چیزی، برای کشف اتفاقاتی است که برای چیزی دیگر رخ می‏دهد (کشف اثرات علّت مفروض). به عنوان یک فرد عادی نیز در زندگی روزمره این کار را انجام می‏دهیم. مثلاً هنگامی‏که اثرات ورزش کردن را روی فشار خون خودمان ارزیابی می‏کنیم، و یا اثر رژیم گرفتن کمتر را روی افزایش وزنمان مشاهده می‏کنیم. این فصل با بحث در خصوص این موضوعات آغاز می‏شود. در ابتدا (۱) ماهیت علّیتی که بواسطه آزمون تجربی بررسی می‏شود را مورد بحث قرار خواهیم داد، سپس (۲) اصطلاحات تخصصی (مانند آزمایش‏ها‏ی تصادفی و شبه‌آزمایش‏ها‏) که تبیین‌کننده آزمایش‏ها‏ در علوم اجتماعی هستند را توضیح خواهیم داد. پس از آن (۳) مسائل همراه با چگونگی تعمیم روابط علّی بدست‌آمده از یک آزمایش را معرفی می‏کنیم، و در نهایت (۴) به طور خلاصه جایگاه آزمایش را درون بدنه بزرگ ادبیات مرتبط با ماهیت علم بیان خواهیم کرد.</w:t>
      </w:r>
    </w:p>
    <w:p w14:paraId="372083D7" w14:textId="77777777" w:rsidR="00D24AD6" w:rsidRPr="00AE74D8" w:rsidRDefault="00D24AD6" w:rsidP="00EA10E8">
      <w:pPr>
        <w:pStyle w:val="Heading1"/>
        <w:spacing w:before="240" w:after="0"/>
        <w:rPr>
          <w:rFonts w:ascii="Badr" w:hAnsi="Badr" w:cs="B Nazanin"/>
          <w:rtl/>
        </w:rPr>
      </w:pPr>
      <w:r w:rsidRPr="00AE74D8">
        <w:rPr>
          <w:rFonts w:ascii="Badr" w:hAnsi="Badr" w:cs="B Nazanin"/>
          <w:rtl/>
        </w:rPr>
        <w:lastRenderedPageBreak/>
        <w:t>آزمایش‏ها و علّیت</w:t>
      </w:r>
    </w:p>
    <w:p w14:paraId="2D466C46" w14:textId="07CA8807" w:rsidR="00D24AD6" w:rsidRPr="00296A0D" w:rsidRDefault="00D24AD6" w:rsidP="00EA10E8">
      <w:pPr>
        <w:bidi/>
        <w:rPr>
          <w:rFonts w:ascii="Badr" w:hAnsi="Badr" w:cs="B Nazanin"/>
          <w:sz w:val="28"/>
          <w:szCs w:val="28"/>
          <w:lang w:bidi="fa-IR"/>
        </w:rPr>
      </w:pPr>
      <w:r w:rsidRPr="00296A0D">
        <w:rPr>
          <w:rFonts w:ascii="Badr" w:hAnsi="Badr" w:cs="B Nazanin"/>
          <w:sz w:val="28"/>
          <w:szCs w:val="28"/>
          <w:rtl/>
          <w:lang w:bidi="fa-IR"/>
        </w:rPr>
        <w:t>بحث محسوس و قابل فهم برای خوانندگان در باب آزمایش‏ها‏ نیازمند وجود یک دایره لغات مشترک در مورد علّیت، و درک درست مفاهیمی‏است که مبنای این دایره لغات را تشکیل می‏دهند.</w:t>
      </w:r>
    </w:p>
    <w:p w14:paraId="01B48A6E" w14:textId="77777777" w:rsidR="00D24AD6" w:rsidRPr="00EA10E8" w:rsidRDefault="00D24AD6" w:rsidP="00EA10E8">
      <w:pPr>
        <w:pStyle w:val="Heading1"/>
        <w:spacing w:before="240" w:after="0"/>
        <w:rPr>
          <w:rFonts w:ascii="Badr" w:hAnsi="Badr" w:cs="B Nazanin"/>
          <w:rtl/>
        </w:rPr>
      </w:pPr>
      <w:r w:rsidRPr="00EA10E8">
        <w:rPr>
          <w:rFonts w:ascii="Badr" w:hAnsi="Badr" w:cs="B Nazanin"/>
          <w:rtl/>
        </w:rPr>
        <w:t>تعریف علّت،‌ اثر و روابط علّی</w:t>
      </w:r>
    </w:p>
    <w:p w14:paraId="062F5F01" w14:textId="77777777" w:rsidR="00D24AD6" w:rsidRPr="00296A0D" w:rsidRDefault="00D24AD6" w:rsidP="008C4D62">
      <w:pPr>
        <w:bidi/>
        <w:spacing w:after="0"/>
        <w:rPr>
          <w:rFonts w:ascii="Badr" w:hAnsi="Badr" w:cs="B Nazanin"/>
          <w:sz w:val="28"/>
          <w:szCs w:val="28"/>
          <w:rtl/>
          <w:lang w:bidi="fa-IR"/>
        </w:rPr>
      </w:pPr>
      <w:r w:rsidRPr="00296A0D">
        <w:rPr>
          <w:rFonts w:ascii="Badr" w:hAnsi="Badr" w:cs="B Nazanin"/>
          <w:sz w:val="28"/>
          <w:szCs w:val="28"/>
          <w:rtl/>
          <w:lang w:bidi="fa-IR"/>
        </w:rPr>
        <w:t>اغلب افراد معنای روابط علّی را به طرز مشهودی در زندگی روزمره خود تشخیص می‏دهند. برای مثال،‌ می‏گوییم که اتومبیلی که با ماشین شما تصادف کرده است، علّت آسیب وارده به ماشین شماست؛‌ تعداد ساعاتی که صرف مطالعه کرده‌اید علّت نمرات کسب‌شده در امتحان است؛ و اینکه مقدار غذایی که فردی مصرف می‏کند علّت وزن زیاد وی است. ممکن است فرد حتی تا استنباط روابط پیچیده‌تر علّی نیز پیش رفته و چنین استنباط شود که کسب نمرات پایین در آزمون موجب ناراحت‌شدن و تخریب روحیه فرد شده، که خود منجر به کاهش میزان مطالعه، و در نتیجه منجر به کسب نمرات پایینتر می‏شود. در اینجا یک متغیر (نمره پایین) می‏تواند هم علّت باشد، و هم اثر (هم معلول). همچنین می‏تواند یک رابطه دوطرفه</w:t>
      </w:r>
      <w:r w:rsidRPr="00947974">
        <w:rPr>
          <w:rFonts w:cs="B Nazanin"/>
          <w:sz w:val="18"/>
          <w:szCs w:val="18"/>
          <w:rtl/>
        </w:rPr>
        <w:footnoteReference w:id="11"/>
      </w:r>
      <w:r w:rsidRPr="00AE74D8">
        <w:rPr>
          <w:rFonts w:ascii="Badr" w:hAnsi="Badr" w:cs="B Nazanin"/>
          <w:sz w:val="26"/>
          <w:szCs w:val="26"/>
          <w:rtl/>
          <w:lang w:bidi="fa-IR"/>
        </w:rPr>
        <w:t xml:space="preserve"> </w:t>
      </w:r>
      <w:r w:rsidRPr="00296A0D">
        <w:rPr>
          <w:rFonts w:ascii="Badr" w:hAnsi="Badr" w:cs="B Nazanin"/>
          <w:sz w:val="28"/>
          <w:szCs w:val="28"/>
          <w:rtl/>
          <w:lang w:bidi="fa-IR"/>
        </w:rPr>
        <w:t>میان دو متغیر وجود داشته باشد (نمرات پایین و مطالعه نکردن)، به‌گونه‌ای که هر یک موجب بوجود آمدن دیگری می‏شود.</w:t>
      </w:r>
    </w:p>
    <w:p w14:paraId="0A742305" w14:textId="46CC8B3F" w:rsidR="00D24AD6" w:rsidRPr="00947974" w:rsidRDefault="00D24AD6" w:rsidP="008C4D62">
      <w:pPr>
        <w:bidi/>
        <w:spacing w:after="0"/>
        <w:rPr>
          <w:rFonts w:ascii="Badr" w:hAnsi="Badr" w:cs="B Nazanin"/>
          <w:sz w:val="26"/>
          <w:szCs w:val="26"/>
          <w:rtl/>
          <w:lang w:bidi="fa-IR"/>
        </w:rPr>
      </w:pPr>
      <w:r w:rsidRPr="00296A0D">
        <w:rPr>
          <w:rFonts w:ascii="Badr" w:hAnsi="Badr" w:cs="B Nazanin"/>
          <w:sz w:val="28"/>
          <w:szCs w:val="28"/>
          <w:rtl/>
          <w:lang w:bidi="fa-IR"/>
        </w:rPr>
        <w:t xml:space="preserve">علیرغم وجود چنین آشنایی شهودی با روابط علّی،‌ تعریف دقیق علّت و اثر برای قرن‏ها‏ فلاسفه را سردرگم کرده است. یقیناً‌ اصطلاحاتی مانند علّت و اثر تا حدودی وابسته به یکدیگر، و وابسته به روابط علّی‌ای است که محمل علّت و اثر هستند. بر این اساس، جان لاک فیلسوف قرن هفدهم ادعا می‏کند « آن چیزی که ایده‌ای ساده یا پیچیده را می‏سازد، علّت نامیده می‏شود. و آن چیزی که تولید می‏شود، اثر نامیده می‏شود </w:t>
      </w:r>
      <w:r w:rsidRPr="00AE74D8">
        <w:rPr>
          <w:rFonts w:ascii="Badr" w:hAnsi="Badr" w:cs="B Nazanin"/>
          <w:sz w:val="26"/>
          <w:szCs w:val="26"/>
          <w:rtl/>
          <w:lang w:bidi="fa-IR"/>
        </w:rPr>
        <w:t>(</w:t>
      </w:r>
      <w:r w:rsidRPr="00947974">
        <w:rPr>
          <w:rFonts w:cstheme="minorHAnsi"/>
          <w:lang w:bidi="fa-IR"/>
        </w:rPr>
        <w:t>John Locke, 1975, p.324</w:t>
      </w:r>
      <w:r w:rsidRPr="00AE74D8">
        <w:rPr>
          <w:rFonts w:ascii="Badr" w:hAnsi="Badr" w:cs="B Nazanin"/>
          <w:sz w:val="26"/>
          <w:szCs w:val="26"/>
          <w:rtl/>
          <w:lang w:bidi="fa-IR"/>
        </w:rPr>
        <w:t>)».</w:t>
      </w:r>
      <w:r w:rsidRPr="00296A0D">
        <w:rPr>
          <w:rFonts w:ascii="Badr" w:hAnsi="Badr" w:cs="B Nazanin"/>
          <w:sz w:val="28"/>
          <w:szCs w:val="28"/>
          <w:rtl/>
          <w:lang w:bidi="fa-IR"/>
        </w:rPr>
        <w:t xml:space="preserve"> از آن زمان تا کنون، دیگر فلاسفه و دانشمندان تعاریف سودمندی در مورد علّت و اثر و رابطه علّی ارائه کرده‌اند. تعاریفی که دقیقتر بوده‌ و چگونگی کار آزمایش را به شکل بهتری روشن می‏سازند.</w:t>
      </w:r>
    </w:p>
    <w:p w14:paraId="247023C7" w14:textId="77777777" w:rsidR="00D24AD6" w:rsidRPr="00AE74D8" w:rsidRDefault="00D24AD6" w:rsidP="00947974">
      <w:pPr>
        <w:pStyle w:val="Heading1"/>
        <w:spacing w:before="240" w:after="0"/>
        <w:rPr>
          <w:rFonts w:ascii="Badr" w:hAnsi="Badr" w:cs="B Nazanin"/>
          <w:rtl/>
        </w:rPr>
      </w:pPr>
      <w:r w:rsidRPr="00AE74D8">
        <w:rPr>
          <w:rFonts w:ascii="Badr" w:hAnsi="Badr" w:cs="B Nazanin"/>
          <w:rtl/>
        </w:rPr>
        <w:t>علّت</w:t>
      </w:r>
    </w:p>
    <w:p w14:paraId="7D193C2A" w14:textId="77777777" w:rsidR="00D24AD6" w:rsidRPr="00296A0D" w:rsidRDefault="00D24AD6" w:rsidP="008C4D62">
      <w:pPr>
        <w:bidi/>
        <w:spacing w:after="0"/>
        <w:rPr>
          <w:rFonts w:ascii="Badr" w:hAnsi="Badr" w:cs="B Nazanin"/>
          <w:sz w:val="28"/>
          <w:szCs w:val="28"/>
          <w:rtl/>
          <w:lang w:bidi="fa-IR"/>
        </w:rPr>
      </w:pPr>
      <w:r w:rsidRPr="00296A0D">
        <w:rPr>
          <w:rFonts w:ascii="Badr" w:hAnsi="Badr" w:cs="B Nazanin"/>
          <w:sz w:val="28"/>
          <w:szCs w:val="28"/>
          <w:rtl/>
          <w:lang w:bidi="fa-IR"/>
        </w:rPr>
        <w:t xml:space="preserve">علّت آتش‌سوزی در یک جنگل را در نظر بگیرید. می‏دانیم که آتش به شیوه متفاوتی شروع می‏شود (مثلاً یک کبریت یا ته‌سیگاری که از ماشین بیرون انداخته می‏شود یا آتش نیمه‌روشن گردشگران). هیچکدام از این دلایل برای آتش‌سوزی جنگل ضروری نیست، چون یک جنگل بدون حضور این عوامل نیز می‏تواند دچار حریق شود. همچنین هیچکدام از این دلایل برای روشن شدن آتش کافی نیستند. با تمام این احوال،‌ یک کبریت باید به مدت کافی داغ بماند تا احتراق آغاز شود، این کبریت باید در تماس با مواد قابل احتراق مانند برگ‏ها‏ی خشک قرار داشته باشد، باید اکسیژن وجود داشته باشد تا احتراق اتفاق بیافتد، و هوا باید به اندازه کافی خشک باشد، به نحوی که برگ‏ها‏ خشک بوده و کبریت بوسیله نم و باران مرطوب نشود. بنابراین کبریت بخشی از مجموعه </w:t>
      </w:r>
      <w:r w:rsidRPr="00296A0D">
        <w:rPr>
          <w:rFonts w:ascii="Badr" w:hAnsi="Badr" w:cs="B Nazanin"/>
          <w:sz w:val="28"/>
          <w:szCs w:val="28"/>
          <w:rtl/>
          <w:lang w:bidi="fa-IR"/>
        </w:rPr>
        <w:lastRenderedPageBreak/>
        <w:t>شرایطی است که در غیاب آنها آتشی روشن نخواهد شد. اگرچه وجود برخی از شرایط و پیش‌فرض‏ها‏ مانند اکسیژن را می‏توان مفروض دانست. بنابراین یک کبریت روشن را می‏توان بخشی ناکافی اما غیراضافی از مجموعه شرایطی کافی اما غیر‌ضروری دانست، این ‌همان چیزیست که مکی (</w:t>
      </w:r>
      <w:r w:rsidRPr="00947974">
        <w:rPr>
          <w:rFonts w:cstheme="minorHAnsi"/>
          <w:lang w:bidi="fa-IR"/>
        </w:rPr>
        <w:t>Mackie, 1974</w:t>
      </w:r>
      <w:r w:rsidRPr="00296A0D">
        <w:rPr>
          <w:rFonts w:ascii="Badr" w:hAnsi="Badr" w:cs="B Nazanin"/>
          <w:sz w:val="28"/>
          <w:szCs w:val="28"/>
          <w:rtl/>
          <w:lang w:bidi="fa-IR"/>
        </w:rPr>
        <w:t>) از آن به عنوان شرط ضروری</w:t>
      </w:r>
      <w:r w:rsidRPr="00947974">
        <w:rPr>
          <w:rStyle w:val="FooterChar"/>
          <w:rFonts w:ascii="Badr" w:hAnsi="Badr" w:cs="B Nazanin"/>
          <w:sz w:val="18"/>
          <w:szCs w:val="18"/>
          <w:rtl/>
          <w:lang w:bidi="fa-IR"/>
        </w:rPr>
        <w:footnoteReference w:id="12"/>
      </w:r>
      <w:r w:rsidRPr="00AE74D8">
        <w:rPr>
          <w:rFonts w:ascii="Badr" w:hAnsi="Badr" w:cs="B Nazanin"/>
          <w:sz w:val="26"/>
          <w:szCs w:val="26"/>
          <w:rtl/>
          <w:lang w:bidi="fa-IR"/>
        </w:rPr>
        <w:t xml:space="preserve"> </w:t>
      </w:r>
      <w:r w:rsidRPr="00296A0D">
        <w:rPr>
          <w:rFonts w:ascii="Badr" w:hAnsi="Badr" w:cs="B Nazanin"/>
          <w:sz w:val="28"/>
          <w:szCs w:val="28"/>
          <w:rtl/>
          <w:lang w:bidi="fa-IR"/>
        </w:rPr>
        <w:t xml:space="preserve">یاد می‏کند. ناکافی است چون کبریت در غیاب دیگر عوامل احتراق نمی‏تواند باعث روشن شدن آتش شود. غیراضافی است، تنها اگر، بتواند چیزی را به مجموعه عوامل احتراق اضافه کند که قابل تأمین توسط دیگر عوامل احتراق‌آور مانند اکسیژن و برگ خشک (برای شروع آتش) نباشد. با تمام این احوال، اگر فردی همزمان سعی کرده باشد تا با یک فندک آتش را روشن کند، همچنان دشوار خواهد بود که بگوییم که کبریت علّت آتش بوده است. کبریت در ترکیب با مجموعه کاملی از عوامل، بخشی از شرایط کافی برای شعله‌ور کردن یک آتش را شکل می‏دهد. اما این شرط ضروری نیست چون دیگر مجموعه‏هایی وجود دارند که می‏توانند آتش را بوجود بیاورند. </w:t>
      </w:r>
    </w:p>
    <w:p w14:paraId="4C262446" w14:textId="77777777" w:rsidR="00D24AD6" w:rsidRPr="00296A0D" w:rsidRDefault="00D24AD6" w:rsidP="008C4D62">
      <w:pPr>
        <w:bidi/>
        <w:spacing w:after="0"/>
        <w:rPr>
          <w:rFonts w:ascii="Badr" w:hAnsi="Badr" w:cs="B Nazanin"/>
          <w:sz w:val="28"/>
          <w:szCs w:val="28"/>
          <w:rtl/>
          <w:lang w:bidi="fa-IR"/>
        </w:rPr>
      </w:pPr>
      <w:r w:rsidRPr="00296A0D">
        <w:rPr>
          <w:rFonts w:ascii="Badr" w:hAnsi="Badr" w:cs="B Nazanin"/>
          <w:sz w:val="28"/>
          <w:szCs w:val="28"/>
          <w:rtl/>
          <w:lang w:bidi="fa-IR"/>
        </w:rPr>
        <w:t xml:space="preserve">به عنوان مثال پژوهشی از شرایط ضروری، به درمان جدیدی برای سرطان اشاره می‏کنیم. در اواخر دهه نود تیمی‏از محققین به سرپرستی دکتر فلکمن اعلام کردند که داروی جدیدی به نام اندوستاتین ساخته‌اند که از طریق محدود کردن رگها‏ی خونرسان به غده‏های سرطانی، باعث کوچک شدن این تومورها می‏شود </w:t>
      </w:r>
      <w:r w:rsidRPr="00AE74D8">
        <w:rPr>
          <w:rFonts w:ascii="Badr" w:hAnsi="Badr" w:cs="B Nazanin"/>
          <w:sz w:val="26"/>
          <w:szCs w:val="26"/>
          <w:lang w:bidi="fa-IR"/>
        </w:rPr>
        <w:t>(</w:t>
      </w:r>
      <w:r w:rsidRPr="00947974">
        <w:rPr>
          <w:rFonts w:cstheme="minorHAnsi"/>
          <w:lang w:bidi="fa-IR"/>
        </w:rPr>
        <w:t>Folkman, 1996</w:t>
      </w:r>
      <w:r w:rsidRPr="00AE74D8">
        <w:rPr>
          <w:rFonts w:ascii="Badr" w:hAnsi="Badr" w:cs="B Nazanin"/>
          <w:sz w:val="26"/>
          <w:szCs w:val="26"/>
          <w:lang w:bidi="fa-IR"/>
        </w:rPr>
        <w:t>)</w:t>
      </w:r>
      <w:r w:rsidRPr="00AE74D8">
        <w:rPr>
          <w:rFonts w:ascii="Badr" w:hAnsi="Badr" w:cs="B Nazanin"/>
          <w:sz w:val="26"/>
          <w:szCs w:val="26"/>
          <w:rtl/>
          <w:lang w:bidi="fa-IR"/>
        </w:rPr>
        <w:t>.</w:t>
      </w:r>
      <w:r w:rsidRPr="00296A0D">
        <w:rPr>
          <w:rFonts w:ascii="Badr" w:hAnsi="Badr" w:cs="B Nazanin"/>
          <w:sz w:val="28"/>
          <w:szCs w:val="28"/>
          <w:rtl/>
          <w:lang w:bidi="fa-IR"/>
        </w:rPr>
        <w:t xml:space="preserve"> دیگر محققان سرشناس تلاش کردند تا با تکرار آزمایش مورد‌نظر اثر را تولید کنند، اما موفق به انجام این کار نشدند- حتی زمانی که دارویی ارسال شده از آزمایشگاه دکتر فلکمن را مورد استفاده قرار دادند. اما هنگامی‏که همین دانشمندان به آزمایشگاه دکتر فلکمن سفر کرده، و آزمایش را در آزمایشگاه او تکرار کردند، توانستند نتایجی مشابه نتایج دکتر فلکمن بدست آوردند. یکی از حاضرین، شرایط موجود در آن آزمایشگاه را پدیده «در دستان ما</w:t>
      </w:r>
      <w:r w:rsidRPr="00947974">
        <w:rPr>
          <w:rStyle w:val="FooterChar"/>
          <w:rFonts w:ascii="Badr" w:hAnsi="Badr" w:cs="B Nazanin"/>
          <w:sz w:val="18"/>
          <w:szCs w:val="18"/>
          <w:rtl/>
          <w:lang w:bidi="fa-IR"/>
        </w:rPr>
        <w:footnoteReference w:id="13"/>
      </w:r>
      <w:r w:rsidRPr="00296A0D">
        <w:rPr>
          <w:rFonts w:ascii="Badr" w:hAnsi="Badr" w:cs="B Nazanin"/>
          <w:sz w:val="28"/>
          <w:szCs w:val="28"/>
          <w:rtl/>
          <w:lang w:bidi="fa-IR"/>
        </w:rPr>
        <w:t>» نامید. به این معنی که حتی خود ما نیز نمی‏دانیم کدامیک از جزئیات اهمیت دارند، بنابراین احتمالاً‌ مدت زمانی باید وقت صرف کنیم تا نتیجه بگیریم و بتوانیم این کار را انجام دهیم. اندوستاتین یک شرط ضروری بود. این دارو فی‌النفسه ناکافی بود، و برای اثربخش بودن لازم بود تا در مجموعه‌ای از شرایط مستتر باشد. شرایطی که محققین اولیه نتوانسته بودند به درستی آن را درک کنند.</w:t>
      </w:r>
    </w:p>
    <w:p w14:paraId="37279191" w14:textId="21663A6B" w:rsidR="00D24AD6" w:rsidRPr="00AE74D8" w:rsidRDefault="00D24AD6" w:rsidP="00947974">
      <w:pPr>
        <w:bidi/>
        <w:rPr>
          <w:rFonts w:ascii="Badr" w:hAnsi="Badr" w:cs="B Nazanin"/>
          <w:sz w:val="26"/>
          <w:szCs w:val="26"/>
          <w:rtl/>
          <w:lang w:bidi="fa-IR"/>
        </w:rPr>
      </w:pPr>
      <w:r w:rsidRPr="00296A0D">
        <w:rPr>
          <w:rFonts w:ascii="Badr" w:hAnsi="Badr" w:cs="B Nazanin"/>
          <w:sz w:val="28"/>
          <w:szCs w:val="28"/>
          <w:rtl/>
          <w:lang w:bidi="fa-IR"/>
        </w:rPr>
        <w:t>غالب علّتها‏ در واقع شرط ضروری هستند. معمولاً‌ عوامل زیادی برای ایجاد شدن یک اثر باید وجود داشته باشد، اما محققین به ندرت تمامی‏آنها و روابط متقابل میان آنها را می‏شناسند. این یکی از دلایلی است که باعث می‏شود روابط علّی مورد بحث در این کتاب را قطعی</w:t>
      </w:r>
      <w:r w:rsidRPr="00947974">
        <w:rPr>
          <w:rStyle w:val="FooterChar"/>
          <w:rFonts w:ascii="Badr" w:hAnsi="Badr" w:cs="B Nazanin"/>
          <w:sz w:val="18"/>
          <w:szCs w:val="18"/>
          <w:rtl/>
          <w:lang w:bidi="fa-IR"/>
        </w:rPr>
        <w:footnoteReference w:id="14"/>
      </w:r>
      <w:r w:rsidRPr="00AE74D8">
        <w:rPr>
          <w:rFonts w:ascii="Badr" w:hAnsi="Badr" w:cs="B Nazanin"/>
          <w:sz w:val="26"/>
          <w:szCs w:val="26"/>
          <w:rtl/>
          <w:lang w:bidi="fa-IR"/>
        </w:rPr>
        <w:t xml:space="preserve"> </w:t>
      </w:r>
      <w:r w:rsidRPr="00296A0D">
        <w:rPr>
          <w:rFonts w:ascii="Badr" w:hAnsi="Badr" w:cs="B Nazanin"/>
          <w:sz w:val="28"/>
          <w:szCs w:val="28"/>
          <w:rtl/>
          <w:lang w:bidi="fa-IR"/>
        </w:rPr>
        <w:t>قلمداد نکرده، و تنها بتوان ادعا کرد افزایش‌دهنده احتمال وقوع یک اثر هستند</w:t>
      </w:r>
      <w:r w:rsidRPr="00296A0D">
        <w:rPr>
          <w:rFonts w:ascii="Badr" w:hAnsi="Badr" w:cs="B Nazanin"/>
          <w:sz w:val="28"/>
          <w:szCs w:val="28"/>
          <w:lang w:bidi="fa-IR"/>
        </w:rPr>
        <w:t xml:space="preserve"> </w:t>
      </w:r>
      <w:r w:rsidRPr="00AE74D8">
        <w:rPr>
          <w:rFonts w:ascii="Badr" w:hAnsi="Badr" w:cs="B Nazanin"/>
          <w:sz w:val="26"/>
          <w:szCs w:val="26"/>
          <w:rtl/>
          <w:lang w:bidi="fa-IR"/>
        </w:rPr>
        <w:t>(</w:t>
      </w:r>
      <w:r w:rsidRPr="00947974">
        <w:rPr>
          <w:rFonts w:cstheme="minorHAnsi"/>
          <w:lang w:bidi="fa-IR"/>
        </w:rPr>
        <w:t>Eells, 1991; Holland, 1994</w:t>
      </w:r>
      <w:r w:rsidRPr="00AE74D8">
        <w:rPr>
          <w:rFonts w:ascii="Badr" w:hAnsi="Badr" w:cs="B Nazanin"/>
          <w:sz w:val="26"/>
          <w:szCs w:val="26"/>
          <w:rtl/>
          <w:lang w:bidi="fa-IR"/>
        </w:rPr>
        <w:t xml:space="preserve">). </w:t>
      </w:r>
      <w:r w:rsidRPr="00296A0D">
        <w:rPr>
          <w:rFonts w:ascii="Badr" w:hAnsi="Badr" w:cs="B Nazanin"/>
          <w:sz w:val="28"/>
          <w:szCs w:val="28"/>
          <w:rtl/>
          <w:lang w:bidi="fa-IR"/>
        </w:rPr>
        <w:t xml:space="preserve">این موضوع همچنین روشن می‏کند که چرا یک رابطه علّی ممکن است تحت برخی شرایط اتفاق بیافتد اما بطور عمومی‏ و در زمانها، مکان‏ها‏، جمعیت‏ها‏ و یا </w:t>
      </w:r>
      <w:r w:rsidR="008226D0">
        <w:rPr>
          <w:rFonts w:ascii="Badr" w:hAnsi="Badr" w:cs="B Nazanin"/>
          <w:sz w:val="28"/>
          <w:szCs w:val="28"/>
          <w:rtl/>
          <w:lang w:bidi="fa-IR"/>
        </w:rPr>
        <w:lastRenderedPageBreak/>
        <w:t>مداخله</w:t>
      </w:r>
      <w:r w:rsidRPr="00296A0D">
        <w:rPr>
          <w:rFonts w:ascii="Badr" w:hAnsi="Badr" w:cs="B Nazanin"/>
          <w:sz w:val="28"/>
          <w:szCs w:val="28"/>
          <w:rtl/>
          <w:lang w:bidi="fa-IR"/>
        </w:rPr>
        <w:t>‏ها و متغیرهای نتیجه‌ای دیگری که تقریباً شبیه شرایط اولیه هستند، به وقوع نپیوندند. تمامی ‏روابط علّی، با درجاتی متفاوت‌، زمینه-محور یا وابسته به زمینه</w:t>
      </w:r>
      <w:r w:rsidRPr="008C4D62">
        <w:rPr>
          <w:rStyle w:val="FooterChar"/>
          <w:rFonts w:ascii="Badr" w:hAnsi="Badr" w:cs="B Nazanin"/>
          <w:sz w:val="18"/>
          <w:szCs w:val="18"/>
          <w:rtl/>
          <w:lang w:bidi="fa-IR"/>
        </w:rPr>
        <w:footnoteReference w:id="15"/>
      </w:r>
      <w:r w:rsidRPr="00296A0D">
        <w:rPr>
          <w:rFonts w:ascii="Badr" w:hAnsi="Badr" w:cs="B Nazanin"/>
          <w:sz w:val="28"/>
          <w:szCs w:val="28"/>
          <w:rtl/>
          <w:lang w:bidi="fa-IR"/>
        </w:rPr>
        <w:t xml:space="preserve"> هستند، و بنابراین تعیم اثرات آزمایشی همواره یک مسأله است. و در حقیقت این دلیل اصلی پرداختن به این نوع تعمیم‏ها در کتاب حاضر است.</w:t>
      </w:r>
    </w:p>
    <w:p w14:paraId="04084783" w14:textId="77777777" w:rsidR="00D24AD6" w:rsidRPr="00AE74D8" w:rsidRDefault="00D24AD6" w:rsidP="00947974">
      <w:pPr>
        <w:pStyle w:val="Heading1"/>
        <w:spacing w:before="240" w:after="0"/>
        <w:rPr>
          <w:rFonts w:ascii="Badr" w:hAnsi="Badr" w:cs="B Nazanin"/>
          <w:sz w:val="32"/>
          <w:szCs w:val="32"/>
          <w:rtl/>
        </w:rPr>
      </w:pPr>
      <w:r w:rsidRPr="00AE74D8">
        <w:rPr>
          <w:rFonts w:ascii="Badr" w:hAnsi="Badr" w:cs="B Nazanin"/>
          <w:sz w:val="32"/>
          <w:szCs w:val="32"/>
          <w:rtl/>
        </w:rPr>
        <w:t>اثر</w:t>
      </w:r>
    </w:p>
    <w:p w14:paraId="4CAC2C47" w14:textId="31E98E19" w:rsidR="00D24AD6" w:rsidRPr="00AE74D8" w:rsidRDefault="00D24AD6" w:rsidP="008C4D62">
      <w:pPr>
        <w:bidi/>
        <w:spacing w:after="0"/>
        <w:rPr>
          <w:rFonts w:ascii="Badr" w:hAnsi="Badr" w:cs="B Nazanin"/>
          <w:sz w:val="26"/>
          <w:szCs w:val="26"/>
          <w:rtl/>
          <w:lang w:bidi="fa-IR"/>
        </w:rPr>
      </w:pPr>
      <w:r w:rsidRPr="00296A0D">
        <w:rPr>
          <w:rFonts w:ascii="Badr" w:hAnsi="Badr" w:cs="B Nazanin"/>
          <w:sz w:val="28"/>
          <w:szCs w:val="28"/>
          <w:rtl/>
          <w:lang w:bidi="fa-IR"/>
        </w:rPr>
        <w:t>برای درک بهتر چیستی اثر، از مدل خلاف واقع</w:t>
      </w:r>
      <w:r w:rsidRPr="00296A0D">
        <w:rPr>
          <w:sz w:val="18"/>
          <w:szCs w:val="18"/>
          <w:rtl/>
        </w:rPr>
        <w:footnoteReference w:id="16"/>
      </w:r>
      <w:r w:rsidRPr="00296A0D">
        <w:rPr>
          <w:rFonts w:ascii="Badr" w:hAnsi="Badr" w:cs="B Nazanin"/>
          <w:sz w:val="28"/>
          <w:szCs w:val="28"/>
          <w:rtl/>
          <w:lang w:bidi="fa-IR"/>
        </w:rPr>
        <w:t xml:space="preserve"> دیوید هیوم (</w:t>
      </w:r>
      <w:r w:rsidRPr="00947974">
        <w:rPr>
          <w:rFonts w:cstheme="minorHAnsi"/>
          <w:lang w:bidi="fa-IR"/>
        </w:rPr>
        <w:t>Lewis, 1973</w:t>
      </w:r>
      <w:r w:rsidRPr="00AE74D8">
        <w:rPr>
          <w:rFonts w:ascii="Badr" w:hAnsi="Badr" w:cs="B Nazanin"/>
          <w:sz w:val="26"/>
          <w:szCs w:val="26"/>
          <w:rtl/>
          <w:lang w:bidi="fa-IR"/>
        </w:rPr>
        <w:t xml:space="preserve">) </w:t>
      </w:r>
      <w:r w:rsidRPr="00296A0D">
        <w:rPr>
          <w:rFonts w:ascii="Badr" w:hAnsi="Badr" w:cs="B Nazanin"/>
          <w:sz w:val="28"/>
          <w:szCs w:val="28"/>
          <w:rtl/>
          <w:lang w:bidi="fa-IR"/>
        </w:rPr>
        <w:t>فیلسوف قرن هجدهم استفاده می‌کنیم. خلاف واقع چیزی است که در تناقض با اثر باشد (در خلاف جهت اثر باشد). در یک آزمایش آنچه مورد مشاهده قرار می‌گیرد این است که هنگامی‏که افراد</w:t>
      </w:r>
      <w:r w:rsidRPr="00296A0D">
        <w:rPr>
          <w:rFonts w:ascii="Badr" w:hAnsi="Badr" w:cs="B Nazanin"/>
          <w:sz w:val="28"/>
          <w:szCs w:val="28"/>
          <w:lang w:bidi="fa-IR"/>
        </w:rPr>
        <w:t xml:space="preserve"> </w:t>
      </w:r>
      <w:r w:rsidRPr="00296A0D">
        <w:rPr>
          <w:rFonts w:ascii="Badr" w:hAnsi="Badr" w:cs="B Nazanin"/>
          <w:sz w:val="28"/>
          <w:szCs w:val="28"/>
          <w:rtl/>
          <w:lang w:bidi="fa-IR"/>
        </w:rPr>
        <w:t xml:space="preserve">درمان یا </w:t>
      </w:r>
      <w:r w:rsidR="008226D0">
        <w:rPr>
          <w:rFonts w:ascii="Badr" w:hAnsi="Badr" w:cs="B Nazanin"/>
          <w:sz w:val="28"/>
          <w:szCs w:val="28"/>
          <w:rtl/>
          <w:lang w:bidi="fa-IR"/>
        </w:rPr>
        <w:t>مداخله</w:t>
      </w:r>
      <w:r w:rsidRPr="00296A0D">
        <w:rPr>
          <w:rFonts w:ascii="Badr" w:hAnsi="Badr" w:cs="B Nazanin"/>
          <w:sz w:val="28"/>
          <w:szCs w:val="28"/>
          <w:rtl/>
          <w:lang w:bidi="fa-IR"/>
        </w:rPr>
        <w:t xml:space="preserve"> را دریافت می‏کنند چه اتفاقی می‏افتد؟ خلاف واقع حالتی را نشان می‏دهد که برای همان افراد می‏توانست رخ دهد، اگر درمان مورد‌نظر را دریافت نمی‏کردند. اثر عبارت است از تفاوت میان آنچه رخ داده و آنچه می‏توانست رخ دهد. </w:t>
      </w:r>
    </w:p>
    <w:p w14:paraId="042B88C5" w14:textId="77777777" w:rsidR="00D24AD6" w:rsidRPr="00AE74D8" w:rsidRDefault="00D24AD6" w:rsidP="008C4D62">
      <w:pPr>
        <w:bidi/>
        <w:spacing w:after="0"/>
        <w:rPr>
          <w:rFonts w:ascii="Badr" w:hAnsi="Badr" w:cs="B Nazanin"/>
          <w:sz w:val="26"/>
          <w:szCs w:val="26"/>
          <w:rtl/>
          <w:lang w:bidi="fa-IR"/>
        </w:rPr>
      </w:pPr>
      <w:r w:rsidRPr="00AE74D8">
        <w:rPr>
          <w:rFonts w:ascii="Badr" w:hAnsi="Badr" w:cs="B Nazanin"/>
          <w:sz w:val="26"/>
          <w:szCs w:val="26"/>
          <w:rtl/>
          <w:lang w:bidi="fa-IR"/>
        </w:rPr>
        <w:t>البته در حقیقت نمی‏توان یک خلاف واقع را مشاهده کرد. بیماری فنیل کتونوری (</w:t>
      </w:r>
      <w:r w:rsidRPr="00947974">
        <w:rPr>
          <w:rFonts w:cstheme="minorHAnsi"/>
          <w:lang w:bidi="fa-IR"/>
        </w:rPr>
        <w:t>PKU</w:t>
      </w:r>
      <w:r w:rsidRPr="00296A0D">
        <w:rPr>
          <w:rFonts w:ascii="Badr" w:hAnsi="Badr" w:cs="B Nazanin"/>
          <w:sz w:val="28"/>
          <w:szCs w:val="28"/>
          <w:rtl/>
          <w:lang w:bidi="fa-IR"/>
        </w:rPr>
        <w:t>) را در نظر بگیرید. بیماری متابولیکی که موجب عقب‌ماندگی ذهنی در نوزادان می‏شود، مگر آنکه بتوان بیماری را در هفته‏های اولیه زندگی نوزاد</w:t>
      </w:r>
      <w:r w:rsidRPr="00AE74D8">
        <w:rPr>
          <w:rFonts w:ascii="Badr" w:hAnsi="Badr" w:cs="B Nazanin"/>
          <w:sz w:val="26"/>
          <w:szCs w:val="26"/>
          <w:rtl/>
          <w:lang w:bidi="fa-IR"/>
        </w:rPr>
        <w:t xml:space="preserve"> </w:t>
      </w:r>
      <w:r w:rsidRPr="00296A0D">
        <w:rPr>
          <w:rFonts w:ascii="Badr" w:hAnsi="Badr" w:cs="B Nazanin"/>
          <w:sz w:val="28"/>
          <w:szCs w:val="28"/>
          <w:rtl/>
          <w:lang w:bidi="fa-IR"/>
        </w:rPr>
        <w:t>تشخیص داد. بیماری</w:t>
      </w:r>
      <w:r w:rsidRPr="00AE74D8">
        <w:rPr>
          <w:rFonts w:ascii="Badr" w:hAnsi="Badr" w:cs="B Nazanin"/>
          <w:sz w:val="26"/>
          <w:szCs w:val="26"/>
          <w:rtl/>
          <w:lang w:bidi="fa-IR"/>
        </w:rPr>
        <w:t xml:space="preserve"> </w:t>
      </w:r>
      <w:r w:rsidRPr="00947974">
        <w:rPr>
          <w:rFonts w:cstheme="minorHAnsi"/>
          <w:lang w:bidi="fa-IR"/>
        </w:rPr>
        <w:t>PKU</w:t>
      </w:r>
      <w:r w:rsidRPr="00AE74D8">
        <w:rPr>
          <w:rFonts w:ascii="Badr" w:hAnsi="Badr" w:cs="B Nazanin"/>
          <w:sz w:val="26"/>
          <w:szCs w:val="26"/>
          <w:rtl/>
          <w:lang w:bidi="fa-IR"/>
        </w:rPr>
        <w:t xml:space="preserve"> </w:t>
      </w:r>
      <w:r w:rsidRPr="00296A0D">
        <w:rPr>
          <w:rFonts w:ascii="Badr" w:hAnsi="Badr" w:cs="B Nazanin"/>
          <w:sz w:val="28"/>
          <w:szCs w:val="28"/>
          <w:rtl/>
          <w:lang w:bidi="fa-IR"/>
        </w:rPr>
        <w:t xml:space="preserve">در واقع ناشی از نبود آنزیمی‏در بدن است که از تشکیل فنیل‌آلانین </w:t>
      </w:r>
      <w:r w:rsidRPr="00296A0D">
        <w:rPr>
          <w:rFonts w:ascii="Arial" w:hAnsi="Arial" w:cs="Arial" w:hint="cs"/>
          <w:sz w:val="28"/>
          <w:szCs w:val="28"/>
          <w:rtl/>
          <w:lang w:bidi="fa-IR"/>
        </w:rPr>
        <w:t>–</w:t>
      </w:r>
      <w:r w:rsidRPr="00296A0D">
        <w:rPr>
          <w:rFonts w:ascii="Badr" w:hAnsi="Badr" w:cs="B Nazanin"/>
          <w:sz w:val="28"/>
          <w:szCs w:val="28"/>
          <w:rtl/>
          <w:lang w:bidi="fa-IR"/>
        </w:rPr>
        <w:t xml:space="preserve"> </w:t>
      </w:r>
      <w:r w:rsidRPr="00296A0D">
        <w:rPr>
          <w:rFonts w:ascii="Badr" w:hAnsi="Badr" w:cs="B Nazanin" w:hint="cs"/>
          <w:sz w:val="28"/>
          <w:szCs w:val="28"/>
          <w:rtl/>
          <w:lang w:bidi="fa-IR"/>
        </w:rPr>
        <w:t>عنصری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سمّی‏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برای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دستگاه</w:t>
      </w:r>
      <w:r w:rsidRPr="00296A0D">
        <w:rPr>
          <w:rFonts w:ascii="Badr" w:hAnsi="Badr" w:cs="B Nazanin"/>
          <w:sz w:val="28"/>
          <w:szCs w:val="28"/>
          <w:rtl/>
          <w:lang w:bidi="fa-IR"/>
        </w:rPr>
        <w:t xml:space="preserve"> </w:t>
      </w:r>
      <w:r w:rsidRPr="00296A0D">
        <w:rPr>
          <w:rFonts w:ascii="Badr" w:hAnsi="Badr" w:cs="B Nazanin" w:hint="cs"/>
          <w:sz w:val="28"/>
          <w:szCs w:val="28"/>
          <w:rtl/>
          <w:lang w:bidi="fa-IR"/>
        </w:rPr>
        <w:t>عصبی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در</w:t>
      </w:r>
      <w:r w:rsidRPr="00296A0D">
        <w:rPr>
          <w:rFonts w:ascii="Badr" w:hAnsi="Badr" w:cs="B Nazanin"/>
          <w:sz w:val="28"/>
          <w:szCs w:val="28"/>
          <w:rtl/>
          <w:lang w:bidi="fa-IR"/>
        </w:rPr>
        <w:t xml:space="preserve"> </w:t>
      </w:r>
      <w:r w:rsidRPr="00296A0D">
        <w:rPr>
          <w:rFonts w:ascii="Badr" w:hAnsi="Badr" w:cs="B Nazanin" w:hint="cs"/>
          <w:sz w:val="28"/>
          <w:szCs w:val="28"/>
          <w:rtl/>
          <w:lang w:bidi="fa-IR"/>
        </w:rPr>
        <w:t>بدن</w:t>
      </w:r>
      <w:r w:rsidRPr="00296A0D">
        <w:rPr>
          <w:rFonts w:ascii="Badr" w:hAnsi="Badr" w:cs="B Nazanin"/>
          <w:sz w:val="28"/>
          <w:szCs w:val="28"/>
          <w:rtl/>
          <w:lang w:bidi="fa-IR"/>
        </w:rPr>
        <w:t xml:space="preserve"> </w:t>
      </w:r>
      <w:r w:rsidRPr="00296A0D">
        <w:rPr>
          <w:rFonts w:ascii="Badr" w:hAnsi="Badr" w:cs="B Nazanin" w:hint="cs"/>
          <w:sz w:val="28"/>
          <w:szCs w:val="28"/>
          <w:rtl/>
          <w:lang w:bidi="fa-IR"/>
        </w:rPr>
        <w:t>جلوگیری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می‏کند</w:t>
      </w:r>
      <w:r w:rsidRPr="00296A0D">
        <w:rPr>
          <w:rFonts w:ascii="Badr" w:hAnsi="Badr" w:cs="B Nazanin"/>
          <w:sz w:val="28"/>
          <w:szCs w:val="28"/>
          <w:rtl/>
          <w:lang w:bidi="fa-IR"/>
        </w:rPr>
        <w:t xml:space="preserve">. </w:t>
      </w:r>
      <w:r w:rsidRPr="00296A0D">
        <w:rPr>
          <w:rFonts w:ascii="Badr" w:hAnsi="Badr" w:cs="B Nazanin" w:hint="cs"/>
          <w:sz w:val="28"/>
          <w:szCs w:val="28"/>
          <w:rtl/>
          <w:lang w:bidi="fa-IR"/>
        </w:rPr>
        <w:t>اگر</w:t>
      </w:r>
      <w:r w:rsidRPr="00296A0D">
        <w:rPr>
          <w:rFonts w:ascii="Badr" w:hAnsi="Badr" w:cs="B Nazanin"/>
          <w:sz w:val="28"/>
          <w:szCs w:val="28"/>
          <w:rtl/>
          <w:lang w:bidi="fa-IR"/>
        </w:rPr>
        <w:t xml:space="preserve"> </w:t>
      </w:r>
      <w:r w:rsidRPr="00296A0D">
        <w:rPr>
          <w:rFonts w:ascii="Badr" w:hAnsi="Badr" w:cs="B Nazanin" w:hint="cs"/>
          <w:sz w:val="28"/>
          <w:szCs w:val="28"/>
          <w:rtl/>
          <w:lang w:bidi="fa-IR"/>
        </w:rPr>
        <w:t>رژیم</w:t>
      </w:r>
      <w:r w:rsidRPr="00296A0D">
        <w:rPr>
          <w:rFonts w:ascii="Badr" w:hAnsi="Badr" w:cs="B Nazanin"/>
          <w:sz w:val="28"/>
          <w:szCs w:val="28"/>
          <w:rtl/>
          <w:lang w:bidi="fa-IR"/>
        </w:rPr>
        <w:t xml:space="preserve"> </w:t>
      </w:r>
      <w:r w:rsidRPr="00296A0D">
        <w:rPr>
          <w:rFonts w:ascii="Badr" w:hAnsi="Badr" w:cs="B Nazanin" w:hint="cs"/>
          <w:sz w:val="28"/>
          <w:szCs w:val="28"/>
          <w:rtl/>
          <w:lang w:bidi="fa-IR"/>
        </w:rPr>
        <w:t>بدون</w:t>
      </w:r>
      <w:r w:rsidRPr="00296A0D">
        <w:rPr>
          <w:rFonts w:ascii="Badr" w:hAnsi="Badr" w:cs="B Nazanin"/>
          <w:sz w:val="28"/>
          <w:szCs w:val="28"/>
          <w:rtl/>
          <w:lang w:bidi="fa-IR"/>
        </w:rPr>
        <w:t xml:space="preserve"> </w:t>
      </w:r>
      <w:r w:rsidRPr="00296A0D">
        <w:rPr>
          <w:rFonts w:ascii="Badr" w:hAnsi="Badr" w:cs="B Nazanin" w:hint="cs"/>
          <w:sz w:val="28"/>
          <w:szCs w:val="28"/>
          <w:rtl/>
          <w:lang w:bidi="fa-IR"/>
        </w:rPr>
        <w:t>فنیل‌آلانین</w:t>
      </w:r>
      <w:r w:rsidRPr="00296A0D">
        <w:rPr>
          <w:rFonts w:ascii="Badr" w:hAnsi="Badr" w:cs="B Nazanin"/>
          <w:sz w:val="28"/>
          <w:szCs w:val="28"/>
          <w:rtl/>
          <w:lang w:bidi="fa-IR"/>
        </w:rPr>
        <w:t xml:space="preserve"> </w:t>
      </w:r>
      <w:r w:rsidRPr="00296A0D">
        <w:rPr>
          <w:rFonts w:ascii="Badr" w:hAnsi="Badr" w:cs="B Nazanin" w:hint="cs"/>
          <w:sz w:val="28"/>
          <w:szCs w:val="28"/>
          <w:rtl/>
          <w:lang w:bidi="fa-IR"/>
        </w:rPr>
        <w:t>از</w:t>
      </w:r>
      <w:r w:rsidRPr="00296A0D">
        <w:rPr>
          <w:rFonts w:ascii="Badr" w:hAnsi="Badr" w:cs="B Nazanin"/>
          <w:sz w:val="28"/>
          <w:szCs w:val="28"/>
          <w:rtl/>
          <w:lang w:bidi="fa-IR"/>
        </w:rPr>
        <w:t xml:space="preserve"> </w:t>
      </w:r>
      <w:r w:rsidRPr="00296A0D">
        <w:rPr>
          <w:rFonts w:ascii="Badr" w:hAnsi="Badr" w:cs="B Nazanin" w:hint="cs"/>
          <w:sz w:val="28"/>
          <w:szCs w:val="28"/>
          <w:rtl/>
          <w:lang w:bidi="fa-IR"/>
        </w:rPr>
        <w:t>مراحل</w:t>
      </w:r>
      <w:r w:rsidRPr="00296A0D">
        <w:rPr>
          <w:rFonts w:ascii="Badr" w:hAnsi="Badr" w:cs="B Nazanin"/>
          <w:sz w:val="28"/>
          <w:szCs w:val="28"/>
          <w:rtl/>
          <w:lang w:bidi="fa-IR"/>
        </w:rPr>
        <w:t xml:space="preserve"> </w:t>
      </w:r>
      <w:r w:rsidRPr="00296A0D">
        <w:rPr>
          <w:rFonts w:ascii="Badr" w:hAnsi="Badr" w:cs="B Nazanin" w:hint="cs"/>
          <w:sz w:val="28"/>
          <w:szCs w:val="28"/>
          <w:rtl/>
          <w:lang w:bidi="fa-IR"/>
        </w:rPr>
        <w:t>اولیه</w:t>
      </w:r>
      <w:r w:rsidRPr="00296A0D">
        <w:rPr>
          <w:rFonts w:ascii="Badr" w:hAnsi="Badr" w:cs="B Nazanin"/>
          <w:sz w:val="28"/>
          <w:szCs w:val="28"/>
          <w:rtl/>
          <w:lang w:bidi="fa-IR"/>
        </w:rPr>
        <w:t xml:space="preserve"> </w:t>
      </w:r>
      <w:r w:rsidRPr="00296A0D">
        <w:rPr>
          <w:rFonts w:ascii="Badr" w:hAnsi="Badr" w:cs="B Nazanin" w:hint="cs"/>
          <w:sz w:val="28"/>
          <w:szCs w:val="28"/>
          <w:rtl/>
          <w:lang w:bidi="fa-IR"/>
        </w:rPr>
        <w:t>زندگی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نوزاد</w:t>
      </w:r>
      <w:r w:rsidRPr="00296A0D">
        <w:rPr>
          <w:rFonts w:ascii="Badr" w:hAnsi="Badr" w:cs="B Nazanin"/>
          <w:sz w:val="28"/>
          <w:szCs w:val="28"/>
          <w:rtl/>
          <w:lang w:bidi="fa-IR"/>
        </w:rPr>
        <w:t xml:space="preserve"> </w:t>
      </w:r>
      <w:r w:rsidRPr="00296A0D">
        <w:rPr>
          <w:rFonts w:ascii="Badr" w:hAnsi="Badr" w:cs="B Nazanin" w:hint="cs"/>
          <w:sz w:val="28"/>
          <w:szCs w:val="28"/>
          <w:rtl/>
          <w:lang w:bidi="fa-IR"/>
        </w:rPr>
        <w:t>آغاز</w:t>
      </w:r>
      <w:r w:rsidRPr="00296A0D">
        <w:rPr>
          <w:rFonts w:ascii="Badr" w:hAnsi="Badr" w:cs="B Nazanin"/>
          <w:sz w:val="28"/>
          <w:szCs w:val="28"/>
          <w:rtl/>
          <w:lang w:bidi="fa-IR"/>
        </w:rPr>
        <w:t xml:space="preserve"> </w:t>
      </w:r>
      <w:r w:rsidRPr="00296A0D">
        <w:rPr>
          <w:rFonts w:ascii="Badr" w:hAnsi="Badr" w:cs="B Nazanin" w:hint="cs"/>
          <w:sz w:val="28"/>
          <w:szCs w:val="28"/>
          <w:rtl/>
          <w:lang w:bidi="fa-IR"/>
        </w:rPr>
        <w:t>شود،</w:t>
      </w:r>
      <w:r w:rsidRPr="00296A0D">
        <w:rPr>
          <w:rFonts w:ascii="Badr" w:hAnsi="Badr" w:cs="B Nazanin"/>
          <w:sz w:val="28"/>
          <w:szCs w:val="28"/>
          <w:rtl/>
          <w:lang w:bidi="fa-IR"/>
        </w:rPr>
        <w:t xml:space="preserve"> </w:t>
      </w:r>
      <w:r w:rsidRPr="00296A0D">
        <w:rPr>
          <w:rFonts w:ascii="Badr" w:hAnsi="Badr" w:cs="B Nazanin" w:hint="cs"/>
          <w:sz w:val="28"/>
          <w:szCs w:val="28"/>
          <w:rtl/>
          <w:lang w:bidi="fa-IR"/>
        </w:rPr>
        <w:t>از</w:t>
      </w:r>
      <w:r w:rsidRPr="00296A0D">
        <w:rPr>
          <w:rFonts w:ascii="Badr" w:hAnsi="Badr" w:cs="B Nazanin"/>
          <w:sz w:val="28"/>
          <w:szCs w:val="28"/>
          <w:rtl/>
          <w:lang w:bidi="fa-IR"/>
        </w:rPr>
        <w:t xml:space="preserve"> </w:t>
      </w:r>
      <w:r w:rsidRPr="00296A0D">
        <w:rPr>
          <w:rFonts w:ascii="Badr" w:hAnsi="Badr" w:cs="B Nazanin" w:hint="cs"/>
          <w:sz w:val="28"/>
          <w:szCs w:val="28"/>
          <w:rtl/>
          <w:lang w:bidi="fa-IR"/>
        </w:rPr>
        <w:t>عقب‌ماندگی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ذهنی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جلوگیری</w:t>
      </w:r>
      <w:r w:rsidRPr="00296A0D">
        <w:rPr>
          <w:rFonts w:ascii="Badr" w:hAnsi="Badr" w:cs="B Nazanin"/>
          <w:sz w:val="28"/>
          <w:szCs w:val="28"/>
          <w:rtl/>
          <w:lang w:bidi="fa-IR"/>
        </w:rPr>
        <w:t xml:space="preserve"> </w:t>
      </w:r>
      <w:r w:rsidRPr="00296A0D">
        <w:rPr>
          <w:rFonts w:ascii="Badr" w:hAnsi="Badr" w:cs="B Nazanin" w:hint="cs"/>
          <w:sz w:val="28"/>
          <w:szCs w:val="28"/>
          <w:rtl/>
          <w:lang w:bidi="fa-IR"/>
        </w:rPr>
        <w:t>خواهد</w:t>
      </w:r>
      <w:r w:rsidRPr="00296A0D">
        <w:rPr>
          <w:rFonts w:ascii="Badr" w:hAnsi="Badr" w:cs="B Nazanin"/>
          <w:sz w:val="28"/>
          <w:szCs w:val="28"/>
          <w:rtl/>
          <w:lang w:bidi="fa-IR"/>
        </w:rPr>
        <w:t xml:space="preserve"> </w:t>
      </w:r>
      <w:r w:rsidRPr="00296A0D">
        <w:rPr>
          <w:rFonts w:ascii="Badr" w:hAnsi="Badr" w:cs="B Nazanin" w:hint="cs"/>
          <w:sz w:val="28"/>
          <w:szCs w:val="28"/>
          <w:rtl/>
          <w:lang w:bidi="fa-IR"/>
        </w:rPr>
        <w:t>شد</w:t>
      </w:r>
      <w:r w:rsidRPr="00296A0D">
        <w:rPr>
          <w:rFonts w:ascii="Badr" w:hAnsi="Badr" w:cs="B Nazanin"/>
          <w:sz w:val="28"/>
          <w:szCs w:val="28"/>
          <w:rtl/>
          <w:lang w:bidi="fa-IR"/>
        </w:rPr>
        <w:t xml:space="preserve">. </w:t>
      </w:r>
      <w:r w:rsidRPr="00296A0D">
        <w:rPr>
          <w:rFonts w:ascii="Badr" w:hAnsi="Badr" w:cs="B Nazanin" w:hint="cs"/>
          <w:sz w:val="28"/>
          <w:szCs w:val="28"/>
          <w:rtl/>
          <w:lang w:bidi="fa-IR"/>
        </w:rPr>
        <w:t>در</w:t>
      </w:r>
      <w:r w:rsidRPr="00296A0D">
        <w:rPr>
          <w:rFonts w:ascii="Badr" w:hAnsi="Badr" w:cs="B Nazanin"/>
          <w:sz w:val="28"/>
          <w:szCs w:val="28"/>
          <w:rtl/>
          <w:lang w:bidi="fa-IR"/>
        </w:rPr>
        <w:t xml:space="preserve"> </w:t>
      </w:r>
      <w:r w:rsidRPr="00296A0D">
        <w:rPr>
          <w:rFonts w:ascii="Badr" w:hAnsi="Badr" w:cs="B Nazanin" w:hint="cs"/>
          <w:sz w:val="28"/>
          <w:szCs w:val="28"/>
          <w:rtl/>
          <w:lang w:bidi="fa-IR"/>
        </w:rPr>
        <w:t>این</w:t>
      </w:r>
      <w:r w:rsidRPr="00296A0D">
        <w:rPr>
          <w:rFonts w:ascii="Badr" w:hAnsi="Badr" w:cs="B Nazanin"/>
          <w:sz w:val="28"/>
          <w:szCs w:val="28"/>
          <w:rtl/>
          <w:lang w:bidi="fa-IR"/>
        </w:rPr>
        <w:t xml:space="preserve"> مثال، ‌علّت را می‏توان نقص ژنتیکی، اختلال آنزیمی ‏و یا رژیم غذایی در نظر گرفت؛ و در نظر گرفتن هر کدام از آنها متناظر خلاف واقع متفاوتی خواهد بود. برای مثال،‌ اگر بگویید که رژیم غذایی فاقد فنیل‌آلانین باعث کاهش عقب‌ماندگی ناشی از فنیل‌کتونوری می‏شود،‌ بنابراین خلاف‌واقع عبارت از این خواهد بود که اگر همین نوزادان رژیم غذایی بدون فنیل‌آلانین دریافت نمی‏کردند، چه اتفاقی برایشان می‏افتاد. همین منطق در مورد اختلال آنزیمی‏ و ژنتیکی نیز مصداق دارد، اما غیرممکن است که یک نوزاد در آن واحد هم رژیم داشته باشد، و هم نداشته باشد، هم دچار اختلال ژنتیکی و آنزیمی‏باشد، و هم نباشد. </w:t>
      </w:r>
    </w:p>
    <w:p w14:paraId="152AB367" w14:textId="383D5AFA" w:rsidR="00D24AD6" w:rsidRPr="00296A0D" w:rsidRDefault="00D24AD6" w:rsidP="008C4D62">
      <w:pPr>
        <w:bidi/>
        <w:spacing w:after="0"/>
        <w:rPr>
          <w:rFonts w:ascii="Badr" w:hAnsi="Badr" w:cs="B Nazanin"/>
          <w:sz w:val="28"/>
          <w:szCs w:val="28"/>
          <w:rtl/>
          <w:lang w:bidi="fa-IR"/>
        </w:rPr>
      </w:pPr>
      <w:r w:rsidRPr="00296A0D">
        <w:rPr>
          <w:rFonts w:ascii="Badr" w:hAnsi="Badr" w:cs="B Nazanin"/>
          <w:sz w:val="28"/>
          <w:szCs w:val="28"/>
          <w:rtl/>
          <w:lang w:bidi="fa-IR"/>
        </w:rPr>
        <w:t>بنابراین، یکی از وظایف اصلی تمامی‏ پژوهش‏ها‏ی علّت-یابی</w:t>
      </w:r>
      <w:r w:rsidRPr="00296A0D">
        <w:rPr>
          <w:rFonts w:ascii="Badr" w:hAnsi="Badr" w:cs="B Nazanin"/>
          <w:sz w:val="18"/>
          <w:szCs w:val="18"/>
          <w:rtl/>
          <w:lang w:bidi="fa-IR"/>
        </w:rPr>
        <w:footnoteReference w:id="17"/>
      </w:r>
      <w:r w:rsidRPr="00296A0D">
        <w:rPr>
          <w:rFonts w:ascii="Badr" w:hAnsi="Badr" w:cs="B Nazanin"/>
          <w:sz w:val="28"/>
          <w:szCs w:val="28"/>
          <w:rtl/>
          <w:lang w:bidi="fa-IR"/>
        </w:rPr>
        <w:t>، ایجاد نظیرهایی</w:t>
      </w:r>
      <w:r w:rsidRPr="00296A0D">
        <w:rPr>
          <w:rFonts w:ascii="Badr" w:hAnsi="Badr" w:cs="B Nazanin"/>
          <w:sz w:val="18"/>
          <w:szCs w:val="18"/>
          <w:rtl/>
          <w:lang w:bidi="fa-IR"/>
        </w:rPr>
        <w:footnoteReference w:id="18"/>
      </w:r>
      <w:r w:rsidRPr="00296A0D">
        <w:rPr>
          <w:rFonts w:ascii="Badr" w:hAnsi="Badr" w:cs="B Nazanin"/>
          <w:sz w:val="28"/>
          <w:szCs w:val="28"/>
          <w:rtl/>
          <w:lang w:bidi="fa-IR"/>
        </w:rPr>
        <w:t xml:space="preserve"> برای این خلاف‌‌واقع‏های غیرممکن است. برای مثال،‌ اگر از نظر اخلاقی صحیح بود، می‏شد به تعدادی از نوزادان فنیل‌کتونوری رژیم داده، و به تعدادی دیگر از نوزادان فنیل که از نظر خصوصیات (سن، جنسیت، نژاد، مشخصات،‌ وضع سلامتی، خانوادگی و اجتماعی) مشابه گروه اول هستند، رژیم داده نشود،‌ و سپس نتایج در دو گروه با یکدیگر مقایسه شود. یا اگر اخلاقی بود، می‏توانستیم نتایج نوزادانی که برای سه ماه اول زندگی خود تحت رژیم نبوده اند را با </w:t>
      </w:r>
      <w:r w:rsidRPr="00296A0D">
        <w:rPr>
          <w:rFonts w:ascii="Badr" w:hAnsi="Badr" w:cs="B Nazanin"/>
          <w:sz w:val="28"/>
          <w:szCs w:val="28"/>
          <w:rtl/>
          <w:lang w:bidi="fa-IR"/>
        </w:rPr>
        <w:lastRenderedPageBreak/>
        <w:t>نتایج بدست‌آمده از همان نوزادان پس از آنکه در ماه چهارم تحت رژیم فنیل آلانین قرار گرفتند مقایسه کنیم.</w:t>
      </w:r>
      <w:r w:rsidRPr="00296A0D">
        <w:rPr>
          <w:rFonts w:ascii="Badr" w:hAnsi="Badr" w:cs="B Nazanin"/>
          <w:sz w:val="28"/>
          <w:szCs w:val="28"/>
          <w:lang w:bidi="fa-IR"/>
        </w:rPr>
        <w:t xml:space="preserve"> </w:t>
      </w:r>
      <w:r w:rsidRPr="00296A0D">
        <w:rPr>
          <w:rFonts w:ascii="Badr" w:hAnsi="Badr" w:cs="B Nazanin"/>
          <w:sz w:val="28"/>
          <w:szCs w:val="28"/>
          <w:rtl/>
          <w:lang w:bidi="fa-IR"/>
        </w:rPr>
        <w:t xml:space="preserve">هیچکدام از این دو نظیر یک خلاف‌واقع حقیقی نیستند. در مورد اول، هر کدام از نوزادان در شرایط </w:t>
      </w:r>
      <w:r w:rsidR="008226D0">
        <w:rPr>
          <w:rFonts w:ascii="Badr" w:hAnsi="Badr" w:cs="B Nazanin"/>
          <w:sz w:val="28"/>
          <w:szCs w:val="28"/>
          <w:rtl/>
          <w:lang w:bidi="fa-IR"/>
        </w:rPr>
        <w:t>مداخله</w:t>
      </w:r>
      <w:r w:rsidRPr="00296A0D">
        <w:rPr>
          <w:rFonts w:ascii="Badr" w:hAnsi="Badr" w:cs="B Nazanin"/>
          <w:sz w:val="28"/>
          <w:szCs w:val="28"/>
          <w:rtl/>
          <w:lang w:bidi="fa-IR"/>
        </w:rPr>
        <w:t xml:space="preserve"> متفاوت از نوزاد متناظر خود در شرایط کنترل هستند. در مورد دوم، افراد در شرایط آزمون و کنترل یکسان هستند، اما زمان گذشته است و تغییرات بسیاری، به غیر از </w:t>
      </w:r>
      <w:r w:rsidR="008226D0">
        <w:rPr>
          <w:rFonts w:ascii="Badr" w:hAnsi="Badr" w:cs="B Nazanin"/>
          <w:sz w:val="28"/>
          <w:szCs w:val="28"/>
          <w:rtl/>
          <w:lang w:bidi="fa-IR"/>
        </w:rPr>
        <w:t>مداخله</w:t>
      </w:r>
      <w:r w:rsidRPr="00296A0D">
        <w:rPr>
          <w:rFonts w:ascii="Badr" w:hAnsi="Badr" w:cs="B Nazanin"/>
          <w:sz w:val="28"/>
          <w:szCs w:val="28"/>
          <w:rtl/>
          <w:lang w:bidi="fa-IR"/>
        </w:rPr>
        <w:t>، برای نوزادها اتفاق افتاده است (از جمله آسیب دائمی‏ وارد آمده بواسطه فنیل‌آلانین در طول سه ماه ابتدای زندگی). بنابراین در هنگام طراحی آزمایش دو وظیفه اصلی وجود دارد. یکی، طراحی یک منبع استنباط بسیار باکیفیت اما الزاماً غیرکامل</w:t>
      </w:r>
      <w:r w:rsidRPr="00296A0D">
        <w:rPr>
          <w:sz w:val="18"/>
          <w:szCs w:val="18"/>
          <w:rtl/>
        </w:rPr>
        <w:footnoteReference w:id="19"/>
      </w:r>
      <w:r w:rsidRPr="00296A0D">
        <w:rPr>
          <w:rFonts w:ascii="Badr" w:hAnsi="Badr" w:cs="B Nazanin"/>
          <w:sz w:val="28"/>
          <w:szCs w:val="28"/>
          <w:rtl/>
          <w:lang w:bidi="fa-IR"/>
        </w:rPr>
        <w:t xml:space="preserve">، و دیگری، درک چگونگی تفاوت و تمایز این منبع مشابه، نسبت به شرایط </w:t>
      </w:r>
      <w:r w:rsidR="008226D0">
        <w:rPr>
          <w:rFonts w:ascii="Badr" w:hAnsi="Badr" w:cs="B Nazanin"/>
          <w:sz w:val="28"/>
          <w:szCs w:val="28"/>
          <w:rtl/>
          <w:lang w:bidi="fa-IR"/>
        </w:rPr>
        <w:t>مداخله</w:t>
      </w:r>
      <w:r w:rsidRPr="00296A0D">
        <w:rPr>
          <w:rFonts w:ascii="Badr" w:hAnsi="Badr" w:cs="B Nazanin"/>
          <w:sz w:val="28"/>
          <w:szCs w:val="28"/>
          <w:rtl/>
          <w:lang w:bidi="fa-IR"/>
        </w:rPr>
        <w:t xml:space="preserve">.  </w:t>
      </w:r>
    </w:p>
    <w:p w14:paraId="202BB3A9" w14:textId="2EEA80FE" w:rsidR="003B017A" w:rsidRPr="00AE74D8" w:rsidRDefault="00D24AD6" w:rsidP="008C4D62">
      <w:pPr>
        <w:bidi/>
        <w:spacing w:after="0"/>
        <w:rPr>
          <w:rFonts w:ascii="Badr" w:hAnsi="Badr" w:cs="B Nazanin"/>
          <w:sz w:val="26"/>
          <w:szCs w:val="26"/>
          <w:rtl/>
          <w:lang w:bidi="fa-IR"/>
        </w:rPr>
      </w:pPr>
      <w:r w:rsidRPr="00296A0D">
        <w:rPr>
          <w:rFonts w:ascii="Badr" w:hAnsi="Badr" w:cs="B Nazanin"/>
          <w:sz w:val="28"/>
          <w:szCs w:val="28"/>
          <w:rtl/>
          <w:lang w:bidi="fa-IR"/>
        </w:rPr>
        <w:t>در واقع، استدلال خلاف‌واقع اساساً‌ امری کیفی است، زیرا استنباط علّی -حتی در آزمایشها- اساساً‌ کیفی است</w:t>
      </w:r>
      <w:r w:rsidRPr="00AE74D8">
        <w:rPr>
          <w:rFonts w:ascii="Badr" w:hAnsi="Badr" w:cs="B Nazanin"/>
          <w:sz w:val="26"/>
          <w:szCs w:val="26"/>
          <w:lang w:bidi="fa-IR"/>
        </w:rPr>
        <w:t xml:space="preserve"> </w:t>
      </w:r>
      <w:r w:rsidRPr="00AE74D8">
        <w:rPr>
          <w:rFonts w:ascii="Badr" w:hAnsi="Badr" w:cs="B Nazanin"/>
          <w:sz w:val="26"/>
          <w:szCs w:val="26"/>
          <w:rtl/>
          <w:lang w:bidi="fa-IR"/>
        </w:rPr>
        <w:t>(</w:t>
      </w:r>
      <w:r w:rsidRPr="00947974">
        <w:rPr>
          <w:rFonts w:cstheme="minorHAnsi"/>
          <w:lang w:bidi="fa-IR"/>
        </w:rPr>
        <w:t>Campbell, 1975; Shadish, 1995a; Shadish &amp; Cook, 1999</w:t>
      </w:r>
      <w:r w:rsidRPr="00296A0D">
        <w:rPr>
          <w:rFonts w:ascii="Badr" w:hAnsi="Badr" w:cs="B Nazanin"/>
          <w:sz w:val="28"/>
          <w:szCs w:val="28"/>
          <w:rtl/>
          <w:lang w:bidi="fa-IR"/>
        </w:rPr>
        <w:t>). آماردان‏ها برخی از این نکات‏ را به طور قراردادی در قالب موارد خاصی‌ که برخی اوقات آن را مدل علّی روبین می‏نامند (</w:t>
      </w:r>
      <w:r w:rsidRPr="00947974">
        <w:rPr>
          <w:rFonts w:cstheme="minorHAnsi"/>
          <w:lang w:bidi="fa-IR"/>
        </w:rPr>
        <w:t>Holland, 1986; Rubin, 1974, 1977, 1978, 1986</w:t>
      </w:r>
      <w:r w:rsidRPr="00296A0D">
        <w:rPr>
          <w:rFonts w:ascii="Badr" w:hAnsi="Badr" w:cs="B Nazanin"/>
          <w:sz w:val="28"/>
          <w:szCs w:val="28"/>
          <w:rtl/>
          <w:lang w:bidi="fa-IR"/>
        </w:rPr>
        <w:t>)، توضیح می‌دهند</w:t>
      </w:r>
      <w:r w:rsidRPr="00296A0D">
        <w:rPr>
          <w:sz w:val="18"/>
          <w:szCs w:val="18"/>
          <w:rtl/>
        </w:rPr>
        <w:footnoteReference w:id="20"/>
      </w:r>
      <w:r w:rsidRPr="00296A0D">
        <w:rPr>
          <w:rFonts w:ascii="Badr" w:hAnsi="Badr" w:cs="B Nazanin"/>
          <w:sz w:val="28"/>
          <w:szCs w:val="28"/>
          <w:rtl/>
          <w:lang w:bidi="fa-IR"/>
        </w:rPr>
        <w:t>. این کتاب درباره آمار نیست و ما به شرح جزئیات مدل روبین نخواهیم پرداخت (برای آشنایی با این مدل به مطالعه</w:t>
      </w:r>
      <w:r w:rsidRPr="00AE74D8">
        <w:rPr>
          <w:rFonts w:ascii="Badr" w:hAnsi="Badr" w:cs="B Nazanin"/>
          <w:sz w:val="26"/>
          <w:szCs w:val="26"/>
          <w:rtl/>
          <w:lang w:bidi="fa-IR"/>
        </w:rPr>
        <w:t xml:space="preserve"> </w:t>
      </w:r>
      <w:r w:rsidRPr="00947974">
        <w:rPr>
          <w:rFonts w:cstheme="minorHAnsi"/>
          <w:lang w:bidi="fa-IR"/>
        </w:rPr>
        <w:t>West, Biesanz &amp; Pits, 2000</w:t>
      </w:r>
      <w:r w:rsidRPr="00AE74D8">
        <w:rPr>
          <w:rFonts w:ascii="Badr" w:hAnsi="Badr" w:cs="B Nazanin"/>
          <w:sz w:val="26"/>
          <w:szCs w:val="26"/>
          <w:rtl/>
          <w:lang w:bidi="fa-IR"/>
        </w:rPr>
        <w:t xml:space="preserve"> </w:t>
      </w:r>
      <w:r w:rsidRPr="007C51CC">
        <w:rPr>
          <w:rFonts w:ascii="Badr" w:hAnsi="Badr" w:cs="B Nazanin"/>
          <w:sz w:val="28"/>
          <w:szCs w:val="28"/>
          <w:rtl/>
          <w:lang w:bidi="fa-IR"/>
        </w:rPr>
        <w:t>رجوع نمایید). تأکید اصلی مدل روبین تحلیل علّت در آزمایش‏ها‏ست؛ و مفروضات بنیادین و پایه‌ای آن با مفروضات این کتاب همخوانی دارد. مدل روبین به طور وسیعی در مطالعات مورد-کنترل در بهداشت عمومی‏ و پزشکی (</w:t>
      </w:r>
      <w:r w:rsidRPr="00947974">
        <w:rPr>
          <w:rFonts w:cstheme="minorHAnsi"/>
          <w:lang w:bidi="fa-IR"/>
        </w:rPr>
        <w:t>Holland &amp; Rubin, 1988</w:t>
      </w:r>
      <w:r w:rsidRPr="007C51CC">
        <w:rPr>
          <w:rFonts w:ascii="Badr" w:hAnsi="Badr" w:cs="B Nazanin"/>
          <w:sz w:val="28"/>
          <w:szCs w:val="28"/>
          <w:rtl/>
          <w:lang w:bidi="fa-IR"/>
        </w:rPr>
        <w:t xml:space="preserve">)، در تحلیل مسیر در جامعه شناسی </w:t>
      </w:r>
      <w:r w:rsidRPr="00AE74D8">
        <w:rPr>
          <w:rFonts w:ascii="Badr" w:hAnsi="Badr" w:cs="B Nazanin"/>
          <w:sz w:val="26"/>
          <w:szCs w:val="26"/>
          <w:rtl/>
          <w:lang w:bidi="fa-IR"/>
        </w:rPr>
        <w:t>(</w:t>
      </w:r>
      <w:r w:rsidRPr="00947974">
        <w:rPr>
          <w:rFonts w:cstheme="minorHAnsi"/>
          <w:lang w:bidi="fa-IR"/>
        </w:rPr>
        <w:t>Holland, 1986</w:t>
      </w:r>
      <w:r w:rsidRPr="007C51CC">
        <w:rPr>
          <w:rFonts w:ascii="Badr" w:hAnsi="Badr" w:cs="B Nazanin"/>
          <w:sz w:val="28"/>
          <w:szCs w:val="28"/>
          <w:rtl/>
          <w:lang w:bidi="fa-IR"/>
        </w:rPr>
        <w:t>)، و در پارادکسی که لُرد (</w:t>
      </w:r>
      <w:r w:rsidRPr="00947974">
        <w:rPr>
          <w:rFonts w:cstheme="minorHAnsi"/>
          <w:lang w:bidi="fa-IR"/>
        </w:rPr>
        <w:t>Lord, 1967</w:t>
      </w:r>
      <w:r w:rsidRPr="007C51CC">
        <w:rPr>
          <w:rFonts w:ascii="Badr" w:hAnsi="Badr" w:cs="B Nazanin"/>
          <w:sz w:val="28"/>
          <w:szCs w:val="28"/>
          <w:rtl/>
          <w:lang w:bidi="fa-IR"/>
        </w:rPr>
        <w:t>) آن را در روانشناسی معرفی کرد و بعدها منشاء نواوری‏های آماری فراوانی قرار گرفت، بکار گرفته شده است</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947974">
        <w:rPr>
          <w:rFonts w:cstheme="minorHAnsi"/>
          <w:lang w:bidi="fa-IR"/>
        </w:rPr>
        <w:t>Dawid, 2000; Pearl, 2000</w:t>
      </w:r>
      <w:r w:rsidRPr="007C51CC">
        <w:rPr>
          <w:rFonts w:ascii="Badr" w:hAnsi="Badr" w:cs="B Nazanin"/>
          <w:sz w:val="28"/>
          <w:szCs w:val="28"/>
          <w:rtl/>
          <w:lang w:bidi="fa-IR"/>
        </w:rPr>
        <w:t>). روشن است که مدل روبین مدلی بسیار عمومی، با کاربردهای روشن و مستحکم است. محققین و دانشجویان باید این مدل و نقدهای وارد آمده به آن را برای انجام بهتر مطالعات علّت‌یابی مطالعه نمایند.</w:t>
      </w:r>
    </w:p>
    <w:p w14:paraId="54CA74B9" w14:textId="77777777" w:rsidR="00D24AD6" w:rsidRPr="00AE74D8" w:rsidRDefault="00D24AD6" w:rsidP="00947974">
      <w:pPr>
        <w:pStyle w:val="Heading1"/>
        <w:spacing w:before="240" w:after="0"/>
        <w:rPr>
          <w:rFonts w:ascii="Badr" w:hAnsi="Badr" w:cs="B Nazanin"/>
          <w:rtl/>
        </w:rPr>
      </w:pPr>
      <w:r w:rsidRPr="00AE74D8">
        <w:rPr>
          <w:rFonts w:ascii="Badr" w:hAnsi="Badr" w:cs="B Nazanin"/>
          <w:rtl/>
        </w:rPr>
        <w:t xml:space="preserve">رابطه علّی </w:t>
      </w:r>
    </w:p>
    <w:p w14:paraId="75ECBA7D" w14:textId="77777777" w:rsidR="00D24AD6" w:rsidRPr="007C51CC" w:rsidRDefault="00D24AD6" w:rsidP="008C4D62">
      <w:pPr>
        <w:bidi/>
        <w:spacing w:after="0"/>
        <w:rPr>
          <w:rFonts w:ascii="Badr" w:hAnsi="Badr" w:cs="B Nazanin"/>
          <w:sz w:val="28"/>
          <w:szCs w:val="28"/>
          <w:rtl/>
          <w:lang w:bidi="fa-IR"/>
        </w:rPr>
      </w:pPr>
      <w:r w:rsidRPr="007C51CC">
        <w:rPr>
          <w:rFonts w:ascii="Badr" w:hAnsi="Badr" w:cs="B Nazanin"/>
          <w:sz w:val="28"/>
          <w:szCs w:val="28"/>
          <w:rtl/>
          <w:lang w:bidi="fa-IR"/>
        </w:rPr>
        <w:t xml:space="preserve">از کجا و چطور می‏توان فهمید که علّت و اثر به یکدیگر مربوط هستند؟ بر اساس تحلیل کلاسیکی که جان استوارت میل (فیلسوف قرن هفدهم) پیشنهاد می‏کند، یک رابطه علّی زمانی وجود خواهد داشت که (۱) علّت قبل از اثر اتفاق بیافتد، (۲) علّت به اثر مرتبط باشد، (۳) نتوان توضیح جایگزین منطقی دیگری برای اثر مشاهده شده (بغیر از علّت مورد بحث) پیدا کرد. این سه مشخصه منعکس‌کننده آن چیزی است که در آزمایش‏ها‏ رخ می‏دهد. در یک آزمایش، (۱) علّت مفروض را دستکاری می‏کنیم و پس از آن برونداد (نتایج) را مشاهده می‏کنیم؛‌ (۲) بررسی می‏کنیم که آیا واریانس موجود در علّت با واریانس موجود در اثر مرتبط است؛ و (۳) روش‏ها‏ی متفاوتی را در جریان کار آزمایش بکار می‏گیریم تا موجّه بودن دیگر توضیحات ممکن برای اثر </w:t>
      </w:r>
      <w:r w:rsidRPr="007C51CC">
        <w:rPr>
          <w:rFonts w:ascii="Badr" w:hAnsi="Badr" w:cs="B Nazanin"/>
          <w:sz w:val="28"/>
          <w:szCs w:val="28"/>
          <w:rtl/>
          <w:lang w:bidi="fa-IR"/>
        </w:rPr>
        <w:lastRenderedPageBreak/>
        <w:t>مشاهده شده را کاهش دهیم. بعلاوه، روش‏های دیگری برای پی بردن به موجّه بودن دیگر توضیحات ممکنی که قادر به بی‌اثر کردن</w:t>
      </w:r>
      <w:r w:rsidRPr="00947974">
        <w:rPr>
          <w:rStyle w:val="FooterChar"/>
          <w:rFonts w:ascii="Badr" w:hAnsi="Badr" w:cs="B Nazanin"/>
          <w:sz w:val="18"/>
          <w:szCs w:val="18"/>
          <w:rtl/>
          <w:lang w:bidi="fa-IR"/>
        </w:rPr>
        <w:footnoteReference w:id="21"/>
      </w:r>
      <w:r w:rsidRPr="00AE74D8">
        <w:rPr>
          <w:rFonts w:ascii="Badr" w:hAnsi="Badr" w:cs="B Nazanin"/>
          <w:sz w:val="26"/>
          <w:szCs w:val="26"/>
          <w:rtl/>
          <w:lang w:bidi="fa-IR"/>
        </w:rPr>
        <w:t xml:space="preserve"> </w:t>
      </w:r>
      <w:r w:rsidRPr="007C51CC">
        <w:rPr>
          <w:rFonts w:ascii="Badr" w:hAnsi="Badr" w:cs="B Nazanin"/>
          <w:sz w:val="28"/>
          <w:szCs w:val="28"/>
          <w:rtl/>
          <w:lang w:bidi="fa-IR"/>
        </w:rPr>
        <w:t>آنها نیستیم را به خدمت می‏گیریم (بخش اعظمی‏ از این کتاب به این روش‏ها اختصاص دارد).</w:t>
      </w:r>
    </w:p>
    <w:p w14:paraId="5BF8C16C" w14:textId="1771C1C9" w:rsidR="003B017A" w:rsidRPr="008C4D62" w:rsidRDefault="00D24AD6" w:rsidP="008C4D62">
      <w:pPr>
        <w:bidi/>
        <w:spacing w:after="0"/>
        <w:rPr>
          <w:rFonts w:ascii="Badr" w:hAnsi="Badr" w:cs="B Nazanin"/>
          <w:sz w:val="28"/>
          <w:szCs w:val="28"/>
          <w:rtl/>
          <w:lang w:bidi="fa-IR"/>
        </w:rPr>
      </w:pPr>
      <w:r w:rsidRPr="007C51CC">
        <w:rPr>
          <w:rFonts w:ascii="Badr" w:hAnsi="Badr" w:cs="B Nazanin"/>
          <w:sz w:val="28"/>
          <w:szCs w:val="28"/>
          <w:rtl/>
          <w:lang w:bidi="fa-IR"/>
        </w:rPr>
        <w:t>از این رو آزمایش‏ها‏ به خوبی برای مطالعه روابط علّی آماده و تجهیز شده‌اند. معمولاً هیچ روش علّی دیگری به این خوبی با مشخصات روابط علّی تناسب ندارد. تحلیل مایلز به نقاط ضعف دیگر روش‏ها‏ اشاره می‏کند. برای مثال، در بسیاری از مطالعات همبستگی، فهمیدن اینکه کدامیک از متغیرها اول رخ داده غیرممکن است، در نتیجه تعریف یک رابطه علّی میان آنها متزلزل و غیرمطمئن است. درک منطق روابط علّی و چگونگی تعریف اجزاء و اصطلاحات اصلی این روابط (علّت، اثر، ...)، به محققین در نقد مطالعات علّت‌یابی کمک می‏کند.</w:t>
      </w:r>
    </w:p>
    <w:p w14:paraId="1968982A" w14:textId="77777777" w:rsidR="00D24AD6" w:rsidRPr="00AE74D8" w:rsidRDefault="00D24AD6" w:rsidP="008C4D62">
      <w:pPr>
        <w:bidi/>
        <w:spacing w:before="240" w:after="0"/>
        <w:rPr>
          <w:rFonts w:ascii="Badr" w:hAnsi="Badr" w:cs="B Nazanin"/>
          <w:b/>
          <w:bCs/>
          <w:sz w:val="26"/>
          <w:szCs w:val="26"/>
          <w:lang w:bidi="fa-IR"/>
        </w:rPr>
      </w:pPr>
      <w:r w:rsidRPr="00AE74D8">
        <w:rPr>
          <w:rFonts w:ascii="Badr" w:hAnsi="Badr" w:cs="B Nazanin"/>
          <w:b/>
          <w:bCs/>
          <w:sz w:val="28"/>
          <w:szCs w:val="28"/>
          <w:rtl/>
          <w:lang w:bidi="fa-IR"/>
        </w:rPr>
        <w:t>علّیت، همبستگی و متغیرهای کمکی</w:t>
      </w:r>
      <w:r w:rsidRPr="00947974">
        <w:rPr>
          <w:rStyle w:val="FooterChar"/>
          <w:rFonts w:ascii="Badr" w:hAnsi="Badr" w:cs="B Nazanin"/>
          <w:sz w:val="18"/>
          <w:szCs w:val="18"/>
          <w:rtl/>
          <w:lang w:bidi="fa-IR"/>
        </w:rPr>
        <w:footnoteReference w:id="22"/>
      </w:r>
      <w:r w:rsidRPr="00AE74D8">
        <w:rPr>
          <w:rFonts w:ascii="Badr" w:hAnsi="Badr" w:cs="B Nazanin"/>
          <w:b/>
          <w:bCs/>
          <w:sz w:val="26"/>
          <w:szCs w:val="26"/>
          <w:rtl/>
          <w:lang w:bidi="fa-IR"/>
        </w:rPr>
        <w:t xml:space="preserve">    </w:t>
      </w:r>
    </w:p>
    <w:p w14:paraId="5CA24678" w14:textId="77777777" w:rsidR="00D24AD6" w:rsidRPr="00AE74D8" w:rsidRDefault="00D24AD6" w:rsidP="001E3A3C">
      <w:pPr>
        <w:bidi/>
        <w:rPr>
          <w:rFonts w:ascii="Badr" w:hAnsi="Badr" w:cs="B Nazanin"/>
          <w:sz w:val="26"/>
          <w:szCs w:val="26"/>
          <w:rtl/>
          <w:lang w:bidi="fa-IR"/>
        </w:rPr>
      </w:pPr>
      <w:r w:rsidRPr="007C51CC">
        <w:rPr>
          <w:rFonts w:ascii="Badr" w:hAnsi="Badr" w:cs="B Nazanin"/>
          <w:sz w:val="28"/>
          <w:szCs w:val="28"/>
          <w:rtl/>
          <w:lang w:bidi="fa-IR"/>
        </w:rPr>
        <w:t>یکی از اصول شناخته شده تحقیق آن است که «همبستگی اثبات‌کننده علّیت نیست». علّت این امر آن است که ما نمی‏دانیم کدام متغیر اول آمده، و همچنین نمی‏دانیم آیا تبیینهای جایگزین دیگری برای اثر مفروض وجود دارد یا خیر. برای مثال،‌ فرض کنید سطح تحصیلات و درآمد با یکدیگر همبستگی دارند. آیا لازم است برای پرداخت هزینه‏های تحصیل درآمد بالایی داشته باشید؟ یا اینکه اول شما باید تحصیلات بهتری کسب کنید تا بتوانید کاری با درآمد بالا پیدا کنید. هر کدام از این دو امکان می‏تواند درست باشد. در نتیجه هر دو این سؤالها‏ نیازمند بررسی هستند. تا زمانی که این بررسیها انجام نشده و توسط محققین ارزیابی نشده باشد،</w:t>
      </w:r>
      <w:r w:rsidRPr="007C51CC">
        <w:rPr>
          <w:rFonts w:ascii="Badr" w:hAnsi="Badr" w:cs="B Nazanin"/>
          <w:sz w:val="28"/>
          <w:szCs w:val="28"/>
          <w:lang w:bidi="fa-IR"/>
        </w:rPr>
        <w:t xml:space="preserve"> </w:t>
      </w:r>
      <w:r w:rsidRPr="007C51CC">
        <w:rPr>
          <w:rFonts w:ascii="Badr" w:hAnsi="Badr" w:cs="B Nazanin"/>
          <w:sz w:val="28"/>
          <w:szCs w:val="28"/>
          <w:rtl/>
          <w:lang w:bidi="fa-IR"/>
        </w:rPr>
        <w:t>‌یک همبستگی ساده نمی‏تواند نشان دهد کدام متغیر اول بوده است. گذشته از آن، همبستگی‏ها قابلیت اندکی برای بی‌اثر کردن توضیحات جایگزین در مورد رابطه میان درآمد و تحصیلات دارند. رابطه می‏تواند از اساس علّی نبوده باشد، و متغیر سومی ‏(که عموماً متغیری کمکی خوانده می‏شود) مسئول اثرات مشاهده شده باشد. مثلاً هوش یا موقعیت اجتماعی-اقتصادی خانواده فرد باعث تحصیلات عالی و درآمد بالا شده است. اگر هوش بالا موجب موفقیت در تحصیل و شغل شده باشد، پس باهوشها‏ میان تحصیلات و درآمد همبستگی برقرار می‏کنند، نه چون تحصیلات موجب درآمد می‏شود (و یا برعکس)، بلکه چون هردو آنها (تحصیلات و درآمد) به علت هوش بوجود آمده‌اند. بنابراین یکی از وظایف اصلی در مطالعات آزمایشی، مشخص کردن انواع مختلف متغیرهای مزاحمی ‏است که می‏توانند در زمینه‌ای خاص عمل نمایند؛ و همچنین، درک نقاط قوت و ضعف روش‏ها‏ی مختلفی که از آن طریق می‏توان با اثر این متغیرهای کمکی مقابله کرد.</w:t>
      </w:r>
    </w:p>
    <w:p w14:paraId="587640CF" w14:textId="77777777" w:rsidR="00D24AD6" w:rsidRPr="00AE74D8" w:rsidRDefault="00D24AD6" w:rsidP="00947974">
      <w:pPr>
        <w:pStyle w:val="Heading1"/>
        <w:spacing w:before="240" w:after="0"/>
        <w:rPr>
          <w:rFonts w:ascii="Badr" w:hAnsi="Badr" w:cs="B Nazanin"/>
          <w:rtl/>
        </w:rPr>
      </w:pPr>
      <w:r w:rsidRPr="00AE74D8">
        <w:rPr>
          <w:rFonts w:ascii="Badr" w:hAnsi="Badr" w:cs="B Nazanin"/>
          <w:rtl/>
        </w:rPr>
        <w:lastRenderedPageBreak/>
        <w:t>دلایل قابل‌دستکاری و غیرقابل‌دستکاری</w:t>
      </w:r>
    </w:p>
    <w:p w14:paraId="4BA12F86" w14:textId="77777777" w:rsidR="00D24AD6" w:rsidRPr="007C51CC" w:rsidRDefault="00D24AD6" w:rsidP="008C4D62">
      <w:pPr>
        <w:bidi/>
        <w:spacing w:after="0"/>
        <w:rPr>
          <w:rFonts w:ascii="Badr" w:hAnsi="Badr" w:cs="B Nazanin"/>
          <w:sz w:val="28"/>
          <w:szCs w:val="28"/>
          <w:rtl/>
          <w:lang w:bidi="fa-IR"/>
        </w:rPr>
      </w:pPr>
      <w:r w:rsidRPr="007C51CC">
        <w:rPr>
          <w:rFonts w:ascii="Badr" w:hAnsi="Badr" w:cs="B Nazanin"/>
          <w:sz w:val="28"/>
          <w:szCs w:val="28"/>
          <w:rtl/>
          <w:lang w:bidi="fa-IR"/>
        </w:rPr>
        <w:t xml:space="preserve">با درک عمومی ‏از مفهوم آزمایش، منطقی است اگر بگوییم «اجازه بدهید ببینم اگر مستمری بگیران را مجبور به اشتغال کنیم چه اتفاقی می‏افتد؟»؛ اما منطقی نیست اگر بگوییم « ببینیم با تغییر مردی بالغ به دختربچه‌ای سه ساله چه اتفاقی می‏افتد؟». همین منطق در آزمایش‏های علمی‏ نیز مصداق دارد. آزمایش‏ها اثرات متغیرها یا چیزهایی را کشف می‏کنند که قابل‌دستکاری (بالا یا پایین کردن عمدی) است؛ مثل دوز داروها، مقدار پرداخت مستمری، نوع بیکاری، نوع یا مقدار جلسات رواندرمانی، یا تعداد دانش‌آموزان داخل یک کلاس. مشخصات و یا رویدادهای غیرقابل‌دستکاری، مانند انفجار یک ابرستاره و یا سن، جنسیت بیولوژیک و مشخصات ژنتیکی افراد را نمی‏توان به عنوان علّیت در آزمایش در نظر گرفت، چون نمی‏توانیم آنها را به طور حساب‌شده تغییر داده تا ببینیم چه اتفاقی رخ خواهد داد. در نتیجه، اغلب دانشمندان و فلاسفه با این مسأله موافقند که کشف و یافتن اثرات علّت‏ها‏ی غیرقابل‌دستکاری بسیار دشوارتر است. </w:t>
      </w:r>
    </w:p>
    <w:p w14:paraId="01A8F7DB" w14:textId="77777777" w:rsidR="00D24AD6" w:rsidRPr="00AE74D8" w:rsidRDefault="00D24AD6" w:rsidP="008C4D62">
      <w:pPr>
        <w:bidi/>
        <w:spacing w:after="0"/>
        <w:rPr>
          <w:rFonts w:ascii="Badr" w:hAnsi="Badr" w:cs="B Nazanin"/>
          <w:sz w:val="26"/>
          <w:szCs w:val="26"/>
          <w:rtl/>
          <w:lang w:bidi="fa-IR"/>
        </w:rPr>
      </w:pPr>
      <w:r w:rsidRPr="007C51CC">
        <w:rPr>
          <w:rFonts w:ascii="Badr" w:hAnsi="Badr" w:cs="B Nazanin"/>
          <w:sz w:val="28"/>
          <w:szCs w:val="28"/>
          <w:rtl/>
          <w:lang w:bidi="fa-IR"/>
        </w:rPr>
        <w:t>بحث بر سر این نیست که تمامی‏علّت‏ها‏ باید قابل دستکاری باشند، بلکه علّت‏ها‏ی آزمایشی باید چنین خصوصیتی داشته باشند. بسیاری از متغیرهایی که آنها را به عنوان علّت می‏شناسیم به طور مستقیم قابل‌دستکاری نیستند. در نتیجه، اینکه یک نقص ژنتیکی منجر به</w:t>
      </w:r>
      <w:r w:rsidRPr="00AE74D8">
        <w:rPr>
          <w:rFonts w:ascii="Badr" w:hAnsi="Badr" w:cs="B Nazanin"/>
          <w:sz w:val="26"/>
          <w:szCs w:val="26"/>
          <w:rtl/>
          <w:lang w:bidi="fa-IR"/>
        </w:rPr>
        <w:t xml:space="preserve"> </w:t>
      </w:r>
      <w:r w:rsidRPr="00947974">
        <w:rPr>
          <w:rFonts w:cstheme="minorHAnsi"/>
          <w:lang w:bidi="fa-IR"/>
        </w:rPr>
        <w:t>PKU</w:t>
      </w:r>
      <w:r w:rsidRPr="00AE74D8">
        <w:rPr>
          <w:rFonts w:ascii="Badr" w:hAnsi="Badr" w:cs="B Nazanin"/>
          <w:sz w:val="26"/>
          <w:szCs w:val="26"/>
          <w:rtl/>
          <w:lang w:bidi="fa-IR"/>
        </w:rPr>
        <w:t xml:space="preserve"> </w:t>
      </w:r>
      <w:r w:rsidRPr="007C51CC">
        <w:rPr>
          <w:rFonts w:ascii="Badr" w:hAnsi="Badr" w:cs="B Nazanin"/>
          <w:sz w:val="28"/>
          <w:szCs w:val="28"/>
          <w:rtl/>
          <w:lang w:bidi="fa-IR"/>
        </w:rPr>
        <w:t>می‏شود، کاملاً‌ پذیرفته شده است، با وجود آنکه این علّت قابل‌دستکاری نیست. می‏توانیم این گونه علّت‏ها‏ را به طور غیرمستقیم و در مطالعات غیرآزمایشی، و یا حتی در آزمایش‏ها‏ و از طریق فرایندهای دستکاری ژنتیکی که طی آن می‏توان از عمل و یا اثر یک ژن جلوگیری کرد (مانند استفاده از رژیم غذایی برای از کار انداختن اثرات بیولوژیکی ژن) بررسی کنیم. هم ژن غیرقابل‌دستکاری و هم رژیم قابل‌دستکاری را می‏توان بعنوان علّت در نظر گرفت. هردو با عقب ماندگی ذهنی ناشی از</w:t>
      </w:r>
      <w:r w:rsidRPr="00AE74D8">
        <w:rPr>
          <w:rFonts w:ascii="Badr" w:hAnsi="Badr" w:cs="B Nazanin"/>
          <w:sz w:val="26"/>
          <w:szCs w:val="26"/>
          <w:rtl/>
          <w:lang w:bidi="fa-IR"/>
        </w:rPr>
        <w:t xml:space="preserve"> </w:t>
      </w:r>
      <w:r w:rsidRPr="00947974">
        <w:rPr>
          <w:rFonts w:cstheme="minorHAnsi"/>
          <w:lang w:bidi="fa-IR"/>
        </w:rPr>
        <w:t>PKU</w:t>
      </w:r>
      <w:r w:rsidRPr="00AE74D8">
        <w:rPr>
          <w:rFonts w:ascii="Badr" w:hAnsi="Badr" w:cs="B Nazanin"/>
          <w:sz w:val="26"/>
          <w:szCs w:val="26"/>
          <w:rtl/>
          <w:lang w:bidi="fa-IR"/>
        </w:rPr>
        <w:t xml:space="preserve"> </w:t>
      </w:r>
      <w:r w:rsidRPr="007C51CC">
        <w:rPr>
          <w:rFonts w:ascii="Badr" w:hAnsi="Badr" w:cs="B Nazanin"/>
          <w:sz w:val="28"/>
          <w:szCs w:val="28"/>
          <w:rtl/>
          <w:lang w:bidi="fa-IR"/>
        </w:rPr>
        <w:t>کوواریانس دارند، ‌هر دو پیش از عقب‌ماندگی ذهنی رخ می‏دهند، و امکان یافتن توضیحات جایگزین برای اثر ژن و یا رژیم بر روی عملکرد شناختی وجود دارد. با این وجود، بررسی اثر رژیم غذایی به عنوان یک عامل قابل‌دستکاری، دو مزیت نسبت به بررسی اثر ژن غیرقابل دستکاری دارد. اول اینکه، تنها رژیم می‏تواند راه‌حلّی مستقیم برای مقابله با مشکل در اختیار ما قرار دهد. دوم اینکه، خواهیم دید که مطالعه متغیرهای قابل‌دستکاری استنباطهای خلاف‌واقع مرغوبتری (از طریق روش‏ها‏یی مانند تخصیص تصادفی) تولید می‏کنند. هنگامی‏که افراد دچار نقایص ژنتیکی غیرقابل‌دستکاری، با افرادی که واجد این نقایص نسیتند مقایسه می‏شوند، این دو دسته ممکن است از بسیاری جهات (به غیر از جنبه نقص ژنتیکی) با یکدیگر تفاوت داشته باشند. بنابراین ساختن استنباط خلاف‌واقع در مورد اینکه برای افراد دارای</w:t>
      </w:r>
      <w:r w:rsidRPr="00AE74D8">
        <w:rPr>
          <w:rFonts w:ascii="Badr" w:hAnsi="Badr" w:cs="B Nazanin"/>
          <w:sz w:val="26"/>
          <w:szCs w:val="26"/>
          <w:rtl/>
          <w:lang w:bidi="fa-IR"/>
        </w:rPr>
        <w:t xml:space="preserve"> </w:t>
      </w:r>
      <w:r w:rsidRPr="00947974">
        <w:rPr>
          <w:rFonts w:cstheme="minorHAnsi"/>
          <w:lang w:bidi="fa-IR"/>
        </w:rPr>
        <w:t>PKU</w:t>
      </w:r>
      <w:r w:rsidRPr="00AE74D8">
        <w:rPr>
          <w:rFonts w:ascii="Badr" w:hAnsi="Badr" w:cs="B Nazanin"/>
          <w:sz w:val="26"/>
          <w:szCs w:val="26"/>
          <w:rtl/>
          <w:lang w:bidi="fa-IR"/>
        </w:rPr>
        <w:t xml:space="preserve"> </w:t>
      </w:r>
      <w:r w:rsidRPr="007C51CC">
        <w:rPr>
          <w:rFonts w:ascii="Badr" w:hAnsi="Badr" w:cs="B Nazanin"/>
          <w:sz w:val="28"/>
          <w:szCs w:val="28"/>
          <w:rtl/>
          <w:lang w:bidi="fa-IR"/>
        </w:rPr>
        <w:t>ژنتیکی چه اتفاقی می‌توانست رخ دهد، بسیار دشوارتر خواهد بود.</w:t>
      </w:r>
    </w:p>
    <w:p w14:paraId="4A394DAC" w14:textId="77777777" w:rsidR="00D24AD6" w:rsidRPr="00AE74D8" w:rsidRDefault="00D24AD6" w:rsidP="008C4D62">
      <w:pPr>
        <w:bidi/>
        <w:spacing w:after="0"/>
        <w:rPr>
          <w:rFonts w:ascii="Badr" w:hAnsi="Badr" w:cs="B Nazanin"/>
          <w:sz w:val="26"/>
          <w:szCs w:val="26"/>
          <w:rtl/>
          <w:lang w:bidi="fa-IR"/>
        </w:rPr>
      </w:pPr>
      <w:r w:rsidRPr="007C51CC">
        <w:rPr>
          <w:rFonts w:ascii="Badr" w:hAnsi="Badr" w:cs="B Nazanin"/>
          <w:sz w:val="28"/>
          <w:szCs w:val="28"/>
          <w:rtl/>
          <w:lang w:bidi="fa-IR"/>
        </w:rPr>
        <w:t xml:space="preserve">با این وجود، علّت‏ها‏ی غیرقابل دستکاری نیز می‏بایست با هر ابزار ‌در دسترس و مفید ممکن مورد بررسی قرار بگیرند. زیرا این علّت‏ها‏ می‏توانند کمک کنند تا بتوان عوامل قابل‌دستکاری واجد قابلیت حل مشکل مورد‌نظر را </w:t>
      </w:r>
      <w:r w:rsidRPr="007C51CC">
        <w:rPr>
          <w:rFonts w:ascii="Badr" w:hAnsi="Badr" w:cs="B Nazanin"/>
          <w:sz w:val="28"/>
          <w:szCs w:val="28"/>
          <w:rtl/>
          <w:lang w:bidi="fa-IR"/>
        </w:rPr>
        <w:lastRenderedPageBreak/>
        <w:t>پیدا کنیم. مثال</w:t>
      </w:r>
      <w:r w:rsidRPr="00AE74D8">
        <w:rPr>
          <w:rFonts w:ascii="Badr" w:hAnsi="Badr" w:cs="B Nazanin"/>
          <w:sz w:val="26"/>
          <w:szCs w:val="26"/>
          <w:rtl/>
          <w:lang w:bidi="fa-IR"/>
        </w:rPr>
        <w:t xml:space="preserve"> </w:t>
      </w:r>
      <w:r w:rsidRPr="00947974">
        <w:rPr>
          <w:rFonts w:cstheme="minorHAnsi"/>
          <w:lang w:bidi="fa-IR"/>
        </w:rPr>
        <w:t>PKU</w:t>
      </w:r>
      <w:r w:rsidRPr="00AE74D8">
        <w:rPr>
          <w:rFonts w:ascii="Badr" w:hAnsi="Badr" w:cs="B Nazanin"/>
          <w:sz w:val="26"/>
          <w:szCs w:val="26"/>
          <w:rtl/>
          <w:lang w:bidi="fa-IR"/>
        </w:rPr>
        <w:t xml:space="preserve"> </w:t>
      </w:r>
      <w:r w:rsidRPr="007C51CC">
        <w:rPr>
          <w:rFonts w:ascii="Badr" w:hAnsi="Badr" w:cs="B Nazanin"/>
          <w:sz w:val="28"/>
          <w:szCs w:val="28"/>
          <w:rtl/>
          <w:lang w:bidi="fa-IR"/>
        </w:rPr>
        <w:t>به خوبی نشان‌دهنده این مطلب است. محققین پزشکی از ابتدا متوجه این موضوع نشده بودند که می‏توان با رژیم غذایی از عقب‌ماندگی ذهنی کودکان</w:t>
      </w:r>
      <w:r w:rsidRPr="00AE74D8">
        <w:rPr>
          <w:rFonts w:ascii="Badr" w:hAnsi="Badr" w:cs="B Nazanin"/>
          <w:sz w:val="26"/>
          <w:szCs w:val="26"/>
          <w:rtl/>
          <w:lang w:bidi="fa-IR"/>
        </w:rPr>
        <w:t xml:space="preserve"> </w:t>
      </w:r>
      <w:r w:rsidRPr="00947974">
        <w:rPr>
          <w:rFonts w:cstheme="minorHAnsi"/>
          <w:lang w:bidi="fa-IR"/>
        </w:rPr>
        <w:t>PKU</w:t>
      </w:r>
      <w:r w:rsidRPr="007C51CC">
        <w:rPr>
          <w:rFonts w:ascii="Badr" w:hAnsi="Badr" w:cs="B Nazanin"/>
          <w:sz w:val="28"/>
          <w:szCs w:val="28"/>
          <w:rtl/>
          <w:lang w:bidi="fa-IR"/>
        </w:rPr>
        <w:t xml:space="preserve"> جلوگیری کرد. بلکه آنها ابتدا متوجه مشخصات بیولوژیکی غیرقابل‌دستکاری کودکان عقب‌مانده متأثر از </w:t>
      </w:r>
      <w:r w:rsidRPr="00947974">
        <w:rPr>
          <w:rFonts w:cstheme="minorHAnsi"/>
          <w:lang w:bidi="fa-IR"/>
        </w:rPr>
        <w:t>PKU</w:t>
      </w:r>
      <w:r w:rsidRPr="00AE74D8">
        <w:rPr>
          <w:rFonts w:ascii="Badr" w:hAnsi="Badr" w:cs="B Nazanin"/>
          <w:sz w:val="26"/>
          <w:szCs w:val="26"/>
          <w:rtl/>
          <w:lang w:bidi="fa-IR"/>
        </w:rPr>
        <w:t xml:space="preserve"> </w:t>
      </w:r>
      <w:r w:rsidRPr="007C51CC">
        <w:rPr>
          <w:rFonts w:ascii="Badr" w:hAnsi="Badr" w:cs="B Nazanin"/>
          <w:sz w:val="28"/>
          <w:szCs w:val="28"/>
          <w:rtl/>
          <w:lang w:bidi="fa-IR"/>
        </w:rPr>
        <w:t>شدند، و دریافتند که سطح فنیل‌آلانین به طور غیرطبیعی بالا بوده، و این مسأله همراه با بروزمشکلات متابولیک و ژنتیکی ویژه‌ای در این کودکان است. این یافته‏‏ها‏ جهت روش‏ها‏ی بهبود را نشان داد و باعث شد تا دانشمندان درمان‏ها‏یی که احتمال اثربخشی داشت را مورد آزمایش قرار دهند. در نتیجه بواسطه رشته‌ای از مطالعات با اهداف و اشکال متنوع و درجات متفاوتی از کاهش عدم اطمینان، رژیم جدیدی طراحی شد. برخی از این مطالعات آزمایشی، و برخی دیگر غیرآزمایشی بودند.</w:t>
      </w:r>
      <w:r w:rsidRPr="00AE74D8">
        <w:rPr>
          <w:rFonts w:ascii="Badr" w:hAnsi="Badr" w:cs="B Nazanin"/>
          <w:sz w:val="26"/>
          <w:szCs w:val="26"/>
          <w:rtl/>
          <w:lang w:bidi="fa-IR"/>
        </w:rPr>
        <w:t xml:space="preserve"> </w:t>
      </w:r>
    </w:p>
    <w:p w14:paraId="13659369" w14:textId="77777777" w:rsidR="00D24AD6" w:rsidRPr="00AE74D8" w:rsidRDefault="00D24AD6" w:rsidP="008C4D62">
      <w:pPr>
        <w:bidi/>
        <w:spacing w:after="0"/>
        <w:rPr>
          <w:rFonts w:ascii="Badr" w:hAnsi="Badr" w:cs="B Nazanin"/>
          <w:sz w:val="26"/>
          <w:szCs w:val="26"/>
          <w:lang w:bidi="fa-IR"/>
        </w:rPr>
      </w:pPr>
      <w:r w:rsidRPr="007C51CC">
        <w:rPr>
          <w:rFonts w:ascii="Badr" w:hAnsi="Badr" w:cs="B Nazanin"/>
          <w:sz w:val="28"/>
          <w:szCs w:val="28"/>
          <w:rtl/>
          <w:lang w:bidi="fa-IR"/>
        </w:rPr>
        <w:t>علاوه براین، آزمایش‏ها‏ی معادل</w:t>
      </w:r>
      <w:r w:rsidRPr="00947974">
        <w:rPr>
          <w:rStyle w:val="FooterChar"/>
          <w:rFonts w:ascii="Badr" w:hAnsi="Badr" w:cs="B Nazanin"/>
          <w:sz w:val="18"/>
          <w:szCs w:val="18"/>
          <w:rtl/>
          <w:lang w:bidi="fa-IR"/>
        </w:rPr>
        <w:footnoteReference w:id="23"/>
      </w:r>
      <w:r w:rsidRPr="00AE74D8">
        <w:rPr>
          <w:rFonts w:ascii="Badr" w:hAnsi="Badr" w:cs="B Nazanin"/>
          <w:sz w:val="26"/>
          <w:szCs w:val="26"/>
          <w:rtl/>
          <w:lang w:bidi="fa-IR"/>
        </w:rPr>
        <w:t xml:space="preserve"> </w:t>
      </w:r>
      <w:r w:rsidRPr="007C51CC">
        <w:rPr>
          <w:rFonts w:ascii="Badr" w:hAnsi="Badr" w:cs="B Nazanin"/>
          <w:sz w:val="28"/>
          <w:szCs w:val="28"/>
          <w:rtl/>
          <w:lang w:bidi="fa-IR"/>
        </w:rPr>
        <w:t xml:space="preserve">(قابل قیاس) را نیز می‏توان برای بررسی علّت‏ها‏ی غیرقابل‌دستکاری بکارگرفت. در این آزمایش‏ها‏ عاملی که معادل علّت مورد نظر است دستکاری می‏شود. مثلاً ‌نمی‏توانیم نژاد کسی را تغییر دهیم، اما می‏توان در افراد داوطلب به طور شیمیایی تغییرات رنگدانه‌سازی پوستی ایجاد کرد (اگرچه این تغییرات دقیقاً‌ معادل اینکه همواره و برای تمام عمر سیاه‌پوست باشی نیست). به همین طریق، ‌رویدادهای واقع شده در گذشته </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که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طبیعتاً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غیرقابل</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دستکاری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هستند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می‏توانند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نوعی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آزمایش</w:t>
      </w:r>
      <w:r w:rsidRPr="007C51CC">
        <w:rPr>
          <w:rFonts w:ascii="Badr" w:hAnsi="Badr" w:cs="B Nazanin"/>
          <w:sz w:val="28"/>
          <w:szCs w:val="28"/>
          <w:rtl/>
          <w:lang w:bidi="fa-IR"/>
        </w:rPr>
        <w:t xml:space="preserve"> </w:t>
      </w:r>
      <w:r w:rsidRPr="007C51CC">
        <w:rPr>
          <w:rFonts w:ascii="Badr" w:hAnsi="Badr" w:cs="B Nazanin" w:hint="cs"/>
          <w:sz w:val="28"/>
          <w:szCs w:val="28"/>
          <w:rtl/>
          <w:lang w:bidi="fa-IR"/>
        </w:rPr>
        <w:t>طبیعی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را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که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حتی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تصادفی‌سازی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نیز</w:t>
      </w:r>
      <w:r w:rsidRPr="007C51CC">
        <w:rPr>
          <w:rFonts w:ascii="Badr" w:hAnsi="Badr" w:cs="B Nazanin"/>
          <w:sz w:val="28"/>
          <w:szCs w:val="28"/>
          <w:rtl/>
          <w:lang w:bidi="fa-IR"/>
        </w:rPr>
        <w:t xml:space="preserve"> </w:t>
      </w:r>
      <w:r w:rsidRPr="007C51CC">
        <w:rPr>
          <w:rFonts w:ascii="Badr" w:hAnsi="Badr" w:cs="B Nazanin" w:hint="cs"/>
          <w:sz w:val="28"/>
          <w:szCs w:val="28"/>
          <w:rtl/>
          <w:lang w:bidi="fa-IR"/>
        </w:rPr>
        <w:t>شده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باشد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شکل</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دهند؛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مانند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زمان</w:t>
      </w:r>
      <w:r w:rsidRPr="007C51CC">
        <w:rPr>
          <w:rFonts w:ascii="Badr" w:hAnsi="Badr" w:cs="B Nazanin"/>
          <w:sz w:val="28"/>
          <w:szCs w:val="28"/>
          <w:rtl/>
          <w:lang w:bidi="fa-IR"/>
        </w:rPr>
        <w:t>ی که سیستم قرعه‌کشی برای انتخاب سربازان اعزامی ‏به جنگ ویتنام، نتایج متفاوتی را مورد بررسی قرار می‏داد</w:t>
      </w:r>
      <w:r w:rsidRPr="00AE74D8">
        <w:rPr>
          <w:rFonts w:ascii="Badr" w:hAnsi="Badr" w:cs="B Nazanin"/>
          <w:sz w:val="26"/>
          <w:szCs w:val="26"/>
          <w:lang w:bidi="fa-IR"/>
        </w:rPr>
        <w:t xml:space="preserve"> </w:t>
      </w:r>
      <w:r w:rsidRPr="00AE74D8">
        <w:rPr>
          <w:rFonts w:ascii="Badr" w:hAnsi="Badr" w:cs="B Nazanin"/>
          <w:sz w:val="26"/>
          <w:szCs w:val="26"/>
          <w:rtl/>
          <w:lang w:bidi="fa-IR"/>
        </w:rPr>
        <w:t>(</w:t>
      </w:r>
      <w:r w:rsidRPr="00947974">
        <w:rPr>
          <w:rFonts w:cstheme="minorHAnsi"/>
          <w:lang w:bidi="fa-IR"/>
        </w:rPr>
        <w:t>Angrist, Imbens, &amp; Rubin, 1996a; Notz, Staw, &amp; Cook, 1971</w:t>
      </w:r>
      <w:r w:rsidRPr="00AE74D8">
        <w:rPr>
          <w:rFonts w:ascii="Badr" w:hAnsi="Badr" w:cs="B Nazanin"/>
          <w:sz w:val="26"/>
          <w:szCs w:val="26"/>
          <w:rtl/>
          <w:lang w:bidi="fa-IR"/>
        </w:rPr>
        <w:t xml:space="preserve">). </w:t>
      </w:r>
    </w:p>
    <w:p w14:paraId="3AD4CC81" w14:textId="0BF99571" w:rsidR="00D24AD6" w:rsidRPr="007C51CC" w:rsidRDefault="00D24AD6" w:rsidP="008C4D62">
      <w:pPr>
        <w:bidi/>
        <w:spacing w:after="0"/>
        <w:rPr>
          <w:rFonts w:ascii="Badr" w:hAnsi="Badr" w:cs="B Nazanin"/>
          <w:sz w:val="28"/>
          <w:szCs w:val="28"/>
          <w:rtl/>
          <w:lang w:bidi="fa-IR"/>
        </w:rPr>
      </w:pPr>
      <w:r w:rsidRPr="007C51CC">
        <w:rPr>
          <w:rFonts w:ascii="Badr" w:hAnsi="Badr" w:cs="B Nazanin"/>
          <w:sz w:val="28"/>
          <w:szCs w:val="28"/>
          <w:rtl/>
          <w:lang w:bidi="fa-IR"/>
        </w:rPr>
        <w:t xml:space="preserve">اگرچه آزمایش بر روی علّت‏ها‏ی قابل دستکاری، کار کشف اثرات این علّت‏ها‏ را آسانتر می‏سازد، اما آزمایش‏ها‏ ابزار کامل و بی‌نقصی برای بررسی علّت‏ها‏ نیستند. برخی اوقات در آزمایش‏ها‏ شرایطی که آزمون در آن اتفاق می‏افتد به گونه ای شکل می‏گیرد (طراحی می‏شود) که تناسب میان این شرایط و موقعیتی که نتایج باید به آن تعمیم داده شود، کاهش می‏یابد.‌ و یا اطلاعات موجود در خصوص اثر علّت‏ها‏ی قابل‌دستکاری هیچ دانشی نسبت به نحوه و چرایی رخ دادن این اثرات بدست نمی‏دهد. مثلاً چه سؤالاتی ارزش پرسیدن دارد؟ نیاز به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یا درمان چقدر است؟ نحوه توزیع یک علّت در میان جامعه‌ چگونه است؟ آیا درمان مورد نظر با پایبندی به اصول نظری اجرا شده است؟ و در نهایت، باید تا چه اندازه برای نتایج بدست‌آمده ارزش قائل شد؟</w:t>
      </w:r>
    </w:p>
    <w:p w14:paraId="3DE39B79" w14:textId="33321DD3" w:rsidR="00D24AD6" w:rsidRPr="007C51CC" w:rsidRDefault="00D24AD6" w:rsidP="008C4D62">
      <w:pPr>
        <w:bidi/>
        <w:spacing w:after="0"/>
        <w:rPr>
          <w:rFonts w:ascii="Badr" w:hAnsi="Badr" w:cs="B Nazanin"/>
          <w:sz w:val="26"/>
          <w:szCs w:val="26"/>
          <w:lang w:bidi="fa-IR"/>
        </w:rPr>
      </w:pPr>
      <w:r w:rsidRPr="007C51CC">
        <w:rPr>
          <w:rFonts w:ascii="Badr" w:hAnsi="Badr" w:cs="B Nazanin"/>
          <w:sz w:val="28"/>
          <w:szCs w:val="28"/>
          <w:rtl/>
          <w:lang w:bidi="fa-IR"/>
        </w:rPr>
        <w:t xml:space="preserve">بعلاوه، در آزمایش‏ها‏، ابتدا یک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یا درمان را اجرا می‏کنیم، و تنها پس از دستکاری است که می‌توان اثرات آن را مشاهده و اندازه گیری کرد. اما در برخی دیگر از مطالعات، ابتدا یک اثر مشاهده می‏شود (مانند ایدز)، و سپس به دنبال</w:t>
      </w:r>
      <w:r w:rsidRPr="00AE74D8">
        <w:rPr>
          <w:rFonts w:ascii="Badr" w:hAnsi="Badr" w:cs="B Nazanin"/>
          <w:sz w:val="26"/>
          <w:szCs w:val="26"/>
          <w:rtl/>
          <w:lang w:bidi="fa-IR"/>
        </w:rPr>
        <w:t xml:space="preserve"> </w:t>
      </w:r>
      <w:r w:rsidRPr="007C51CC">
        <w:rPr>
          <w:rFonts w:ascii="Badr" w:hAnsi="Badr" w:cs="B Nazanin"/>
          <w:sz w:val="28"/>
          <w:szCs w:val="28"/>
          <w:rtl/>
          <w:lang w:bidi="fa-IR"/>
        </w:rPr>
        <w:t>علّت‏ها‏ی آن می‏گردیم، خواه این علّت‏ها‏ قابل‌دستکاری باشند، خواه نباشند. آزمایش‏ها‏ در جریان این جستجو به کمک ما نمی‏آیند. اسکریوان</w:t>
      </w:r>
      <w:r w:rsidRPr="00AE74D8">
        <w:rPr>
          <w:rFonts w:ascii="Badr" w:hAnsi="Badr" w:cs="B Nazanin"/>
          <w:sz w:val="26"/>
          <w:szCs w:val="26"/>
          <w:rtl/>
          <w:lang w:bidi="fa-IR"/>
        </w:rPr>
        <w:t xml:space="preserve"> (</w:t>
      </w:r>
      <w:r w:rsidRPr="007C51CC">
        <w:rPr>
          <w:rFonts w:cstheme="minorHAnsi"/>
          <w:lang w:bidi="fa-IR"/>
        </w:rPr>
        <w:t>Scriven, 1976</w:t>
      </w:r>
      <w:r w:rsidRPr="00AE74D8">
        <w:rPr>
          <w:rFonts w:ascii="Badr" w:hAnsi="Badr" w:cs="B Nazanin"/>
          <w:sz w:val="26"/>
          <w:szCs w:val="26"/>
          <w:rtl/>
          <w:lang w:bidi="fa-IR"/>
        </w:rPr>
        <w:t xml:space="preserve">) </w:t>
      </w:r>
      <w:r w:rsidRPr="007C51CC">
        <w:rPr>
          <w:rFonts w:ascii="Badr" w:hAnsi="Badr" w:cs="B Nazanin"/>
          <w:sz w:val="28"/>
          <w:szCs w:val="28"/>
          <w:rtl/>
          <w:lang w:bidi="fa-IR"/>
        </w:rPr>
        <w:t xml:space="preserve">این گونه تحقیقات را به عملکرد یک کارآگاه تشبیه </w:t>
      </w:r>
      <w:r w:rsidRPr="007C51CC">
        <w:rPr>
          <w:rFonts w:ascii="Badr" w:hAnsi="Badr" w:cs="B Nazanin"/>
          <w:sz w:val="28"/>
          <w:szCs w:val="28"/>
          <w:rtl/>
          <w:lang w:bidi="fa-IR"/>
        </w:rPr>
        <w:lastRenderedPageBreak/>
        <w:t>می‏کند، که با جرمی‏ مواجه است که به وقوع پیوسته (مثلاً یک دزدی)، کارآگاه الگوی خاصی از شواهد اطراف جرم را مشاهده می‏کند (دزد یک کلاه بسکتبال و یک ژاکت خاص پوشیده و نوع خاصی از اسلحه را بکار برده است)، و سپس به دنبال مجرمینی می‏گردد که روش شناخته‌شده عملکرد آنها</w:t>
      </w:r>
      <w:r w:rsidRPr="007C51CC">
        <w:rPr>
          <w:rStyle w:val="FooterChar"/>
          <w:rFonts w:ascii="Badr" w:hAnsi="Badr" w:cs="B Nazanin"/>
          <w:sz w:val="18"/>
          <w:szCs w:val="18"/>
          <w:rtl/>
          <w:lang w:bidi="fa-IR"/>
        </w:rPr>
        <w:footnoteReference w:id="24"/>
      </w:r>
      <w:r w:rsidRPr="00AE74D8">
        <w:rPr>
          <w:rFonts w:ascii="Badr" w:hAnsi="Badr" w:cs="B Nazanin"/>
          <w:sz w:val="26"/>
          <w:szCs w:val="26"/>
          <w:rtl/>
          <w:lang w:bidi="fa-IR"/>
        </w:rPr>
        <w:t xml:space="preserve"> </w:t>
      </w:r>
      <w:r w:rsidRPr="007C51CC">
        <w:rPr>
          <w:rFonts w:ascii="Badr" w:hAnsi="Badr" w:cs="B Nazanin"/>
          <w:sz w:val="28"/>
          <w:szCs w:val="28"/>
          <w:rtl/>
          <w:lang w:bidi="fa-IR"/>
        </w:rPr>
        <w:t>با الگوی شواهد مورد‌نظر متناسب باشد؛ و آنها را به عنوان یک مظنون مورد بررسی بیشتر قرار خواهد داد</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7C51CC">
        <w:rPr>
          <w:rFonts w:cstheme="minorHAnsi"/>
          <w:lang w:bidi="fa-IR"/>
        </w:rPr>
        <w:t>Ahlbom &amp; Norell, 1990</w:t>
      </w:r>
      <w:r w:rsidRPr="00AE74D8">
        <w:rPr>
          <w:rFonts w:ascii="Badr" w:hAnsi="Badr" w:cs="B Nazanin"/>
          <w:sz w:val="26"/>
          <w:szCs w:val="26"/>
          <w:rtl/>
          <w:lang w:bidi="fa-IR"/>
        </w:rPr>
        <w:t>)</w:t>
      </w:r>
      <w:r w:rsidRPr="007C51CC">
        <w:rPr>
          <w:rFonts w:ascii="Badr" w:hAnsi="Badr" w:cs="B Nazanin"/>
          <w:sz w:val="28"/>
          <w:szCs w:val="28"/>
          <w:rtl/>
          <w:lang w:bidi="fa-IR"/>
        </w:rPr>
        <w:t>. متخصصین بیماری‏های همه‌گیر</w:t>
      </w:r>
      <w:r w:rsidRPr="008C4D62">
        <w:rPr>
          <w:rStyle w:val="FooterChar"/>
          <w:rFonts w:ascii="Badr" w:hAnsi="Badr" w:cs="B Nazanin"/>
          <w:sz w:val="18"/>
          <w:szCs w:val="18"/>
          <w:rtl/>
          <w:lang w:bidi="fa-IR"/>
        </w:rPr>
        <w:footnoteReference w:id="25"/>
      </w:r>
      <w:r w:rsidRPr="007C51CC">
        <w:rPr>
          <w:rFonts w:ascii="Badr" w:hAnsi="Badr" w:cs="B Nazanin"/>
          <w:sz w:val="28"/>
          <w:szCs w:val="28"/>
          <w:rtl/>
          <w:lang w:bidi="fa-IR"/>
        </w:rPr>
        <w:t xml:space="preserve"> روش مشابهی را با عنوان طرح مورد-کنترل</w:t>
      </w:r>
      <w:r w:rsidRPr="007C51CC">
        <w:rPr>
          <w:rStyle w:val="FooterChar"/>
          <w:rFonts w:ascii="Badr" w:hAnsi="Badr" w:cs="B Nazanin"/>
          <w:sz w:val="18"/>
          <w:szCs w:val="18"/>
          <w:rtl/>
          <w:lang w:bidi="fa-IR"/>
        </w:rPr>
        <w:footnoteReference w:id="26"/>
      </w:r>
      <w:r w:rsidRPr="007C51CC">
        <w:rPr>
          <w:rFonts w:ascii="Badr" w:hAnsi="Badr" w:cs="B Nazanin"/>
          <w:sz w:val="28"/>
          <w:szCs w:val="28"/>
          <w:rtl/>
          <w:lang w:bidi="fa-IR"/>
        </w:rPr>
        <w:t xml:space="preserve"> مورد استفاده قرار می‏دهند. در این روش، این محققین نتایج سلامتی-بهداشتی خاصی را که در گروه دیگر دیده نمی‏شود، مورد مشاهده قرار می‏دهند و سپس تلاش می‏کنند تا علّت‏ها‏ی مرتبط با آن را تشخیص دهند (مثلاً افزایش استفاده از تلفن همراه). با همه این احوال، آزمایش‏ها‏ برای پاسخ دادن به تمامی‏انواع سوالات علّی مدنظر دانشمندان علوم اجتماعی کاربرد و ظرفیت ندارند. </w:t>
      </w:r>
    </w:p>
    <w:p w14:paraId="5FD05955" w14:textId="77777777" w:rsidR="00D24AD6" w:rsidRPr="008C4D62" w:rsidRDefault="00D24AD6" w:rsidP="007C51CC">
      <w:pPr>
        <w:bidi/>
        <w:spacing w:before="240" w:after="0"/>
        <w:rPr>
          <w:rFonts w:ascii="Badr" w:hAnsi="Badr" w:cs="B Nazanin"/>
          <w:sz w:val="18"/>
          <w:szCs w:val="18"/>
          <w:lang w:bidi="fa-IR"/>
        </w:rPr>
      </w:pPr>
      <w:r w:rsidRPr="007C51CC">
        <w:rPr>
          <w:rFonts w:ascii="Badr" w:hAnsi="Badr" w:cs="B Nazanin"/>
          <w:b/>
          <w:bCs/>
          <w:sz w:val="28"/>
          <w:szCs w:val="28"/>
          <w:rtl/>
          <w:lang w:bidi="fa-IR"/>
        </w:rPr>
        <w:t>توصیف علّی</w:t>
      </w:r>
      <w:r w:rsidRPr="008C4D62">
        <w:rPr>
          <w:rStyle w:val="FooterChar"/>
          <w:rFonts w:ascii="Badr" w:hAnsi="Badr" w:cs="B Nazanin"/>
          <w:sz w:val="18"/>
          <w:szCs w:val="18"/>
          <w:rtl/>
          <w:lang w:bidi="fa-IR"/>
        </w:rPr>
        <w:footnoteReference w:id="27"/>
      </w:r>
      <w:r w:rsidRPr="008C4D62">
        <w:rPr>
          <w:rStyle w:val="FooterChar"/>
          <w:sz w:val="18"/>
          <w:szCs w:val="18"/>
          <w:rtl/>
        </w:rPr>
        <w:t xml:space="preserve"> </w:t>
      </w:r>
      <w:r w:rsidRPr="007C51CC">
        <w:rPr>
          <w:rFonts w:ascii="Badr" w:hAnsi="Badr" w:cs="B Nazanin"/>
          <w:b/>
          <w:bCs/>
          <w:sz w:val="28"/>
          <w:szCs w:val="28"/>
          <w:rtl/>
          <w:lang w:bidi="fa-IR"/>
        </w:rPr>
        <w:t>و توضیح علّی</w:t>
      </w:r>
      <w:r w:rsidRPr="008C4D62">
        <w:rPr>
          <w:rStyle w:val="FooterChar"/>
          <w:rFonts w:ascii="Badr" w:hAnsi="Badr" w:cs="B Nazanin"/>
          <w:sz w:val="18"/>
          <w:szCs w:val="18"/>
          <w:rtl/>
          <w:lang w:bidi="fa-IR"/>
        </w:rPr>
        <w:footnoteReference w:id="28"/>
      </w:r>
    </w:p>
    <w:p w14:paraId="56FFECB1" w14:textId="30F3B925" w:rsidR="00D24AD6" w:rsidRPr="007C51CC" w:rsidRDefault="00D24AD6" w:rsidP="001E3A3C">
      <w:pPr>
        <w:bidi/>
        <w:rPr>
          <w:rFonts w:ascii="Badr" w:hAnsi="Badr" w:cs="B Nazanin"/>
          <w:sz w:val="28"/>
          <w:szCs w:val="28"/>
          <w:rtl/>
          <w:lang w:bidi="fa-IR"/>
        </w:rPr>
      </w:pPr>
      <w:r w:rsidRPr="007C51CC">
        <w:rPr>
          <w:rFonts w:ascii="Badr" w:hAnsi="Badr" w:cs="B Nazanin"/>
          <w:sz w:val="28"/>
          <w:szCs w:val="28"/>
          <w:rtl/>
          <w:lang w:bidi="fa-IR"/>
        </w:rPr>
        <w:t xml:space="preserve">نقطه ‌قوت منحصربه‌فرد آزمایشها، توانایی توصیف نتایج منتسب به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در حال تغییر است. این قابلیت را توصیف علّی می‏گویند. البته آزمایش‏ها‏ توانایی چندانی برای تبیین و توضیح مکانیسمی‏که بواسطه آن، و شرایطی که تحت آن، رابطه علّی مورد نظر وجود خواهد داشت را ندارند </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یعنی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همان</w:t>
      </w:r>
      <w:r w:rsidRPr="007C51CC">
        <w:rPr>
          <w:rFonts w:ascii="Badr" w:hAnsi="Badr" w:cs="B Nazanin"/>
          <w:sz w:val="28"/>
          <w:szCs w:val="28"/>
          <w:rtl/>
          <w:lang w:bidi="fa-IR"/>
        </w:rPr>
        <w:t xml:space="preserve"> </w:t>
      </w:r>
      <w:r w:rsidRPr="007C51CC">
        <w:rPr>
          <w:rFonts w:ascii="Badr" w:hAnsi="Badr" w:cs="B Nazanin" w:hint="cs"/>
          <w:sz w:val="28"/>
          <w:szCs w:val="28"/>
          <w:rtl/>
          <w:lang w:bidi="fa-IR"/>
        </w:rPr>
        <w:t>چیزی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که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از</w:t>
      </w:r>
      <w:r w:rsidRPr="007C51CC">
        <w:rPr>
          <w:rFonts w:ascii="Badr" w:hAnsi="Badr" w:cs="B Nazanin"/>
          <w:sz w:val="28"/>
          <w:szCs w:val="28"/>
          <w:rtl/>
          <w:lang w:bidi="fa-IR"/>
        </w:rPr>
        <w:t xml:space="preserve"> </w:t>
      </w:r>
      <w:r w:rsidRPr="007C51CC">
        <w:rPr>
          <w:rFonts w:ascii="Badr" w:hAnsi="Badr" w:cs="B Nazanin" w:hint="cs"/>
          <w:sz w:val="28"/>
          <w:szCs w:val="28"/>
          <w:rtl/>
          <w:lang w:bidi="fa-IR"/>
        </w:rPr>
        <w:t>آن</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عنوان</w:t>
      </w:r>
      <w:r w:rsidRPr="007C51CC">
        <w:rPr>
          <w:rFonts w:ascii="Badr" w:hAnsi="Badr" w:cs="B Nazanin"/>
          <w:sz w:val="28"/>
          <w:szCs w:val="28"/>
          <w:rtl/>
          <w:lang w:bidi="fa-IR"/>
        </w:rPr>
        <w:t xml:space="preserve"> توضیح علّی یاد می‏شود. برای مثال،‌ اغلب کودکان بسیار سریع توصیف علّی رابطه میان فشار دادن کلید برق و روشن شدن لامپ و در نتیجه اتاق را می‏آموزند. اگرچه معدودی از آن‏ها‏ (و حتی بالغین) می‏توانند به طور کامل توضیح دهند که چرا این چراغ روشن می‏شود. برای اینکه فردی بتواند این کار را انجام دهد،‌ باید بتواند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مورد‌نظر را (عمل فشار دادن کلید روشنایی) به اجزاء علّی موثر (مانند بسته شدن یک مدار الکتریکی) و اجزاء غیرضروری آن (مانند اینکه آیا کلید موردنظر با دست فشرده شود یا یک حسگر حرکتی) تجزیه کند. همچنین فرد باید بتواند همین کار را برای اثر نیز انجام دهد. چراغ می‏تواند رشته‌ای یا فلورسنت باشد، اما همچنان نور تولید می‏کند. پس برای ارائه توضیح کامل، ‌فرد باید بتواند نشان دهد اجزاء‌ علّی موثر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چطور بواسطه فرایندهای واسطه‌ای (مانند عبور الکتریسیته از مدار و برانگیختگی فوتون‏ها‏) بر روی عناصر تأثیرپذیرفته اثر گذاشته‌اند. واضح است که علّت روشن شدن چراغ، مجموعه پیچیده‌ای از عوامل متعدد است. برای آن دسته از فلاسفه که علّت را مترادف با تشخیص مجموعه متغیرهایی می‏دانند که ضرورتاً و بطور بی‌نقص و اجتناب‌ناپذیری منجر به وقوع اثر می‏شوند، صحبت از علّت امکان‌پذیر نیست، مگر زمانی که تمام عوامل مرتبط با آن شناخته </w:t>
      </w:r>
      <w:r w:rsidRPr="007C51CC">
        <w:rPr>
          <w:rFonts w:ascii="Badr" w:hAnsi="Badr" w:cs="B Nazanin"/>
          <w:sz w:val="28"/>
          <w:szCs w:val="28"/>
          <w:rtl/>
          <w:lang w:bidi="fa-IR"/>
        </w:rPr>
        <w:lastRenderedPageBreak/>
        <w:t xml:space="preserve">شده باشند. از نظر این فلاسفه توصیف علّی در غیاب توضیح علّی بی‌معناست. دلایل فلسفی این دیدگاه هر چه باشد،‌ نمی‏توان از علوم اجتماعی انتظار چندانی برای برآورده کردن انتظار وجود چنین توضیح علّی کاملی را داشت. </w:t>
      </w:r>
    </w:p>
    <w:p w14:paraId="332821D6"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اهمیت کاربردی توضیح علّی هنگامی‏ بیشتر جلوه‌گر می‏شود که کلید چراغ نتواند چراغ را روشن کند، و تعویض لامپ (یک دستکاری ساده دیگر) نیز نتواند مشکل را حل کند. اینجا دانش توضیح است که می‏تواند دریافتن راه حل برای برطرف کردن مشکل کمک نماید (مثلاً‌ پیدا کردن و تعمیر کردن بخشی از مدار آسیب‌دیده). یا هنگامی‏که می‏خواهیم مکانی که چراغ ندارد را روشن کنیم، در اختیار داشتن ‌دانش توضیحی باعث می‏شود تا دقیقاً‌ بدانیم کدامیک از اجزاء‌ رابطه علّت و اثر برای ایجاد روشنایی در یک مکان بدون چراغ ضروری هستند، و کدام عناصر غیرمرتبط هستند. توضیح علّی ممکن است این باشد که ضرورت دارد منبعی از الکتریسته وجود داشته باشد، و اینکه منبع می‏تواند فرم‏ها‏ی ملکولی متعددی از جمله باطری، ‌یک ژنراتور،‌ توربین بادی و یا یک باتری خورشیدی داشته باشد. همچنین باید یک مکانیسم سوئیچ برای بستن مدار وجود داشته باشد که این مکانیسم هم می‏تواند فرم‏ها‏ی ملکولی متفاوتی از جمله تماس دو سیم لخت، و حتی یک حسگر حرکتی که با ورود یک فرد به اتاق سوئیچ را بگرداند،‌ داشته باشد. بنابراین توضیح علّی راهی مهم برای تعمیم توصیف‏ها‏ی علّیست؛ چون نشان می‏دهد کدامیک از عناصر علّی باید ضرورتاً به موقعیت‏ها‏ی دیگر منتقل شوند [برای آنکه بتوان نتایج مشابهی بدست آورد].</w:t>
      </w:r>
    </w:p>
    <w:p w14:paraId="25A6D8EC" w14:textId="77777777" w:rsidR="00D24AD6" w:rsidRPr="007C51CC" w:rsidRDefault="00D24AD6" w:rsidP="001E3A3C">
      <w:pPr>
        <w:bidi/>
        <w:rPr>
          <w:rFonts w:ascii="Badr" w:hAnsi="Badr" w:cs="B Nazanin"/>
          <w:sz w:val="28"/>
          <w:szCs w:val="28"/>
          <w:rtl/>
          <w:lang w:bidi="fa-IR"/>
        </w:rPr>
      </w:pPr>
      <w:r w:rsidRPr="007C51CC">
        <w:rPr>
          <w:rFonts w:ascii="Badr" w:hAnsi="Badr" w:cs="B Nazanin"/>
          <w:sz w:val="28"/>
          <w:szCs w:val="28"/>
          <w:rtl/>
          <w:lang w:bidi="fa-IR"/>
        </w:rPr>
        <w:t xml:space="preserve">این مزیت توضیح علّی نشان‌دهنده اولویت و پرستیژ آن در میان تمامی‏علوم است، و همینطور بیانگر این موضوع است که چرا به مجرد اینکه رابطه علّی مهم و جدیدی کشف می‏شود،‌ هجوم تحقیقات پایه‌ای برای توضیح چرایی و نحوه بروز آن آغاز می‏شود. این تلاش‏ها‏ تجزیه یک علّت به اجزاء‌ اثربخش علّی آن،‌ تجزیه یک اثر به اجزاء‌ متأثر شده (علّی) آن، ‌و شناسایی فرایندهایی که از آن طریق عناصر اثربخش علّی عناصر نتیجه ای را به طور علّی تحت تاثیر قرار می‏دهند، را در‌ بر می‌گیرد. </w:t>
      </w:r>
    </w:p>
    <w:p w14:paraId="0CDCA8D5" w14:textId="38FF981B" w:rsidR="00D24AD6" w:rsidRPr="007C51CC" w:rsidRDefault="00D24AD6" w:rsidP="001E3A3C">
      <w:pPr>
        <w:bidi/>
        <w:rPr>
          <w:rFonts w:ascii="Badr" w:hAnsi="Badr" w:cs="B Nazanin"/>
          <w:sz w:val="28"/>
          <w:szCs w:val="28"/>
          <w:lang w:bidi="fa-IR"/>
        </w:rPr>
      </w:pPr>
      <w:r w:rsidRPr="007C51CC">
        <w:rPr>
          <w:rFonts w:ascii="Badr" w:hAnsi="Badr" w:cs="B Nazanin"/>
          <w:sz w:val="28"/>
          <w:szCs w:val="28"/>
          <w:rtl/>
          <w:lang w:bidi="fa-IR"/>
        </w:rPr>
        <w:t>این مثال‏ها‏ همچنین نشان‌دهنده موازی بودن علّیت توصیفی و علّیت ملکولی و مولی</w:t>
      </w:r>
      <w:r w:rsidRPr="009C6D94">
        <w:rPr>
          <w:rFonts w:cs="B Nazanin"/>
          <w:sz w:val="18"/>
          <w:szCs w:val="18"/>
          <w:rtl/>
        </w:rPr>
        <w:footnoteReference w:id="29"/>
      </w:r>
      <w:r w:rsidRPr="007C51CC">
        <w:rPr>
          <w:rFonts w:ascii="Badr" w:hAnsi="Badr" w:cs="B Nazanin"/>
          <w:sz w:val="28"/>
          <w:szCs w:val="28"/>
          <w:rtl/>
          <w:lang w:bidi="fa-IR"/>
        </w:rPr>
        <w:t xml:space="preserve"> است. تشریح علّی عموماً با روابط ساده دومتغیره میان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‏های مولی و نتایج مولی سروکار دارد. مولی در اینجا به معنای بسته‌ای متشکل از اجزاء متعدد و متنوع است. برای مثال ممکن است دریابیم که رواندرمانی افسردگی را کاهش می‏دهد، این یک رابطه علّی توصیفی ساده میان یک بسته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مولی و یک نتیجه مولی است. اگرچه، ‌رواندرمانی مشتمل بر آیتم‏ها‏یی (گویه‏هایی) است که به عناصر روانشناختی، شناختی و احساسی افسردگی تعلق دارند. علّیت توصیفی این علّت و اثرهای مولی را به اجزاء‌ مولکولی آنها می‏شکند، بنابراین می‏تواند نشان دهد که </w:t>
      </w:r>
      <w:r w:rsidRPr="007C51CC">
        <w:rPr>
          <w:rFonts w:ascii="Badr" w:hAnsi="Badr" w:cs="B Nazanin"/>
          <w:sz w:val="28"/>
          <w:szCs w:val="28"/>
          <w:rtl/>
          <w:lang w:bidi="fa-IR"/>
        </w:rPr>
        <w:lastRenderedPageBreak/>
        <w:t>تعاملات کلامی‏</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و عناصر دارونمایی درمان، هر دو باعث تغییر در علائم شناختی افسردگی می‏شوند، اما پرداخت برای خدمات رواندرمانی چنین اثری ندارد؛ اگرچه این عنصر هم بخشی از بسته مولی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است.</w:t>
      </w:r>
    </w:p>
    <w:p w14:paraId="0845B7B8" w14:textId="77777777" w:rsidR="00D24AD6" w:rsidRPr="007C51CC" w:rsidRDefault="00D24AD6" w:rsidP="009C6D94">
      <w:pPr>
        <w:bidi/>
        <w:spacing w:after="0"/>
        <w:rPr>
          <w:rFonts w:ascii="Badr" w:hAnsi="Badr" w:cs="B Nazanin"/>
          <w:sz w:val="28"/>
          <w:szCs w:val="28"/>
          <w:lang w:bidi="fa-IR"/>
        </w:rPr>
      </w:pPr>
      <w:r w:rsidRPr="007C51CC">
        <w:rPr>
          <w:rFonts w:ascii="Badr" w:hAnsi="Badr" w:cs="B Nazanin"/>
          <w:sz w:val="28"/>
          <w:szCs w:val="28"/>
          <w:rtl/>
          <w:lang w:bidi="fa-IR"/>
        </w:rPr>
        <w:t xml:space="preserve">حال اگر آزمایش‏ها نمی‏توانند این دانش را در اختیار ما قرار دهند، چرا تا این اندازه در علم به آنها اهمیت داده می‏شود- علی‌الخصوص در علوم اجتماعی پایه، که در آن نظریه و توضیح علّی بسیار ارزشمند است. پاسخ آن است که دوگانگی میان علّیت توصیفی و توضیحی در عمل‌ -نسبت به بحثهای انتزاعی درباره علّیت- کمتر روشن و مشخص است. اولاً، بسیاری از کارهای توضیحی علّی شامل زنجیره‌ای از اتصالات و روابط توصیفی علّی هستند که در آن، یک رویداد باعث بروز رویداد بعدی می‏شود. آزمایشها کمک می‏کنند که این رابطه‏ها و اتصالات در هر زنجیره را آزمون کنیم. ثانیاً‌، آزمایشها کمک می‏کنند تا بتوانیم میان روایی نظریه‏های توضیحی رقیب تمیز قائل شویم‌ (مثلاً از طریق آزمون روابط واسطه‌ای </w:t>
      </w:r>
      <w:r w:rsidRPr="009C6D94">
        <w:rPr>
          <w:rFonts w:cs="B Nazanin"/>
          <w:sz w:val="18"/>
          <w:szCs w:val="18"/>
          <w:rtl/>
        </w:rPr>
        <w:footnoteReference w:id="30"/>
      </w:r>
      <w:r w:rsidRPr="007C51CC">
        <w:rPr>
          <w:rFonts w:ascii="Badr" w:hAnsi="Badr" w:cs="B Nazanin"/>
          <w:sz w:val="28"/>
          <w:szCs w:val="28"/>
          <w:rtl/>
          <w:lang w:bidi="fa-IR"/>
        </w:rPr>
        <w:t xml:space="preserve"> پیشنهاد شده در هر یک از این نظریه‏ها). ثالثاً، برخی آزمایشها به بررسی این موضوع را می‏پردازند که آیا یک رابطه علّی توصیفی، از نظر جهت و قدرت، تحت شرایط </w:t>
      </w:r>
      <w:r w:rsidRPr="009C6D94">
        <w:rPr>
          <w:rFonts w:cstheme="minorHAnsi"/>
          <w:lang w:bidi="fa-IR"/>
        </w:rPr>
        <w:t>A</w:t>
      </w:r>
      <w:r w:rsidRPr="007C51CC">
        <w:rPr>
          <w:rFonts w:ascii="Badr" w:hAnsi="Badr" w:cs="B Nazanin"/>
          <w:sz w:val="28"/>
          <w:szCs w:val="28"/>
          <w:rtl/>
          <w:lang w:bidi="fa-IR"/>
        </w:rPr>
        <w:t xml:space="preserve">، در مقایسه با شرایط </w:t>
      </w:r>
      <w:r w:rsidRPr="009C6D94">
        <w:rPr>
          <w:rFonts w:cstheme="minorHAnsi"/>
          <w:lang w:bidi="fa-IR"/>
        </w:rPr>
        <w:t>B</w:t>
      </w:r>
      <w:r w:rsidRPr="007C51CC">
        <w:rPr>
          <w:rFonts w:ascii="Badr" w:hAnsi="Badr" w:cs="B Nazanin"/>
          <w:sz w:val="28"/>
          <w:szCs w:val="28"/>
          <w:rtl/>
          <w:lang w:bidi="fa-IR"/>
        </w:rPr>
        <w:t xml:space="preserve"> تغییر می‏کند یا نه (شرایط در اینجا به عنوان متغیری مداخله‌گر</w:t>
      </w:r>
      <w:r w:rsidRPr="007C51CC">
        <w:rPr>
          <w:rFonts w:cs="B Nazanin"/>
          <w:sz w:val="28"/>
          <w:szCs w:val="28"/>
          <w:rtl/>
        </w:rPr>
        <w:footnoteReference w:id="31"/>
      </w:r>
      <w:r w:rsidRPr="007C51CC">
        <w:rPr>
          <w:rFonts w:ascii="Badr" w:hAnsi="Badr" w:cs="B Nazanin"/>
          <w:sz w:val="28"/>
          <w:szCs w:val="28"/>
          <w:rtl/>
          <w:lang w:bidi="fa-IR"/>
        </w:rPr>
        <w:t xml:space="preserve"> عمل می‏کند، که می‏تواند شرایطی که تحت آن، اثر مورد نظر وجود خواهد داشت را توضیح دهد). رابعاً،‌ برخی آزمایشها مشاهده‌هایی کمّی‏ و کیفی در مورد ارتباطات و اتصالات موجود در زنجیره توضیح علّی (متغیرهای واسطه‌گر) ارائه می‏کنند، که می‏تواند برای تولید و بررسی توضیحات اثرات توصیفی علّی بکار بیاید. آزمایشها همچنین در زمینه‏های کاربردی علوم اجتماعی که در آن شناسایی راه حلهای کاربردی برای یک مسأله اهمیتی بسیار زیاد داشته، و شاید اولویت بیشتری از توضیح مسأله داشته باشد،‌ بسیار ارزشمند محسوب می‏شود. توضیح دادن همواره برای شناسایی راه‌حل‏های کاربردی ضرورت ندارد. لونتاین (</w:t>
      </w:r>
      <w:r w:rsidRPr="009C6D94">
        <w:rPr>
          <w:rFonts w:cstheme="minorHAnsi"/>
          <w:lang w:bidi="fa-IR"/>
        </w:rPr>
        <w:t>Lewontin, 1997</w:t>
      </w:r>
      <w:r w:rsidRPr="007C51CC">
        <w:rPr>
          <w:rFonts w:ascii="Badr" w:hAnsi="Badr" w:cs="B Nazanin"/>
          <w:sz w:val="28"/>
          <w:szCs w:val="28"/>
          <w:rtl/>
          <w:lang w:bidi="fa-IR"/>
        </w:rPr>
        <w:t xml:space="preserve">) این مسأله را با مثالی از پروژه ژنوم انسانی مطرح می‏کند. این پروژه یک تحقیق چند میلیارد دلاری برای نقشه‌برداری از ژنوم انسانی است، و امید آن می‏رود که نتایج این پروژه بتواند علّتهای ژنتیکی بیماریها را روشن سازد. اما لونتاین نسبت به جنبه‏های مختلف این پروژه چندان خوشبین نیست. وی می‏گوید: </w:t>
      </w:r>
    </w:p>
    <w:p w14:paraId="75A5B421" w14:textId="77777777" w:rsidR="00D24AD6" w:rsidRPr="007C51CC" w:rsidRDefault="00D24AD6" w:rsidP="009C6D94">
      <w:pPr>
        <w:bidi/>
        <w:spacing w:after="0"/>
        <w:rPr>
          <w:rFonts w:ascii="Badr" w:hAnsi="Badr" w:cs="B Nazanin"/>
          <w:sz w:val="28"/>
          <w:szCs w:val="28"/>
          <w:lang w:bidi="fa-IR"/>
        </w:rPr>
      </w:pPr>
      <w:r w:rsidRPr="007C51CC">
        <w:rPr>
          <w:rFonts w:ascii="Badr" w:hAnsi="Badr" w:cs="B Nazanin"/>
          <w:sz w:val="28"/>
          <w:szCs w:val="28"/>
          <w:rtl/>
          <w:lang w:bidi="fa-IR"/>
        </w:rPr>
        <w:t xml:space="preserve">«آنچه در این پروژه رخ می‏دهد تفاوت میان توضیح و مداخله است. بسیاری از بیماری‏ها را می‏توان بواسطه عدم‌توانایی یک ارگان برای تولید یک پروتئین طبیعی توضیح داد،‌ ناتوانی‌ای که نتیجه یک جهش ژنیست. اما مداخله نیازمند آن است که پروتئین نرمال در جای درست، در سلولهای درست، در زمان درست، ‌و به مقدار درست عرضه شود، تا منجر به عملکرد طبیعی سلول شود. آنچه کار را دشوارتر می‏کند، آن است که شاید لازم باشد پروتئینهای غیرنرمال در زمانی حساس و خاص از سلول دور نگه داشته شوند. هیچکدام از این اهداف با دانستن توالی </w:t>
      </w:r>
      <w:r w:rsidRPr="009C6D94">
        <w:rPr>
          <w:rFonts w:cstheme="minorHAnsi"/>
          <w:lang w:bidi="fa-IR"/>
        </w:rPr>
        <w:t>DNA</w:t>
      </w:r>
      <w:r w:rsidRPr="007C51CC">
        <w:rPr>
          <w:rFonts w:ascii="Badr" w:hAnsi="Badr" w:cs="B Nazanin"/>
          <w:sz w:val="28"/>
          <w:szCs w:val="28"/>
          <w:rtl/>
          <w:lang w:bidi="fa-IR"/>
        </w:rPr>
        <w:t xml:space="preserve"> ژن آسیب دیده بدست نمی‏آید (ص ۲۹)». </w:t>
      </w:r>
    </w:p>
    <w:p w14:paraId="70FC4F38" w14:textId="77777777" w:rsidR="00D24AD6" w:rsidRPr="007C51CC" w:rsidRDefault="00D24AD6" w:rsidP="009C6D94">
      <w:pPr>
        <w:bidi/>
        <w:spacing w:after="0"/>
        <w:rPr>
          <w:rFonts w:ascii="Badr" w:hAnsi="Badr" w:cs="B Nazanin"/>
          <w:sz w:val="28"/>
          <w:szCs w:val="28"/>
          <w:rtl/>
          <w:lang w:bidi="fa-IR"/>
        </w:rPr>
      </w:pPr>
      <w:r w:rsidRPr="007C51CC">
        <w:rPr>
          <w:rFonts w:ascii="Badr" w:hAnsi="Badr" w:cs="B Nazanin"/>
          <w:sz w:val="28"/>
          <w:szCs w:val="28"/>
          <w:rtl/>
          <w:lang w:bidi="fa-IR"/>
        </w:rPr>
        <w:lastRenderedPageBreak/>
        <w:t>کاربردهای علمی ‏و پیشرفت‏های نظری یکباره نمایان نمی‏شوند بلکه شاید دهه‏ها کار و مطالعات پیگیری</w:t>
      </w:r>
      <w:r w:rsidRPr="007C51CC">
        <w:rPr>
          <w:rFonts w:cs="B Nazanin"/>
          <w:sz w:val="28"/>
          <w:szCs w:val="28"/>
          <w:rtl/>
        </w:rPr>
        <w:footnoteReference w:id="32"/>
      </w:r>
      <w:r w:rsidRPr="007C51CC">
        <w:rPr>
          <w:rFonts w:ascii="Badr" w:hAnsi="Badr" w:cs="B Nazanin"/>
          <w:sz w:val="28"/>
          <w:szCs w:val="28"/>
          <w:rtl/>
          <w:lang w:bidi="fa-IR"/>
        </w:rPr>
        <w:t xml:space="preserve"> لازم باشد تا بتوان نتایج آنها را به طور ملموس دید. از جمله اینگونه مطالعات پیگیری، می‏تواند آزمون روابط علّی ساده توصیفی باشد. همین مسأله در مورد مثال داروی اندواستاتین که پیش از این به آن اشاره شد، قابل مشاهده بود. دانشمندان می‏دانستند که دارو از طریق قطع عرضه خون به تومورهای سرطانی کار میکند، ‌اما برای آنکه بتوانند بطور موفقیت‌آمیزی دارو را مورد استفاده قرار دهند، لازم بود تا دارو را در محل،‌ بُعد و عمق درست تزریق کنند. جزئیاتی که به عنوان بخشی از توضیح علّي اثرات دارو به حساب نمی‏آمد. </w:t>
      </w:r>
    </w:p>
    <w:p w14:paraId="0B96AE56" w14:textId="7AF3EB50" w:rsidR="00D24AD6" w:rsidRPr="007C51CC" w:rsidRDefault="00D24AD6" w:rsidP="009C6D94">
      <w:pPr>
        <w:bidi/>
        <w:spacing w:after="0"/>
        <w:rPr>
          <w:rFonts w:ascii="Badr" w:hAnsi="Badr" w:cs="B Nazanin"/>
          <w:sz w:val="28"/>
          <w:szCs w:val="28"/>
          <w:rtl/>
          <w:lang w:bidi="fa-IR"/>
        </w:rPr>
      </w:pPr>
      <w:r w:rsidRPr="007C51CC">
        <w:rPr>
          <w:rFonts w:ascii="Badr" w:hAnsi="Badr" w:cs="B Nazanin"/>
          <w:sz w:val="28"/>
          <w:szCs w:val="28"/>
          <w:rtl/>
          <w:lang w:bidi="fa-IR"/>
        </w:rPr>
        <w:t xml:space="preserve">در نهایت،‌ توصیفها و توضیح‏های علّي در یک موازنه (بده‌بستان) حساس قرار دارند. آنچه که آزمایشها به نحو احسن از پس انجام آن بر می‏آیند، ارتقاء‌ توصیفهای علّي است.‌ اما در توضیح علّی به این خوبی عمل نمی‏کنند. اگرچه اغلب آزمایش‏ها را می‏توان به گونه‌ای طراحی کرد که بتوانند‌ بهتر از آنچه معمولاً انجام می‏دهند، توضیحات علّی ارائه نمایند. علاوه بر این، ‌در ارائه توصیفهای علّي نیز آزمایشها اغلب رویدادهای مولی را مورد بررسی قرار می‏دهند. ‌این رویدادها در مقایسه با فرایندهای ملکولی واسطه‌ای، احتمالاً ارتباط ضعیفتری با نتایج دارند؛ علی‌الخصوص نسبت به فرایندهایی که در زنجیره توضیح علّی به بروندادها نزدیکتر هستند. با وجود این،‌ بسیاری از توصیفهای علّی قابل اتکاء ‌بوده، و از میزان استحکام لازم برای اینکه بلوکهای سازنده‌ی سیاستها و نظریه‏های جدید را تشکیل دهند برخوردارند. به عنوان نمونه روایی ادعاهایی که در ادامه می‏آیند را در نظر بگیرید،‌ «جداسازی دانش‌آموزان سیاه و سفید در مدارس منجر به مهاجرت سفیدپوستان در دهه ۱۹۵۰ و ۱۹۶۰ از مناطق مختلط با سیاهپوستان به مناطق یکدست سفیدپوست در این کشور شد»،‌ «رواندرمانی موجب افزایش سلامت روانی می‏شود»، و با اینکه «رژیم غذایی مناسب عقب‌ماندگی ذهنی ناشی از </w:t>
      </w:r>
      <w:r w:rsidRPr="009C6D94">
        <w:rPr>
          <w:rFonts w:cstheme="minorHAnsi"/>
          <w:lang w:bidi="fa-IR"/>
        </w:rPr>
        <w:t>PKU</w:t>
      </w:r>
      <w:r w:rsidRPr="007C51CC">
        <w:rPr>
          <w:rFonts w:ascii="Badr" w:hAnsi="Badr" w:cs="B Nazanin"/>
          <w:sz w:val="28"/>
          <w:szCs w:val="28"/>
          <w:rtl/>
          <w:lang w:bidi="fa-IR"/>
        </w:rPr>
        <w:t xml:space="preserve"> را کاهش می‏دهد». چنین روابط علّي قابل اتکایی می‏توانند برای سیاستگذاران،‌ دانشمندان و فعالین در صنعت کاربردها‌ و منافع فراوانی داشته باشد. </w:t>
      </w:r>
    </w:p>
    <w:p w14:paraId="2EAAC35A" w14:textId="77777777" w:rsidR="00D24AD6" w:rsidRPr="007C51CC" w:rsidRDefault="00D24AD6" w:rsidP="009C6D94">
      <w:pPr>
        <w:pStyle w:val="Heading1"/>
        <w:spacing w:before="240" w:after="0"/>
        <w:rPr>
          <w:rFonts w:ascii="Badr" w:hAnsi="Badr" w:cs="B Nazanin"/>
          <w:rtl/>
        </w:rPr>
      </w:pPr>
      <w:r w:rsidRPr="007C51CC">
        <w:rPr>
          <w:rFonts w:ascii="Badr" w:hAnsi="Badr" w:cs="B Nazanin"/>
          <w:rtl/>
        </w:rPr>
        <w:t xml:space="preserve">توصیفهای مدرن از آزمایشها </w:t>
      </w:r>
    </w:p>
    <w:p w14:paraId="0FF96D03" w14:textId="6DED89D0" w:rsidR="00D24AD6" w:rsidRPr="007C51CC" w:rsidRDefault="00D24AD6" w:rsidP="009C6D94">
      <w:pPr>
        <w:bidi/>
        <w:rPr>
          <w:rFonts w:ascii="Badr" w:hAnsi="Badr" w:cs="B Nazanin"/>
          <w:sz w:val="28"/>
          <w:szCs w:val="28"/>
          <w:rtl/>
          <w:lang w:bidi="fa-IR"/>
        </w:rPr>
      </w:pPr>
      <w:r w:rsidRPr="007C51CC">
        <w:rPr>
          <w:rFonts w:ascii="Badr" w:hAnsi="Badr" w:cs="B Nazanin"/>
          <w:sz w:val="28"/>
          <w:szCs w:val="28"/>
          <w:rtl/>
          <w:lang w:bidi="fa-IR"/>
        </w:rPr>
        <w:t xml:space="preserve">برخی اصطلاحات مورد استفاده در توصیف آزمایش مدرن (به جدول ۱.۱ نگاه کنید)، منحصر به فرد، ‌روشن و در کاربرد یکدست و منسجم بوده، و برای کاربردهای مختلف مورد استفاده قرار می‏گیرند. مشخصه مشترک تمام آزمایشها کنترل </w:t>
      </w:r>
      <w:r w:rsidR="008226D0">
        <w:rPr>
          <w:rFonts w:ascii="Badr" w:hAnsi="Badr" w:cs="B Nazanin"/>
          <w:sz w:val="28"/>
          <w:szCs w:val="28"/>
          <w:rtl/>
          <w:lang w:bidi="fa-IR"/>
        </w:rPr>
        <w:t>مداخله</w:t>
      </w:r>
      <w:r w:rsidRPr="007C51CC">
        <w:rPr>
          <w:rFonts w:ascii="Badr" w:hAnsi="Badr" w:cs="B Nazanin"/>
          <w:sz w:val="28"/>
          <w:szCs w:val="28"/>
          <w:rtl/>
          <w:lang w:bidi="fa-IR"/>
        </w:rPr>
        <w:t>ست‌</w:t>
      </w:r>
      <w:r w:rsidRPr="007C51CC">
        <w:rPr>
          <w:rFonts w:cs="B Nazanin"/>
          <w:sz w:val="28"/>
          <w:szCs w:val="28"/>
          <w:rtl/>
        </w:rPr>
        <w:footnoteReference w:id="33"/>
      </w:r>
      <w:r w:rsidRPr="007C51CC">
        <w:rPr>
          <w:rFonts w:ascii="Badr" w:hAnsi="Badr" w:cs="B Nazanin"/>
          <w:sz w:val="28"/>
          <w:szCs w:val="28"/>
          <w:rtl/>
          <w:lang w:bidi="fa-IR"/>
        </w:rPr>
        <w:t xml:space="preserve"> (البته خود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نیز می‏تواند فرمها و اشکال متفاوتی داشته باشد). بنابراین به بیان مُستر (</w:t>
      </w:r>
      <w:r w:rsidRPr="009C6D94">
        <w:rPr>
          <w:rFonts w:cstheme="minorHAnsi"/>
          <w:lang w:bidi="fa-IR"/>
        </w:rPr>
        <w:t>Mosteller, 1990, p.225</w:t>
      </w:r>
      <w:r w:rsidRPr="007C51CC">
        <w:rPr>
          <w:rFonts w:ascii="Badr" w:hAnsi="Badr" w:cs="B Nazanin"/>
          <w:sz w:val="28"/>
          <w:szCs w:val="28"/>
          <w:rtl/>
          <w:lang w:bidi="fa-IR"/>
        </w:rPr>
        <w:t xml:space="preserve">)، «در یک آزمایش محقق نحوه بکارگیری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را کنترل می‏نماید»؛ و به زعم یارمکو و همکارانش (</w:t>
      </w:r>
      <w:r w:rsidRPr="009C6D94">
        <w:rPr>
          <w:rFonts w:cstheme="minorHAnsi"/>
          <w:lang w:bidi="fa-IR"/>
        </w:rPr>
        <w:t>Yaremko, Harari, Harrison, &amp; Lynn, 1986, p.72</w:t>
      </w:r>
      <w:r w:rsidRPr="007C51CC">
        <w:rPr>
          <w:rFonts w:ascii="Badr" w:hAnsi="Badr" w:cs="B Nazanin"/>
          <w:sz w:val="28"/>
          <w:szCs w:val="28"/>
          <w:rtl/>
          <w:lang w:bidi="fa-IR"/>
        </w:rPr>
        <w:t xml:space="preserve">)، «یک یا بیش از یک متغیر مستقل دستکاری می‏شوند تا اثرات آنها بر یک یا چند متغیر وابسته مورد بررسی قرار گیرد». اگرچه در طول زمان اقسام </w:t>
      </w:r>
      <w:r w:rsidRPr="007C51CC">
        <w:rPr>
          <w:rFonts w:ascii="Badr" w:hAnsi="Badr" w:cs="B Nazanin"/>
          <w:sz w:val="28"/>
          <w:szCs w:val="28"/>
          <w:rtl/>
          <w:lang w:bidi="fa-IR"/>
        </w:rPr>
        <w:lastRenderedPageBreak/>
        <w:t>متفاوتی از آزمایشها در پاسخ به نیاز و پیش‌زمینه‏های علوم مختلف شکل گرفته است</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9C6D94">
        <w:rPr>
          <w:rFonts w:cstheme="minorHAnsi"/>
          <w:lang w:bidi="fa-IR"/>
        </w:rPr>
        <w:t>Winstone, 1990; Winston &amp; Blais, 1996</w:t>
      </w:r>
      <w:r w:rsidRPr="007C51CC">
        <w:rPr>
          <w:rFonts w:ascii="Badr" w:hAnsi="Badr" w:cs="B Nazanin"/>
          <w:sz w:val="28"/>
          <w:szCs w:val="28"/>
          <w:rtl/>
          <w:lang w:bidi="fa-IR"/>
        </w:rPr>
        <w:t xml:space="preserve">). </w:t>
      </w:r>
    </w:p>
    <w:p w14:paraId="6ED7D1D8" w14:textId="77777777" w:rsidR="00D24AD6" w:rsidRPr="007C51CC" w:rsidRDefault="00D24AD6" w:rsidP="009C6D94">
      <w:pPr>
        <w:pBdr>
          <w:bottom w:val="single" w:sz="4" w:space="1" w:color="auto"/>
        </w:pBdr>
        <w:bidi/>
        <w:rPr>
          <w:rFonts w:ascii="Badr" w:hAnsi="Badr" w:cs="B Nazanin"/>
          <w:sz w:val="28"/>
          <w:szCs w:val="28"/>
          <w:rtl/>
          <w:lang w:bidi="fa-IR"/>
        </w:rPr>
      </w:pPr>
      <w:r w:rsidRPr="007C51CC">
        <w:rPr>
          <w:rFonts w:ascii="Badr" w:hAnsi="Badr" w:cs="B Nazanin"/>
          <w:sz w:val="28"/>
          <w:szCs w:val="28"/>
          <w:rtl/>
          <w:lang w:bidi="fa-IR"/>
        </w:rPr>
        <w:t xml:space="preserve">جدول ۱.۱: برخی واژگان آزمایش </w:t>
      </w:r>
    </w:p>
    <w:p w14:paraId="689A4FCA" w14:textId="77777777" w:rsidR="00D24AD6" w:rsidRPr="007C51CC" w:rsidRDefault="00D24AD6" w:rsidP="001E3A3C">
      <w:pPr>
        <w:bidi/>
        <w:rPr>
          <w:rFonts w:ascii="Badr" w:hAnsi="Badr" w:cs="B Nazanin"/>
          <w:sz w:val="28"/>
          <w:szCs w:val="28"/>
          <w:rtl/>
          <w:lang w:bidi="fa-IR"/>
        </w:rPr>
      </w:pPr>
      <w:r w:rsidRPr="009C6D94">
        <w:rPr>
          <w:rFonts w:ascii="Badr" w:hAnsi="Badr" w:cs="B Nazanin"/>
          <w:i/>
          <w:iCs/>
          <w:sz w:val="28"/>
          <w:szCs w:val="28"/>
          <w:rtl/>
          <w:lang w:bidi="fa-IR"/>
        </w:rPr>
        <w:t>آزمایش:</w:t>
      </w:r>
      <w:r w:rsidRPr="007C51CC">
        <w:rPr>
          <w:rFonts w:ascii="Badr" w:hAnsi="Badr" w:cs="B Nazanin"/>
          <w:sz w:val="28"/>
          <w:szCs w:val="28"/>
          <w:rtl/>
          <w:lang w:bidi="fa-IR"/>
        </w:rPr>
        <w:t xml:space="preserve"> مطالعه ای که طی آن، یک مداخله به طور حساب شده‌ای انجام می‏شود تا اثرات آن مشاهده شود.</w:t>
      </w:r>
    </w:p>
    <w:p w14:paraId="02F3F032" w14:textId="6869588F" w:rsidR="00D24AD6" w:rsidRPr="007C51CC" w:rsidRDefault="00D24AD6" w:rsidP="001E3A3C">
      <w:pPr>
        <w:bidi/>
        <w:rPr>
          <w:rFonts w:ascii="Badr" w:hAnsi="Badr" w:cs="B Nazanin"/>
          <w:sz w:val="28"/>
          <w:szCs w:val="28"/>
          <w:rtl/>
          <w:lang w:bidi="fa-IR"/>
        </w:rPr>
      </w:pPr>
      <w:r w:rsidRPr="009C6D94">
        <w:rPr>
          <w:rFonts w:ascii="Badr" w:hAnsi="Badr" w:cs="B Nazanin"/>
          <w:i/>
          <w:iCs/>
          <w:sz w:val="28"/>
          <w:szCs w:val="28"/>
          <w:rtl/>
          <w:lang w:bidi="fa-IR"/>
        </w:rPr>
        <w:t>آزمایش تصادفی:</w:t>
      </w:r>
      <w:r w:rsidRPr="007C51CC">
        <w:rPr>
          <w:rFonts w:ascii="Badr" w:hAnsi="Badr" w:cs="B Nazanin"/>
          <w:sz w:val="28"/>
          <w:szCs w:val="28"/>
          <w:rtl/>
          <w:lang w:bidi="fa-IR"/>
        </w:rPr>
        <w:t xml:space="preserve"> آزمایشی که در آن افراد طی فرایندی تصادفی (مانند استفاده از پرتاب سکه، یا جدول اعداد تصادفی) به شرایط دریافت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یا شرایط عدم‌دریافت آن اختصاص داده می‏شوند.</w:t>
      </w:r>
    </w:p>
    <w:p w14:paraId="635272A6" w14:textId="77777777" w:rsidR="00D24AD6" w:rsidRPr="007C51CC" w:rsidRDefault="00D24AD6" w:rsidP="001E3A3C">
      <w:pPr>
        <w:bidi/>
        <w:rPr>
          <w:rFonts w:ascii="Badr" w:hAnsi="Badr" w:cs="B Nazanin"/>
          <w:sz w:val="28"/>
          <w:szCs w:val="28"/>
          <w:rtl/>
          <w:lang w:bidi="fa-IR"/>
        </w:rPr>
      </w:pPr>
      <w:r w:rsidRPr="009C6D94">
        <w:rPr>
          <w:rFonts w:ascii="Badr" w:hAnsi="Badr" w:cs="B Nazanin"/>
          <w:i/>
          <w:iCs/>
          <w:sz w:val="28"/>
          <w:szCs w:val="28"/>
          <w:rtl/>
          <w:lang w:bidi="fa-IR"/>
        </w:rPr>
        <w:t>شبه‌آزمایش:</w:t>
      </w:r>
      <w:r w:rsidRPr="007C51CC">
        <w:rPr>
          <w:rFonts w:ascii="Badr" w:hAnsi="Badr" w:cs="B Nazanin"/>
          <w:sz w:val="28"/>
          <w:szCs w:val="28"/>
          <w:rtl/>
          <w:lang w:bidi="fa-IR"/>
        </w:rPr>
        <w:t xml:space="preserve"> آزمایشی که در آن افراد به صورت تصادفی به شرایط (آزمون و کنترل) تخصیص داده نمی‏شوند.</w:t>
      </w:r>
    </w:p>
    <w:p w14:paraId="6D0524E5" w14:textId="77777777" w:rsidR="00D24AD6" w:rsidRPr="007C51CC" w:rsidRDefault="00D24AD6" w:rsidP="001E3A3C">
      <w:pPr>
        <w:bidi/>
        <w:rPr>
          <w:rFonts w:ascii="Badr" w:hAnsi="Badr" w:cs="B Nazanin"/>
          <w:sz w:val="28"/>
          <w:szCs w:val="28"/>
          <w:rtl/>
          <w:lang w:bidi="fa-IR"/>
        </w:rPr>
      </w:pPr>
      <w:r w:rsidRPr="009C6D94">
        <w:rPr>
          <w:rFonts w:ascii="Badr" w:hAnsi="Badr" w:cs="B Nazanin"/>
          <w:i/>
          <w:iCs/>
          <w:sz w:val="28"/>
          <w:szCs w:val="28"/>
          <w:rtl/>
          <w:lang w:bidi="fa-IR"/>
        </w:rPr>
        <w:t>آزمایش طبیعی:</w:t>
      </w:r>
      <w:r w:rsidRPr="007C51CC">
        <w:rPr>
          <w:rFonts w:ascii="Badr" w:hAnsi="Badr" w:cs="B Nazanin"/>
          <w:sz w:val="28"/>
          <w:szCs w:val="28"/>
          <w:rtl/>
          <w:lang w:bidi="fa-IR"/>
        </w:rPr>
        <w:t xml:space="preserve"> در واقع آزمایش نیست، چون در این مطالعات معمولاً‌ نمی‏توان علّت را دستکاری کرد.‌ مطالعه‌ای که به مقایسه رویدادی که به طور طبیعی اتفاق می‏افتد (مثل یک زلزله)، با حالتی که رویداد مذکور در آن اتفاق نیافتاده می‌پردازد.</w:t>
      </w:r>
    </w:p>
    <w:p w14:paraId="796546D2" w14:textId="77777777" w:rsidR="00D24AD6" w:rsidRPr="007C51CC" w:rsidRDefault="00D24AD6" w:rsidP="009C6D94">
      <w:pPr>
        <w:pBdr>
          <w:bottom w:val="single" w:sz="4" w:space="1" w:color="auto"/>
        </w:pBdr>
        <w:bidi/>
        <w:rPr>
          <w:rFonts w:ascii="Badr" w:hAnsi="Badr" w:cs="B Nazanin"/>
          <w:sz w:val="28"/>
          <w:szCs w:val="28"/>
          <w:rtl/>
          <w:lang w:bidi="fa-IR"/>
        </w:rPr>
      </w:pPr>
      <w:r w:rsidRPr="009C6D94">
        <w:rPr>
          <w:rFonts w:ascii="Badr" w:hAnsi="Badr" w:cs="B Nazanin"/>
          <w:i/>
          <w:iCs/>
          <w:sz w:val="28"/>
          <w:szCs w:val="28"/>
          <w:rtl/>
          <w:lang w:bidi="fa-IR"/>
        </w:rPr>
        <w:t>مطالعه همبستگی:</w:t>
      </w:r>
      <w:r w:rsidRPr="007C51CC">
        <w:rPr>
          <w:rFonts w:ascii="Badr" w:hAnsi="Badr" w:cs="B Nazanin"/>
          <w:sz w:val="28"/>
          <w:szCs w:val="28"/>
          <w:rtl/>
          <w:lang w:bidi="fa-IR"/>
        </w:rPr>
        <w:t xml:space="preserve"> معمولاً مترادف با مطالعات غیرآزمایشی یا مشاهده‌ای بکار برده می‏شود. مطالعه‌ای که به سادگی تنها اندازه و جهت یک رابطه میان متغیرها را مورد مشاهده قرار می‏دهد.  </w:t>
      </w:r>
    </w:p>
    <w:p w14:paraId="3D5ADA34" w14:textId="77777777" w:rsidR="00D24AD6" w:rsidRPr="007C51CC" w:rsidRDefault="00D24AD6" w:rsidP="001E3A3C">
      <w:pPr>
        <w:bidi/>
        <w:rPr>
          <w:rFonts w:ascii="Badr" w:hAnsi="Badr" w:cs="B Nazanin"/>
          <w:sz w:val="28"/>
          <w:szCs w:val="28"/>
          <w:rtl/>
          <w:lang w:bidi="fa-IR"/>
        </w:rPr>
      </w:pPr>
    </w:p>
    <w:p w14:paraId="6171D6BA" w14:textId="77777777" w:rsidR="00D24AD6" w:rsidRPr="007C51CC" w:rsidRDefault="00D24AD6" w:rsidP="009C6D94">
      <w:pPr>
        <w:bidi/>
        <w:spacing w:before="240" w:after="0"/>
        <w:rPr>
          <w:rFonts w:ascii="Badr" w:hAnsi="Badr" w:cs="B Nazanin"/>
          <w:sz w:val="28"/>
          <w:szCs w:val="28"/>
          <w:lang w:bidi="fa-IR"/>
        </w:rPr>
      </w:pPr>
      <w:r w:rsidRPr="007C51CC">
        <w:rPr>
          <w:rFonts w:ascii="Badr" w:hAnsi="Badr" w:cs="B Nazanin"/>
          <w:b/>
          <w:bCs/>
          <w:sz w:val="28"/>
          <w:szCs w:val="28"/>
          <w:rtl/>
          <w:lang w:bidi="fa-IR"/>
        </w:rPr>
        <w:t>آزمایش تصادفی</w:t>
      </w:r>
      <w:r w:rsidRPr="009C6D94">
        <w:rPr>
          <w:rStyle w:val="FooterChar"/>
          <w:rFonts w:ascii="Badr" w:hAnsi="Badr" w:cs="B Nazanin"/>
          <w:sz w:val="18"/>
          <w:szCs w:val="18"/>
          <w:rtl/>
          <w:lang w:bidi="fa-IR"/>
        </w:rPr>
        <w:footnoteReference w:id="34"/>
      </w:r>
      <w:r w:rsidRPr="009C6D94">
        <w:rPr>
          <w:rFonts w:ascii="Badr" w:hAnsi="Badr" w:cs="B Nazanin"/>
          <w:sz w:val="18"/>
          <w:szCs w:val="18"/>
          <w:rtl/>
          <w:lang w:bidi="fa-IR"/>
        </w:rPr>
        <w:t xml:space="preserve"> </w:t>
      </w:r>
      <w:r w:rsidRPr="007C51CC">
        <w:rPr>
          <w:rFonts w:ascii="Badr" w:hAnsi="Badr" w:cs="B Nazanin"/>
          <w:sz w:val="28"/>
          <w:szCs w:val="28"/>
          <w:rtl/>
          <w:lang w:bidi="fa-IR"/>
        </w:rPr>
        <w:t xml:space="preserve"> </w:t>
      </w:r>
    </w:p>
    <w:p w14:paraId="6747959A" w14:textId="56FD7007" w:rsidR="00D24AD6" w:rsidRPr="007C51CC" w:rsidRDefault="00D24AD6" w:rsidP="001E3A3C">
      <w:pPr>
        <w:bidi/>
        <w:rPr>
          <w:rFonts w:ascii="Badr" w:hAnsi="Badr" w:cs="B Nazanin"/>
          <w:sz w:val="28"/>
          <w:szCs w:val="28"/>
          <w:lang w:bidi="fa-IR"/>
        </w:rPr>
      </w:pPr>
      <w:r w:rsidRPr="007C51CC">
        <w:rPr>
          <w:rFonts w:ascii="Badr" w:hAnsi="Badr" w:cs="B Nazanin"/>
          <w:sz w:val="28"/>
          <w:szCs w:val="28"/>
          <w:rtl/>
          <w:lang w:bidi="fa-IR"/>
        </w:rPr>
        <w:t>آزمایشهای تصادفی اولین بار در کشاورزی مورد استفاده قرار گرفت. اما بعدها به دیگر رشته‏ها نیز راه یافت. زیرا این روش نویدبخش اعمال کنترل بر منابع فرعی</w:t>
      </w:r>
      <w:r w:rsidRPr="009C6D94">
        <w:rPr>
          <w:rFonts w:cs="B Nazanin"/>
          <w:sz w:val="18"/>
          <w:szCs w:val="18"/>
          <w:rtl/>
        </w:rPr>
        <w:footnoteReference w:id="35"/>
      </w:r>
      <w:r w:rsidRPr="007C51CC">
        <w:rPr>
          <w:rFonts w:ascii="Badr" w:hAnsi="Badr" w:cs="B Nazanin"/>
          <w:sz w:val="28"/>
          <w:szCs w:val="28"/>
          <w:rtl/>
          <w:lang w:bidi="fa-IR"/>
        </w:rPr>
        <w:t xml:space="preserve"> تولید واریانس </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بدون</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نیاز</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ایزوله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فیزیکی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آزمایشگاه</w:t>
      </w:r>
      <w:r w:rsidRPr="007C51CC">
        <w:rPr>
          <w:rFonts w:ascii="Badr" w:hAnsi="Badr" w:cs="B Nazanin"/>
          <w:sz w:val="28"/>
          <w:szCs w:val="28"/>
          <w:rtl/>
          <w:lang w:bidi="fa-IR"/>
        </w:rPr>
        <w:t xml:space="preserve"> - </w:t>
      </w:r>
      <w:r w:rsidRPr="007C51CC">
        <w:rPr>
          <w:rFonts w:ascii="Badr" w:hAnsi="Badr" w:cs="B Nazanin" w:hint="cs"/>
          <w:sz w:val="28"/>
          <w:szCs w:val="28"/>
          <w:rtl/>
          <w:lang w:bidi="fa-IR"/>
        </w:rPr>
        <w:t>بود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مشخصه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اصلی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آزمایش</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مهم</w:t>
      </w:r>
      <w:r w:rsidRPr="007C51CC">
        <w:rPr>
          <w:rFonts w:ascii="Badr" w:hAnsi="Badr" w:cs="B Nazanin"/>
          <w:sz w:val="28"/>
          <w:szCs w:val="28"/>
          <w:rtl/>
          <w:lang w:bidi="fa-IR"/>
        </w:rPr>
        <w:t xml:space="preserve"> </w:t>
      </w:r>
      <w:r w:rsidRPr="007C51CC">
        <w:rPr>
          <w:rFonts w:ascii="Badr" w:hAnsi="Badr" w:cs="B Nazanin" w:hint="cs"/>
          <w:sz w:val="28"/>
          <w:szCs w:val="28"/>
          <w:rtl/>
          <w:lang w:bidi="fa-IR"/>
        </w:rPr>
        <w:t>و</w:t>
      </w:r>
      <w:r w:rsidRPr="007C51CC">
        <w:rPr>
          <w:rFonts w:ascii="Badr" w:hAnsi="Badr" w:cs="B Nazanin"/>
          <w:sz w:val="28"/>
          <w:szCs w:val="28"/>
          <w:rtl/>
          <w:lang w:bidi="fa-IR"/>
        </w:rPr>
        <w:t xml:space="preserve"> </w:t>
      </w:r>
      <w:r w:rsidRPr="007C51CC">
        <w:rPr>
          <w:rFonts w:ascii="Badr" w:hAnsi="Badr" w:cs="B Nazanin" w:hint="cs"/>
          <w:sz w:val="28"/>
          <w:szCs w:val="28"/>
          <w:rtl/>
          <w:lang w:bidi="fa-IR"/>
        </w:rPr>
        <w:t>روشن</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است</w:t>
      </w:r>
      <w:r w:rsidRPr="007C51CC">
        <w:rPr>
          <w:rFonts w:ascii="Badr" w:hAnsi="Badr" w:cs="B Nazanin"/>
          <w:sz w:val="28"/>
          <w:szCs w:val="28"/>
          <w:rtl/>
          <w:lang w:bidi="fa-IR"/>
        </w:rPr>
        <w:t xml:space="preserve">. </w:t>
      </w:r>
      <w:r w:rsidR="008226D0">
        <w:rPr>
          <w:rFonts w:ascii="Badr" w:hAnsi="Badr" w:cs="B Nazanin" w:hint="cs"/>
          <w:sz w:val="28"/>
          <w:szCs w:val="28"/>
          <w:rtl/>
          <w:lang w:bidi="fa-IR"/>
        </w:rPr>
        <w:t>مداخله</w:t>
      </w:r>
      <w:r w:rsidRPr="007C51CC">
        <w:rPr>
          <w:rFonts w:ascii="Badr" w:hAnsi="Badr" w:cs="B Nazanin" w:hint="cs"/>
          <w:sz w:val="28"/>
          <w:szCs w:val="28"/>
          <w:rtl/>
          <w:lang w:bidi="fa-IR"/>
        </w:rPr>
        <w:t>‏های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مختلف</w:t>
      </w:r>
      <w:r w:rsidRPr="007C51CC">
        <w:rPr>
          <w:rFonts w:ascii="Badr" w:hAnsi="Badr" w:cs="B Nazanin"/>
          <w:sz w:val="28"/>
          <w:szCs w:val="28"/>
          <w:rtl/>
          <w:lang w:bidi="fa-IR"/>
        </w:rPr>
        <w:t xml:space="preserve"> </w:t>
      </w:r>
      <w:r w:rsidRPr="007C51CC">
        <w:rPr>
          <w:rFonts w:ascii="Badr" w:hAnsi="Badr" w:cs="B Nazanin" w:hint="cs"/>
          <w:sz w:val="28"/>
          <w:szCs w:val="28"/>
          <w:rtl/>
          <w:lang w:bidi="fa-IR"/>
        </w:rPr>
        <w:t>را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طور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شانسی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برای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مثال</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از</w:t>
      </w:r>
      <w:r w:rsidRPr="007C51CC">
        <w:rPr>
          <w:rFonts w:ascii="Badr" w:hAnsi="Badr" w:cs="B Nazanin"/>
          <w:sz w:val="28"/>
          <w:szCs w:val="28"/>
          <w:rtl/>
          <w:lang w:bidi="fa-IR"/>
        </w:rPr>
        <w:t xml:space="preserve"> </w:t>
      </w:r>
      <w:r w:rsidRPr="007C51CC">
        <w:rPr>
          <w:rFonts w:ascii="Badr" w:hAnsi="Badr" w:cs="B Nazanin" w:hint="cs"/>
          <w:sz w:val="28"/>
          <w:szCs w:val="28"/>
          <w:rtl/>
          <w:lang w:bidi="fa-IR"/>
        </w:rPr>
        <w:t>طریق</w:t>
      </w:r>
      <w:r w:rsidRPr="007C51CC">
        <w:rPr>
          <w:rFonts w:ascii="Badr" w:hAnsi="Badr" w:cs="B Nazanin"/>
          <w:sz w:val="28"/>
          <w:szCs w:val="28"/>
          <w:rtl/>
          <w:lang w:bidi="fa-IR"/>
        </w:rPr>
        <w:t xml:space="preserve"> </w:t>
      </w:r>
      <w:r w:rsidRPr="007C51CC">
        <w:rPr>
          <w:rFonts w:ascii="Badr" w:hAnsi="Badr" w:cs="B Nazanin" w:hint="cs"/>
          <w:sz w:val="28"/>
          <w:szCs w:val="28"/>
          <w:rtl/>
          <w:lang w:bidi="fa-IR"/>
        </w:rPr>
        <w:t>پرتاب</w:t>
      </w:r>
      <w:r w:rsidRPr="007C51CC">
        <w:rPr>
          <w:rFonts w:ascii="Badr" w:hAnsi="Badr" w:cs="B Nazanin"/>
          <w:sz w:val="28"/>
          <w:szCs w:val="28"/>
          <w:rtl/>
          <w:lang w:bidi="fa-IR"/>
        </w:rPr>
        <w:t xml:space="preserve"> </w:t>
      </w:r>
      <w:r w:rsidRPr="007C51CC">
        <w:rPr>
          <w:rFonts w:ascii="Badr" w:hAnsi="Badr" w:cs="B Nazanin" w:hint="cs"/>
          <w:sz w:val="28"/>
          <w:szCs w:val="28"/>
          <w:rtl/>
          <w:lang w:bidi="fa-IR"/>
        </w:rPr>
        <w:t>سکه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یا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استفاده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از</w:t>
      </w:r>
      <w:r w:rsidRPr="007C51CC">
        <w:rPr>
          <w:rFonts w:ascii="Badr" w:hAnsi="Badr" w:cs="B Nazanin"/>
          <w:sz w:val="28"/>
          <w:szCs w:val="28"/>
          <w:rtl/>
          <w:lang w:bidi="fa-IR"/>
        </w:rPr>
        <w:t xml:space="preserve"> </w:t>
      </w:r>
      <w:r w:rsidRPr="007C51CC">
        <w:rPr>
          <w:rFonts w:ascii="Badr" w:hAnsi="Badr" w:cs="B Nazanin" w:hint="cs"/>
          <w:sz w:val="28"/>
          <w:szCs w:val="28"/>
          <w:rtl/>
          <w:lang w:bidi="fa-IR"/>
        </w:rPr>
        <w:t>جدول</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اعداد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تصادفی</w:t>
      </w:r>
      <w:r w:rsidRPr="007C51CC">
        <w:rPr>
          <w:rFonts w:ascii="Badr" w:hAnsi="Badr" w:cs="B Nazanin"/>
          <w:sz w:val="28"/>
          <w:szCs w:val="28"/>
          <w:rtl/>
          <w:lang w:bidi="fa-IR"/>
        </w:rPr>
        <w:t>) به واحدهای</w:t>
      </w:r>
      <w:r w:rsidRPr="009C6D94">
        <w:rPr>
          <w:rFonts w:cs="B Nazanin"/>
          <w:sz w:val="18"/>
          <w:szCs w:val="18"/>
          <w:rtl/>
        </w:rPr>
        <w:footnoteReference w:id="36"/>
      </w:r>
      <w:r w:rsidRPr="007C51CC">
        <w:rPr>
          <w:rFonts w:ascii="Badr" w:hAnsi="Badr" w:cs="B Nazanin"/>
          <w:sz w:val="28"/>
          <w:szCs w:val="28"/>
          <w:rtl/>
          <w:lang w:bidi="fa-IR"/>
        </w:rPr>
        <w:t xml:space="preserve"> آزمایشی تخصیص می‏دهیم. اگر تخصیص تصادفی به درستی انجام شود،‌ می‏تواند از واحدهایی که به طور احتمالی</w:t>
      </w:r>
      <w:r w:rsidRPr="009C6D94">
        <w:rPr>
          <w:rFonts w:cs="B Nazanin"/>
          <w:sz w:val="18"/>
          <w:szCs w:val="18"/>
          <w:rtl/>
        </w:rPr>
        <w:footnoteReference w:id="37"/>
      </w:r>
      <w:r w:rsidRPr="007C51CC">
        <w:rPr>
          <w:rFonts w:ascii="Badr" w:hAnsi="Badr" w:cs="B Nazanin"/>
          <w:sz w:val="28"/>
          <w:szCs w:val="28"/>
          <w:rtl/>
          <w:lang w:bidi="fa-IR"/>
        </w:rPr>
        <w:t xml:space="preserve"> و به طور متوسط به یکدیگر شبیه هستند،</w:t>
      </w:r>
      <w:r w:rsidRPr="007C51CC">
        <w:rPr>
          <w:rFonts w:ascii="Badr" w:hAnsi="Badr" w:cs="B Nazanin"/>
          <w:sz w:val="28"/>
          <w:szCs w:val="28"/>
          <w:lang w:bidi="fa-IR"/>
        </w:rPr>
        <w:t xml:space="preserve"> </w:t>
      </w:r>
      <w:r w:rsidRPr="007C51CC">
        <w:rPr>
          <w:rFonts w:ascii="Badr" w:hAnsi="Badr" w:cs="B Nazanin"/>
          <w:sz w:val="28"/>
          <w:szCs w:val="28"/>
          <w:rtl/>
          <w:lang w:bidi="fa-IR"/>
        </w:rPr>
        <w:t>دو یا بیشتر گروه بدست آورد.</w:t>
      </w:r>
      <w:r w:rsidRPr="009C6D94">
        <w:rPr>
          <w:rFonts w:cs="B Nazanin"/>
          <w:sz w:val="18"/>
          <w:szCs w:val="18"/>
          <w:rtl/>
        </w:rPr>
        <w:footnoteReference w:id="38"/>
      </w:r>
      <w:r w:rsidRPr="007C51CC">
        <w:rPr>
          <w:rFonts w:ascii="Badr" w:hAnsi="Badr" w:cs="B Nazanin"/>
          <w:sz w:val="28"/>
          <w:szCs w:val="28"/>
          <w:rtl/>
          <w:lang w:bidi="fa-IR"/>
        </w:rPr>
        <w:t xml:space="preserve"> از این رو، هر گونه تفاوتی که در انتهای مطالعه میان دو گروه مشاهده می‏شود را </w:t>
      </w:r>
      <w:r w:rsidRPr="007C51CC">
        <w:rPr>
          <w:rFonts w:ascii="Badr" w:hAnsi="Badr" w:cs="B Nazanin"/>
          <w:sz w:val="28"/>
          <w:szCs w:val="28"/>
          <w:rtl/>
          <w:lang w:bidi="fa-IR"/>
        </w:rPr>
        <w:lastRenderedPageBreak/>
        <w:t xml:space="preserve">می‏توان در نتیجه وجود </w:t>
      </w:r>
      <w:r w:rsidR="008226D0">
        <w:rPr>
          <w:rFonts w:ascii="Badr" w:hAnsi="Badr" w:cs="B Nazanin"/>
          <w:sz w:val="28"/>
          <w:szCs w:val="28"/>
          <w:rtl/>
          <w:lang w:bidi="fa-IR"/>
        </w:rPr>
        <w:t>مداخله</w:t>
      </w:r>
      <w:r w:rsidRPr="007C51CC">
        <w:rPr>
          <w:rFonts w:ascii="Badr" w:hAnsi="Badr" w:cs="B Nazanin"/>
          <w:sz w:val="28"/>
          <w:szCs w:val="28"/>
          <w:rtl/>
          <w:lang w:bidi="fa-IR"/>
        </w:rPr>
        <w:t>، و نه به دلیل تفاوتهایی که از ابتدای مطالعه (قبل از شروع مطالعه) میان دو گروه وجود داشته قلمداد کرد. بعلاوه،‌</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در صورت وجود برخی پیش فرضها، آزمایش تصادفی تخمینی از اندازه اثر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که دارای مشخصات آماری مطلوب است، و همچنین تخمینی از احتمال اینکه اثر درست در محدوده فاصله اطمینان تعریف شده قرار داشته باشد، بدست می‏دهد. این مشخصه‏های آزمایشها به قدری ارزشمند است که در حوزه تحقیقی مانند پزشکی از آزمایش تصادفی اغلب به عنوان طلای استاندارد برای تحقیق نتایج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یا درمان یاد می‏شود</w:t>
      </w:r>
      <w:r w:rsidRPr="009C6D94">
        <w:rPr>
          <w:rFonts w:cs="B Nazanin"/>
          <w:sz w:val="18"/>
          <w:szCs w:val="18"/>
          <w:rtl/>
        </w:rPr>
        <w:footnoteReference w:id="39"/>
      </w:r>
      <w:r w:rsidRPr="007C51CC">
        <w:rPr>
          <w:rFonts w:ascii="Badr" w:hAnsi="Badr" w:cs="B Nazanin"/>
          <w:sz w:val="28"/>
          <w:szCs w:val="28"/>
          <w:rtl/>
          <w:lang w:bidi="fa-IR"/>
        </w:rPr>
        <w:t xml:space="preserve">. </w:t>
      </w:r>
    </w:p>
    <w:p w14:paraId="6D498540" w14:textId="39ED0B6B" w:rsidR="00D24AD6" w:rsidRPr="007C51CC" w:rsidRDefault="00D24AD6" w:rsidP="00042C39">
      <w:pPr>
        <w:bidi/>
        <w:rPr>
          <w:rFonts w:ascii="Badr" w:hAnsi="Badr" w:cs="B Nazanin"/>
          <w:sz w:val="28"/>
          <w:szCs w:val="28"/>
          <w:rtl/>
          <w:lang w:bidi="fa-IR"/>
        </w:rPr>
      </w:pPr>
      <w:r w:rsidRPr="007C51CC">
        <w:rPr>
          <w:rFonts w:ascii="Badr" w:hAnsi="Badr" w:cs="B Nazanin"/>
          <w:sz w:val="28"/>
          <w:szCs w:val="28"/>
          <w:rtl/>
          <w:lang w:bidi="fa-IR"/>
        </w:rPr>
        <w:t>اصطلاح دیگری که به طور مبهم و غیرمنسجم در موقعیتهای مختلف بکار برده می‏شود، و در ارتباطی نزدیک با آزمایش تصادفی قرار دارد، اصطلاح «آزمایش حقیقی» است. در برخی کتابها این اصطلاح مترداف «آزمایش تصادفی» بکار برده شده است (</w:t>
      </w:r>
      <w:r w:rsidRPr="009C6D94">
        <w:rPr>
          <w:rFonts w:cstheme="minorHAnsi"/>
          <w:lang w:bidi="fa-IR"/>
        </w:rPr>
        <w:t>Rosenthal &amp; Rosnow, 1991</w:t>
      </w:r>
      <w:r w:rsidRPr="007C51CC">
        <w:rPr>
          <w:rFonts w:ascii="Badr" w:hAnsi="Badr" w:cs="B Nazanin"/>
          <w:sz w:val="28"/>
          <w:szCs w:val="28"/>
          <w:rtl/>
          <w:lang w:bidi="fa-IR"/>
        </w:rPr>
        <w:t>). برخی دیگر آن را به صورت کلی‌تر و برای اشاره به هر مطالعه‌ای که در آن یک متغیر مستقل به صورت حساب‌شده دستکاری می‏شود (</w:t>
      </w:r>
      <w:r w:rsidRPr="009C6D94">
        <w:rPr>
          <w:rFonts w:cstheme="minorHAnsi"/>
          <w:lang w:bidi="fa-IR"/>
        </w:rPr>
        <w:t>Yaremko et al., 1986</w:t>
      </w:r>
      <w:r w:rsidRPr="007C51CC">
        <w:rPr>
          <w:rFonts w:ascii="Badr" w:hAnsi="Badr" w:cs="B Nazanin"/>
          <w:sz w:val="28"/>
          <w:szCs w:val="28"/>
          <w:rtl/>
          <w:lang w:bidi="fa-IR"/>
        </w:rPr>
        <w:t xml:space="preserve">)، و یک متغیر وابسته مورد ارزیابی قرار می‏گیرد، بکار برده‌اند. با در نظر گرفتن ابهام موجود در این اصطلاح و اینکه صفت «حقیقی» در اصطلاح «آزمایش حقیقی» این حس را القاء‌ می‏کند که یک روش درست واحد آزمایشی وجود دارد، لذا ‌این کتاب از بکار بردن آن اجتناب می‏کند. </w:t>
      </w:r>
    </w:p>
    <w:p w14:paraId="3889DA5E" w14:textId="77777777" w:rsidR="00D24AD6" w:rsidRPr="007C51CC" w:rsidRDefault="00D24AD6" w:rsidP="00042C39">
      <w:pPr>
        <w:pStyle w:val="Heading1"/>
        <w:spacing w:before="240" w:after="0"/>
        <w:rPr>
          <w:rFonts w:ascii="Badr" w:hAnsi="Badr" w:cs="B Nazanin"/>
          <w:rtl/>
        </w:rPr>
      </w:pPr>
      <w:r w:rsidRPr="007C51CC">
        <w:rPr>
          <w:rFonts w:ascii="Badr" w:hAnsi="Badr" w:cs="B Nazanin"/>
          <w:rtl/>
        </w:rPr>
        <w:t>شبه-آزمایش</w:t>
      </w:r>
    </w:p>
    <w:p w14:paraId="1B8B1434" w14:textId="572343FA" w:rsidR="00D24AD6" w:rsidRPr="007C51CC" w:rsidRDefault="00D24AD6" w:rsidP="001E3A3C">
      <w:pPr>
        <w:bidi/>
        <w:rPr>
          <w:rFonts w:ascii="Badr" w:hAnsi="Badr" w:cs="B Nazanin"/>
          <w:sz w:val="28"/>
          <w:szCs w:val="28"/>
          <w:lang w:bidi="fa-IR"/>
        </w:rPr>
      </w:pPr>
      <w:r w:rsidRPr="007C51CC">
        <w:rPr>
          <w:rFonts w:ascii="Badr" w:hAnsi="Badr" w:cs="B Nazanin"/>
          <w:sz w:val="28"/>
          <w:szCs w:val="28"/>
          <w:rtl/>
          <w:lang w:bidi="fa-IR"/>
        </w:rPr>
        <w:t>بخش اعظمی</w:t>
      </w:r>
      <w:r w:rsidRPr="007C51CC">
        <w:rPr>
          <w:rFonts w:ascii="Badr" w:hAnsi="Badr" w:cs="B Nazanin"/>
          <w:sz w:val="28"/>
          <w:szCs w:val="28"/>
          <w:lang w:bidi="fa-IR"/>
        </w:rPr>
        <w:t xml:space="preserve"> </w:t>
      </w:r>
      <w:r w:rsidRPr="007C51CC">
        <w:rPr>
          <w:rFonts w:ascii="Badr" w:hAnsi="Badr" w:cs="B Nazanin"/>
          <w:sz w:val="28"/>
          <w:szCs w:val="28"/>
          <w:rtl/>
          <w:lang w:bidi="fa-IR"/>
        </w:rPr>
        <w:t>از این کتاب به دسته‌ای از طرحهای مطالعاتی که استنلی و کمپبل (</w:t>
      </w:r>
      <w:r w:rsidRPr="00674EC0">
        <w:rPr>
          <w:rFonts w:cstheme="minorHAnsi"/>
          <w:lang w:bidi="fa-IR"/>
        </w:rPr>
        <w:t>Campbell &amp; Stanley, 1963</w:t>
      </w:r>
      <w:r w:rsidRPr="007C51CC">
        <w:rPr>
          <w:rFonts w:ascii="Badr" w:hAnsi="Badr" w:cs="B Nazanin"/>
          <w:sz w:val="28"/>
          <w:szCs w:val="28"/>
          <w:rtl/>
          <w:lang w:bidi="fa-IR"/>
        </w:rPr>
        <w:t>) از آنها با عنوان شبه‌آزمایش یاد می‏کنند، اختصاص دارد</w:t>
      </w:r>
      <w:r w:rsidRPr="00674EC0">
        <w:rPr>
          <w:rFonts w:cs="B Nazanin"/>
          <w:sz w:val="18"/>
          <w:szCs w:val="18"/>
          <w:rtl/>
        </w:rPr>
        <w:footnoteReference w:id="40"/>
      </w:r>
      <w:r w:rsidRPr="007C51CC">
        <w:rPr>
          <w:rFonts w:ascii="Badr" w:hAnsi="Badr" w:cs="B Nazanin"/>
          <w:sz w:val="28"/>
          <w:szCs w:val="28"/>
          <w:rtl/>
          <w:lang w:bidi="fa-IR"/>
        </w:rPr>
        <w:t xml:space="preserve">. شبه‌آزمایشها با دیگر انواع آزمایشها از نظر هدف (آزمودن فرضیات علّی توصیفی در خصوص دلیلهای قابل دستکاری)، و بسیاری از دیگر جزئیات ساختاری، مانند حضور مکرر گروههای کنترل و اندازه گیری‏های پیش‌آزمون، که برای پشتیبانی از یک استنباط خلاف‌واقع در مورد اتفاقی که می‏توانست در غیاب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رخ بدهد، طراحی می‏شوند، مشترک هستند. اما شبه‌آزمایشها بنابر تعریف فاقد تخصیص تصادفی است. تخصیص به شرایط متفاوت در مطالعه یا از طریق انتخاب شخصی انجام می‏شود. به این معنی که افرادی که خودشان تمایل داشته باشند برای درمان داوطلب شوند، برای گروه درمان </w:t>
      </w:r>
      <w:r w:rsidRPr="007C51CC">
        <w:rPr>
          <w:rFonts w:ascii="Badr" w:hAnsi="Badr" w:cs="B Nazanin"/>
          <w:sz w:val="28"/>
          <w:szCs w:val="28"/>
          <w:rtl/>
          <w:lang w:bidi="fa-IR"/>
        </w:rPr>
        <w:lastRenderedPageBreak/>
        <w:t xml:space="preserve">انتخاب می‏شوند؛ و یا اینکه واحدها توسط محقق یا مجری مطالعه،‌ درمانگر،‌ معلمین، پزشکان و یا دیگران، برای دریافت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انتخاب می‏شوند. اگرچه، ‌محققین‌ در طرحهای شبه‌آزمایشی،‌ همچنان کنترل فراوانی بر انتخاب و برنامه‌ریزی مقیاسها، نحوه انجام تخصیص غیرتصادفی، نوع گروههای مقایسه‌ای</w:t>
      </w:r>
      <w:r w:rsidRPr="00674EC0">
        <w:rPr>
          <w:rFonts w:cs="B Nazanin"/>
          <w:sz w:val="18"/>
          <w:szCs w:val="18"/>
          <w:rtl/>
        </w:rPr>
        <w:footnoteReference w:id="41"/>
      </w:r>
      <w:r w:rsidRPr="007C51CC">
        <w:rPr>
          <w:rFonts w:ascii="Badr" w:hAnsi="Badr" w:cs="B Nazanin"/>
          <w:sz w:val="28"/>
          <w:szCs w:val="28"/>
          <w:rtl/>
          <w:lang w:bidi="fa-IR"/>
        </w:rPr>
        <w:t xml:space="preserve"> (کنترل) که گروه دریافت‌کننده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با آنها مقایسه می‏شود،‌ و دیگر جنبه‏های اجرا و برنامه‌ریزی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دارند. ‌همانطور که کمپبل و استنلی اشاره می‏کنند: </w:t>
      </w:r>
    </w:p>
    <w:p w14:paraId="4192D061" w14:textId="688D00DC"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 xml:space="preserve">«موقعیتهای طبیعی و اجتماعی فراوانی وجود دارد که در آن محقق می‏تواند چیزی شبیه طرح آزمایشی را بر روی فرایند جمع‌آوری داده مطالعه خود پیاده کند (مانند زمان و افراد مورد اندازه گیری)، حتی زمانی که محقق کنترل کاملی  روی برنامه‌ریزی و زمانبندی محرک آزمایشی (زمان مواجهه و اینکه چه کسی در معرض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واقع شود و توانایی تصادفی کردن مواجهه‏ها)، یعنی آنچه یک آزمایش واقعی را ممکن می‏سازد، ندارد. این شرایط در مجموع شمایی از طرحهای شبه‌آزمایشی را به تصویر می‏کشد</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674EC0">
        <w:rPr>
          <w:rFonts w:cstheme="minorHAnsi"/>
          <w:lang w:bidi="fa-IR"/>
        </w:rPr>
        <w:t>Campbell &amp; Stanley, 1963, p. 34</w:t>
      </w:r>
      <w:r w:rsidRPr="007C51CC">
        <w:rPr>
          <w:rFonts w:ascii="Badr" w:hAnsi="Badr" w:cs="B Nazanin"/>
          <w:sz w:val="28"/>
          <w:szCs w:val="28"/>
          <w:rtl/>
          <w:lang w:bidi="fa-IR"/>
        </w:rPr>
        <w:t xml:space="preserve">)» </w:t>
      </w:r>
    </w:p>
    <w:p w14:paraId="3850E9A3" w14:textId="16304F00"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در شبه‌آزمایشها، علّت قابل‌دستکاری بوده، و قبل از آنکه اثر محاسبه شود رخ می‏دهد. اگرچه مشخصه‏های طرحهای شبه‌آزمایشی باعث می‏شود تا نتوانند پشتوانه لازم برای استنباطهای خلاف‌واقع فراهم آورند. برای مثال، در طرحهای شبه‌آزمایشی ممکن است گروههای کنترل به طور سیستماتیک با گروه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تفاوت داشته باشند (یعنی به دلیلی غیر از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تفاوت دارند). بسیای از این دلایل خود می‏توانند تبیین یا توضیحی جایگزین برای اثر مشاهده شده به حساب بیایند. بنابراین محققین برای بدست آوردن تخمینی با روایی مناسب از اثر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باید بتوانند این عوامل را بی‌اثر نمایند (اثر آنها را در تحقیق از میان ببرند). در مقابل، هنگامی‏که تخصیص تصادفی وجود داشته باشد، لازم نیست محقق تا این اندازه نگران توضیحات و تبیین‏های جایگزین باشد. اگر تخصیص تصادفی بدرستی انجام شود،‌ احتمال اثربخشی اغلب جایگزینها از ابتدای مطالعه از میان می‏رود. </w:t>
      </w:r>
    </w:p>
    <w:p w14:paraId="131FE83C" w14:textId="799DFEA3"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در شبه‌آزمایشها، محقق باید توضیح‏ها و تبیین‏های جایگزین برای توضیح در دست بررسی را برشمرده، و تصمیم بگیرد که کدامیک موجّه بوده و لازم است تا مورد توجه قرار گیرد. سپس باید منطق، طراحی، و مقیاسها را در خدمت گرفته و این مسأله را ارزیابی نماید که آیا هر کدام از این تبیین‏های جایگزین در جهتی که توضیح دهنده اثر مشاهده‌شده باشند، عمل می‏کند یا نه. مشکل آنجاست که این تبیینهای جایگزین، همگی از ابتدا قابل‌شناسایی نیستند، و بنابراین نمی‏توان تمامی‏آنها را از ابتدا در نظر گرفت. گذشته از آن، برخی از این تبیین‏ها مختص زمینه خاص مورد مطالعه هستند، و روشهای لازم برای حذف و بی‌اثر کردن آنها به ازای هر گزینه و برای هر زمینه در دست مطالعه، متفاوت است. برای مثال،‌ فرض کنید دو گروه از کودکان که به طور </w:t>
      </w:r>
      <w:r w:rsidRPr="007C51CC">
        <w:rPr>
          <w:rFonts w:ascii="Badr" w:hAnsi="Badr" w:cs="B Nazanin"/>
          <w:sz w:val="28"/>
          <w:szCs w:val="28"/>
          <w:rtl/>
          <w:lang w:bidi="fa-IR"/>
        </w:rPr>
        <w:lastRenderedPageBreak/>
        <w:t xml:space="preserve">غیرتصادفی دسته‌بندی شده‌اند را در دست مطالعه داریم، ‌یکی از گروهها داوطلب دریافت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شیوه جدید مطالعه است، و دیگری گروه کنترلیست که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مورد‌نظر را دریافت نمی‏کند. اگر گروه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عملکرد بهتری داشته باشد، آیا این برتری در عملکرد به دلیل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بوده است، و یا اینکه به دلیل رشد شناختی بهتری بوده که گروه داوطلب پیش از شروع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نیز از آن برخوردار بوده است؟ (توجه داشته باشید که در یک آزمایش تصادفی‌سازی شده نرخ رشد بلوغ شناختی</w:t>
      </w:r>
      <w:r w:rsidRPr="00674EC0">
        <w:rPr>
          <w:rFonts w:cs="B Nazanin"/>
          <w:sz w:val="18"/>
          <w:szCs w:val="18"/>
          <w:rtl/>
        </w:rPr>
        <w:footnoteReference w:id="42"/>
      </w:r>
      <w:r w:rsidRPr="007C51CC">
        <w:rPr>
          <w:rFonts w:ascii="Badr" w:hAnsi="Badr" w:cs="B Nazanin"/>
          <w:sz w:val="28"/>
          <w:szCs w:val="28"/>
          <w:rtl/>
          <w:lang w:bidi="fa-IR"/>
        </w:rPr>
        <w:t xml:space="preserve"> احتمالاً در میان گروهها برابر است).  برای ارزیابی این گزینه جایگزین، محقق باید پیش‌آزمونهای متعددی را به مطالعه اضافه کند، تا روند بلوغ شناختی هر یک از گروهها را پیش از شروع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ارزیابی، و سپس روند مذکور را با روند شکل گرفته بعد از انجام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مقایسه نماید.</w:t>
      </w:r>
    </w:p>
    <w:p w14:paraId="4A1D0D5A"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توضیح جایگزین دیگر برای اثر مشاهده (برتری گروه آزمون) آن است که گروه کنترلی که بصورت غیرتصادفی انتخاب‌شده، ممکن شامل تعداد بیشتری از کودکان متعلق به طبقه محروم جامعه باشد. این کودکان طبیعتاً دسترسی محدودتری به کتاب در خانه‏هاشان داشته، و احتمالاً والدینی داشته‌اند که کمتر برای آنها کتاب خوانده‌اند (در یک آزمایش تصادفی، هر دو گروه‌ آزمون و کنترل سهم برابری از این طور دانش‌آموزان خواهند داشت).  </w:t>
      </w:r>
    </w:p>
    <w:p w14:paraId="57962171"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برای ارزیابی این گزینه، محقق می‏تواند تعداد کتابهای موجود در خانه را محاسبه کرده، مقدار زمان صرف شده توسط والدین برای خواندن کتاب برای کودکان را اندازه گیری کرده، و شاید تعداد دفعات رفتن به کتابخانه را محاسبه نمایند. پس از آن محقق باید ببیند آیا اندازه این متغیرها در میان گروه کنترل و آزمون تفاوت معناداری دارد؟ تفاوتی که بتواند برتری مشاهده‌شده در گروه آزمون را توضیح دهد. واضح است که با افزایش تعداد تبیین‏های موجّه جایگزین،‌ طراحی شبه‌آزمایش دشوارتر و پیچیده تر می‏شود، علی‌الخصوص با در نظر گرفتن این مطلب که هیچگاه نمی‏توان مطمئن بود که تمام تبیین‏های جایگزین را شناسایی کرده‌ایم. کم‌کم به نظر می‏رسد تلاش‏های محقق برای کنترل کردن تبیین‏های جایگزین شبیه تلاش برای بستن زخمی‏ است که در صورت استفاده از تخصیص تصادفی (از ابتدای کار) به این وخامت نمی‌رسید. </w:t>
      </w:r>
    </w:p>
    <w:p w14:paraId="358DCD89"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تلاش برای بی‌اثر کردن متغیرهای جایگزین، و خارج کردن اثر فرضیات‌ مرتبط با آنها از مطالعه، در راستای منطق ابطال‌پذیری</w:t>
      </w:r>
      <w:r w:rsidRPr="00674EC0">
        <w:rPr>
          <w:rFonts w:cs="B Nazanin"/>
          <w:sz w:val="18"/>
          <w:szCs w:val="18"/>
          <w:rtl/>
        </w:rPr>
        <w:footnoteReference w:id="43"/>
      </w:r>
      <w:r w:rsidRPr="00674EC0">
        <w:rPr>
          <w:rFonts w:ascii="Badr" w:hAnsi="Badr" w:cs="B Nazanin"/>
          <w:sz w:val="18"/>
          <w:szCs w:val="18"/>
          <w:rtl/>
          <w:lang w:bidi="fa-IR"/>
        </w:rPr>
        <w:t xml:space="preserve"> </w:t>
      </w:r>
      <w:r w:rsidRPr="007C51CC">
        <w:rPr>
          <w:rFonts w:ascii="Badr" w:hAnsi="Badr" w:cs="B Nazanin"/>
          <w:sz w:val="28"/>
          <w:szCs w:val="28"/>
          <w:rtl/>
          <w:lang w:bidi="fa-IR"/>
        </w:rPr>
        <w:t>پوپر (</w:t>
      </w:r>
      <w:r w:rsidRPr="00674EC0">
        <w:rPr>
          <w:rFonts w:cstheme="minorHAnsi"/>
          <w:lang w:bidi="fa-IR"/>
        </w:rPr>
        <w:t>Popper, 1959</w:t>
      </w:r>
      <w:r w:rsidRPr="007C51CC">
        <w:rPr>
          <w:rFonts w:ascii="Badr" w:hAnsi="Badr" w:cs="B Nazanin"/>
          <w:sz w:val="28"/>
          <w:szCs w:val="28"/>
          <w:rtl/>
          <w:lang w:bidi="fa-IR"/>
        </w:rPr>
        <w:t xml:space="preserve">) است. بر اساس این منطق، اطمینان حاصل کردن از اینکه یک نتیجه‌گیری کلی (مثل اینکه همه قو‏ها سفید هستند)، که بر مبانی مجموعه محدودی از مشاهدات بدست آمده (مثلاً‌ تمام قوهایی که مورد مشاهده قرار گرفته‌اند سفید بوده‌اند)،‌ بسیار دشوار است. از دیدگاه پوپر مشاهده یک مورد مخالف فرضیه (مثل دیدن یک قوی سیاه) کافیست تا این نتیجه کلی که همه قوها سفید هستند را ابطال کنیم. پوپر به دانشمندان توصیه اکید می‏کند بجای جستجوی صرف اطلاعاتی که تأیید فرضیات آنهاست، ‌تلاش </w:t>
      </w:r>
      <w:r w:rsidRPr="007C51CC">
        <w:rPr>
          <w:rFonts w:ascii="Badr" w:hAnsi="Badr" w:cs="B Nazanin"/>
          <w:sz w:val="28"/>
          <w:szCs w:val="28"/>
          <w:rtl/>
          <w:lang w:bidi="fa-IR"/>
        </w:rPr>
        <w:lastRenderedPageBreak/>
        <w:t>خود را مصروف ابطال نتایج مورد علاقه خود کنند. نتایجی که در برابر تلاشهای ابطال همچنان دوام می‏آورند، در مجلات و کتابهای علمی‏حفظ می‏شوند، و با آنها به صورت نتایجی موجّه رفتار می‏شود، البته تا زمانی که شواهد بهتری پیدا شود. انجام شبه‌آزمایش یک فرایند ابطال است؛ از آن جهت که باعث می‏شود تا محققین انجام‌دهنده یک آزمایش، یک ادعای کلی را شناسایی کرده، و سپس گزینه‏های جایگزین موجّه و قابل‌اعتنایی که قابلیت ابطال ادعای مذکور را دارند را تولید و بررسی کنند.</w:t>
      </w:r>
    </w:p>
    <w:p w14:paraId="1C12C050" w14:textId="6D0FA4E4"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اگرچه،‌ چنین تلاشهایی برای ابطال، هیچگاه با آن قطعیتی که مدنظر پوپر بود، انجام نمی‏شود. کوهن (</w:t>
      </w:r>
      <w:r w:rsidRPr="00674EC0">
        <w:rPr>
          <w:rFonts w:cstheme="minorHAnsi"/>
          <w:lang w:bidi="fa-IR"/>
        </w:rPr>
        <w:t>Kuhn, 1962</w:t>
      </w:r>
      <w:r w:rsidRPr="007C51CC">
        <w:rPr>
          <w:rFonts w:ascii="Badr" w:hAnsi="Badr" w:cs="B Nazanin"/>
          <w:sz w:val="28"/>
          <w:szCs w:val="28"/>
          <w:rtl/>
          <w:lang w:bidi="fa-IR"/>
        </w:rPr>
        <w:t>) بر این باور است که ابطال به دو پیشفرض وابسته است، که هیچگاه نمی‏توان آنها را به طور کامل آزمون کرد (از وجود آنها اطمینان حاصل کرد). اولی، اینکه ادعای علّی به طور تام و کامل تعیین و مشخص‌شده</w:t>
      </w:r>
      <w:r w:rsidRPr="00674EC0">
        <w:rPr>
          <w:rFonts w:cs="B Nazanin"/>
          <w:sz w:val="18"/>
          <w:szCs w:val="18"/>
          <w:rtl/>
        </w:rPr>
        <w:footnoteReference w:id="44"/>
      </w:r>
      <w:r w:rsidRPr="00674EC0">
        <w:rPr>
          <w:rFonts w:ascii="Badr" w:hAnsi="Badr" w:cs="B Nazanin"/>
          <w:sz w:val="18"/>
          <w:szCs w:val="18"/>
          <w:rtl/>
          <w:lang w:bidi="fa-IR"/>
        </w:rPr>
        <w:t xml:space="preserve"> </w:t>
      </w:r>
      <w:r w:rsidRPr="007C51CC">
        <w:rPr>
          <w:rFonts w:ascii="Badr" w:hAnsi="Badr" w:cs="B Nazanin"/>
          <w:sz w:val="28"/>
          <w:szCs w:val="28"/>
          <w:rtl/>
          <w:lang w:bidi="fa-IR"/>
        </w:rPr>
        <w:t xml:space="preserve">است. اما هیچگاه چنین چیزی اتفاق نمی‏افتد،‌ و بسیاری از عناصر و مشخصه‏های ادعای علّی و آزمون آن ادعا قابل‌بحث هستند. برای مثال، کدام نتیجه مطلوب یا مورد توجه است؟ چطور اندازه‌گیری می‏شود؟ شرایط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چیست؟ چه کسی به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نیاز دارد؟ و بسیاری دیگر از تصمیم‏هایی که محققین باید در جریان آزمون روابط علّی اتخاذ کنند. در نتیجه، تأیید نشدن فرضیه‏ها اغلب باعث می‏شود تا نظریه‌پردازان بخشی از نظریه‏های علّی خود را بازتعریف کنند. مثلاً‌ ممکن است محقق شرایط بدیع و جدیدی را تعیین کنند، شرایطی که نظریه آنها تنها در صورت وجود این شرایط صدق می‏کند. این شرایط را ممکن است با در نظر گرفتن مشاهدات نقض‌کننده فرضیات خود بدست آوررده باشند. دومی،‌ ابطال‌پذیری نیازمند مقیاسهایی است که به طور کامل و تام انعکاسی از نظریات در حال آزمون باشند. اگرچه، اغلب فلاسفه به این قائل هستند که تمامی‏مشاهدات نظریه-بار</w:t>
      </w:r>
      <w:r w:rsidRPr="00674EC0">
        <w:rPr>
          <w:rFonts w:cs="B Nazanin"/>
          <w:sz w:val="18"/>
          <w:szCs w:val="18"/>
          <w:rtl/>
        </w:rPr>
        <w:footnoteReference w:id="45"/>
      </w:r>
      <w:r w:rsidRPr="007C51CC">
        <w:rPr>
          <w:rFonts w:ascii="Badr" w:hAnsi="Badr" w:cs="B Nazanin"/>
          <w:sz w:val="28"/>
          <w:szCs w:val="28"/>
          <w:rtl/>
          <w:lang w:bidi="fa-IR"/>
        </w:rPr>
        <w:t xml:space="preserve"> یا زیر بار نظریه هستند. مشاهدات از یک سو زیر بار تفاوتهای ظریف موجود در درک افراد و گروههای طراحی‌کننده آزمونها از نظریه هستند. و از سوی دیگر، زیر بار آرزوها، انگیزه‏ها و پیش‌فرضهای مشترک فرهنگی و البته فراعلمی‏ محقق هستند. اگر مقیاسها مستقل از نظریه‏ها نباشند،‌ چطور قادرند آزمونهای مستقلی برای آزمودن نظریه‏ها ارائه کنند. اگر امکان وجود مشاهدات فارغ از نظریه</w:t>
      </w:r>
      <w:r w:rsidRPr="00674EC0">
        <w:rPr>
          <w:rFonts w:cs="B Nazanin"/>
          <w:sz w:val="18"/>
          <w:szCs w:val="18"/>
          <w:rtl/>
        </w:rPr>
        <w:footnoteReference w:id="46"/>
      </w:r>
      <w:r w:rsidRPr="007C51CC">
        <w:rPr>
          <w:rFonts w:ascii="Badr" w:hAnsi="Badr" w:cs="B Nazanin"/>
          <w:sz w:val="28"/>
          <w:szCs w:val="28"/>
          <w:lang w:bidi="fa-IR"/>
        </w:rPr>
        <w:t xml:space="preserve"> </w:t>
      </w:r>
      <w:r w:rsidRPr="007C51CC">
        <w:rPr>
          <w:rFonts w:ascii="Badr" w:hAnsi="Badr" w:cs="B Nazanin"/>
          <w:sz w:val="28"/>
          <w:szCs w:val="28"/>
          <w:rtl/>
          <w:lang w:bidi="fa-IR"/>
        </w:rPr>
        <w:t>وجود نداشته باشد،‌ متعاقباً‌ امکان وجود دانش قطعی نسبت به اینکه چه چیزی تایید یا رد‌کننده یک ادعای علّي است، نیز منتفی خواهد بود.</w:t>
      </w:r>
    </w:p>
    <w:p w14:paraId="166871BD" w14:textId="77777777" w:rsidR="00D24AD6" w:rsidRPr="007C51CC" w:rsidRDefault="00D24AD6" w:rsidP="00674EC0">
      <w:pPr>
        <w:bidi/>
        <w:spacing w:after="0"/>
        <w:rPr>
          <w:rFonts w:ascii="Badr" w:hAnsi="Badr" w:cs="B Nazanin"/>
          <w:sz w:val="28"/>
          <w:szCs w:val="28"/>
          <w:rtl/>
          <w:lang w:bidi="fa-IR"/>
        </w:rPr>
      </w:pPr>
      <w:r w:rsidRPr="007C51CC">
        <w:rPr>
          <w:rFonts w:ascii="Badr" w:hAnsi="Badr" w:cs="B Nazanin"/>
          <w:sz w:val="28"/>
          <w:szCs w:val="28"/>
          <w:rtl/>
          <w:lang w:bidi="fa-IR"/>
        </w:rPr>
        <w:t>با اینهمه،‌ همچنان می‏توان ویرایشی (نسخه‌ای) خطاپذیر</w:t>
      </w:r>
      <w:r w:rsidRPr="003170DD">
        <w:rPr>
          <w:rFonts w:cs="B Nazanin"/>
          <w:sz w:val="18"/>
          <w:szCs w:val="18"/>
          <w:rtl/>
        </w:rPr>
        <w:footnoteReference w:id="47"/>
      </w:r>
      <w:r w:rsidRPr="007C51CC">
        <w:rPr>
          <w:rFonts w:ascii="Badr" w:hAnsi="Badr" w:cs="B Nazanin"/>
          <w:sz w:val="28"/>
          <w:szCs w:val="28"/>
          <w:rtl/>
          <w:lang w:bidi="fa-IR"/>
        </w:rPr>
        <w:t xml:space="preserve"> از ابطال را امکان‌پذیر دانست. از منظر رویکرد ابطال خطاپذیر، مطالعه فرضیات علّی همچنان می‏تواند درک ما را نسبت به روندهای کلی و عمومی‏ افزایش دهد؛ علی‌رغم آنکه نمی‏تواند تمامی ‏اقتضائات مرتبط با هر یک از این روندها را لحاظ کند. این رویکرد قائل به </w:t>
      </w:r>
      <w:r w:rsidRPr="007C51CC">
        <w:rPr>
          <w:rFonts w:ascii="Badr" w:hAnsi="Badr" w:cs="B Nazanin"/>
          <w:sz w:val="28"/>
          <w:szCs w:val="28"/>
          <w:rtl/>
          <w:lang w:bidi="fa-IR"/>
        </w:rPr>
        <w:lastRenderedPageBreak/>
        <w:t>سودمندی و مفید بودن مطالعات علّی است، حتی اگر مجبور باشیم برای انجام این مطالعات، و برای لحاظ کردن اقتضائات جدید و فهم تازه از نظریه، بارها و بارها فرضیات اولیه را بازتعریف کنیم. گذشته از آن، بازتعریف‌های مورد‌نیاز معمولاً‌ جزئی بوده، و ندرتاً مجبور به کنار گذاشتن روندهای کلی و جایگزین کردن آنها با روندها و رویکردهای متضاد هستیم. ابطال‌پذیری همچنین فرض را بر این می‏گذارد که اگرچه مشاهده فارغ از نظریه غیرممکن است،‌ اما مشاهدات می‏توانند به مرز موفقیت حقیقت‌گونه</w:t>
      </w:r>
      <w:r w:rsidRPr="003170DD">
        <w:rPr>
          <w:rFonts w:cs="B Nazanin"/>
          <w:sz w:val="18"/>
          <w:szCs w:val="18"/>
          <w:rtl/>
        </w:rPr>
        <w:footnoteReference w:id="48"/>
      </w:r>
      <w:r w:rsidRPr="007C51CC">
        <w:rPr>
          <w:rFonts w:ascii="Badr" w:hAnsi="Badr" w:cs="B Nazanin"/>
          <w:sz w:val="28"/>
          <w:szCs w:val="28"/>
          <w:rtl/>
          <w:lang w:bidi="fa-IR"/>
        </w:rPr>
        <w:t>بودن نزدیک شوند، اگر، (۱) به طور مکرر و در طول نظریه‏های متفاوت و در جریان سازه‌پردازی‏های متفاوت، (۲) در طول انواع مختلف [مقیاسهای] محاسبه و اندازه گیری، و در (۳) در زمانهای مختلف همچنان مشاهده شوند. همچنین فرض بر این است که مشاهدات ملهم از چندین نظریه‌ (و نه یک نظریه) هستند؛ در حالی که رویه‏های عملیاتی متفاوت در تحقیق، تحت تأثیر همان نظریه‏ها نیستند. در نتیجه، مشاهداتی که، علیرغم نظریه‏های متفاوت مبنای آنها، مکرراً رخ می‌دهند،‌ موقعیت خاص حقیقت‌گونه پیدا می‏کنند؛ حتی اگر هیچگاه نتوان آنها را به عنوان مشاهده مستقل از نظریه پذیرفت. به طور خلاصه، می‏توان گفت ابطال‌پذیری چیزی بیشتر از آن است که ببینیم مشاهدات، یک فرضیه یا پیش‌بینی را تأیید یا رد می‏کنند. بلکه، این دیدگاه به یافتن و قضاوت در مورد ارزش فرضیات فرعی مرتبط با تعیین‌پذیری</w:t>
      </w:r>
      <w:r w:rsidRPr="003170DD">
        <w:rPr>
          <w:rFonts w:cs="B Nazanin"/>
          <w:sz w:val="18"/>
          <w:szCs w:val="18"/>
          <w:rtl/>
        </w:rPr>
        <w:footnoteReference w:id="49"/>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محدود فرضیات علّی مورد‌آزمون، ‌ناهمگونی نظریه‏ها، دیدگاهها، موقعیتها و زمانهای مستتر در مقیاسهای ارزیابی علّت و اثر، و هرگونه متغیر دیگری که رابطه آنها را تحت تأثیر قرار می‏دهد، می‏پردازد. </w:t>
      </w:r>
    </w:p>
    <w:p w14:paraId="3FE02DBC"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بی‌اثر کردن تمامی‏تبیین‏های جایگزین ممکن برای یک رابطه علّی نه ممکن است‌ (به لحاظ شدنی بودن و هزینه انجام کار) و نه مطلوب. بلکه باید تنها روی بی اثر کردن تبیین‏های موجّه تمرکز کرد. این کار باعث می‏شود تا تعداد تبیینهای جایگزین قابل پیگیری باشد، و همچنان بتوان کار را دنبال کرد. چون در غیر این صورت تعداد تبیین‏های ممکن بی نهایت، و در نتیجه کار بی‌پایان خواهد بود. در ضمن بسیاری از تبیینهای جایگزین برای روابط علّی موردنظر هیچ پشتوانه‌ی کاربردی یا تجربی جدی نداشته، و ارزش توجه ندارند. گرچه باید توجه داشت که در نظر گرفتن بی‌پشتوانگی به عنوان یک معیار پذیرش یا رد فرضیه، خود می‏تواند گمراه کننده باشد. برای مثال، برای مدتهای طولانی علّت زخم معده را سبک زندگی (مثلاً استرس) و تولید اضافی اسید معده می‏دانستند.</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 کمتر دانشمندی می‏توانست تصور کند دلیل زخم معده می‏تواند یک باکتری،‌ ویروس یا جرم باشد، چون تصور بر این بود که یک معده پر از اسید هر یاخته‌ای را در خود حل می‏کند. اما در سال ۱۹۸۲ دو محقق استرالیایی به نامهای بری مارشال و روبین وارن‌ (</w:t>
      </w:r>
      <w:r w:rsidRPr="003170DD">
        <w:rPr>
          <w:rFonts w:cstheme="minorHAnsi"/>
          <w:lang w:bidi="fa-IR"/>
        </w:rPr>
        <w:t>Barry Marshall &amp; Rubin Warren</w:t>
      </w:r>
      <w:r w:rsidRPr="007C51CC">
        <w:rPr>
          <w:rFonts w:ascii="Badr" w:hAnsi="Badr" w:cs="B Nazanin"/>
          <w:sz w:val="28"/>
          <w:szCs w:val="28"/>
          <w:rtl/>
          <w:lang w:bidi="fa-IR"/>
        </w:rPr>
        <w:t xml:space="preserve">) باکتری فنری‌شکلی که بعدها آن را هلیکوباکتر نامیدند، را در معده افراد مبتلا به زخم معده کشف کردند. با این کشف، فرضیه سابقاً </w:t>
      </w:r>
      <w:r w:rsidRPr="007C51CC">
        <w:rPr>
          <w:rFonts w:ascii="Badr" w:hAnsi="Badr" w:cs="B Nazanin"/>
          <w:sz w:val="28"/>
          <w:szCs w:val="28"/>
          <w:rtl/>
          <w:lang w:bidi="fa-IR"/>
        </w:rPr>
        <w:lastRenderedPageBreak/>
        <w:t xml:space="preserve">غیرموجّه تبدیل به فرضیه‌ای موجّه شد. تا سال ۱۹۹۴ موسسات بهداشتی شرکت‌کننده در کنفرانس اجماع در زمینه سلامت، چنین نتیجه‌گیری کردند که هلیکوباکتر علّت اصلی اغلب زخمهای گوارشی است. بنابراین موجّه دانستن فرضیه‏های جایگزین، نه تنها به منطقاً امکانپذیر بودن آنها، که به باورهای جامعه علمی، ‌تجربیات مشترک، و داده‏های عملی وابسته است. </w:t>
      </w:r>
    </w:p>
    <w:p w14:paraId="4CA6418A" w14:textId="024AE5F9"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از آنجا که چنین عواملی بسته به زمینه مطالعات</w:t>
      </w:r>
      <w:r w:rsidRPr="007C51CC">
        <w:rPr>
          <w:rFonts w:cs="B Nazanin"/>
          <w:sz w:val="28"/>
          <w:szCs w:val="28"/>
          <w:rtl/>
        </w:rPr>
        <w:footnoteReference w:id="50"/>
      </w:r>
      <w:r w:rsidRPr="007C51CC">
        <w:rPr>
          <w:rFonts w:ascii="Badr" w:hAnsi="Badr" w:cs="B Nazanin"/>
          <w:sz w:val="28"/>
          <w:szCs w:val="28"/>
          <w:rtl/>
          <w:lang w:bidi="fa-IR"/>
        </w:rPr>
        <w:t xml:space="preserve"> متفاوت است، زمینه‏های مهم علمی ‏مختلف، هرکدام تلاش می‏کنند تا مجموعه‌ای از اطلاعات و دانش مرتبط با گزینه‏های واجد شرایط و با اهمیتی که لازم است در جریان مطالعه کنترل شوند را فراهم آورند. برخی حتی پا را فراتر گذاشته، و برای خود روشهای منحصر به فردی برای انجام این کار طراحی می‏کنند. مثلاً در روانشناسی ابتدایی،‌ بکارگیری یک گروه کنترل، همراه با مشاهدات پیش‌آزمون برای کنترل تبیینهای موجّه جایگزین، ابداع شد. تبیین جایگزین این بود که، انجام پیش‌آزمون و تمرین کردن با محتوی سؤالات آن، موجب شکل‌گیری نوعی پیشرفت عملکرد، حتی بدون وجود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می‏شود. پس برای کنترل اثر احتمالی این تبیین جایگزین، یک گروه کنترل اضافی با مشاهدات پیش‌آزمون به مطالعه اضافه شد، تا اثر مورد نظر را کنترل نماید (</w:t>
      </w:r>
      <w:r w:rsidRPr="003170DD">
        <w:rPr>
          <w:rFonts w:cstheme="minorHAnsi"/>
          <w:lang w:bidi="fa-IR"/>
        </w:rPr>
        <w:t>Coover &amp; Angell, 1907</w:t>
      </w:r>
      <w:r w:rsidRPr="007C51CC">
        <w:rPr>
          <w:rFonts w:ascii="Badr" w:hAnsi="Badr" w:cs="B Nazanin"/>
          <w:sz w:val="28"/>
          <w:szCs w:val="28"/>
          <w:rtl/>
          <w:lang w:bidi="fa-IR"/>
        </w:rPr>
        <w:t xml:space="preserve">). بنابراین تمرکز بر موجّه‌بودن یک تبیین جایگزین، یک شمشیر دولبه است. از یک سو، می‏تواند طیف گزینه‏هایی که می‏بایست در فرایند انجام شبه‌آزمایش مورد کنترل قرار بگیرند را کاهش دهد. اما از سوی دیگر، می‏تواند باعث شود تا استنباط علّی منتج از این شبه‌آزمایشها آسیب‌پذیر شوند،‌ چون هر زمان ممکن است یکی از گزینه‏هایی که به نظر غیرموجّه می‏رسید، خود به عنوان یک عامل اثرگذار شناسایی و کشف شود. </w:t>
      </w:r>
    </w:p>
    <w:p w14:paraId="212D2B45" w14:textId="77777777" w:rsidR="00D24AD6" w:rsidRPr="003170DD" w:rsidRDefault="00D24AD6" w:rsidP="003170DD">
      <w:pPr>
        <w:bidi/>
        <w:spacing w:before="240" w:after="0"/>
        <w:rPr>
          <w:rFonts w:ascii="Badr" w:hAnsi="Badr" w:cs="B Nazanin"/>
          <w:b/>
          <w:bCs/>
          <w:sz w:val="28"/>
          <w:szCs w:val="28"/>
          <w:rtl/>
          <w:lang w:bidi="fa-IR"/>
        </w:rPr>
      </w:pPr>
      <w:r w:rsidRPr="003170DD">
        <w:rPr>
          <w:rFonts w:ascii="Badr" w:hAnsi="Badr" w:cs="B Nazanin"/>
          <w:b/>
          <w:bCs/>
          <w:sz w:val="28"/>
          <w:szCs w:val="28"/>
          <w:rtl/>
          <w:lang w:bidi="fa-IR"/>
        </w:rPr>
        <w:t>آزمایش طبیعی</w:t>
      </w:r>
    </w:p>
    <w:p w14:paraId="5CE1AB44" w14:textId="106ABCB3"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اصطلاح آزمایش طبیعی به معنای تضاد طبیعی میان یک شرایط کنترل و شرایط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است. تضادی که بطور طبیعی رخ داده است. اغلب خود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را نمی‏توان به طور ارادی دستکاری نمود یا تغییر داد؛ مانند زمانی که دانشمندان با رویکردی پس-نگر</w:t>
      </w:r>
      <w:r w:rsidRPr="003170DD">
        <w:rPr>
          <w:rFonts w:cs="B Nazanin"/>
          <w:sz w:val="18"/>
          <w:szCs w:val="18"/>
          <w:rtl/>
        </w:rPr>
        <w:footnoteReference w:id="51"/>
      </w:r>
      <w:r w:rsidRPr="003170DD">
        <w:rPr>
          <w:rFonts w:ascii="Badr" w:hAnsi="Badr" w:cs="B Nazanin"/>
          <w:sz w:val="18"/>
          <w:szCs w:val="18"/>
          <w:rtl/>
          <w:lang w:bidi="fa-IR"/>
        </w:rPr>
        <w:t xml:space="preserve"> </w:t>
      </w:r>
      <w:r w:rsidRPr="007C51CC">
        <w:rPr>
          <w:rFonts w:ascii="Badr" w:hAnsi="Badr" w:cs="B Nazanin"/>
          <w:sz w:val="28"/>
          <w:szCs w:val="28"/>
          <w:rtl/>
          <w:lang w:bidi="fa-IR"/>
        </w:rPr>
        <w:t>به دنبال بررسی این سوال بودند که آیا زمین لرزه در کالفرنیا باعث کاهش قیمت ملک شده است؟ (</w:t>
      </w:r>
      <w:r w:rsidRPr="003170DD">
        <w:rPr>
          <w:rFonts w:cstheme="minorHAnsi"/>
          <w:lang w:bidi="fa-IR"/>
        </w:rPr>
        <w:t>Brunette, 1995; Murdoch, Singh, &amp; Thayer, 1993</w:t>
      </w:r>
      <w:r w:rsidRPr="007C51CC">
        <w:rPr>
          <w:rFonts w:ascii="Badr" w:hAnsi="Badr" w:cs="B Nazanin"/>
          <w:sz w:val="28"/>
          <w:szCs w:val="28"/>
          <w:rtl/>
          <w:lang w:bidi="fa-IR"/>
        </w:rPr>
        <w:t xml:space="preserve">) با وجود اینکه براحتی می‏توان گزینه‏هایی موجّه در مورد اثرات زمین لرزه ساخت، و حتی از آنها دفاع کرد،‌ زمین لرزه قبل از آنکه مشاهدات مرتبط با قیمت ملک انجام شود اتفاق افتاده، و به سادگی می‏توان دید که آیا این اتفاق به قیمت ملک ارتباطی دارد یا نه. یکی از منابع مفید ساخت استنباط خلاف واقع،‌ می‏تواند مقایسه قیمت املاک در همان منطقه قبل از زمین لرزه، و یا بوسیله مطالعه و مقایسه مناطقی باشد که در همان بازه زمانی زمین لرزه را تجربه نکرده اند. اگر </w:t>
      </w:r>
      <w:r w:rsidRPr="007C51CC">
        <w:rPr>
          <w:rFonts w:ascii="Badr" w:hAnsi="Badr" w:cs="B Nazanin"/>
          <w:sz w:val="28"/>
          <w:szCs w:val="28"/>
          <w:rtl/>
          <w:lang w:bidi="fa-IR"/>
        </w:rPr>
        <w:lastRenderedPageBreak/>
        <w:t xml:space="preserve">قیمت املاک در مناطق زلزله‌زده پس از وقوع زمین لرزه به شدت کاهش پیدا کرده باشد، اما این اتفاق در منطقه مورد مقایسه (کنترل) در همان بازه زمانی نیافتاده باشد، دشوار می‏توان توضیح جایگزینی برای کاهش قیمت رخ داده پیدا کرد. </w:t>
      </w:r>
    </w:p>
    <w:p w14:paraId="7B36CD7E" w14:textId="496CC262"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آزمایش طبیعی اخیراً‌ در میان اقتصاددانان از اقبال خوبی برخوردار شده است. اقتصاددانان تا قبل از دهه ۱۹۹۰ با قاطعیت فراوان باور داشتند که می‏توانند با استفاده از تعدیلات آماری روی نابرابری‏های موجود میان گروههای کنترل و </w:t>
      </w:r>
      <w:r w:rsidR="008226D0">
        <w:rPr>
          <w:rFonts w:ascii="Badr" w:hAnsi="Badr" w:cs="B Nazanin"/>
          <w:sz w:val="28"/>
          <w:szCs w:val="28"/>
          <w:rtl/>
          <w:lang w:bidi="fa-IR"/>
        </w:rPr>
        <w:t>مداخله</w:t>
      </w:r>
      <w:r w:rsidRPr="007C51CC">
        <w:rPr>
          <w:rFonts w:ascii="Badr" w:hAnsi="Badr" w:cs="B Nazanin"/>
          <w:sz w:val="28"/>
          <w:szCs w:val="28"/>
          <w:rtl/>
          <w:lang w:bidi="fa-IR"/>
        </w:rPr>
        <w:t>، استنباطهای علّی معتبری تولید کنند. اما انجام دو مطالعه بر روی اثرات آموزش حین‌خدمت نشان داد که این تعدیلات موجب تولید تخمینهایی شده بودند که نه تنها به تخمینهای تولید شده در آزمایشهای تصادفی انجام شده در این زمینه نزدیک نبود،‌ بلکه در آزمونهای حساسیت مدل</w:t>
      </w:r>
      <w:r w:rsidRPr="007C51CC">
        <w:rPr>
          <w:rFonts w:cs="B Nazanin"/>
          <w:sz w:val="28"/>
          <w:szCs w:val="28"/>
          <w:rtl/>
        </w:rPr>
        <w:footnoteReference w:id="52"/>
      </w:r>
      <w:r w:rsidRPr="007C51CC">
        <w:rPr>
          <w:rFonts w:ascii="Badr" w:hAnsi="Badr" w:cs="B Nazanin"/>
          <w:sz w:val="28"/>
          <w:szCs w:val="28"/>
          <w:rtl/>
          <w:lang w:bidi="fa-IR"/>
        </w:rPr>
        <w:t xml:space="preserve"> نیز پایداری لازم را نداشت (</w:t>
      </w:r>
      <w:r w:rsidRPr="003170DD">
        <w:rPr>
          <w:rFonts w:cstheme="minorHAnsi"/>
          <w:lang w:bidi="fa-IR"/>
        </w:rPr>
        <w:t>Fraker &amp; Maynard, 1987; Lalonde, 1986</w:t>
      </w:r>
      <w:r w:rsidRPr="007C51CC">
        <w:rPr>
          <w:rFonts w:ascii="Badr" w:hAnsi="Badr" w:cs="B Nazanin"/>
          <w:sz w:val="28"/>
          <w:szCs w:val="28"/>
          <w:rtl/>
          <w:lang w:bidi="fa-IR"/>
        </w:rPr>
        <w:t>). از این رو،‌ در جستجو برای یافتن روشهای جایگزین، بسیاری از اقتصاددانان به انجام آزمایش‏های طبیعی روی آوردند. به عنوان نمونه در مطالعه اقتصادی اثرات رخ داده در بازار کار شهر میامی، ‏هنگامی‏که تعداد زیادی از زندانیان از زندانهای کوبا آزاد شده بودند و اجازه کار در آمریکا را پیدا کردند، از این نوع آزمایش استفاده شد (</w:t>
      </w:r>
      <w:r w:rsidRPr="003170DD">
        <w:rPr>
          <w:rFonts w:cstheme="minorHAnsi"/>
          <w:lang w:bidi="fa-IR"/>
        </w:rPr>
        <w:t>Card, 1990</w:t>
      </w:r>
      <w:r w:rsidRPr="007C51CC">
        <w:rPr>
          <w:rFonts w:ascii="Badr" w:hAnsi="Badr" w:cs="B Nazanin"/>
          <w:sz w:val="28"/>
          <w:szCs w:val="28"/>
          <w:rtl/>
          <w:lang w:bidi="fa-IR"/>
        </w:rPr>
        <w:t>). اقتصاددانها فرض را بر این گذاشتند که آزادی زندانیان (یا زمانبندی زمین‌لرزه در مثال قبل)، مستقل از فرایندهایی است که به طور معمول نرخ‏های بیکاری را تحت تاثیر قرار می‏دهند (یا قیمت ملک). در ادامه بحث، اعتبار این فرض را بیشتر مورد مداقه قرار خواهیم داد؛ البته تردیدی نیست که صحت این فرض برای محققین از مطلوبیت فراوانی برخوردار است.</w:t>
      </w:r>
    </w:p>
    <w:p w14:paraId="007657FC" w14:textId="77777777" w:rsidR="00D24AD6" w:rsidRPr="003170DD" w:rsidRDefault="00D24AD6" w:rsidP="003170DD">
      <w:pPr>
        <w:bidi/>
        <w:spacing w:before="240" w:after="0"/>
        <w:rPr>
          <w:rFonts w:ascii="Badr" w:hAnsi="Badr" w:cs="B Nazanin"/>
          <w:b/>
          <w:bCs/>
          <w:sz w:val="28"/>
          <w:szCs w:val="28"/>
          <w:rtl/>
          <w:lang w:bidi="fa-IR"/>
        </w:rPr>
      </w:pPr>
      <w:r w:rsidRPr="003170DD">
        <w:rPr>
          <w:rFonts w:ascii="Badr" w:hAnsi="Badr" w:cs="B Nazanin"/>
          <w:b/>
          <w:bCs/>
          <w:sz w:val="28"/>
          <w:szCs w:val="28"/>
          <w:rtl/>
          <w:lang w:bidi="fa-IR"/>
        </w:rPr>
        <w:t xml:space="preserve">طرح‏های غیرآزمایشی </w:t>
      </w:r>
    </w:p>
    <w:p w14:paraId="1B74E169" w14:textId="4E19FDDF" w:rsidR="00D24AD6" w:rsidRPr="007C51CC" w:rsidRDefault="00D24AD6" w:rsidP="003170DD">
      <w:pPr>
        <w:bidi/>
        <w:rPr>
          <w:rFonts w:ascii="Badr" w:hAnsi="Badr" w:cs="B Nazanin"/>
          <w:sz w:val="28"/>
          <w:szCs w:val="28"/>
          <w:rtl/>
          <w:lang w:bidi="fa-IR"/>
        </w:rPr>
      </w:pPr>
      <w:r w:rsidRPr="007C51CC">
        <w:rPr>
          <w:rFonts w:ascii="Badr" w:hAnsi="Badr" w:cs="B Nazanin"/>
          <w:sz w:val="28"/>
          <w:szCs w:val="28"/>
          <w:rtl/>
          <w:lang w:bidi="fa-IR"/>
        </w:rPr>
        <w:t>اصطلاحاتی از قبیل طرح‏های همبستگی،‌ طرح‏های منفعل مشاهده‌ای،‌ و طرح‏های غیرآزمایشی به شرایطی اشاره دارند که در آن، علّیت و اثر مفروض شناسایی و محاسبه می‏شوند، اما دیگر عناصر ساختاری آزمایش‏ها در این مطالعات وجود ندارد. تخصیصهای تصادفی بخشی از طرح مطالعه نیست،‌ همچنین هیچ پیش‌آزمون یا گروههای کنترلی که با استفاده از آنها محقق بتواند یک استنباط خلاف حقیقت را بسازد، در این نوع طرح‏های مطالعاتی وجود ندارد. در مقابل، در این مطالعات اتکاء ‌بر محاسبه تبیین‏های (متغیرهای) جایگزین به صورت مجزا، و سپس کنترل کردن آنها به صورت آماری است. در مطالعات‌ مقطعی</w:t>
      </w:r>
      <w:r w:rsidRPr="007C51CC">
        <w:rPr>
          <w:rFonts w:cs="B Nazanin"/>
          <w:sz w:val="28"/>
          <w:szCs w:val="28"/>
          <w:rtl/>
        </w:rPr>
        <w:footnoteReference w:id="53"/>
      </w:r>
      <w:r w:rsidRPr="007C51CC">
        <w:rPr>
          <w:rFonts w:ascii="Badr" w:hAnsi="Badr" w:cs="B Nazanin"/>
          <w:sz w:val="28"/>
          <w:szCs w:val="28"/>
          <w:rtl/>
          <w:lang w:bidi="fa-IR"/>
        </w:rPr>
        <w:t xml:space="preserve">، که در آنها تمامی‏داده‏ها در یک مقطع از زمان از پاسخ‌دهندگان جمع‌آوری می‏شود، ‌محقق حتی نمی‏تواند بفهمد که علّت ابتدا اتفاق افتاده یا اثر. هنگامی‏که اینگونه مطالعات برای اهداف علّی بکار گرفته می‏شوند،‌ عناصر معقول یا غایب طرح تحقیق می‏تواند مسأله‌ساز باشد؛ مگر اینکه اطلاعات و دانش موجود نسبت به تبیین‏ها و تفسیرهای موجّه بسیار زیاد باشد،‌ یا </w:t>
      </w:r>
      <w:r w:rsidRPr="007C51CC">
        <w:rPr>
          <w:rFonts w:ascii="Badr" w:hAnsi="Badr" w:cs="B Nazanin"/>
          <w:sz w:val="28"/>
          <w:szCs w:val="28"/>
          <w:rtl/>
          <w:lang w:bidi="fa-IR"/>
        </w:rPr>
        <w:lastRenderedPageBreak/>
        <w:t>اینکه تبیینهای جایگزین را بتوان به طور معتبری محاسبه کرد، و یا اینکه مدل اصلی تعیین‌شده</w:t>
      </w:r>
      <w:r w:rsidRPr="007C51CC">
        <w:rPr>
          <w:rFonts w:cs="B Nazanin"/>
          <w:sz w:val="28"/>
          <w:szCs w:val="28"/>
          <w:rtl/>
        </w:rPr>
        <w:footnoteReference w:id="54"/>
      </w:r>
      <w:r w:rsidRPr="007C51CC">
        <w:rPr>
          <w:rFonts w:ascii="Badr" w:hAnsi="Badr" w:cs="B Nazanin"/>
          <w:sz w:val="28"/>
          <w:szCs w:val="28"/>
          <w:rtl/>
          <w:lang w:bidi="fa-IR"/>
        </w:rPr>
        <w:t xml:space="preserve"> برای تعدیلهای آماری به خوبی تعیین و مشخص شده باشد</w:t>
      </w:r>
      <w:r w:rsidRPr="007C51CC">
        <w:rPr>
          <w:rFonts w:ascii="Badr" w:hAnsi="Badr" w:cs="B Nazanin"/>
          <w:sz w:val="28"/>
          <w:szCs w:val="28"/>
          <w:lang w:bidi="fa-IR"/>
        </w:rPr>
        <w:t>.</w:t>
      </w:r>
      <w:r w:rsidRPr="007C51CC">
        <w:rPr>
          <w:rFonts w:ascii="Badr" w:hAnsi="Badr" w:cs="B Nazanin"/>
          <w:sz w:val="28"/>
          <w:szCs w:val="28"/>
          <w:rtl/>
          <w:lang w:bidi="fa-IR"/>
        </w:rPr>
        <w:t xml:space="preserve"> تأمین این شرایط در دنیای واقعی بسیار دشوار است، ‌و بنابراین بسیاری از صاحبنظران (در بسیاری از موارد) این طرحها را دارای قابلیت کافی برای بررسی استنباطهای علّی نمی‏دانند. </w:t>
      </w:r>
    </w:p>
    <w:p w14:paraId="6DF83FB9" w14:textId="77777777" w:rsidR="00D24AD6" w:rsidRPr="003170DD" w:rsidRDefault="00D24AD6" w:rsidP="003170DD">
      <w:pPr>
        <w:bidi/>
        <w:spacing w:before="240" w:after="0"/>
        <w:rPr>
          <w:rFonts w:ascii="Badr" w:hAnsi="Badr" w:cs="B Nazanin"/>
          <w:b/>
          <w:bCs/>
          <w:sz w:val="28"/>
          <w:szCs w:val="28"/>
          <w:rtl/>
          <w:lang w:bidi="fa-IR"/>
        </w:rPr>
      </w:pPr>
      <w:r w:rsidRPr="003170DD">
        <w:rPr>
          <w:rFonts w:ascii="Badr" w:hAnsi="Badr" w:cs="B Nazanin"/>
          <w:b/>
          <w:bCs/>
          <w:sz w:val="28"/>
          <w:szCs w:val="28"/>
          <w:rtl/>
          <w:lang w:bidi="fa-IR"/>
        </w:rPr>
        <w:t xml:space="preserve">آزمایشها و تعمیم روابط علّی </w:t>
      </w:r>
    </w:p>
    <w:p w14:paraId="246572E9" w14:textId="037EC826" w:rsidR="00D24AD6" w:rsidRPr="007C51CC" w:rsidRDefault="00D24AD6" w:rsidP="003170DD">
      <w:pPr>
        <w:bidi/>
        <w:rPr>
          <w:rFonts w:ascii="Badr" w:hAnsi="Badr" w:cs="B Nazanin"/>
          <w:sz w:val="28"/>
          <w:szCs w:val="28"/>
          <w:rtl/>
          <w:lang w:bidi="fa-IR"/>
        </w:rPr>
      </w:pPr>
      <w:r w:rsidRPr="007C51CC">
        <w:rPr>
          <w:rFonts w:ascii="Badr" w:hAnsi="Badr" w:cs="B Nazanin"/>
          <w:sz w:val="28"/>
          <w:szCs w:val="28"/>
          <w:rtl/>
          <w:lang w:bidi="fa-IR"/>
        </w:rPr>
        <w:t xml:space="preserve">نقطه قوت و برتری آزمایش‏ها در توانایی این طرحها برای پرده برداشتن از استنباطهای علّی است. اما نقطه‌ضعف آنها در این است که نمی‏توان دانست روابط علّی شناسایی‌شده، تا چه میزان قابل تعمیم هستند. یکی از جنبه‏های نوآورانه این کتاب، تمرکز آن بر مسأله تعمیم است. در این قسمت مروری گذرا بر مسائل کلی مرتبط با تعمیم داشته، و بسط این مسائل را به فصول آینده موکول می‏کنیم. </w:t>
      </w:r>
    </w:p>
    <w:p w14:paraId="62F61648" w14:textId="77777777" w:rsidR="00D24AD6" w:rsidRPr="003170DD" w:rsidRDefault="00D24AD6" w:rsidP="003170DD">
      <w:pPr>
        <w:bidi/>
        <w:spacing w:before="240" w:after="0"/>
        <w:rPr>
          <w:rFonts w:ascii="Badr" w:hAnsi="Badr" w:cs="B Nazanin"/>
          <w:b/>
          <w:bCs/>
          <w:sz w:val="28"/>
          <w:szCs w:val="28"/>
          <w:rtl/>
          <w:lang w:bidi="fa-IR"/>
        </w:rPr>
      </w:pPr>
      <w:r w:rsidRPr="003170DD">
        <w:rPr>
          <w:rFonts w:ascii="Badr" w:hAnsi="Badr" w:cs="B Nazanin"/>
          <w:b/>
          <w:bCs/>
          <w:sz w:val="28"/>
          <w:szCs w:val="28"/>
          <w:rtl/>
          <w:lang w:bidi="fa-IR"/>
        </w:rPr>
        <w:t>اغلب آزمایشها به میزان زیادی محدود به یک محل هستند</w:t>
      </w:r>
      <w:r w:rsidRPr="003170DD">
        <w:rPr>
          <w:rFonts w:cs="B Nazanin"/>
          <w:sz w:val="18"/>
          <w:szCs w:val="18"/>
          <w:rtl/>
        </w:rPr>
        <w:footnoteReference w:id="55"/>
      </w:r>
      <w:r w:rsidRPr="003170DD">
        <w:rPr>
          <w:rFonts w:ascii="Badr" w:hAnsi="Badr" w:cs="B Nazanin"/>
          <w:sz w:val="18"/>
          <w:szCs w:val="18"/>
          <w:rtl/>
          <w:lang w:bidi="fa-IR"/>
        </w:rPr>
        <w:t xml:space="preserve"> </w:t>
      </w:r>
      <w:r w:rsidRPr="003170DD">
        <w:rPr>
          <w:rFonts w:ascii="Badr" w:hAnsi="Badr" w:cs="B Nazanin"/>
          <w:b/>
          <w:bCs/>
          <w:sz w:val="28"/>
          <w:szCs w:val="28"/>
          <w:rtl/>
          <w:lang w:bidi="fa-IR"/>
        </w:rPr>
        <w:t>اما اهداف کلی دارند</w:t>
      </w:r>
    </w:p>
    <w:p w14:paraId="15C1A67E" w14:textId="38FEE424"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اغلب آزمایشها تا حد زیادی محدود به یک محل [جغرافیایی] خاص بوده، و برای موضوع خاصی طراحی شده‌اند</w:t>
      </w:r>
      <w:r w:rsidRPr="007C51CC">
        <w:rPr>
          <w:rFonts w:cs="B Nazanin"/>
          <w:sz w:val="28"/>
          <w:szCs w:val="28"/>
          <w:rtl/>
        </w:rPr>
        <w:footnoteReference w:id="56"/>
      </w:r>
      <w:r w:rsidRPr="007C51CC">
        <w:rPr>
          <w:rFonts w:ascii="Badr" w:hAnsi="Badr" w:cs="B Nazanin"/>
          <w:sz w:val="28"/>
          <w:szCs w:val="28"/>
          <w:rtl/>
          <w:lang w:bidi="fa-IR"/>
        </w:rPr>
        <w:t>. آنها تقریباً همواره با طیف محدودی از مختصات</w:t>
      </w:r>
      <w:r w:rsidRPr="003170DD">
        <w:rPr>
          <w:rFonts w:cs="B Nazanin"/>
          <w:sz w:val="18"/>
          <w:szCs w:val="18"/>
          <w:rtl/>
        </w:rPr>
        <w:footnoteReference w:id="57"/>
      </w:r>
      <w:r w:rsidRPr="007C51CC">
        <w:rPr>
          <w:rFonts w:ascii="Badr" w:hAnsi="Badr" w:cs="B Nazanin"/>
          <w:sz w:val="28"/>
          <w:szCs w:val="28"/>
          <w:rtl/>
          <w:lang w:bidi="fa-IR"/>
        </w:rPr>
        <w:t xml:space="preserve">  (اغلب با تنها یک مختصات)، و با ویرایش خاصی از یک نوع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(و نه نمونه‌ای از تمام ویرایش‏های ممکن) انجام می‏شوند. آزمایشها معمولاً‌چندین مقیاس را در بر‌می‏گیرند که هر کدام از این مقیاسها پیش‌فرضهای نظری خاصی دارند، پیش‌فرضهایی که احتمالاً متفاوت از پیش‌فرضهای مبنایی دیگر مقیاسهاست، اما همچنان فاصله بسیار زیادی تا ایده‌ال (یعنی داشتن مجموعه‌ای کامل از تمامی ‏مقیاسهای ممکن) دارند. هر آزمایش به جای آنکه نمونه‌ای را انتخاب نماید که به بهترین نحو نماینده جمعیت تعریف شده باشد، تقریباً‌ همواره نمونه‌ای در دسترس از افراد را برای آزمایش به خدمت می‏گیرد. و در نهایت،‌ آزمایشها به طور اجتناب‌ناپذیری در یک نقطه خاصی از زمان انجام می‏شوند؛‌ نقطه‌ای که خیلی زود به تاریخ (گذشته) تبدیل می‏شود.</w:t>
      </w:r>
    </w:p>
    <w:p w14:paraId="411CFD8D"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علیرغم این موارد،‌ خوانندگان نتایج آزمایشها، ندرتاً علاقمند به دانستن چیزی راجع به آن زمان خاص یا آن محدوده جغرافیایی خاص هستند. بلکه هدف آنها از مطالعه عموماً ‌دانستن چیزی در مورد سازه‏های نظری مورد‌نظر، و یا سیاستهای بزرگتر است. نظریه‌پردازان اغلب مایلند نتایج بدست آمده از آزمایشها را به نظریاتی که کاربرد مفهومی‏ وسیعی دارند، پیوند بزنند. این کار بیشتر نیازمند تعمیم در (زمینه یا) سطح کلامی</w:t>
      </w:r>
      <w:r w:rsidRPr="003170DD">
        <w:rPr>
          <w:rFonts w:cs="B Nazanin"/>
          <w:sz w:val="18"/>
          <w:szCs w:val="18"/>
          <w:rtl/>
        </w:rPr>
        <w:footnoteReference w:id="58"/>
      </w:r>
      <w:r w:rsidRPr="007C51CC">
        <w:rPr>
          <w:rFonts w:ascii="Badr" w:hAnsi="Badr" w:cs="B Nazanin"/>
          <w:sz w:val="28"/>
          <w:szCs w:val="28"/>
          <w:rtl/>
          <w:lang w:bidi="fa-IR"/>
        </w:rPr>
        <w:t xml:space="preserve"> سازه است، </w:t>
      </w:r>
      <w:r w:rsidRPr="007C51CC">
        <w:rPr>
          <w:rFonts w:ascii="Badr" w:hAnsi="Badr" w:cs="B Nazanin"/>
          <w:sz w:val="28"/>
          <w:szCs w:val="28"/>
          <w:rtl/>
          <w:lang w:bidi="fa-IR"/>
        </w:rPr>
        <w:lastRenderedPageBreak/>
        <w:t>تا تعمیم در (زمینه یا) سطح عملیاتی</w:t>
      </w:r>
      <w:r w:rsidRPr="003170DD">
        <w:rPr>
          <w:rFonts w:cs="B Nazanin"/>
          <w:sz w:val="18"/>
          <w:szCs w:val="18"/>
          <w:rtl/>
        </w:rPr>
        <w:footnoteReference w:id="59"/>
      </w:r>
      <w:r w:rsidRPr="007C51CC">
        <w:rPr>
          <w:rFonts w:ascii="Badr" w:hAnsi="Badr" w:cs="B Nazanin"/>
          <w:sz w:val="28"/>
          <w:szCs w:val="28"/>
          <w:rtl/>
          <w:lang w:bidi="fa-IR"/>
        </w:rPr>
        <w:t xml:space="preserve"> که در یک آزمایش برای نشان دادن این سازه‏ها بکار گرفته شده است. محققین تقریباً‌ همواره به تعمیم نتایج به افراد و شرایطی بیشتر و وسیعتر از آن چیزی که در یک آزمایش بکار گرفته شده است،‌ علاقمند هستند. قطعاً‌ ارزش یک نظریه به وسعت طیف پدیده‏هایی که آن نظریه پوشش می‏دهد وابسته است. به همین ترتیب، سیاستگذاران کنجکاوند بدانند که رابطه علّی مشاهده شده (به طور احتمالی) در مکانهای متعددی که سیاست مورد نظر در آنها به اجرا در‌خواهد آمد مصداق دارند یا نه. استنباطی که نیازمند تعمیم نتایج به حوزه‌ای فراتر از زمینه مطالعاتی اولیه آزمایش است. یقیناً‌ نوع بشر برای ثبات شناختی و ادراکی که می‏توان بواسطه تعمیم به آن دست یافت، ارزش قائل است. چون در نبود این امکان، جهان به سمفونی درهم و برهم و گیج کننده‌ای از نمونه‏ها و مثالهای مجزا و منفرد می‏ماند که نیازمند فراوری و تحلیل ذهنی شناختی مداوم است؛‌ چیزسرسام آوری که یقیناً از ظرفیت و توان شناختی محدود بشر بیرون است.</w:t>
      </w:r>
    </w:p>
    <w:p w14:paraId="1037D288"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 در تعریف تعمیم به عنوان یک معضل یا مسأله،‌ همواره فرض بر این نیست که نتایج با کاربرد وسیع همواره مطلوبتر هستند (</w:t>
      </w:r>
      <w:r w:rsidRPr="003170DD">
        <w:rPr>
          <w:rFonts w:cstheme="minorHAnsi"/>
          <w:lang w:bidi="fa-IR"/>
        </w:rPr>
        <w:t>Greenwood, 1989</w:t>
      </w:r>
      <w:r w:rsidRPr="007C51CC">
        <w:rPr>
          <w:rFonts w:ascii="Badr" w:hAnsi="Badr" w:cs="B Nazanin"/>
          <w:sz w:val="28"/>
          <w:szCs w:val="28"/>
          <w:rtl/>
          <w:lang w:bidi="fa-IR"/>
        </w:rPr>
        <w:t>). برای مثال،‌ فیزیکدانی که ذرات شتاب‌دهنده را برای کشف عناصر جدید بکار می‏گیرد، انتظار ندارد که معرفی هر عنصر به دنیا مطلوب باشد. به همین ترتیب،‌ دانشمند علوم اجتماعی ممکن است برخی اوقات تنها به دنبال نشان دادن امکان‌پذیری وجود یک اثر باشد، و اینکه متوجه شود چه مکانیزمهایی در پس اثر مشاهده‌شده وجود دارد؛ و انتظار نداشته باشد که اثر مورد‌نظر در همه جا وجود داشته باشد. برای مثال، هنگامی‏که در جریان تغییر نگرش از طریق ارتباطات ترغیبی «اثر خفته</w:t>
      </w:r>
      <w:r w:rsidRPr="00EF7A33">
        <w:rPr>
          <w:rFonts w:cs="B Nazanin"/>
          <w:sz w:val="18"/>
          <w:szCs w:val="18"/>
          <w:rtl/>
        </w:rPr>
        <w:footnoteReference w:id="60"/>
      </w:r>
      <w:r w:rsidRPr="007C51CC">
        <w:rPr>
          <w:rFonts w:ascii="Badr" w:hAnsi="Badr" w:cs="B Nazanin"/>
          <w:sz w:val="28"/>
          <w:szCs w:val="28"/>
          <w:rtl/>
          <w:lang w:bidi="fa-IR"/>
        </w:rPr>
        <w:t>»</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 رخ می‏دهد،‌ کاربرد این یافته آن است که تغییر با کمی‏تأخیر زمانی (و نه بلافاصله) اتفاق می‏افتد. موقعیتها و شرایطی که این اثر تحت آنها رخ می‏دهد، بسیار محدود هستند و بعید است از منظر کاربرد عمومی‏مورد توجه باشد؛ مگر برای اینکه نشان دهیم نظریه‌ای که تبیین‌کننده پدیده مورد‌نظر است، نادرست نیست (</w:t>
      </w:r>
      <w:r w:rsidRPr="003170DD">
        <w:rPr>
          <w:rFonts w:cstheme="minorHAnsi"/>
          <w:lang w:bidi="fa-IR"/>
        </w:rPr>
        <w:t>Cook, Gruder,</w:t>
      </w:r>
      <w:r w:rsidRPr="007C51CC">
        <w:rPr>
          <w:rFonts w:ascii="Badr" w:hAnsi="Badr" w:cs="B Nazanin"/>
          <w:sz w:val="28"/>
          <w:szCs w:val="28"/>
          <w:lang w:bidi="fa-IR"/>
        </w:rPr>
        <w:t xml:space="preserve"> </w:t>
      </w:r>
      <w:r w:rsidRPr="003170DD">
        <w:rPr>
          <w:rFonts w:cstheme="minorHAnsi"/>
          <w:lang w:bidi="fa-IR"/>
        </w:rPr>
        <w:t>Henningan &amp; Flay, 1979</w:t>
      </w:r>
      <w:r w:rsidRPr="007C51CC">
        <w:rPr>
          <w:rFonts w:ascii="Badr" w:hAnsi="Badr" w:cs="B Nazanin"/>
          <w:sz w:val="28"/>
          <w:szCs w:val="28"/>
          <w:rtl/>
          <w:lang w:bidi="fa-IR"/>
        </w:rPr>
        <w:t xml:space="preserve">). آزمایشهایی که تعمیم‌پذیری محدودی دارند‌ نیز ممکن است که به اندازه مواردی که تعمیم‌پذیری وسیعی دارند ارزشمند باشند. </w:t>
      </w:r>
    </w:p>
    <w:p w14:paraId="489469BF" w14:textId="7E15AA00"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با این وجود،‌ به نظر می‏رسد نوعی تضاد میان ماهیت محدود مکان دانش علّی بدست‌آمده از هر آزمایش، و اهداف علّی تعیم یافته‌ای که تحقیق برای رسیدن به آنها انجام شده وجود دارد. کرونباخ و همکارانش (</w:t>
      </w:r>
      <w:r w:rsidRPr="003170DD">
        <w:rPr>
          <w:rFonts w:cstheme="minorHAnsi"/>
          <w:lang w:bidi="fa-IR"/>
        </w:rPr>
        <w:t>Cronbach et al., 1980; Cronbach, 1982</w:t>
      </w:r>
      <w:r w:rsidRPr="007C51CC">
        <w:rPr>
          <w:rFonts w:ascii="Badr" w:hAnsi="Badr" w:cs="B Nazanin"/>
          <w:sz w:val="28"/>
          <w:szCs w:val="28"/>
          <w:rtl/>
          <w:lang w:bidi="fa-IR"/>
        </w:rPr>
        <w:t xml:space="preserve">) این بحث را به طور جدی مطرح کرده‌اند، و کارهای تحقیقاتی ایشان تا حد زیادی به تفکر موجود در خصوص تعمیم علّی یاری رسانده است. کرونباخ بر این باور است که هر آزمایش </w:t>
      </w:r>
      <w:r w:rsidRPr="007C51CC">
        <w:rPr>
          <w:rFonts w:ascii="Badr" w:hAnsi="Badr" w:cs="B Nazanin"/>
          <w:sz w:val="28"/>
          <w:szCs w:val="28"/>
          <w:rtl/>
          <w:lang w:bidi="fa-IR"/>
        </w:rPr>
        <w:lastRenderedPageBreak/>
        <w:t>مشتمل است بر ۱) واحدهایی</w:t>
      </w:r>
      <w:r w:rsidRPr="00EF7A33">
        <w:rPr>
          <w:rFonts w:cs="B Nazanin"/>
          <w:sz w:val="18"/>
          <w:szCs w:val="18"/>
          <w:rtl/>
        </w:rPr>
        <w:footnoteReference w:id="61"/>
      </w:r>
      <w:r w:rsidRPr="007C51CC">
        <w:rPr>
          <w:rFonts w:ascii="Badr" w:hAnsi="Badr" w:cs="B Nazanin"/>
          <w:sz w:val="28"/>
          <w:szCs w:val="28"/>
          <w:rtl/>
          <w:lang w:bidi="fa-IR"/>
        </w:rPr>
        <w:t xml:space="preserve"> (افرادی) که دریافت‌کننده تجربیات مورد مقایسه هستند، ‌ ۲) درمانها</w:t>
      </w:r>
      <w:r w:rsidRPr="00EF7A33">
        <w:rPr>
          <w:rFonts w:cs="B Nazanin"/>
          <w:sz w:val="18"/>
          <w:szCs w:val="18"/>
          <w:rtl/>
        </w:rPr>
        <w:footnoteReference w:id="62"/>
      </w:r>
      <w:r w:rsidRPr="007C51CC">
        <w:rPr>
          <w:rFonts w:ascii="Badr" w:hAnsi="Badr" w:cs="B Nazanin"/>
          <w:sz w:val="28"/>
          <w:szCs w:val="28"/>
          <w:rtl/>
          <w:lang w:bidi="fa-IR"/>
        </w:rPr>
        <w:t xml:space="preserve"> (</w:t>
      </w:r>
      <w:r w:rsidR="008226D0">
        <w:rPr>
          <w:rFonts w:ascii="Badr" w:hAnsi="Badr" w:cs="B Nazanin"/>
          <w:sz w:val="28"/>
          <w:szCs w:val="28"/>
          <w:rtl/>
          <w:lang w:bidi="fa-IR"/>
        </w:rPr>
        <w:t>مداخله</w:t>
      </w:r>
      <w:r w:rsidRPr="007C51CC">
        <w:rPr>
          <w:rFonts w:ascii="Badr" w:hAnsi="Badr" w:cs="B Nazanin"/>
          <w:sz w:val="28"/>
          <w:szCs w:val="28"/>
          <w:rtl/>
          <w:lang w:bidi="fa-IR"/>
        </w:rPr>
        <w:t>ها)، ۳) مشاهداتی</w:t>
      </w:r>
      <w:r w:rsidRPr="00EF7A33">
        <w:rPr>
          <w:rFonts w:cs="B Nazanin"/>
          <w:sz w:val="18"/>
          <w:szCs w:val="18"/>
          <w:rtl/>
        </w:rPr>
        <w:footnoteReference w:id="63"/>
      </w:r>
      <w:r w:rsidRPr="007C51CC">
        <w:rPr>
          <w:rFonts w:ascii="Badr" w:hAnsi="Badr" w:cs="B Nazanin"/>
          <w:sz w:val="28"/>
          <w:szCs w:val="28"/>
          <w:rtl/>
          <w:lang w:bidi="fa-IR"/>
        </w:rPr>
        <w:t xml:space="preserve"> که بر روی واحدها انجام می‏شوند، ‌۴) و مختصاتی</w:t>
      </w:r>
      <w:r w:rsidRPr="00EF7A33">
        <w:rPr>
          <w:rFonts w:cs="B Nazanin"/>
          <w:sz w:val="18"/>
          <w:szCs w:val="18"/>
          <w:rtl/>
        </w:rPr>
        <w:footnoteReference w:id="64"/>
      </w:r>
      <w:r w:rsidRPr="007C51CC">
        <w:rPr>
          <w:rFonts w:ascii="Badr" w:hAnsi="Badr" w:cs="B Nazanin"/>
          <w:sz w:val="28"/>
          <w:szCs w:val="28"/>
          <w:rtl/>
          <w:lang w:bidi="fa-IR"/>
        </w:rPr>
        <w:t xml:space="preserve"> که مطالعه در آن انجام می‏شود. با در نظر گرفتن حرف اول هر یک از این کلمات‌، او یک اصطلاح ترکیبی به عنوان </w:t>
      </w:r>
      <w:r w:rsidRPr="00EF7A33">
        <w:rPr>
          <w:rFonts w:cstheme="minorHAnsi"/>
          <w:lang w:bidi="fa-IR"/>
        </w:rPr>
        <w:t>utos</w:t>
      </w:r>
      <w:r w:rsidRPr="007C51CC">
        <w:rPr>
          <w:rFonts w:ascii="Badr" w:hAnsi="Badr" w:cs="B Nazanin"/>
          <w:sz w:val="28"/>
          <w:szCs w:val="28"/>
          <w:rtl/>
          <w:lang w:bidi="fa-IR"/>
        </w:rPr>
        <w:t xml:space="preserve"> می‏سازد. </w:t>
      </w:r>
      <w:r w:rsidRPr="00EF7A33">
        <w:rPr>
          <w:rFonts w:cstheme="minorHAnsi"/>
          <w:lang w:bidi="fa-IR"/>
        </w:rPr>
        <w:t>utos</w:t>
      </w:r>
      <w:r w:rsidRPr="00EF7A33">
        <w:rPr>
          <w:rFonts w:cstheme="minorHAnsi"/>
          <w:rtl/>
          <w:lang w:bidi="fa-IR"/>
        </w:rPr>
        <w:t xml:space="preserve"> </w:t>
      </w:r>
      <w:r w:rsidRPr="007C51CC">
        <w:rPr>
          <w:rFonts w:ascii="Badr" w:hAnsi="Badr" w:cs="B Nazanin"/>
          <w:sz w:val="28"/>
          <w:szCs w:val="28"/>
          <w:rtl/>
          <w:lang w:bidi="fa-IR"/>
        </w:rPr>
        <w:t xml:space="preserve">عبارتست از افراد واقعی،‌ درمانها، مقیاسها،‌ و مختصاتی که‌ در یک آزمایش به عنوان نمونه انتخاب شده‌اند. وی سپس دو مشکل همراه با تعمیم را بر می‏شمرد: ۱)‌ تعمیم به دامنه‌ای که سؤال تحقیق در رابطه با آن پرسیده شده، چیزی که وی آن را </w:t>
      </w:r>
      <w:r w:rsidRPr="00EF7A33">
        <w:rPr>
          <w:rFonts w:cstheme="minorHAnsi"/>
          <w:lang w:bidi="fa-IR"/>
        </w:rPr>
        <w:t>UTOS</w:t>
      </w:r>
      <w:r w:rsidRPr="007C51CC">
        <w:rPr>
          <w:rFonts w:ascii="Badr" w:hAnsi="Badr" w:cs="B Nazanin"/>
          <w:sz w:val="28"/>
          <w:szCs w:val="28"/>
          <w:rtl/>
          <w:lang w:bidi="fa-IR"/>
        </w:rPr>
        <w:t xml:space="preserve"> (با حروف بزرگ) می‏نامند،‌ و ۲) تعمیم به واحدها،‌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‌متغیرها، ‌و مختصاتیست که به طور مستقیم مشاهده نشده‌اند (ص ۸۳). کرونباخ این تعمیم دوم را </w:t>
      </w:r>
      <w:r w:rsidRPr="00EF7A33">
        <w:rPr>
          <w:rFonts w:cstheme="minorHAnsi"/>
          <w:lang w:bidi="fa-IR"/>
        </w:rPr>
        <w:t>*UTOS</w:t>
      </w:r>
      <w:r w:rsidRPr="00EF7A33">
        <w:rPr>
          <w:rFonts w:cstheme="minorHAnsi"/>
          <w:rtl/>
          <w:lang w:bidi="fa-IR"/>
        </w:rPr>
        <w:t xml:space="preserve"> </w:t>
      </w:r>
      <w:r w:rsidRPr="007C51CC">
        <w:rPr>
          <w:rFonts w:ascii="Badr" w:hAnsi="Badr" w:cs="B Nazanin"/>
          <w:sz w:val="28"/>
          <w:szCs w:val="28"/>
          <w:rtl/>
          <w:lang w:bidi="fa-IR"/>
        </w:rPr>
        <w:t>می‏نامد.</w:t>
      </w:r>
      <w:r w:rsidRPr="00EF7A33">
        <w:rPr>
          <w:rFonts w:cs="B Nazanin"/>
          <w:sz w:val="18"/>
          <w:szCs w:val="18"/>
          <w:rtl/>
        </w:rPr>
        <w:footnoteReference w:id="65"/>
      </w:r>
      <w:r w:rsidRPr="00EF7A33">
        <w:rPr>
          <w:rFonts w:cs="B Nazanin"/>
          <w:sz w:val="18"/>
          <w:szCs w:val="18"/>
          <w:rtl/>
        </w:rPr>
        <w:t xml:space="preserve"> </w:t>
      </w:r>
      <w:r w:rsidRPr="007C51CC">
        <w:rPr>
          <w:rFonts w:ascii="Badr" w:hAnsi="Badr" w:cs="B Nazanin"/>
          <w:sz w:val="28"/>
          <w:szCs w:val="28"/>
          <w:rtl/>
          <w:lang w:bidi="fa-IR"/>
        </w:rPr>
        <w:t xml:space="preserve"> </w:t>
      </w:r>
    </w:p>
    <w:p w14:paraId="06DFE078" w14:textId="058130F4" w:rsidR="00D24AD6" w:rsidRPr="007C51CC" w:rsidRDefault="00D24AD6" w:rsidP="00EF7A33">
      <w:pPr>
        <w:bidi/>
        <w:rPr>
          <w:rFonts w:ascii="Badr" w:hAnsi="Badr" w:cs="B Nazanin"/>
          <w:sz w:val="28"/>
          <w:szCs w:val="28"/>
          <w:rtl/>
          <w:lang w:bidi="fa-IR"/>
        </w:rPr>
      </w:pPr>
      <w:r w:rsidRPr="007C51CC">
        <w:rPr>
          <w:rFonts w:ascii="Badr" w:hAnsi="Badr" w:cs="B Nazanin"/>
          <w:sz w:val="28"/>
          <w:szCs w:val="28"/>
          <w:rtl/>
          <w:lang w:bidi="fa-IR"/>
        </w:rPr>
        <w:t xml:space="preserve">نظریه کتاب حاضر در باب «تعمیم» -که به طور خلاصه در این قسمت به آن اشاره کرده و توضیح مفصل ان را به فصول ۱۲ و ۱۳ موکول کنیم- نظریات کرونباخ را با نظریات نگارندگان (که بر مبنای تجربیات قبلی ایشان بدست آمده است) ترکیب کرده و ‌ به نظریه‌ای بدل شده که متفاوت از هر دو ریشه نظری تشکیل‌دهنده خود است.  نظریه این کتاب به دو طریق از نظریه کرونباخ تأثیر پذیرفته است. اول،‌ نظریه این کتاب از نظر تعریف آزمایش به عنوان چیزی مشتمل بر عناصری از واحدها،‌ </w:t>
      </w:r>
      <w:r w:rsidR="008226D0">
        <w:rPr>
          <w:rFonts w:ascii="Badr" w:hAnsi="Badr" w:cs="B Nazanin"/>
          <w:sz w:val="28"/>
          <w:szCs w:val="28"/>
          <w:rtl/>
          <w:lang w:bidi="fa-IR"/>
        </w:rPr>
        <w:t>مداخله</w:t>
      </w:r>
      <w:r w:rsidRPr="007C51CC">
        <w:rPr>
          <w:rFonts w:ascii="Badr" w:hAnsi="Badr" w:cs="B Nazanin"/>
          <w:sz w:val="28"/>
          <w:szCs w:val="28"/>
          <w:rtl/>
          <w:lang w:bidi="fa-IR"/>
        </w:rPr>
        <w:t>ها، مشاهدات،‌ و مختصات،‌ پیرو نظریه کرونباخ است. اگرچه نگارندگان مکرراً به جای کلمه واحدها</w:t>
      </w:r>
      <w:r w:rsidRPr="00EF7A33">
        <w:rPr>
          <w:rFonts w:cs="B Nazanin"/>
          <w:sz w:val="18"/>
          <w:szCs w:val="18"/>
          <w:rtl/>
        </w:rPr>
        <w:footnoteReference w:id="66"/>
      </w:r>
      <w:r w:rsidRPr="007C51CC">
        <w:rPr>
          <w:rFonts w:ascii="Badr" w:hAnsi="Badr" w:cs="B Nazanin"/>
          <w:sz w:val="28"/>
          <w:szCs w:val="28"/>
          <w:rtl/>
          <w:lang w:bidi="fa-IR"/>
        </w:rPr>
        <w:t xml:space="preserve"> از کلمه افراد</w:t>
      </w:r>
      <w:r w:rsidRPr="00EF7A33">
        <w:rPr>
          <w:rFonts w:cs="B Nazanin"/>
          <w:sz w:val="18"/>
          <w:szCs w:val="18"/>
          <w:rtl/>
        </w:rPr>
        <w:footnoteReference w:id="67"/>
      </w:r>
      <w:r w:rsidRPr="007C51CC">
        <w:rPr>
          <w:rFonts w:ascii="Badr" w:hAnsi="Badr" w:cs="B Nazanin"/>
          <w:sz w:val="28"/>
          <w:szCs w:val="28"/>
          <w:rtl/>
          <w:lang w:bidi="fa-IR"/>
        </w:rPr>
        <w:t xml:space="preserve"> استفاده می‏کنند،‌ زیرا در اغلب آزمایشهای میدانی شرکت‌کنندگان افراد هستند و نه اشیاء. همچنین با توجه به مرکزیت مشاهدات مرتبط با نتایج در هنگام آزمون روابط علّي، به جای کلمه مشاهدات از کلمه نتایج</w:t>
      </w:r>
      <w:r w:rsidRPr="00EF7A33">
        <w:rPr>
          <w:rFonts w:cs="B Nazanin"/>
          <w:sz w:val="18"/>
          <w:szCs w:val="18"/>
          <w:rtl/>
        </w:rPr>
        <w:footnoteReference w:id="68"/>
      </w:r>
      <w:r w:rsidRPr="007C51CC">
        <w:rPr>
          <w:rFonts w:ascii="Badr" w:hAnsi="Badr" w:cs="B Nazanin"/>
          <w:sz w:val="28"/>
          <w:szCs w:val="28"/>
          <w:rtl/>
          <w:lang w:bidi="fa-IR"/>
        </w:rPr>
        <w:t xml:space="preserve"> استفاده می‏کند. دوم،‌ نگارندگان این موضوع را می‏پذیرند که محقق اغلب‌ مایل به انجام دو نوع تعمیم در مورد هر یک از این پنج عنصر هستند. دو نوع تعمیمی‏که الهام گرفته از (و نه دقیقاً‌ هم‌معنی با) دو نوع تعریف ارائه شده توسط کرونباخ است. این دو نوع تعمیم عبارتند از تعمیم‏های روایی سازه (استنباط در مورد سازه‏هایی که عملیات تحقیق نماینده آنهاست) و تعمیمهای روایی بیرونی (استنباطهایی در مورد اینکه آیا رابطه علّی برای افراد، مختصات،‌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و متغیرهای اندازه گیری متفاوت مصداق دارد یا نه).  </w:t>
      </w:r>
    </w:p>
    <w:p w14:paraId="55B3136A" w14:textId="77777777" w:rsidR="00D24AD6" w:rsidRPr="00EF7A33" w:rsidRDefault="00D24AD6" w:rsidP="00EF7A33">
      <w:pPr>
        <w:bidi/>
        <w:spacing w:before="240" w:after="0"/>
        <w:rPr>
          <w:rFonts w:ascii="Badr" w:hAnsi="Badr" w:cs="B Nazanin"/>
          <w:b/>
          <w:bCs/>
          <w:sz w:val="28"/>
          <w:szCs w:val="28"/>
          <w:rtl/>
          <w:lang w:bidi="fa-IR"/>
        </w:rPr>
      </w:pPr>
      <w:r w:rsidRPr="00EF7A33">
        <w:rPr>
          <w:rFonts w:ascii="Badr" w:hAnsi="Badr" w:cs="B Nazanin"/>
          <w:b/>
          <w:bCs/>
          <w:sz w:val="28"/>
          <w:szCs w:val="28"/>
          <w:rtl/>
          <w:lang w:bidi="fa-IR"/>
        </w:rPr>
        <w:lastRenderedPageBreak/>
        <w:t>روایی سازه</w:t>
      </w:r>
      <w:r w:rsidRPr="00EF7A33">
        <w:rPr>
          <w:rFonts w:cs="B Nazanin"/>
          <w:sz w:val="18"/>
          <w:szCs w:val="18"/>
          <w:rtl/>
        </w:rPr>
        <w:footnoteReference w:id="69"/>
      </w:r>
      <w:r w:rsidRPr="00EF7A33">
        <w:rPr>
          <w:rFonts w:ascii="Badr" w:hAnsi="Badr" w:cs="B Nazanin"/>
          <w:b/>
          <w:bCs/>
          <w:sz w:val="28"/>
          <w:szCs w:val="28"/>
          <w:rtl/>
          <w:lang w:bidi="fa-IR"/>
        </w:rPr>
        <w:t>: تعمیم علّی به عنوان نماینده</w:t>
      </w:r>
      <w:r w:rsidRPr="00EF7A33">
        <w:rPr>
          <w:rFonts w:cs="B Nazanin"/>
          <w:sz w:val="18"/>
          <w:szCs w:val="18"/>
          <w:rtl/>
        </w:rPr>
        <w:footnoteReference w:id="70"/>
      </w:r>
    </w:p>
    <w:p w14:paraId="51FCBB36" w14:textId="11CFB9EF"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اولین مشکل در روابط تعمیم روابط علّی برمی‏گردد به اینکه چطور می‏توان از افراد،‌ </w:t>
      </w:r>
      <w:r w:rsidR="008226D0">
        <w:rPr>
          <w:rFonts w:ascii="Badr" w:hAnsi="Badr" w:cs="B Nazanin"/>
          <w:sz w:val="28"/>
          <w:szCs w:val="28"/>
          <w:rtl/>
          <w:lang w:bidi="fa-IR"/>
        </w:rPr>
        <w:t>مداخله</w:t>
      </w:r>
      <w:r w:rsidRPr="007C51CC">
        <w:rPr>
          <w:rFonts w:ascii="Badr" w:hAnsi="Badr" w:cs="B Nazanin"/>
          <w:sz w:val="28"/>
          <w:szCs w:val="28"/>
          <w:rtl/>
          <w:lang w:bidi="fa-IR"/>
        </w:rPr>
        <w:t>‏ها،‌ نتایج و مختصاتی که داده‏ها تحت آن جمع‌آوری شده، به سمت سازه‏های انتزاعی‌تر یا سطح بالاتری که</w:t>
      </w:r>
      <w:r w:rsidRPr="007C51CC">
        <w:rPr>
          <w:rFonts w:ascii="Badr" w:hAnsi="Badr" w:cs="B Nazanin"/>
          <w:sz w:val="28"/>
          <w:szCs w:val="28"/>
          <w:lang w:bidi="fa-IR"/>
        </w:rPr>
        <w:t xml:space="preserve"> </w:t>
      </w:r>
      <w:r w:rsidRPr="007C51CC">
        <w:rPr>
          <w:rFonts w:ascii="Badr" w:hAnsi="Badr" w:cs="B Nazanin"/>
          <w:sz w:val="28"/>
          <w:szCs w:val="28"/>
          <w:rtl/>
          <w:lang w:bidi="fa-IR"/>
        </w:rPr>
        <w:t>این عناصر آنها را نمایندگی می‏کنند حرکت کرد. این سازه‏ها تقریباً‌ همیشه در قالب نامها و اصطلاحاتی مطرح می‏شوند که انتزاعی‌تر از عناصریست که یک آزمایش به عنوان نمونه انتخاب شده‌اند. برچسبها (نامها) می‏تواند به هر یک از عناصر در یک آزمایش مربوط باشد؛ مثلاً، ‌نمرات نتایج محاسبه‌شده یک تست را به عنوان دستاورد یا هوش نامگذاری می‏کند. و یا اینکه نامها می‏توانند به ماهیت رابطه میان عناصر (مشتمل بر روابط علّی) مربوط باشد. مانند زمانی که درمانهای سرطان بسته به اینکه آیا سلولهای سرطانی را مستقیماً می‏کشند و یا رشد تومور را بوسیله نامناسب کردن محیطشان متوقف می‏کنند، با نامهای کشنده</w:t>
      </w:r>
      <w:r w:rsidRPr="00EF7A33">
        <w:rPr>
          <w:rFonts w:cs="B Nazanin"/>
          <w:sz w:val="18"/>
          <w:szCs w:val="18"/>
          <w:rtl/>
        </w:rPr>
        <w:footnoteReference w:id="71"/>
      </w:r>
      <w:r w:rsidRPr="00EF7A33">
        <w:rPr>
          <w:rFonts w:ascii="Badr" w:hAnsi="Badr" w:cs="B Nazanin"/>
          <w:sz w:val="18"/>
          <w:szCs w:val="18"/>
          <w:rtl/>
          <w:lang w:bidi="fa-IR"/>
        </w:rPr>
        <w:t xml:space="preserve"> </w:t>
      </w:r>
      <w:r w:rsidRPr="007C51CC">
        <w:rPr>
          <w:rFonts w:ascii="Badr" w:hAnsi="Badr" w:cs="B Nazanin"/>
          <w:sz w:val="28"/>
          <w:szCs w:val="28"/>
          <w:rtl/>
          <w:lang w:bidi="fa-IR"/>
        </w:rPr>
        <w:t>یا مخل رشد</w:t>
      </w:r>
      <w:r w:rsidRPr="00EF7A33">
        <w:rPr>
          <w:rFonts w:cs="B Nazanin"/>
          <w:sz w:val="18"/>
          <w:szCs w:val="18"/>
          <w:rtl/>
        </w:rPr>
        <w:footnoteReference w:id="72"/>
      </w:r>
      <w:r w:rsidRPr="007C51CC">
        <w:rPr>
          <w:rFonts w:ascii="Badr" w:hAnsi="Badr" w:cs="B Nazanin"/>
          <w:sz w:val="28"/>
          <w:szCs w:val="28"/>
          <w:rtl/>
          <w:lang w:bidi="fa-IR"/>
        </w:rPr>
        <w:t xml:space="preserve"> نامگذاری و دسته بندی می‏شوند. آزمایشی را که در سال ۱۹۷۶ توسط فورتین و کروچ (</w:t>
      </w:r>
      <w:r w:rsidRPr="00EF7A33">
        <w:rPr>
          <w:rFonts w:cstheme="minorHAnsi"/>
          <w:lang w:bidi="fa-IR"/>
        </w:rPr>
        <w:t>Fortin &amp; Kirouac, 1976</w:t>
      </w:r>
      <w:r w:rsidRPr="007C51CC">
        <w:rPr>
          <w:rFonts w:ascii="Badr" w:hAnsi="Badr" w:cs="B Nazanin"/>
          <w:sz w:val="28"/>
          <w:szCs w:val="28"/>
          <w:rtl/>
          <w:lang w:bidi="fa-IR"/>
        </w:rPr>
        <w:t xml:space="preserve">) انجام شد در نظر بگیرید.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یا مداخله نوعی دوره آموزشی مختصر بود که از طریق چندین پرستار ارائه می‏شد. این پرستاران تور معرفی بیمارستان محل فعالیتشان را برگزار می‏کردند، و درجریان تور حقایق و اطلاعاتی پایه‌ای درباره جراحی را در اختیار افرادی که قرار بود طی ۱۵ تا ۲۰ روز بعد از آن، در بیمارستان مورد‌نظر جراحی شوند، قرار می‏دادند. پس از جراحی از ده مقیاس برای اندازه‌گیری نتایج استفاده شد، که مواردی از قبیل ‌مقیاس فعالیتهای زندگی روزمره، و میزان داروی مسکن استفاده شده برای کنترل درد را در بر می‏گرفت. محقق در این مطالعه قصد بررسی این سؤال را داشت که آیا آموزش بیمار (علّت موضوعه) باعث ارتقاء‌ فرایند بهبود و بازیابی جسمی‏(اثر مورد‌نظر) در میان بیماران جراحی (جمعیت هدف) در بیمارستانها (دنیای موضوعه مختصات مورد‌نظر) می‏شود یا نه. مثال دیگر در تحقیقات پایه‌ای اتفاق می‏افتد که در آنها این سوال مرتباً پیش می‏آید که آیا </w:t>
      </w:r>
      <w:r w:rsidR="008226D0">
        <w:rPr>
          <w:rFonts w:ascii="Badr" w:hAnsi="Badr" w:cs="B Nazanin"/>
          <w:sz w:val="28"/>
          <w:szCs w:val="28"/>
          <w:rtl/>
          <w:lang w:bidi="fa-IR"/>
        </w:rPr>
        <w:t>مداخله</w:t>
      </w:r>
      <w:r w:rsidRPr="007C51CC">
        <w:rPr>
          <w:rFonts w:ascii="Badr" w:hAnsi="Badr" w:cs="B Nazanin"/>
          <w:sz w:val="28"/>
          <w:szCs w:val="28"/>
          <w:rtl/>
          <w:lang w:bidi="fa-IR"/>
        </w:rPr>
        <w:t>‏ها و مقیاسهای مورد‌استفاده در آزمایش، به‌واقع و به‌درستی نمایانگر سازه‏های علّی و اثر مورد‌نظر نظریه هستند یا نه. یک راه برای فائق آمدن بر چالش‏های نظری و کاربردی وارده بر یک نظریه این است که حالاتی را بوجود بیاوریم که در آنها داده‏ها در واقع نماینده مفاهیم (آنگونه که مدنظر بوده است) نباشند.</w:t>
      </w:r>
    </w:p>
    <w:p w14:paraId="67A6E5C6"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داده‏های تجربی غالباً محقق را وادار می‏سازند تا درک اولیه خود نسبت به ماهیت دامنه مورد مطالعه را تغییر دهد. برخی اوقات بازآفرینی مفهومی</w:t>
      </w:r>
      <w:r w:rsidRPr="00656D05">
        <w:rPr>
          <w:rFonts w:cs="B Nazanin"/>
          <w:sz w:val="18"/>
          <w:szCs w:val="18"/>
          <w:rtl/>
        </w:rPr>
        <w:footnoteReference w:id="73"/>
      </w:r>
      <w:r w:rsidRPr="007C51CC">
        <w:rPr>
          <w:rFonts w:ascii="Badr" w:hAnsi="Badr" w:cs="B Nazanin"/>
          <w:sz w:val="28"/>
          <w:szCs w:val="28"/>
          <w:rtl/>
          <w:lang w:bidi="fa-IR"/>
        </w:rPr>
        <w:t xml:space="preserve"> [یک سازه] منجر به ایجاد استنباطی محدودتر در مورد آنچه که مورد مطالعه قرار گرفته می‏شود. بنابراین، مثلاً ‌در مطالعه فورتین و کروچ (</w:t>
      </w:r>
      <w:r w:rsidRPr="00656D05">
        <w:rPr>
          <w:rFonts w:cstheme="minorHAnsi"/>
          <w:lang w:bidi="fa-IR"/>
        </w:rPr>
        <w:t>Fortin &amp; Kirouac, 1976</w:t>
      </w:r>
      <w:r w:rsidRPr="007C51CC">
        <w:rPr>
          <w:rFonts w:ascii="Badr" w:hAnsi="Badr" w:cs="B Nazanin"/>
          <w:sz w:val="28"/>
          <w:szCs w:val="28"/>
          <w:rtl/>
          <w:lang w:bidi="fa-IR"/>
        </w:rPr>
        <w:t xml:space="preserve">) اگر جزء اطلاع رسانی درمانی به طور علّی بر بهبود پس از جراحی اثر داشته باشد، اما تور دور بیمارستان در واقع اثری نداشته </w:t>
      </w:r>
      <w:r w:rsidRPr="007C51CC">
        <w:rPr>
          <w:rFonts w:ascii="Badr" w:hAnsi="Badr" w:cs="B Nazanin"/>
          <w:sz w:val="28"/>
          <w:szCs w:val="28"/>
          <w:rtl/>
          <w:lang w:bidi="fa-IR"/>
        </w:rPr>
        <w:lastRenderedPageBreak/>
        <w:t>باشد، شاید لازم است علّت مورد بررسی (در اینجا آموزش بیمار) به عنوان «آموزش از طریق اطلاع‌رسانی به بیمار» بازتعریف یا باز‌تعیین شود. در مقابل، داده‏ها برخی اوقات می‏توانند محقق را به این سمت سوق دهند که به مواردی فکر کند که کلی‌تر از سازه‏هایی بوده که برنامه تحقیق بر اساس آن شروع شده‌ است. بنابراین، یک تحلیلگر خلاق مطالعات آموزش بیماران ممکن است فرض کند که درمان بخشی از مداخلاتی است که از طریق افزایش «کنترل ادراک‌شده در بیمار» عمل می‏کند، و یا اینکه بهبود از جراحی می‏تواند به عنوان زیرمجموعه‌ای از «مواجهه شخصی» در نظر گرفته شود. خوانندگان مطالعه نیز می‏توانند تفسیرهای خود را از مطالعه داشته باشند، و شاید ادعا کنند که کنترل ادراک‌شده تنها یک مورد خاص از سازه‌ای کلی‌تر مانند «خودکارآمدی» است. بنابراین در طول زمان، یک تعامل یا بازی متقابل</w:t>
      </w:r>
      <w:r w:rsidRPr="00656D05">
        <w:rPr>
          <w:rFonts w:cs="B Nazanin"/>
          <w:sz w:val="18"/>
          <w:szCs w:val="18"/>
          <w:rtl/>
        </w:rPr>
        <w:footnoteReference w:id="74"/>
      </w:r>
      <w:r w:rsidRPr="007C51CC">
        <w:rPr>
          <w:rFonts w:ascii="Badr" w:hAnsi="Badr" w:cs="B Nazanin"/>
          <w:sz w:val="28"/>
          <w:szCs w:val="28"/>
          <w:rtl/>
          <w:lang w:bidi="fa-IR"/>
        </w:rPr>
        <w:t xml:space="preserve"> میان سازه‌های اولیه‌ای که محقق قصد بررسی آنها را داشته، با ‌مطالعه‌ای که در واقع انجام شده است، نتایج مطالعه و تفسیرهای متعاقب آن رخ می‏دهد. این تعامل می‏تواند تفکر محقق نسبت به اینکه مطالعه در واقعیت و به طور اخص در سطح مفهومی، ‏چه چیزی بدست آورده را تغییر دهد. اما هرچه بازآفرینی مفهومی‏در طول تحقیق اتفاق بیافتد، همچنان این سؤال اصلی بر جای خود باقیست که چطور می‏توان نمونه‌ای کوچک از افراد و داده‏های بدست آمده از آنها را، به سازه و مفهومی‏که این داده‏ها نمایندگی می‏کنند تعمیم داد. </w:t>
      </w:r>
    </w:p>
    <w:p w14:paraId="08C9D0FF" w14:textId="77777777" w:rsidR="00D24AD6" w:rsidRPr="007C51CC" w:rsidRDefault="00D24AD6" w:rsidP="00656D05">
      <w:pPr>
        <w:bidi/>
        <w:spacing w:before="240" w:after="0"/>
        <w:rPr>
          <w:rFonts w:ascii="Badr" w:hAnsi="Badr" w:cs="B Nazanin"/>
          <w:sz w:val="28"/>
          <w:szCs w:val="28"/>
          <w:rtl/>
          <w:lang w:bidi="fa-IR"/>
        </w:rPr>
      </w:pPr>
      <w:r w:rsidRPr="00656D05">
        <w:rPr>
          <w:rFonts w:ascii="Badr" w:hAnsi="Badr" w:cs="B Nazanin"/>
          <w:b/>
          <w:bCs/>
          <w:sz w:val="28"/>
          <w:szCs w:val="28"/>
          <w:rtl/>
          <w:lang w:bidi="fa-IR"/>
        </w:rPr>
        <w:t>روایی بیرونی: تعمیم علّي به مثابه برون‌یابی</w:t>
      </w:r>
      <w:r w:rsidRPr="00656D05">
        <w:rPr>
          <w:rFonts w:cs="B Nazanin"/>
          <w:sz w:val="18"/>
          <w:szCs w:val="18"/>
          <w:rtl/>
        </w:rPr>
        <w:footnoteReference w:id="75"/>
      </w:r>
      <w:r w:rsidRPr="00656D05">
        <w:rPr>
          <w:rFonts w:ascii="Badr" w:hAnsi="Badr" w:cs="B Nazanin"/>
          <w:sz w:val="18"/>
          <w:szCs w:val="18"/>
          <w:rtl/>
          <w:lang w:bidi="fa-IR"/>
        </w:rPr>
        <w:t xml:space="preserve"> </w:t>
      </w:r>
      <w:r w:rsidRPr="007C51CC">
        <w:rPr>
          <w:rFonts w:ascii="Badr" w:hAnsi="Badr" w:cs="B Nazanin"/>
          <w:sz w:val="28"/>
          <w:szCs w:val="28"/>
          <w:rtl/>
          <w:lang w:bidi="fa-IR"/>
        </w:rPr>
        <w:t xml:space="preserve">   </w:t>
      </w:r>
    </w:p>
    <w:p w14:paraId="22644449" w14:textId="1135B865" w:rsidR="00D24AD6" w:rsidRPr="007C51CC" w:rsidRDefault="00D24AD6" w:rsidP="00656D05">
      <w:pPr>
        <w:bidi/>
        <w:rPr>
          <w:rFonts w:ascii="Badr" w:hAnsi="Badr" w:cs="B Nazanin"/>
          <w:sz w:val="28"/>
          <w:szCs w:val="28"/>
          <w:rtl/>
          <w:lang w:bidi="fa-IR"/>
        </w:rPr>
      </w:pPr>
      <w:r w:rsidRPr="007C51CC">
        <w:rPr>
          <w:rFonts w:ascii="Badr" w:hAnsi="Badr" w:cs="B Nazanin"/>
          <w:sz w:val="28"/>
          <w:szCs w:val="28"/>
          <w:rtl/>
          <w:lang w:bidi="fa-IR"/>
        </w:rPr>
        <w:t xml:space="preserve">دومین مسأله همراه با تعمیم استنباطها آن است که آیا یک رابطه علّی برای افراد، مختصات،‌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و نتایج مختلف همچنان برقرار است؟‌ ‌مثل این که فردی ‌نتایج آزمایشی که درباره اثر برنامه آموزشی در مهدکودکها بر نمرات آزمون یادگیری گرامر در میان کودکان فقیر آفریقایی-آمریکایی در شهر ممفیس در سال ۱۹۸۰ انجام شده را می‏خواند‌، و مایل است بداند آیا این نتایج برای ارتقاء‌ نمرات ریاضی کودکان فقیر اسپانیایی-آمریکایی در شهر دالاس در زمان حال نیز اثربخش خواهد بود یا نه. این مثال مجدداً‌ یادآوری می‏کند تعمیم هم‌معنی بکار بردن یک یافته در مقیاس وسیعتر نیست. در مثال بالا، تعمیم از یک شهر به شهری دیگر، یا از یک نوع خاص از مشتری به دیگر انواع است، اما چنین فرضی وجود ندارد که دالاس بزرگتر از ممفیس است، و یا اینکه کودکان اسپانیایی-آمریکایی جمعیتی وسیعتر از کودکان آفریقایی آمریکایی‏ها هستند. البته بعضی از تعمیم‏ها از کوچک به بزرگتر است. مثلاً وقتی محققی برای یک آزمایش، نمونه‌ای تصادفی از میان کل جمعیت‌ کشور می‏گیرد، احتمالاً به دنبال تعمیم نتایج بدست آمده از نمونه به دیگر اعضاء‌ مطالعه‌نشده جامعه است (یعنی تعمیم به کل جامعه) است. و البته از ابتدا این مهمترین منطق و دلیل برای ‌داشتن نمونه‌‌ای تصادفی بوده است. به همین منوال،‌ هنگامی‏که سیاستگذاران در مورد ادامه ارائه آموزشها و خدمات پیش‌دبستانی در سطح ملی تصمیم‌گیری </w:t>
      </w:r>
      <w:r w:rsidRPr="007C51CC">
        <w:rPr>
          <w:rFonts w:ascii="Badr" w:hAnsi="Badr" w:cs="B Nazanin"/>
          <w:sz w:val="28"/>
          <w:szCs w:val="28"/>
          <w:rtl/>
          <w:lang w:bidi="fa-IR"/>
        </w:rPr>
        <w:lastRenderedPageBreak/>
        <w:t>می‏کنند، ‌آنها چندان علاقه‌ای به دانستن آنچه اختصاصاً در ممفیس اتفاق افتاده است ندارند، بلکه بدنبال این موضوع هستند که چه اتفاقی در سطح ملّی رخ خواهد داد. اما تعمیم همچین می‏تواند از جامعه بزرگتر به نمونه کوچکتر اتفاق بیافتد. کرونباخ (</w:t>
      </w:r>
      <w:r w:rsidRPr="00656D05">
        <w:rPr>
          <w:rFonts w:cstheme="minorHAnsi"/>
          <w:lang w:bidi="fa-IR"/>
        </w:rPr>
        <w:t>Cronbach, 1982</w:t>
      </w:r>
      <w:r w:rsidRPr="007C51CC">
        <w:rPr>
          <w:rFonts w:ascii="Badr" w:hAnsi="Badr" w:cs="B Nazanin"/>
          <w:sz w:val="28"/>
          <w:szCs w:val="28"/>
          <w:rtl/>
          <w:lang w:bidi="fa-IR"/>
        </w:rPr>
        <w:t xml:space="preserve">) مثالهایی از یک آزمایشی ارائه می‏دهد که در آن تفاوت میان عملکرد گروههای دانش‌آموزان مدارس عمومی‏ و خصوص ‌مورد بررسی قرار می‏گیرد. در این مورد، مسأله مورد‌نظر هر یک از والدین، آن است که بداند کدام نوع مدرسه برای بچه خودشان انتخاب بهتری است (نه برای کل گروه). چه از کوچک به بزرگ، و چه از بزرگ به کوچک، و چه در میان همان سطح از اندازه گیری،‌ تمامی مثالهای مرتبط با روایی بیرونی در یک نیاز مشترک هستند، و آن اینکه می‏خواهند استنباط کنند تا چه میزان اثر مورد‌نظر در میان طیف متفاوتی از افراد،‌ مختصات،‌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و یا نتایج همچنان برقرار است. </w:t>
      </w:r>
    </w:p>
    <w:p w14:paraId="7B9C5C6A" w14:textId="77777777" w:rsidR="00D24AD6" w:rsidRPr="00656D05" w:rsidRDefault="00D24AD6" w:rsidP="00656D05">
      <w:pPr>
        <w:bidi/>
        <w:spacing w:before="240" w:after="0"/>
        <w:rPr>
          <w:rFonts w:ascii="Badr" w:hAnsi="Badr" w:cs="B Nazanin"/>
          <w:b/>
          <w:bCs/>
          <w:sz w:val="28"/>
          <w:szCs w:val="28"/>
          <w:rtl/>
          <w:lang w:bidi="fa-IR"/>
        </w:rPr>
      </w:pPr>
      <w:r w:rsidRPr="00656D05">
        <w:rPr>
          <w:rFonts w:ascii="Badr" w:hAnsi="Badr" w:cs="B Nazanin"/>
          <w:b/>
          <w:bCs/>
          <w:sz w:val="28"/>
          <w:szCs w:val="28"/>
          <w:rtl/>
          <w:lang w:bidi="fa-IR"/>
        </w:rPr>
        <w:t xml:space="preserve">رویکردهای موجود نسبت به انجام تعمیم علّی   </w:t>
      </w:r>
    </w:p>
    <w:p w14:paraId="5D084EB6" w14:textId="08C02765" w:rsidR="00D24AD6" w:rsidRPr="007C51CC" w:rsidRDefault="00D24AD6" w:rsidP="00656D05">
      <w:pPr>
        <w:bidi/>
        <w:rPr>
          <w:rFonts w:ascii="Badr" w:hAnsi="Badr" w:cs="B Nazanin"/>
          <w:sz w:val="28"/>
          <w:szCs w:val="28"/>
          <w:rtl/>
          <w:lang w:bidi="fa-IR"/>
        </w:rPr>
      </w:pPr>
      <w:r w:rsidRPr="007C51CC">
        <w:rPr>
          <w:rFonts w:ascii="Badr" w:hAnsi="Badr" w:cs="B Nazanin"/>
          <w:sz w:val="28"/>
          <w:szCs w:val="28"/>
          <w:rtl/>
          <w:lang w:bidi="fa-IR"/>
        </w:rPr>
        <w:t>مسأله تعمیم دادن به هر شکلی که مطرح شود، در نگاه اول به نظر می‏رسد آزمایشها نمی‏توانند برای تعمیم چندان مفید باشند. هر آزمایش، تقریباً بلااستثناء،‌ مجموعه محدودی از عملیات،‌ افراد، نتایج و مختصات را در بر می‏گیرد. این سطح بالای محلی بودن عناصر تنها مختص آزمایشها نیست، بلکه مطالعات موردی، ‌سیستم‏های پایش عملکرد و پرسشنامه‏های بازاریابی که به مجموعه‌ای تصادفی از پاسخ‌دهندگان در مراکز خرید داده می‏شود، نیز همین خصوصیات را دارند</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656D05">
        <w:rPr>
          <w:rFonts w:cstheme="minorHAnsi"/>
          <w:lang w:bidi="fa-IR"/>
        </w:rPr>
        <w:t>Shadish, 1995b</w:t>
      </w:r>
      <w:r w:rsidRPr="007C51CC">
        <w:rPr>
          <w:rFonts w:ascii="Badr" w:hAnsi="Badr" w:cs="B Nazanin"/>
          <w:sz w:val="28"/>
          <w:szCs w:val="28"/>
          <w:rtl/>
          <w:lang w:bidi="fa-IR"/>
        </w:rPr>
        <w:t xml:space="preserve">). حتی زمانی که پرسشنامه‏ها در میان نمونه‏هایی تصادفی که نماینده کل جمعیت کشور هستند توزیع می‏شود، نتایج تنها برای افراد همان کشور کاربرد دارد، و کمتر به جمعیت دیگر کشور‏ها قابل تعمیم است. بعلاوه،‌ پاسخها نیز ممکن است تحت تأثیر شرایطی که مصاحبه در آن اتفاق می‏افتد (مثلاً‌ دم در، در اتاق نشیمن، و یا در محل کار)، زمانی از روز که جمع‌آوری داده‏ها انجام شده است،‌ نحوه صورتبندی پرسشها، و یا نژاد، ‌سن و ‌جنسیت مصاحبه‌کنندگان تغییر کند. اما حقیقت آن است که این تنها آزمایشات نیستند که از نظر مسائل مرتبط با تعمیم آسیب‌پذیر هستند. بنابراین سؤالی که باقی می‏ماند آنست که این باور که آزمایشها به نحو بهتری می‏توانند میان مشخصات نمونه یک مطالعه، و استنباطهای کلی‌تر در مورد سازه و یا طیفهای متفاوت افراد، مختصات،‌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و نتایج تناسب برقرار کند، از ‌کجا نشات می‏گیرد؟ </w:t>
      </w:r>
    </w:p>
    <w:p w14:paraId="22C0876B" w14:textId="77777777" w:rsidR="00D24AD6" w:rsidRPr="00656D05" w:rsidRDefault="00D24AD6" w:rsidP="00656D05">
      <w:pPr>
        <w:bidi/>
        <w:spacing w:before="240" w:after="0"/>
        <w:rPr>
          <w:rFonts w:ascii="Badr" w:hAnsi="Badr" w:cs="B Nazanin"/>
          <w:b/>
          <w:bCs/>
          <w:sz w:val="28"/>
          <w:szCs w:val="28"/>
          <w:rtl/>
          <w:lang w:bidi="fa-IR"/>
        </w:rPr>
      </w:pPr>
      <w:r w:rsidRPr="00656D05">
        <w:rPr>
          <w:rFonts w:ascii="Badr" w:hAnsi="Badr" w:cs="B Nazanin"/>
          <w:b/>
          <w:bCs/>
          <w:sz w:val="28"/>
          <w:szCs w:val="28"/>
          <w:rtl/>
          <w:lang w:bidi="fa-IR"/>
        </w:rPr>
        <w:t xml:space="preserve">نمونه‌گیری و تعمیم علّی </w:t>
      </w:r>
    </w:p>
    <w:p w14:paraId="4F17CB8B" w14:textId="68E01456" w:rsidR="00D24AD6" w:rsidRPr="007C51CC" w:rsidRDefault="00D24AD6" w:rsidP="00656D05">
      <w:pPr>
        <w:bidi/>
        <w:spacing w:after="0"/>
        <w:rPr>
          <w:rFonts w:ascii="Badr" w:hAnsi="Badr" w:cs="B Nazanin"/>
          <w:sz w:val="28"/>
          <w:szCs w:val="28"/>
          <w:rtl/>
          <w:lang w:bidi="fa-IR"/>
        </w:rPr>
      </w:pPr>
      <w:r w:rsidRPr="007C51CC">
        <w:rPr>
          <w:rFonts w:ascii="Badr" w:hAnsi="Badr" w:cs="B Nazanin"/>
          <w:sz w:val="28"/>
          <w:szCs w:val="28"/>
          <w:rtl/>
          <w:lang w:bidi="fa-IR"/>
        </w:rPr>
        <w:t xml:space="preserve">روشی که در اکثر موارد برای دستیابی به تناسب میان مشخصات نمونه و جامعه مورد تعمیم توصیه می‏شود، استفاده از نمونه‌گیری تصادفی برای انتخاب افراد، </w:t>
      </w:r>
      <w:r w:rsidR="008226D0">
        <w:rPr>
          <w:rFonts w:ascii="Badr" w:hAnsi="Badr" w:cs="B Nazanin"/>
          <w:sz w:val="28"/>
          <w:szCs w:val="28"/>
          <w:rtl/>
          <w:lang w:bidi="fa-IR"/>
        </w:rPr>
        <w:t>مداخله</w:t>
      </w:r>
      <w:r w:rsidRPr="007C51CC">
        <w:rPr>
          <w:rFonts w:ascii="Badr" w:hAnsi="Badr" w:cs="B Nazanin"/>
          <w:sz w:val="28"/>
          <w:szCs w:val="28"/>
          <w:rtl/>
          <w:lang w:bidi="fa-IR"/>
        </w:rPr>
        <w:t>‏ها،‌ نتایج و یا مختصات آزمون است</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656D05">
        <w:rPr>
          <w:rFonts w:cstheme="minorHAnsi"/>
          <w:lang w:bidi="fa-IR"/>
        </w:rPr>
        <w:t>Rossi, Wright, &amp; Anderson, 1983</w:t>
      </w:r>
      <w:r w:rsidRPr="007C51CC">
        <w:rPr>
          <w:rFonts w:ascii="Badr" w:hAnsi="Badr" w:cs="B Nazanin"/>
          <w:sz w:val="28"/>
          <w:szCs w:val="28"/>
          <w:rtl/>
          <w:lang w:bidi="fa-IR"/>
        </w:rPr>
        <w:t xml:space="preserve">). پیش‌فرض این است که ما به روشنی جامعه هر یک از اجزاء نمونه را می‏شناسیم، و همینطور اینکه می‏توانیم با احتمالی معین و از پیش مشخص، از میان هر کدام از این جمعیتها نمونه‌گیری کنیم. این امر </w:t>
      </w:r>
      <w:r w:rsidRPr="007C51CC">
        <w:rPr>
          <w:rFonts w:ascii="Badr" w:hAnsi="Badr" w:cs="B Nazanin"/>
          <w:sz w:val="28"/>
          <w:szCs w:val="28"/>
          <w:rtl/>
          <w:lang w:bidi="fa-IR"/>
        </w:rPr>
        <w:lastRenderedPageBreak/>
        <w:t xml:space="preserve">مستلزم آنست که انتخاب تصادفی، به دقت از تخصیص تصادفی تفکیک شود. انتخاب تصادفی به معنی انتخاب افراد بر اساس شانس است، بطوریکه نماینده جامعه باشند. در حالی که تخصیص تصادفی به معنای تخصیص دادن افراد به شرایط متعدد آزمایش (اعم از شرایط آزمون و کنترل) است. </w:t>
      </w:r>
    </w:p>
    <w:p w14:paraId="5EE86BC3" w14:textId="77777777" w:rsidR="00D24AD6" w:rsidRPr="007C51CC" w:rsidRDefault="00D24AD6" w:rsidP="00656D05">
      <w:pPr>
        <w:bidi/>
        <w:spacing w:after="0"/>
        <w:rPr>
          <w:rFonts w:ascii="Badr" w:hAnsi="Badr" w:cs="B Nazanin"/>
          <w:sz w:val="28"/>
          <w:szCs w:val="28"/>
          <w:rtl/>
          <w:lang w:bidi="fa-IR"/>
        </w:rPr>
      </w:pPr>
      <w:r w:rsidRPr="007C51CC">
        <w:rPr>
          <w:rFonts w:ascii="Badr" w:hAnsi="Badr" w:cs="B Nazanin"/>
          <w:sz w:val="28"/>
          <w:szCs w:val="28"/>
          <w:rtl/>
          <w:lang w:bidi="fa-IR"/>
        </w:rPr>
        <w:t>در تحقیقات غیرآزمایشی‌ علّت‌یابی‌ نیز اغلب از نمونه‏های تصادفی استفاده می‏شود. پیمایشهای طولی</w:t>
      </w:r>
      <w:r w:rsidRPr="00656D05">
        <w:rPr>
          <w:rFonts w:cs="B Nazanin"/>
          <w:sz w:val="18"/>
          <w:szCs w:val="18"/>
          <w:rtl/>
          <w:lang w:bidi="fa-IR"/>
        </w:rPr>
        <w:footnoteReference w:id="76"/>
      </w:r>
      <w:r w:rsidRPr="007C51CC">
        <w:rPr>
          <w:rFonts w:ascii="Badr" w:hAnsi="Badr" w:cs="B Nazanin"/>
          <w:sz w:val="28"/>
          <w:szCs w:val="28"/>
          <w:rtl/>
          <w:lang w:bidi="fa-IR"/>
        </w:rPr>
        <w:t xml:space="preserve"> بزرگ‌مقیاس مانند پانل مطالعات دینامیک درآمدی و یا پیمایش طولی ملّی [در آمریکا] به منظور نشان دادن جمعیت ایالات متحده (و یا بازه سنی مشخصی از آن) بکار گرفته می‏شوند. در این مطالعات ارتباط میان مقیاسهای مربوط به علّتها و اثرهای بالقوه را با وارد‌ کردن‌ دوره‏های زمانی و کنترلهای آماری برای گروههای غیرهم ارز</w:t>
      </w:r>
      <w:r w:rsidRPr="00656D05">
        <w:rPr>
          <w:rFonts w:cs="B Nazanin"/>
          <w:sz w:val="18"/>
          <w:szCs w:val="18"/>
          <w:rtl/>
          <w:lang w:bidi="fa-IR"/>
        </w:rPr>
        <w:footnoteReference w:id="77"/>
      </w:r>
      <w:r w:rsidRPr="007C51CC">
        <w:rPr>
          <w:rFonts w:ascii="Badr" w:hAnsi="Badr" w:cs="B Nazanin"/>
          <w:sz w:val="28"/>
          <w:szCs w:val="28"/>
          <w:rtl/>
          <w:lang w:bidi="fa-IR"/>
        </w:rPr>
        <w:t xml:space="preserve"> در اندازه‌گیری‏ها بررسی می‏کنند. تمام این فرایندها به این امید انجام می‏شود که به آنچه در نمونه‌گیری تصادفی در آزمایشها بدست می‏آید،‌ نزدیک شویم. اگرچه،‌ مطالعاتی که در آن ابتدا از جمعیتی بزرگ نمونه‌ای تصادفی گرفته شده باشد، و سپس در درون این جمعیت تخصیص تصادفی انجام داده باشند، نسبتاً‌ نادر است (برای مرور این مثالها نگاه کنید به فصل ۱۲). همچنین مطالعاتی که دارای انتخاب تصادفی بوده، و پس از آن یک شبه‌آزمایش با کیفیت بالا انجام شده باشد نادر است. این آزمایشها نیازمند سطح بالایی از منابع و درجه‌ای از کنترل لجیستیکی است، که غالباً‌ انجام مطالعه را غیر اقتصادی و توجیه ناپذیر می‏کند. بنابراین بسیاری از محققین ترجیح می‏دهند تا بر مجموعه‌‌ای تلویحی و نانوشته از میانبرهای</w:t>
      </w:r>
      <w:r w:rsidRPr="00656D05">
        <w:rPr>
          <w:rFonts w:cs="B Nazanin"/>
          <w:sz w:val="18"/>
          <w:szCs w:val="18"/>
          <w:rtl/>
          <w:lang w:bidi="fa-IR"/>
        </w:rPr>
        <w:footnoteReference w:id="78"/>
      </w:r>
      <w:r w:rsidRPr="007C51CC">
        <w:rPr>
          <w:rFonts w:ascii="Badr" w:hAnsi="Badr" w:cs="B Nazanin"/>
          <w:sz w:val="28"/>
          <w:szCs w:val="28"/>
          <w:rtl/>
          <w:lang w:bidi="fa-IR"/>
        </w:rPr>
        <w:t xml:space="preserve"> غیرآماری و شهودی در تصمیم‌گیریها ‌تکیه کنند. میانبرهایی که امیدواریم در این کتاب بتوانیم آنها را به طور نظام‌مند‌تر و واضح‌تری معرفی نماییم.</w:t>
      </w:r>
    </w:p>
    <w:p w14:paraId="157AF0A2" w14:textId="7965F077" w:rsidR="00D24AD6" w:rsidRPr="007C51CC" w:rsidRDefault="00D24AD6" w:rsidP="00656D05">
      <w:pPr>
        <w:bidi/>
        <w:spacing w:after="0"/>
        <w:rPr>
          <w:rFonts w:ascii="Badr" w:hAnsi="Badr" w:cs="B Nazanin"/>
          <w:sz w:val="28"/>
          <w:szCs w:val="28"/>
          <w:rtl/>
          <w:lang w:bidi="fa-IR"/>
        </w:rPr>
      </w:pPr>
      <w:r w:rsidRPr="007C51CC">
        <w:rPr>
          <w:rFonts w:ascii="Badr" w:hAnsi="Badr" w:cs="B Nazanin"/>
          <w:sz w:val="28"/>
          <w:szCs w:val="28"/>
          <w:rtl/>
          <w:lang w:bidi="fa-IR"/>
        </w:rPr>
        <w:t xml:space="preserve">احتمال انتخاب تصادفی </w:t>
      </w:r>
      <w:r w:rsidR="008226D0">
        <w:rPr>
          <w:rFonts w:ascii="Badr" w:hAnsi="Badr" w:cs="B Nazanin"/>
          <w:sz w:val="28"/>
          <w:szCs w:val="28"/>
          <w:rtl/>
          <w:lang w:bidi="fa-IR"/>
        </w:rPr>
        <w:t>مداخله</w:t>
      </w:r>
      <w:r w:rsidRPr="007C51CC">
        <w:rPr>
          <w:rFonts w:ascii="Badr" w:hAnsi="Badr" w:cs="B Nazanin"/>
          <w:sz w:val="28"/>
          <w:szCs w:val="28"/>
          <w:rtl/>
          <w:lang w:bidi="fa-IR"/>
        </w:rPr>
        <w:t>‏ها،‌ [گویه‏های متغیر‏های] نتایج و مختصات آزمایش در یک مطالعه حتی کمتر از احتمال انتخاب تصادفی افراد است. متغیرهای نتیجه‌ای یک آزمایش را در نظر بگیرید. به چه میزان به طور تصادفی نمونه‌گیری شده‌اند؟ می‏توان تضمین کرد که مدل نمونه‌گیری دامنه در نظریه آزمون کلاسیک (</w:t>
      </w:r>
      <w:r w:rsidRPr="00656D05">
        <w:rPr>
          <w:rFonts w:cstheme="minorHAnsi"/>
          <w:lang w:bidi="fa-IR"/>
        </w:rPr>
        <w:t>Nunnally &amp; Bernstein, 1994</w:t>
      </w:r>
      <w:r w:rsidRPr="007C51CC">
        <w:rPr>
          <w:rFonts w:ascii="Badr" w:hAnsi="Badr" w:cs="B Nazanin"/>
          <w:sz w:val="28"/>
          <w:szCs w:val="28"/>
          <w:rtl/>
          <w:lang w:bidi="fa-IR"/>
        </w:rPr>
        <w:t xml:space="preserve">) فرض را بر این می‏گذارد که گویه‏های مورد استفاده برای اندازه‌گیری یک سازه، بصورت تصادفی از میان مجموعه‌ی تمامی‏گویه‏های ممکن نمونه‌گیری شده‌اند. اگرچه در واقعیت، محققین اندکی تا به حال در جریان تدوین معیارهای اندازه گیری، به طور تصادفی گویه‏ها را نمونه‌گیری کرده‌اند. همین‌طور، این کار برای انتخاب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و شرایط آزمون نیز انجام نمی‏شود. برای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معمولاً هیچ لیستی از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‏های ممکن وجود ندارد؛ مثلاً در حوزه‌ای مانند درمان ایدز، هر روز درمانها و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‏های جدیدی ابداع می‏شوند. بنابراین می‏توان گفت بطور کلی نمونه‌گیری تصادفی همواره مطلوب است، اما بندرت انجام همه جانبه آن توجیه‌پذیر است.  </w:t>
      </w:r>
    </w:p>
    <w:p w14:paraId="286E33B2" w14:textId="28D56B5A" w:rsidR="00D24AD6" w:rsidRPr="007C51CC" w:rsidRDefault="00D24AD6" w:rsidP="00656D05">
      <w:pPr>
        <w:bidi/>
        <w:spacing w:after="0"/>
        <w:rPr>
          <w:rFonts w:ascii="Badr" w:hAnsi="Badr" w:cs="B Nazanin"/>
          <w:sz w:val="28"/>
          <w:szCs w:val="28"/>
          <w:rtl/>
          <w:lang w:bidi="fa-IR"/>
        </w:rPr>
      </w:pPr>
      <w:r w:rsidRPr="007C51CC">
        <w:rPr>
          <w:rFonts w:ascii="Badr" w:hAnsi="Badr" w:cs="B Nazanin"/>
          <w:sz w:val="28"/>
          <w:szCs w:val="28"/>
          <w:rtl/>
          <w:lang w:bidi="fa-IR"/>
        </w:rPr>
        <w:lastRenderedPageBreak/>
        <w:t xml:space="preserve">اگرچه روشهای رسمی‏نمونه‌گیری تنها گزینه علمی‏نیستند. دو روش غیررسمی ‏و هدفمند نمونه‌گیری نیز برخی اوقات مفید هستند </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یکی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نمونه‌گیری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هدفمند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موارد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غیر‌همگن،</w:t>
      </w:r>
      <w:r w:rsidRPr="007C51CC">
        <w:rPr>
          <w:rFonts w:ascii="Badr" w:hAnsi="Badr" w:cs="B Nazanin"/>
          <w:sz w:val="28"/>
          <w:szCs w:val="28"/>
          <w:rtl/>
          <w:lang w:bidi="fa-IR"/>
        </w:rPr>
        <w:t xml:space="preserve"> </w:t>
      </w:r>
      <w:r w:rsidRPr="007C51CC">
        <w:rPr>
          <w:rFonts w:ascii="Badr" w:hAnsi="Badr" w:cs="B Nazanin" w:hint="cs"/>
          <w:sz w:val="28"/>
          <w:szCs w:val="28"/>
          <w:rtl/>
          <w:lang w:bidi="fa-IR"/>
        </w:rPr>
        <w:t>و</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دیگری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نمونه‌گیری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هدفمند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موارد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نوعی</w:t>
      </w:r>
      <w:r w:rsidRPr="00656D05">
        <w:rPr>
          <w:rFonts w:cs="B Nazanin"/>
          <w:sz w:val="18"/>
          <w:szCs w:val="18"/>
          <w:rtl/>
          <w:lang w:bidi="fa-IR"/>
        </w:rPr>
        <w:footnoteReference w:id="79"/>
      </w:r>
      <w:r w:rsidRPr="007C51CC">
        <w:rPr>
          <w:rFonts w:ascii="Badr" w:hAnsi="Badr" w:cs="B Nazanin"/>
          <w:sz w:val="28"/>
          <w:szCs w:val="28"/>
          <w:rtl/>
          <w:lang w:bidi="fa-IR"/>
        </w:rPr>
        <w:t>. درمورد اول، هدف در نظر گرفتن مواردی است که به طور هدفمند برای نشان دادن تنوع جنبه‏های مهم [جامعه] انتخاب می‏شوند، حتی اگر نمونه به طور رسمی‏تصادفی نباشد. در مورد دوم،‌ هدف دادن تعریفی دقیق از انواع افراد، ‌</w:t>
      </w:r>
      <w:r w:rsidR="008226D0">
        <w:rPr>
          <w:rFonts w:ascii="Badr" w:hAnsi="Badr" w:cs="B Nazanin"/>
          <w:sz w:val="28"/>
          <w:szCs w:val="28"/>
          <w:rtl/>
          <w:lang w:bidi="fa-IR"/>
        </w:rPr>
        <w:t>مداخله</w:t>
      </w:r>
      <w:r w:rsidRPr="007C51CC">
        <w:rPr>
          <w:rFonts w:ascii="Badr" w:hAnsi="Badr" w:cs="B Nazanin"/>
          <w:sz w:val="28"/>
          <w:szCs w:val="28"/>
          <w:rtl/>
          <w:lang w:bidi="fa-IR"/>
        </w:rPr>
        <w:t>ها،‌ نتایج و مختصاتی است که محقق تمایل دارد تعمیم را به آنها انجام دهد، و سپس انتخاب حداقل یک نمونه از هر طبقه که [بر اساس درک محقق] به مُد آن طبقه نزدیک باشد. اگرچه این روشهای هدفمند نمونه‌گیری نسبت به شیوه‏های رسمی‏نمونه‌‌گیری تصادفی عملی‌تر هستند، اما هیچ منطق آماری وجود ندارد که تعمیم‌پذیری نتایج آنها را تضمین نماید. با این حال، این روشها احتمالاً شایعترین روشهای نمونه‌گیری بکار گرفته‌شده برای تسهیل تعمیم‌پذیری بوده‌اند. یکی از مواردی که در این کتاب به آن خواهیم پرداخت توضیح همین روشها و تبیین چگونگی استفاده بیشتر از آنهاست.</w:t>
      </w:r>
    </w:p>
    <w:p w14:paraId="7AA18128" w14:textId="1265AF6E" w:rsidR="00D24AD6" w:rsidRPr="007C51CC" w:rsidRDefault="00D24AD6" w:rsidP="00656D05">
      <w:pPr>
        <w:bidi/>
        <w:spacing w:after="0"/>
        <w:rPr>
          <w:rFonts w:ascii="Badr" w:hAnsi="Badr" w:cs="B Nazanin"/>
          <w:sz w:val="28"/>
          <w:szCs w:val="28"/>
          <w:rtl/>
          <w:lang w:bidi="fa-IR"/>
        </w:rPr>
      </w:pPr>
      <w:r w:rsidRPr="007C51CC">
        <w:rPr>
          <w:rFonts w:ascii="Badr" w:hAnsi="Badr" w:cs="B Nazanin"/>
          <w:sz w:val="28"/>
          <w:szCs w:val="28"/>
          <w:rtl/>
          <w:lang w:bidi="fa-IR"/>
        </w:rPr>
        <w:t xml:space="preserve">هیچکدام از روشهای نمونه‌گیری به تنهایی برای حل مشکل تعمیم‌پذیری کافی نیستند. نمونه‌گیری تصادفی نیازمند تعیین  دقیق جمعیتی است که نمونه از آن گرفته می‏شود،‌ اما تعریف چنین جامعه‌ای برای برخی اهداف نمونه‌گیری مانند جمعیت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دشوار است. در نمونه‌گیری هدفمند‌ موارد غیر‌همگن، انجام نمونه‌گیری برای هر یک از عناصر مختلف در یک مطالعه (افراد،‌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مختصات و مقیاسها) به یک میزان توجیه‌پذیر نیست. برای مثال، داشتن مقیاسهای اندازه‌گیری متنوع راحتتر و امکان‌پذیرتر از داشتن مختصات آزمون متنوع است. انجام نمونه‌گیری هدفمند از موارد نوعی نیز اغلب زمانی توجیه‌پذیر است که مُد و میانه و میانگین هدف از پیش مشخص باشد؛‌ اما امکان تعمیم نتایج آن نمونه به طیف وسیعتری از عناصر غیر‌نوعی محل سؤال و تردید خواهد بود. گذشته از آن، همانطور که کرونباخ اشاره می‏کند بسیاری از مسائل مرتبط با تعمیم‌پذیری علّی زمانی بروز می‏کنند که مدتهاست مطالعه پایان یافته. در این موارد، نمونه‌گیری تنها زمانی معنادار است که اعضای نمونه در مطالعه اولیه به اندازه کافی به طور متنوعی نمونه‌گیری شده باشند که امکان تحلیل مجدد داده‏ها وجود داشته باشد. داده‏ها باید مجدد تحلیل شوند تا بتوان بررسی کرد که آیا اثر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 موردنظر برای اغلب یا تمام اهدافی که امکان تعمیم نتایج به آنها زیر سوال رفته است، ‌صدق می‏کند یا نه. اما تجمیع تعداد زیادی از منابع واریانس در قالب یک مطالعه تجربی واحد بندرت عملی و کاربردی است، و تقریباً همواره در تعارض با دیگر اهداف آزمایشی است. روشهای رسمی‏نمونه‌گیری تصادفی عموماً‌ تنها راه‌حل‏های محدودی را برای مشکلات تعمیم‌پذیری علّی ارائه می‏کنند؛ و یک نظریه تعمیم‌پذیری استنباط علّی نیازمند ابزارهای بیشتریست.</w:t>
      </w:r>
    </w:p>
    <w:p w14:paraId="20E4D897" w14:textId="77777777" w:rsidR="00D24AD6" w:rsidRPr="00656D05" w:rsidRDefault="00D24AD6" w:rsidP="00656D05">
      <w:pPr>
        <w:bidi/>
        <w:spacing w:before="240" w:after="0"/>
        <w:rPr>
          <w:rFonts w:ascii="Badr" w:hAnsi="Badr" w:cs="B Nazanin"/>
          <w:b/>
          <w:bCs/>
          <w:sz w:val="28"/>
          <w:szCs w:val="28"/>
          <w:lang w:bidi="fa-IR"/>
        </w:rPr>
      </w:pPr>
      <w:r w:rsidRPr="00656D05">
        <w:rPr>
          <w:rFonts w:ascii="Badr" w:hAnsi="Badr" w:cs="B Nazanin"/>
          <w:b/>
          <w:bCs/>
          <w:sz w:val="28"/>
          <w:szCs w:val="28"/>
          <w:rtl/>
          <w:lang w:bidi="fa-IR"/>
        </w:rPr>
        <w:t>یک نظریه بنیادی</w:t>
      </w:r>
      <w:r w:rsidRPr="00656D05">
        <w:rPr>
          <w:rFonts w:cs="B Nazanin"/>
          <w:sz w:val="18"/>
          <w:szCs w:val="18"/>
          <w:rtl/>
          <w:lang w:bidi="fa-IR"/>
        </w:rPr>
        <w:footnoteReference w:id="80"/>
      </w:r>
      <w:r w:rsidRPr="00656D05">
        <w:rPr>
          <w:rFonts w:ascii="Badr" w:hAnsi="Badr" w:cs="B Nazanin"/>
          <w:sz w:val="18"/>
          <w:szCs w:val="18"/>
          <w:rtl/>
          <w:lang w:bidi="fa-IR"/>
        </w:rPr>
        <w:t xml:space="preserve"> </w:t>
      </w:r>
      <w:r w:rsidRPr="00656D05">
        <w:rPr>
          <w:rFonts w:ascii="Badr" w:hAnsi="Badr" w:cs="B Nazanin"/>
          <w:b/>
          <w:bCs/>
          <w:sz w:val="28"/>
          <w:szCs w:val="28"/>
          <w:rtl/>
          <w:lang w:bidi="fa-IR"/>
        </w:rPr>
        <w:t>برای تعمیم علّی</w:t>
      </w:r>
    </w:p>
    <w:p w14:paraId="0655D27B"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lastRenderedPageBreak/>
        <w:t>دانشمندان به طور روزمره در تحقیقات خود تعمیم‏های علّی انجام می‏دهند، اما تقریباً ‌هیچگاه برای این کار از نمونه‌گیری تصادفی رسمی‏استفاده نمی‏کنند. نظریه‌ای که نگارندگان کتاب حاضر در باب تعمیم علّی ارائه می‏کنند ریشه در تجربیات واقعی ایشان در زمینه علوم دارد (</w:t>
      </w:r>
      <w:r w:rsidRPr="00656D05">
        <w:rPr>
          <w:rFonts w:cstheme="minorHAnsi"/>
          <w:lang w:bidi="fa-IR"/>
        </w:rPr>
        <w:t>Matt, Cook, &amp; Shadish, 2000</w:t>
      </w:r>
      <w:r w:rsidRPr="007C51CC">
        <w:rPr>
          <w:rFonts w:ascii="Badr" w:hAnsi="Badr" w:cs="B Nazanin"/>
          <w:sz w:val="28"/>
          <w:szCs w:val="28"/>
          <w:rtl/>
          <w:lang w:bidi="fa-IR"/>
        </w:rPr>
        <w:t>). اگرچه این نظریه‌ در ابتدا از ایده‏هایی که ریشه در ادبیات روایی سازه و روایی بیرونی دارد‌ نشات گرفته بود،‌ نگارندگان پس از بررسی وسیع ادبیات موجود دریافتند که این ایده‏ها در طیف متنوعی از ادبیات مرتبط با تعمیم علمی‏عمومیت دارد</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656D05">
        <w:rPr>
          <w:rFonts w:cstheme="minorHAnsi"/>
          <w:lang w:bidi="fa-IR"/>
        </w:rPr>
        <w:t>Abelson, 1995; Campbell &amp; Fiske, 1959; Cronbach &amp; Meehl, 1955; Davis, 1994; Locke, 1986; Medin, 1989; Messick, 1989, 1995; Rubin, 1994; Willner, 1991; Wilson, Hayward, Tunis, Bass, &amp; Guyatt, 1995</w:t>
      </w:r>
      <w:r w:rsidRPr="007C51CC">
        <w:rPr>
          <w:rFonts w:ascii="Badr" w:hAnsi="Badr" w:cs="B Nazanin"/>
          <w:sz w:val="28"/>
          <w:szCs w:val="28"/>
          <w:rtl/>
          <w:lang w:bidi="fa-IR"/>
        </w:rPr>
        <w:t>). درباره این نظریه در فصول ۱۱و ۱۳ به تفصیل بحث خواهیم کرد اما در اینجا به بیان این نکته اکتفا می‏کنیم که دانشمندان در جریان کار خود با استفاده از پنج اصل تعمیمهای علّی را ارائه می‏دهند. این پنج اصل عبارتند از:</w:t>
      </w:r>
    </w:p>
    <w:p w14:paraId="25785FF3"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 xml:space="preserve">۱) شباهت سطحی: تجانس و شباهت ظاهری میان عملیات مطالعه و مشخصات نوعی هدف مورد تعمیم ارزیابی می‏شود؛ </w:t>
      </w:r>
    </w:p>
    <w:p w14:paraId="1605A7A6"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 xml:space="preserve">۲) خارج کردن </w:t>
      </w:r>
      <w:r w:rsidRPr="00656D05">
        <w:rPr>
          <w:rFonts w:cs="B Nazanin"/>
          <w:sz w:val="18"/>
          <w:szCs w:val="18"/>
          <w:rtl/>
          <w:lang w:bidi="fa-IR"/>
        </w:rPr>
        <w:footnoteReference w:id="81"/>
      </w:r>
      <w:r w:rsidRPr="007C51CC">
        <w:rPr>
          <w:rFonts w:ascii="Badr" w:hAnsi="Badr" w:cs="B Nazanin"/>
          <w:sz w:val="28"/>
          <w:szCs w:val="28"/>
          <w:rtl/>
          <w:lang w:bidi="fa-IR"/>
        </w:rPr>
        <w:t xml:space="preserve">عناصر غیر‌مرتبط: عناصر غیرضروری و بی‌ربط شناسایی می‏شوند، زیرا این عناصر تغییری در تعمیم‌دهی ایجاد نمی‏کنند؛ </w:t>
      </w:r>
    </w:p>
    <w:p w14:paraId="71FD51E2"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۳) تبعیض قائل شدن</w:t>
      </w:r>
      <w:r w:rsidRPr="00656D05">
        <w:rPr>
          <w:rFonts w:cs="B Nazanin"/>
          <w:sz w:val="18"/>
          <w:szCs w:val="18"/>
          <w:rtl/>
          <w:lang w:bidi="fa-IR"/>
        </w:rPr>
        <w:footnoteReference w:id="82"/>
      </w:r>
      <w:r w:rsidRPr="007C51CC">
        <w:rPr>
          <w:rFonts w:ascii="Badr" w:hAnsi="Badr" w:cs="B Nazanin"/>
          <w:sz w:val="28"/>
          <w:szCs w:val="28"/>
          <w:rtl/>
          <w:lang w:bidi="fa-IR"/>
        </w:rPr>
        <w:t xml:space="preserve">: تبعیضهای کلیدی که موجب محدود شدن تعمیم می‏شود مشخص می‏شوند؛ </w:t>
      </w:r>
    </w:p>
    <w:p w14:paraId="1E3B4F5A"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۴) درون‌یابی</w:t>
      </w:r>
      <w:r w:rsidRPr="00656D05">
        <w:rPr>
          <w:rFonts w:cs="B Nazanin"/>
          <w:sz w:val="18"/>
          <w:szCs w:val="18"/>
          <w:rtl/>
          <w:lang w:bidi="fa-IR"/>
        </w:rPr>
        <w:footnoteReference w:id="83"/>
      </w:r>
      <w:r w:rsidRPr="007C51CC">
        <w:rPr>
          <w:rFonts w:ascii="Badr" w:hAnsi="Badr" w:cs="B Nazanin"/>
          <w:sz w:val="28"/>
          <w:szCs w:val="28"/>
          <w:rtl/>
          <w:lang w:bidi="fa-IR"/>
        </w:rPr>
        <w:t xml:space="preserve"> و برون‌یابی</w:t>
      </w:r>
      <w:r w:rsidRPr="003F434E">
        <w:rPr>
          <w:rFonts w:cs="B Nazanin"/>
          <w:sz w:val="18"/>
          <w:szCs w:val="18"/>
          <w:rtl/>
          <w:lang w:bidi="fa-IR"/>
        </w:rPr>
        <w:footnoteReference w:id="84"/>
      </w:r>
      <w:r w:rsidRPr="007C51CC">
        <w:rPr>
          <w:rFonts w:ascii="Badr" w:hAnsi="Badr" w:cs="B Nazanin"/>
          <w:sz w:val="28"/>
          <w:szCs w:val="28"/>
          <w:rtl/>
          <w:lang w:bidi="fa-IR"/>
        </w:rPr>
        <w:t>:</w:t>
      </w:r>
      <w:r w:rsidRPr="007C51CC">
        <w:rPr>
          <w:rFonts w:ascii="Badr" w:hAnsi="Badr" w:cs="B Nazanin"/>
          <w:sz w:val="28"/>
          <w:szCs w:val="28"/>
          <w:lang w:bidi="fa-IR"/>
        </w:rPr>
        <w:t xml:space="preserve"> </w:t>
      </w:r>
      <w:r w:rsidRPr="007C51CC">
        <w:rPr>
          <w:rFonts w:ascii="Badr" w:hAnsi="Badr" w:cs="B Nazanin"/>
          <w:sz w:val="28"/>
          <w:szCs w:val="28"/>
          <w:rtl/>
          <w:lang w:bidi="fa-IR"/>
        </w:rPr>
        <w:t>درون‌یابی بر روی مقادیری از طیف موارد نمونه‌گیری‌شده که در جریان نمونه‌گیری انتخاب نشده‌اند، انجام می‌شود. دشوارتر از آن، برون یابی‏هایی فراتر از دامنه</w:t>
      </w:r>
      <w:r w:rsidRPr="003F434E">
        <w:rPr>
          <w:rFonts w:cs="B Nazanin"/>
          <w:sz w:val="18"/>
          <w:szCs w:val="18"/>
          <w:rtl/>
          <w:lang w:bidi="fa-IR"/>
        </w:rPr>
        <w:footnoteReference w:id="85"/>
      </w:r>
      <w:r w:rsidRPr="007C51CC">
        <w:rPr>
          <w:rFonts w:ascii="Badr" w:hAnsi="Badr" w:cs="B Nazanin"/>
          <w:sz w:val="28"/>
          <w:szCs w:val="28"/>
          <w:rtl/>
          <w:lang w:bidi="fa-IR"/>
        </w:rPr>
        <w:t xml:space="preserve">  نمونه گرفته‌شده نیز کشف می‏شوند؛</w:t>
      </w:r>
    </w:p>
    <w:p w14:paraId="645FFA19"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۵) توضیح علّی: نظریاتی اکتشافی در مورد اثرات، ‌علّتها و فرایندهای واسطه‌ای که برای انتقال [تعمیم] یک رابطه علّی ضروری هستند تعریف و آزمون می‏شوند.</w:t>
      </w:r>
    </w:p>
    <w:p w14:paraId="510A7915" w14:textId="60C35CF3" w:rsidR="00D24AD6" w:rsidRPr="007C51CC" w:rsidRDefault="00D24AD6" w:rsidP="003F434E">
      <w:pPr>
        <w:bidi/>
        <w:spacing w:after="0"/>
        <w:rPr>
          <w:rFonts w:ascii="Badr" w:hAnsi="Badr" w:cs="B Nazanin"/>
          <w:sz w:val="28"/>
          <w:szCs w:val="28"/>
          <w:rtl/>
          <w:lang w:bidi="fa-IR"/>
        </w:rPr>
      </w:pPr>
      <w:r w:rsidRPr="007C51CC">
        <w:rPr>
          <w:rFonts w:ascii="Badr" w:hAnsi="Badr" w:cs="B Nazanin"/>
          <w:sz w:val="28"/>
          <w:szCs w:val="28"/>
          <w:rtl/>
          <w:lang w:bidi="fa-IR"/>
        </w:rPr>
        <w:t xml:space="preserve">در این کتاب نشان داده خواهد شد که چطور دانشمندان می‏توانند این پنج اصل را برای بدست آوردن نتیجه‌گیریهای تعمیم‌یافته در مورد یک رابطه علّی بکار گیرند. برخی اوقات نتیجه‌گیری در مورد سازه‏های انتزاعی‌تر (سطح بالاتر) است برای آنکه از آنها در تبیین یک رابطه بدست‌آمده در سطح نمونه استفاده کنیم. از </w:t>
      </w:r>
      <w:r w:rsidRPr="007C51CC">
        <w:rPr>
          <w:rFonts w:ascii="Badr" w:hAnsi="Badr" w:cs="B Nazanin"/>
          <w:sz w:val="28"/>
          <w:szCs w:val="28"/>
          <w:rtl/>
          <w:lang w:bidi="fa-IR"/>
        </w:rPr>
        <w:lastRenderedPageBreak/>
        <w:t xml:space="preserve">این منظر،‌ این پنج اصل مشابهات و معادلهایی در ادبیات روایی سازه (برای مثال، با محتوی سازه،‌ با روایی همگرا و واگرا و نیاز برای وجود منطق نظری برای سازه‏ها)، در علوم شناختی و ادبیات فلسفه که به مطالعه نحوه تصمیم‌گیری افراد برای دسته‌بندی موارد در یک طبقه می‏پردازند (مثلا، تحقیقاتی که نقش مشخصات اولیه و سطحی در مقابل شباهتهای عمیقی که تعیین‌کننده عضویت در یک طبقه هستند را مطالعه می‏کنند)، دارند. اما در دیگر مواقع، نتیجه‌گیری در مورد تعمیم عبارتست از  اینکه آیا یک رابطه در مقیاس کوچکتر و یا بزرگتر و برای افراد،‌ مختصات،‌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و نتایج مختلف همچنان معنادار است یا نه. در اینجا نیز اصلهای یاد شده دارای مشابه‏ها یا معادل‏هایی هستند، که می‏توان آنها را از نظریه‏های علمی‏ و کاربردی بیرون کشید؛ مانند آنچه در مطالعه روابط دوزهای دارویی-پاسخ وجود دارد (شکلی از برون‌یابی و درون‌یابی) و یا جذابیتی که مکانیسم‏های توضیحی در تعمیم نتایج از حیوانات به انسان (شکلی از توضیح علّی) دارند. </w:t>
      </w:r>
    </w:p>
    <w:p w14:paraId="19D3F8F7" w14:textId="19C284C3" w:rsidR="00D24AD6" w:rsidRPr="007C51CC" w:rsidRDefault="00D24AD6" w:rsidP="003F434E">
      <w:pPr>
        <w:bidi/>
        <w:spacing w:after="0"/>
        <w:rPr>
          <w:rFonts w:ascii="Badr" w:hAnsi="Badr" w:cs="B Nazanin"/>
          <w:sz w:val="28"/>
          <w:szCs w:val="28"/>
          <w:rtl/>
          <w:lang w:bidi="fa-IR"/>
        </w:rPr>
      </w:pPr>
      <w:r w:rsidRPr="007C51CC">
        <w:rPr>
          <w:rFonts w:ascii="Badr" w:hAnsi="Badr" w:cs="B Nazanin"/>
          <w:sz w:val="28"/>
          <w:szCs w:val="28"/>
          <w:rtl/>
          <w:lang w:bidi="fa-IR"/>
        </w:rPr>
        <w:t xml:space="preserve">دانشمندان این پنج اصل را تقریباً ‌به طور مکرر در طول تمامی ‏فازهای تحقیق به کار می‏گیرند. برای مثال،‌ هنگامی‏که یک مطالعه منتشر‌شده را مطالعه می‏کنند و می‏اندیشند که آیا می‏توان برخی متغیرهای مطالعه مورد‌نظر را در آزمایشگاه آنها نیز بدست آورد، در واقع در حال فکر کردن به شباهتهای مطالعه منتشر شده با مطالعه‌ای هستند که قصد انجام دادن آن را دارند. هنگامی‏که برای مطالعه‌ای جدید مفهوم‌سازی می‏کنند، ‌در حال پیش‌بینی چگونگی طرح‌ریزی اجزاء مطالعه هستند، به نحوی که مطالعه بتواند در تناسب با اجزاء سازنده مورد‌نظر آنها باشد. ممکن است مطالعه خود را بر پایه این فرضیات طراحی کنند که برخی واریانسها بی‌ارتباط هستند، اما دیگر واریانسها در ارتباط با تفاوتهای کلیدی نظری برای روشن کردن نحوه عملکرد </w:t>
      </w:r>
      <w:r w:rsidR="008226D0">
        <w:rPr>
          <w:rFonts w:ascii="Badr" w:hAnsi="Badr" w:cs="B Nazanin"/>
          <w:sz w:val="28"/>
          <w:szCs w:val="28"/>
          <w:rtl/>
          <w:lang w:bidi="fa-IR"/>
        </w:rPr>
        <w:t>مداخله</w:t>
      </w:r>
      <w:r w:rsidRPr="007C51CC">
        <w:rPr>
          <w:rFonts w:ascii="Badr" w:hAnsi="Badr" w:cs="B Nazanin"/>
          <w:sz w:val="28"/>
          <w:szCs w:val="28"/>
          <w:rtl/>
          <w:lang w:bidi="fa-IR"/>
        </w:rPr>
        <w:t xml:space="preserve">ها می‏شود. در جریان تحلیل داده‏ها، محققین تمامی‏ این فرضیات را بررسی کرده، و مختصات سازه‏های خود را برای تناسب بهتر با آنچه که داده‏های مطالعه نشان می‏دهد تعدیل می‏کنند. در قسمت مقدمه مطالعه مقالات خود تلاش می‏کنند تا  خواننده را متقاعد کنند که مطالعه در ارتباط با سازه‌ای خاص است، و بخش آخر مقالاتشان به این امر اختصاص دارد که چطور نتایج بدست آمده در مورد آن سازه می‏تواند در مورد افراد، </w:t>
      </w:r>
      <w:r w:rsidR="008226D0">
        <w:rPr>
          <w:rFonts w:ascii="Badr" w:hAnsi="Badr" w:cs="B Nazanin"/>
          <w:sz w:val="28"/>
          <w:szCs w:val="28"/>
          <w:rtl/>
          <w:lang w:bidi="fa-IR"/>
        </w:rPr>
        <w:t>مداخله</w:t>
      </w:r>
      <w:r w:rsidRPr="007C51CC">
        <w:rPr>
          <w:rFonts w:ascii="Badr" w:hAnsi="Badr" w:cs="B Nazanin"/>
          <w:sz w:val="28"/>
          <w:szCs w:val="28"/>
          <w:rtl/>
          <w:lang w:bidi="fa-IR"/>
        </w:rPr>
        <w:t>ها، نتایج و مختصات دیگر نیز صدق نماید.</w:t>
      </w:r>
    </w:p>
    <w:p w14:paraId="7402E981" w14:textId="77777777" w:rsidR="00D24AD6" w:rsidRPr="007C51CC" w:rsidRDefault="00D24AD6" w:rsidP="003F434E">
      <w:pPr>
        <w:bidi/>
        <w:spacing w:after="0"/>
        <w:rPr>
          <w:rFonts w:ascii="Badr" w:hAnsi="Badr" w:cs="B Nazanin"/>
          <w:sz w:val="28"/>
          <w:szCs w:val="28"/>
          <w:rtl/>
          <w:lang w:bidi="fa-IR"/>
        </w:rPr>
      </w:pPr>
      <w:r w:rsidRPr="007C51CC">
        <w:rPr>
          <w:rFonts w:ascii="Badr" w:hAnsi="Badr" w:cs="B Nazanin"/>
          <w:sz w:val="28"/>
          <w:szCs w:val="28"/>
          <w:rtl/>
          <w:lang w:bidi="fa-IR"/>
        </w:rPr>
        <w:t xml:space="preserve"> بعلاوه، دانشمندان تمامی‏ این موارد را نه فقط برای یک مطالعه، که برای تمامی‏ مطالعات رعایت می‏کنند. آنها همواره درباره اینکه مطالعه مدنظر در مختصات ادبیات آن حوزه چه جایگاهی دارد می‏اندیشند، و به این مطلب در مقدمه مقالات خود اشاره می‏کنند. آنها تمامی‏ پنج اصل یاد شده را در جریان مرور بر ادبیات رعایت می‏کنند. در جریان این مرور است که می‏توانند به استنباطهایی در مورد نوع رابطه علّی قابل‌دستیابی در مطالعه خود برسند. </w:t>
      </w:r>
    </w:p>
    <w:p w14:paraId="53198E2F" w14:textId="2221F082" w:rsidR="00D24AD6" w:rsidRPr="007C51CC" w:rsidRDefault="00D24AD6" w:rsidP="003F434E">
      <w:pPr>
        <w:bidi/>
        <w:spacing w:after="0"/>
        <w:rPr>
          <w:rFonts w:ascii="Badr" w:hAnsi="Badr" w:cs="B Nazanin"/>
          <w:sz w:val="28"/>
          <w:szCs w:val="28"/>
          <w:rtl/>
          <w:lang w:bidi="fa-IR"/>
        </w:rPr>
      </w:pPr>
      <w:r w:rsidRPr="007C51CC">
        <w:rPr>
          <w:rFonts w:ascii="Badr" w:hAnsi="Badr" w:cs="B Nazanin"/>
          <w:sz w:val="28"/>
          <w:szCs w:val="28"/>
          <w:rtl/>
          <w:lang w:bidi="fa-IR"/>
        </w:rPr>
        <w:t xml:space="preserve">در فصلهای ۱۱ و ۱۳ این کتاب به نظریه بنیادی تعمیم علّی بیشتر خواهیم پرداخت. تأیید این نظریه به منزله رد نمونه‌گیری تصادفی نیست و قطعاً بکارگیری این نوع نمونه‌گیری در جایی که امکانپذیر باشد، قویاً توصیه </w:t>
      </w:r>
      <w:r w:rsidRPr="007C51CC">
        <w:rPr>
          <w:rFonts w:ascii="Badr" w:hAnsi="Badr" w:cs="B Nazanin"/>
          <w:sz w:val="28"/>
          <w:szCs w:val="28"/>
          <w:rtl/>
          <w:lang w:bidi="fa-IR"/>
        </w:rPr>
        <w:lastRenderedPageBreak/>
        <w:t xml:space="preserve">می‏شود. اگرچه شیوه‏های نمونه‌گیری هدفمند نیز در کنار آن، و برای زمانهایی که امکان انجام نمونه‌گیری تصادفی وجود نداشته باشد،‌ پیشنهاد می‏شود. با این همه، در این کتاب نشان خواهیم داد که نمونه‌گیری تنها یکی از روشهایی است که دانشمندان در کنار روشهایی مانند منطق کاربردی، ‌روشهای متنوع آماری، و بکارگیری مشخصه‏های طراحی غیر از نمونه‌گیری برای انجام تعمیم‏های علّی بکار می‏گیرند. </w:t>
      </w:r>
    </w:p>
    <w:p w14:paraId="167086AE" w14:textId="77777777" w:rsidR="00D24AD6" w:rsidRPr="007C51CC" w:rsidRDefault="00D24AD6" w:rsidP="003F434E">
      <w:pPr>
        <w:bidi/>
        <w:spacing w:before="240" w:after="0"/>
        <w:rPr>
          <w:rFonts w:ascii="Badr" w:hAnsi="Badr" w:cs="B Nazanin"/>
          <w:sz w:val="28"/>
          <w:szCs w:val="28"/>
          <w:rtl/>
          <w:lang w:bidi="fa-IR"/>
        </w:rPr>
      </w:pPr>
      <w:r w:rsidRPr="003F434E">
        <w:rPr>
          <w:rFonts w:ascii="Badr" w:hAnsi="Badr" w:cs="B Nazanin"/>
          <w:b/>
          <w:bCs/>
          <w:sz w:val="28"/>
          <w:szCs w:val="28"/>
          <w:rtl/>
          <w:lang w:bidi="fa-IR"/>
        </w:rPr>
        <w:t>آزمایش و علم‌پژوهی</w:t>
      </w:r>
      <w:r w:rsidRPr="003F434E">
        <w:rPr>
          <w:rFonts w:cs="B Nazanin"/>
          <w:sz w:val="18"/>
          <w:szCs w:val="18"/>
          <w:rtl/>
          <w:lang w:bidi="fa-IR"/>
        </w:rPr>
        <w:footnoteReference w:id="86"/>
      </w:r>
      <w:r w:rsidRPr="007C51CC">
        <w:rPr>
          <w:rFonts w:ascii="Badr" w:hAnsi="Badr" w:cs="B Nazanin"/>
          <w:sz w:val="28"/>
          <w:szCs w:val="28"/>
          <w:rtl/>
          <w:lang w:bidi="fa-IR"/>
        </w:rPr>
        <w:t xml:space="preserve">  </w:t>
      </w:r>
    </w:p>
    <w:p w14:paraId="66A8C16F" w14:textId="4D660119" w:rsidR="00D24AD6" w:rsidRPr="007C51CC" w:rsidRDefault="00D24AD6" w:rsidP="003F434E">
      <w:pPr>
        <w:bidi/>
        <w:rPr>
          <w:rFonts w:ascii="Badr" w:hAnsi="Badr" w:cs="B Nazanin"/>
          <w:sz w:val="28"/>
          <w:szCs w:val="28"/>
          <w:rtl/>
          <w:lang w:bidi="fa-IR"/>
        </w:rPr>
      </w:pPr>
      <w:r w:rsidRPr="007C51CC">
        <w:rPr>
          <w:rFonts w:ascii="Badr" w:hAnsi="Badr" w:cs="B Nazanin"/>
          <w:sz w:val="28"/>
          <w:szCs w:val="28"/>
          <w:rtl/>
          <w:lang w:bidi="fa-IR"/>
        </w:rPr>
        <w:t>مباحث فلسفی وسیعی حول نفس مسأله آزمایش و روش‌شناسی آن وجود دارد. در اینجا به طور خلاصه به برخی از این مباحث پرداخته و بعضی کاربردهای این مباحث برای روش آزمایش را ذکر می‏نماییم. اگرچه چنین به نظر می‏رسد که تمامی ‏این مباحث فلسفی غالباً در رابطه با نحوه انجام یا عملیات آزمایش‏ها پیش می‏آیند. تاریخ آزمایش کردن به اندازه تاریخ عمر بشریت است. بنابراین بسیار پیش از تلاشهای فلسفی بشر برای درک علّیت و تعمیم علّی، نفس آزمایش وجود داشته است. حتی در طول ۴۰۰ سال گذشته نیز نوعی اثبات در مفاهیم و روشهای آزمایشی وجود داشته است. در حالی که طی همین زمان مفهوم‌سازیهای فلسفی متنوع و متفاوتی بروز و ظهور‌یافته، و سپس محو شده اند. همانطور که هکینگ (</w:t>
      </w:r>
      <w:r w:rsidRPr="003F434E">
        <w:rPr>
          <w:rFonts w:cstheme="minorHAnsi"/>
          <w:lang w:bidi="fa-IR"/>
        </w:rPr>
        <w:t>Hacking, 1983</w:t>
      </w:r>
      <w:r w:rsidRPr="007C51CC">
        <w:rPr>
          <w:rFonts w:ascii="Badr" w:hAnsi="Badr" w:cs="B Nazanin"/>
          <w:sz w:val="28"/>
          <w:szCs w:val="28"/>
          <w:rtl/>
          <w:lang w:bidi="fa-IR"/>
        </w:rPr>
        <w:t>) عنوان می‏کند، ‌آزمایش عمری مختص به خود دارد، و به عنوان یکی از قدرتمند‌ترین روشهای علم برای کشف روابط علّی توصیفی بکار گرفته شده، و عملکرد بسیار رضایتبخشی از بسیاری جهات داشته‌؛ به طوری که جایگاه آن در علم برای همیشه تثبیت شده است. بنابراین برای توجیه عمل آزمایش،‌ لازم نیست یک دانشمند درگیر مباحث پیچیده فلسفی در مورد عمل آزمایش شود. اما دانستن این مباحث برای شناخت بهتر آزمایش مفید است. برای مثال،‌ وقتی در قسمتهای قبلی میان علّیت ملکولی و مولی،‌ توصیفی و اکتشافی،‌</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یا استنباط احتمالی و </w:t>
      </w:r>
      <w:r w:rsidRPr="007C51CC">
        <w:rPr>
          <w:rFonts w:ascii="Badr" w:hAnsi="Badr" w:cs="B Nazanin"/>
          <w:sz w:val="28"/>
          <w:szCs w:val="28"/>
          <w:lang w:bidi="fa-IR"/>
        </w:rPr>
        <w:t xml:space="preserve"> </w:t>
      </w:r>
      <w:r w:rsidRPr="007C51CC">
        <w:rPr>
          <w:rFonts w:ascii="Badr" w:hAnsi="Badr" w:cs="B Nazanin"/>
          <w:sz w:val="28"/>
          <w:szCs w:val="28"/>
          <w:rtl/>
          <w:lang w:bidi="fa-IR"/>
        </w:rPr>
        <w:t>قطعی تمایز قائل می‏شویم، این تمایزها می‏توانند به دانشمندان در درک بهتر آزمایش‏ها و نتایج آنها کمک نماید (</w:t>
      </w:r>
      <w:r w:rsidRPr="003F434E">
        <w:rPr>
          <w:rFonts w:cstheme="minorHAnsi"/>
          <w:lang w:bidi="fa-IR"/>
        </w:rPr>
        <w:t>Bunge, 1959; Eells, 1991; Hart &amp; Honore, 1985; Humphreys, 1989; Mackie, 1974; Salmon, 1984, 1989; Sobel, 1993; P.A. White, 1990</w:t>
      </w:r>
      <w:r w:rsidRPr="007C51CC">
        <w:rPr>
          <w:rFonts w:ascii="Badr" w:hAnsi="Badr" w:cs="B Nazanin"/>
          <w:sz w:val="28"/>
          <w:szCs w:val="28"/>
          <w:rtl/>
          <w:lang w:bidi="fa-IR"/>
        </w:rPr>
        <w:t>).</w:t>
      </w:r>
      <w:r w:rsidRPr="007C51CC">
        <w:rPr>
          <w:rFonts w:ascii="Badr" w:hAnsi="Badr" w:cs="B Nazanin"/>
          <w:sz w:val="28"/>
          <w:szCs w:val="28"/>
          <w:lang w:bidi="fa-IR"/>
        </w:rPr>
        <w:t xml:space="preserve"> </w:t>
      </w:r>
      <w:r w:rsidRPr="007C51CC">
        <w:rPr>
          <w:rFonts w:ascii="Badr" w:hAnsi="Badr" w:cs="B Nazanin"/>
          <w:sz w:val="28"/>
          <w:szCs w:val="28"/>
          <w:rtl/>
          <w:lang w:bidi="fa-IR"/>
        </w:rPr>
        <w:t>در اینجا بر مجموعه وسیعتر و متفاوتی از نقدهای علمی ‏تمرکز می‏کنیم. برخی از این نقدها به وضوح به ماهیت عمل آزمایش پرداخته، و برای یافتن نقشی تعدیل‌شده برای آن تلاش می‏کنند. این نقدها به دانشمندان برای دیدن برخی محدودیتهای آزمایش هم در علم، و هم در جامعه کمک می‏کند.</w:t>
      </w:r>
    </w:p>
    <w:p w14:paraId="7311A227" w14:textId="77777777" w:rsidR="00D24AD6" w:rsidRPr="007C51CC" w:rsidRDefault="00D24AD6" w:rsidP="003F434E">
      <w:pPr>
        <w:bidi/>
        <w:spacing w:before="240" w:after="0"/>
        <w:rPr>
          <w:rFonts w:ascii="Badr" w:hAnsi="Badr" w:cs="B Nazanin"/>
          <w:sz w:val="28"/>
          <w:szCs w:val="28"/>
          <w:rtl/>
          <w:lang w:bidi="fa-IR"/>
        </w:rPr>
      </w:pPr>
      <w:r w:rsidRPr="003F434E">
        <w:rPr>
          <w:rFonts w:ascii="Badr" w:hAnsi="Badr" w:cs="B Nazanin"/>
          <w:b/>
          <w:bCs/>
          <w:sz w:val="28"/>
          <w:szCs w:val="28"/>
          <w:rtl/>
          <w:lang w:bidi="fa-IR"/>
        </w:rPr>
        <w:t>نقد کوهانی</w:t>
      </w:r>
      <w:r w:rsidRPr="003F434E">
        <w:rPr>
          <w:rFonts w:cs="B Nazanin"/>
          <w:sz w:val="18"/>
          <w:szCs w:val="18"/>
          <w:rtl/>
          <w:lang w:bidi="fa-IR"/>
        </w:rPr>
        <w:footnoteReference w:id="87"/>
      </w:r>
    </w:p>
    <w:p w14:paraId="0686A26A"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کوهان (</w:t>
      </w:r>
      <w:r w:rsidRPr="003F434E">
        <w:rPr>
          <w:rFonts w:cstheme="minorHAnsi"/>
          <w:lang w:bidi="fa-IR"/>
        </w:rPr>
        <w:t>Kuhn, 1962</w:t>
      </w:r>
      <w:r w:rsidRPr="007C51CC">
        <w:rPr>
          <w:rFonts w:ascii="Badr" w:hAnsi="Badr" w:cs="B Nazanin"/>
          <w:sz w:val="28"/>
          <w:szCs w:val="28"/>
          <w:rtl/>
          <w:lang w:bidi="fa-IR"/>
        </w:rPr>
        <w:t>) انقلابهای علمی‏ را‌ پارادایم‏هایی نامتجانس و ناکافی‌ می‏داند که به طور ناگهانی با یکدیگر هماهنگ شده، و تبانی کردند، ‌آن هم درست زمانی که تجمیع بطئی دانش علمی‏ به ملغمه‌ای شتر-گاو-پلنگ شباهت داشت.‏ هانسن (</w:t>
      </w:r>
      <w:r w:rsidRPr="003F434E">
        <w:rPr>
          <w:rFonts w:cstheme="minorHAnsi"/>
          <w:lang w:bidi="fa-IR"/>
        </w:rPr>
        <w:t>Hanson, 1958</w:t>
      </w:r>
      <w:r w:rsidRPr="007C51CC">
        <w:rPr>
          <w:rFonts w:ascii="Badr" w:hAnsi="Badr" w:cs="B Nazanin"/>
          <w:sz w:val="28"/>
          <w:szCs w:val="28"/>
          <w:rtl/>
          <w:lang w:bidi="fa-IR"/>
        </w:rPr>
        <w:t>)، ‌پلانی (</w:t>
      </w:r>
      <w:r w:rsidRPr="003F434E">
        <w:rPr>
          <w:rFonts w:cstheme="minorHAnsi"/>
          <w:lang w:bidi="fa-IR"/>
        </w:rPr>
        <w:t>Polanyi, 1959</w:t>
      </w:r>
      <w:r w:rsidRPr="007C51CC">
        <w:rPr>
          <w:rFonts w:ascii="Badr" w:hAnsi="Badr" w:cs="B Nazanin"/>
          <w:sz w:val="28"/>
          <w:szCs w:val="28"/>
          <w:rtl/>
          <w:lang w:bidi="fa-IR"/>
        </w:rPr>
        <w:t>)،‌ پوپر (</w:t>
      </w:r>
      <w:r w:rsidRPr="003F434E">
        <w:rPr>
          <w:rFonts w:cstheme="minorHAnsi"/>
          <w:lang w:bidi="fa-IR"/>
        </w:rPr>
        <w:t>Popper, 1959</w:t>
      </w:r>
      <w:r w:rsidRPr="007C51CC">
        <w:rPr>
          <w:rFonts w:ascii="Badr" w:hAnsi="Badr" w:cs="B Nazanin"/>
          <w:sz w:val="28"/>
          <w:szCs w:val="28"/>
          <w:rtl/>
          <w:lang w:bidi="fa-IR"/>
        </w:rPr>
        <w:t>)،‌ تولمین (</w:t>
      </w:r>
      <w:r w:rsidRPr="003F434E">
        <w:rPr>
          <w:rFonts w:cstheme="minorHAnsi"/>
          <w:lang w:bidi="fa-IR"/>
        </w:rPr>
        <w:t xml:space="preserve">Toulmin, </w:t>
      </w:r>
      <w:r w:rsidRPr="003F434E">
        <w:rPr>
          <w:rFonts w:cstheme="minorHAnsi"/>
          <w:lang w:bidi="fa-IR"/>
        </w:rPr>
        <w:lastRenderedPageBreak/>
        <w:t>1961</w:t>
      </w:r>
      <w:r w:rsidRPr="007C51CC">
        <w:rPr>
          <w:rFonts w:ascii="Badr" w:hAnsi="Badr" w:cs="B Nazanin"/>
          <w:sz w:val="28"/>
          <w:szCs w:val="28"/>
          <w:rtl/>
          <w:lang w:bidi="fa-IR"/>
        </w:rPr>
        <w:t>)،‌ فیرابند (</w:t>
      </w:r>
      <w:r w:rsidRPr="003F434E">
        <w:rPr>
          <w:rFonts w:cstheme="minorHAnsi"/>
          <w:lang w:bidi="fa-IR"/>
        </w:rPr>
        <w:t>Feyerabend, 1975</w:t>
      </w:r>
      <w:r w:rsidRPr="007C51CC">
        <w:rPr>
          <w:rFonts w:ascii="Badr" w:hAnsi="Badr" w:cs="B Nazanin"/>
          <w:sz w:val="28"/>
          <w:szCs w:val="28"/>
          <w:rtl/>
          <w:lang w:bidi="fa-IR"/>
        </w:rPr>
        <w:t>)، و کویین (</w:t>
      </w:r>
      <w:r w:rsidRPr="003F434E">
        <w:rPr>
          <w:rFonts w:cstheme="minorHAnsi"/>
          <w:lang w:bidi="fa-IR"/>
        </w:rPr>
        <w:t>Quine, 1951, 1969</w:t>
      </w:r>
      <w:r w:rsidRPr="007C51CC">
        <w:rPr>
          <w:rFonts w:ascii="Badr" w:hAnsi="Badr" w:cs="B Nazanin"/>
          <w:sz w:val="28"/>
          <w:szCs w:val="28"/>
          <w:rtl/>
          <w:lang w:bidi="fa-IR"/>
        </w:rPr>
        <w:t>) هرچه بیشتر به این نقد پرو بال داده و اشتباهات ناشیانه موجود در منطق اثبات‌گرایان برای ساخت فلسفه علم بر مبنای سازماندهی مجدد علم موفقی مانند فیزیک‌ را به نمایش می‏گذارند. تمامی‏این نقدها وجود پایه‌ای مستحکم برای دانش علمی ‏را انکار می‏کنند (بنابراین،‌ به تبع آن،‌ اینکه آزمایش نمی‏تواند دانش علمی‏ مستحکمی‏ عرضه کند). اثبات‌گرایان منطقی امیدوارند به زیربنایی دست یابند که بر پایه آن بتوانند بواسطه گره زدن نظریه صرف به مشاهدات منفصل از نظریه (با استفاده از منطق متغیرها یا محمولات</w:t>
      </w:r>
      <w:r w:rsidRPr="003F434E">
        <w:rPr>
          <w:rFonts w:cs="B Nazanin"/>
          <w:sz w:val="18"/>
          <w:szCs w:val="18"/>
          <w:rtl/>
          <w:lang w:bidi="fa-IR"/>
        </w:rPr>
        <w:footnoteReference w:id="88"/>
      </w:r>
      <w:r w:rsidRPr="007C51CC">
        <w:rPr>
          <w:rFonts w:ascii="Badr" w:hAnsi="Badr" w:cs="B Nazanin"/>
          <w:sz w:val="28"/>
          <w:szCs w:val="28"/>
          <w:rtl/>
          <w:lang w:bidi="fa-IR"/>
        </w:rPr>
        <w:t xml:space="preserve">) خلق دانش کنند. با این منطق، بسیاری از مفاهیم علمی‏که قابلیت اتصال به مشاهدات را ندارند، خارج از دایره قرار می‏گیرند. این منطق همچنین از این مسأله غافل می‏شود که تمام مشاهدات بر پایه نظریات مفهومی ‏روش‌شناختی جمع‌آوری می‏شوند، و انجام آزمونهای مستقل از نظریه غیر‌ممکن است. </w:t>
      </w:r>
    </w:p>
    <w:p w14:paraId="761173E0"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امکان‌ناپذیر‌بودن مشاهدات منفصل از نظریه (تز کویین-دوهم</w:t>
      </w:r>
      <w:r w:rsidRPr="003F434E">
        <w:rPr>
          <w:rFonts w:cs="B Nazanin"/>
          <w:sz w:val="18"/>
          <w:szCs w:val="18"/>
          <w:rtl/>
          <w:lang w:bidi="fa-IR"/>
        </w:rPr>
        <w:footnoteReference w:id="89"/>
      </w:r>
      <w:r w:rsidRPr="007C51CC">
        <w:rPr>
          <w:rFonts w:ascii="Badr" w:hAnsi="Badr" w:cs="B Nazanin"/>
          <w:sz w:val="28"/>
          <w:szCs w:val="28"/>
          <w:rtl/>
          <w:lang w:bidi="fa-IR"/>
        </w:rPr>
        <w:t>) به این معناست که نتایج هر آزمون (و همینطور هر آزمایش) به طور اجتناب‌ناپذیری مبهم است. نتایج را می‏توان از بسیاری جهات به نقد کشید. مثلاً اینکه فرضیات نظری مستتر در مقیاسهای اندازه‌گیری نتایج نادرست بوده است؛ و یا اینکه ‌مطالعه فرضیات نادرستی در مورد حداقل میزان دوز لازم برای اثربخش بودن دارو داشته است. برخی از این فرضیات کوچک هستند، و براحتی می‏توان آنها را تشخیص داده و اصلاح کرد؛‌ مانند زمانی که یک ولتمتر اعداد اشتباهی را نشان می‏دهد، چون مثلاً‌ مقاومت منبع ولتاژ بسیار بیشتر از متر مورد استفاده بوده است (</w:t>
      </w:r>
      <w:r w:rsidRPr="003F434E">
        <w:rPr>
          <w:rFonts w:cstheme="minorHAnsi"/>
          <w:lang w:bidi="fa-IR"/>
        </w:rPr>
        <w:t>Wilson, 1952</w:t>
      </w:r>
      <w:r w:rsidRPr="007C51CC">
        <w:rPr>
          <w:rFonts w:ascii="Badr" w:hAnsi="Badr" w:cs="B Nazanin"/>
          <w:sz w:val="28"/>
          <w:szCs w:val="28"/>
          <w:rtl/>
          <w:lang w:bidi="fa-IR"/>
        </w:rPr>
        <w:t>). اما فرضیات دیگری وجود دارند که پارادایم-گونه بوده و چنان نقشی در ساختار نظریه دارند که دیگر بخش‏های نظریه بدون آنها بی‌معنا می‏شود‌ (مثل فرضیه مرکزیت زمین در ستاره‌شناسی قبل از گالیله). از آنجایی که تعداد فرضیات موجود در هر آزمون عملی بسیار زیاد است، محققین براحتی می‏توانند فرضیاتی را بیابند که نادرست بوده و حتی می‏توانند فرضیات جدیدی طرح کنند. از این منظر، نظریات مهم و پایه‌ای بسیار کمتر از آنچه که نظریه‌پردازان آنها می‏پندارند قابل‌آزمون است. چطور می‏توان یک نظریه را آزمون کرد وقتی بجای گرانیت از سفال درست شده است.</w:t>
      </w:r>
    </w:p>
    <w:p w14:paraId="48840833" w14:textId="7D00817D" w:rsidR="00D24AD6" w:rsidRPr="007C51CC" w:rsidRDefault="00D24AD6" w:rsidP="003F434E">
      <w:pPr>
        <w:bidi/>
        <w:rPr>
          <w:rFonts w:ascii="Badr" w:hAnsi="Badr" w:cs="B Nazanin"/>
          <w:sz w:val="28"/>
          <w:szCs w:val="28"/>
          <w:rtl/>
          <w:lang w:bidi="fa-IR"/>
        </w:rPr>
      </w:pPr>
      <w:r w:rsidRPr="007C51CC">
        <w:rPr>
          <w:rFonts w:ascii="Badr" w:hAnsi="Badr" w:cs="B Nazanin"/>
          <w:sz w:val="28"/>
          <w:szCs w:val="28"/>
          <w:rtl/>
          <w:lang w:bidi="fa-IR"/>
        </w:rPr>
        <w:lastRenderedPageBreak/>
        <w:t>به دلایلی که بعداً ‌به آن خواهیم پرداخت، این نقدها بیشتر در مورد مطالعه‏های منفرد مطرح است تا برنامه‏های تحقیقاتی. اما حتی در مورد برنامه‏های تحقیقاتی که مشتمل بر چندین تحقیق هستند نیز، ‌سوگیری‏های مستمری که تشخیص داده نشوند می‏توانند منجر به شکلگیری استنباطهای نادرستی در مورد علّتها و تعمیم‌پذیری آنها شود. در نتیجه هیچ آزمایشی با قطعیت تمام نبوده، و باورها و ترجیحات فراعلمی</w:t>
      </w:r>
      <w:r w:rsidRPr="003F434E">
        <w:rPr>
          <w:rFonts w:cs="B Nazanin"/>
          <w:sz w:val="18"/>
          <w:szCs w:val="18"/>
          <w:rtl/>
          <w:lang w:bidi="fa-IR"/>
        </w:rPr>
        <w:footnoteReference w:id="90"/>
      </w:r>
      <w:r w:rsidRPr="007C51CC">
        <w:rPr>
          <w:rFonts w:ascii="Badr" w:hAnsi="Badr" w:cs="B Nazanin"/>
          <w:sz w:val="28"/>
          <w:szCs w:val="28"/>
          <w:rtl/>
          <w:lang w:bidi="fa-IR"/>
        </w:rPr>
        <w:t xml:space="preserve"> همواره می‏توانند قضاوتها پایه ای موجود در باورهای جوامع علمی‏را تحت تأثیر قرار دهند.  </w:t>
      </w:r>
    </w:p>
    <w:p w14:paraId="0C3B55D0" w14:textId="77777777" w:rsidR="00D24AD6" w:rsidRPr="003F434E" w:rsidRDefault="00D24AD6" w:rsidP="003F434E">
      <w:pPr>
        <w:bidi/>
        <w:spacing w:before="240" w:after="0"/>
        <w:rPr>
          <w:rFonts w:ascii="Badr" w:hAnsi="Badr" w:cs="B Nazanin"/>
          <w:b/>
          <w:bCs/>
          <w:sz w:val="28"/>
          <w:szCs w:val="28"/>
          <w:rtl/>
          <w:lang w:bidi="fa-IR"/>
        </w:rPr>
      </w:pPr>
      <w:r w:rsidRPr="003F434E">
        <w:rPr>
          <w:rFonts w:ascii="Badr" w:hAnsi="Badr" w:cs="B Nazanin"/>
          <w:b/>
          <w:bCs/>
          <w:sz w:val="28"/>
          <w:szCs w:val="28"/>
          <w:rtl/>
          <w:lang w:bidi="fa-IR"/>
        </w:rPr>
        <w:t>نقدهای روانشناسی اجتماعی مدرن</w:t>
      </w:r>
    </w:p>
    <w:p w14:paraId="5B57B266"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جامعه‌شناسان</w:t>
      </w:r>
      <w:r w:rsidRPr="007C51CC">
        <w:rPr>
          <w:rFonts w:ascii="Badr" w:hAnsi="Badr" w:cs="B Nazanin"/>
          <w:sz w:val="28"/>
          <w:szCs w:val="28"/>
          <w:lang w:bidi="fa-IR"/>
        </w:rPr>
        <w:t xml:space="preserve"> </w:t>
      </w:r>
      <w:r w:rsidRPr="007C51CC">
        <w:rPr>
          <w:rFonts w:ascii="Badr" w:hAnsi="Badr" w:cs="B Nazanin"/>
          <w:sz w:val="28"/>
          <w:szCs w:val="28"/>
          <w:rtl/>
          <w:lang w:bidi="fa-IR"/>
        </w:rPr>
        <w:t>با رویکردهای ساختار‌گرایی اجتماعی یا نسبیت‌گرایی معرفت شناختی، پیوسته به نقش فرایندهای فراعلمی‏ در جریان تولید علم اشاره می‏کنند (</w:t>
      </w:r>
      <w:r w:rsidRPr="003F434E">
        <w:rPr>
          <w:rFonts w:cstheme="minorHAnsi"/>
          <w:lang w:bidi="fa-IR"/>
        </w:rPr>
        <w:t>Barnes, 1974; Bloor, 1976; Collins, 1981; Knorr-Cetina, 1981; Latour &amp; Woolgar, 1979; Mulkay, 1979</w:t>
      </w:r>
      <w:r w:rsidRPr="007C51CC">
        <w:rPr>
          <w:rFonts w:ascii="Badr" w:hAnsi="Badr" w:cs="B Nazanin"/>
          <w:sz w:val="28"/>
          <w:szCs w:val="28"/>
          <w:rtl/>
          <w:lang w:bidi="fa-IR"/>
        </w:rPr>
        <w:t>). مطالعات کاربردی آنها نشان می‏دهد که محققین غالباً نمی‏توانند به طور کامل به نرمها و قوانینی که برای [تولید]  علم خوب مطرح هستند (تأثیر نپذیرفتن از احساسات و قضاوتهای شخصی</w:t>
      </w:r>
      <w:r w:rsidRPr="003F434E">
        <w:rPr>
          <w:rFonts w:cs="B Nazanin"/>
          <w:sz w:val="18"/>
          <w:szCs w:val="18"/>
          <w:rtl/>
          <w:lang w:bidi="fa-IR"/>
        </w:rPr>
        <w:footnoteReference w:id="91"/>
      </w:r>
      <w:r w:rsidRPr="007C51CC">
        <w:rPr>
          <w:rFonts w:ascii="Badr" w:hAnsi="Badr" w:cs="B Nazanin"/>
          <w:sz w:val="28"/>
          <w:szCs w:val="28"/>
          <w:rtl/>
          <w:lang w:bidi="fa-IR"/>
        </w:rPr>
        <w:t>،‌ بی‌طرفی و به اشتراک گذاشتن اطلاعات) پایبند باشند. مباحث مطرح شده از سوی این جامعه‌شناسان همچنین به این مسأله می‏پردازد که چطور آن چیزی که به عنوان دانش علمی ‏گزارش می‏شود، بواسطه نیروهای اجتماعی و روانشناختی و قدرتها یا ‌فشارهای اقتصادی‌ موجود در درون جامعه علمی ‏و جامعه به طور کلی تعیین می‏شود (مسائلی که کمتر در تحقیقات منتشر شده به آنها اشاره می‏شود). برخی از این جامعه‌شناسان پا را فراتر گذاشته و ادعا می‏کنند که «جهان واقعی نقشی ناچیز در شکل‌دهی به دانش علمی‏دارد (</w:t>
      </w:r>
      <w:r w:rsidRPr="003F434E">
        <w:rPr>
          <w:rFonts w:cstheme="minorHAnsi"/>
          <w:lang w:bidi="fa-IR"/>
        </w:rPr>
        <w:t>Collins, 1981, p.3</w:t>
      </w:r>
      <w:r w:rsidRPr="007C51CC">
        <w:rPr>
          <w:rFonts w:ascii="Badr" w:hAnsi="Badr" w:cs="B Nazanin"/>
          <w:sz w:val="28"/>
          <w:szCs w:val="28"/>
          <w:rtl/>
          <w:lang w:bidi="fa-IR"/>
        </w:rPr>
        <w:t>)».</w:t>
      </w:r>
    </w:p>
    <w:p w14:paraId="69E86E9F" w14:textId="7DB1112A"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کالینز واقع‌گرایی هستی‌شناختی</w:t>
      </w:r>
      <w:r w:rsidRPr="003F434E">
        <w:rPr>
          <w:rFonts w:cs="B Nazanin"/>
          <w:sz w:val="18"/>
          <w:szCs w:val="18"/>
          <w:rtl/>
          <w:lang w:bidi="fa-IR"/>
        </w:rPr>
        <w:footnoteReference w:id="92"/>
      </w:r>
      <w:r w:rsidRPr="007C51CC">
        <w:rPr>
          <w:rFonts w:ascii="Badr" w:hAnsi="Badr" w:cs="B Nazanin"/>
          <w:sz w:val="28"/>
          <w:szCs w:val="28"/>
          <w:rtl/>
          <w:lang w:bidi="fa-IR"/>
        </w:rPr>
        <w:t xml:space="preserve">- اینکه موجودیتهای حقیقی در جهان وجود دارند- را انکار نمی‏کند. بلکه منکر وجود واقع‌گرایی هستی‌شناختی علمی ‏می‏شود </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اینکه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واقعیات</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بیرونی‌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موجود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می‏توانند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نظریات</w:t>
      </w:r>
      <w:r w:rsidRPr="007C51CC">
        <w:rPr>
          <w:rFonts w:ascii="Badr" w:hAnsi="Badr" w:cs="B Nazanin"/>
          <w:sz w:val="28"/>
          <w:szCs w:val="28"/>
          <w:rtl/>
          <w:lang w:bidi="fa-IR"/>
        </w:rPr>
        <w:t xml:space="preserve"> </w:t>
      </w:r>
      <w:r w:rsidRPr="007C51CC">
        <w:rPr>
          <w:rFonts w:ascii="Badr" w:hAnsi="Badr" w:cs="B Nazanin" w:hint="cs"/>
          <w:sz w:val="28"/>
          <w:szCs w:val="28"/>
          <w:rtl/>
          <w:lang w:bidi="fa-IR"/>
        </w:rPr>
        <w:t>علمی‏ما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را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محدود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نمایند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مثلاً‌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اگر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اتم‏ها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واقع</w:t>
      </w:r>
      <w:r w:rsidRPr="007C51CC">
        <w:rPr>
          <w:rFonts w:ascii="Badr" w:hAnsi="Badr" w:cs="B Nazanin"/>
          <w:sz w:val="28"/>
          <w:szCs w:val="28"/>
          <w:rtl/>
          <w:lang w:bidi="fa-IR"/>
        </w:rPr>
        <w:t xml:space="preserve"> </w:t>
      </w:r>
      <w:r w:rsidRPr="007C51CC">
        <w:rPr>
          <w:rFonts w:ascii="Badr" w:hAnsi="Badr" w:cs="B Nazanin" w:hint="cs"/>
          <w:sz w:val="28"/>
          <w:szCs w:val="28"/>
          <w:rtl/>
          <w:lang w:bidi="fa-IR"/>
        </w:rPr>
        <w:t>وجود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دارند،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آیا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آنها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نظریات</w:t>
      </w:r>
      <w:r w:rsidRPr="007C51CC">
        <w:rPr>
          <w:rFonts w:ascii="Badr" w:hAnsi="Badr" w:cs="B Nazanin"/>
          <w:sz w:val="28"/>
          <w:szCs w:val="28"/>
          <w:rtl/>
          <w:lang w:bidi="fa-IR"/>
        </w:rPr>
        <w:t xml:space="preserve"> </w:t>
      </w:r>
      <w:r w:rsidRPr="007C51CC">
        <w:rPr>
          <w:rFonts w:ascii="Badr" w:hAnsi="Badr" w:cs="B Nazanin" w:hint="cs"/>
          <w:sz w:val="28"/>
          <w:szCs w:val="28"/>
          <w:rtl/>
          <w:lang w:bidi="fa-IR"/>
        </w:rPr>
        <w:t>علمی‏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را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تحت</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تأثیر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قرار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می‏دهند؟</w:t>
      </w:r>
      <w:r w:rsidRPr="007C51CC">
        <w:rPr>
          <w:rFonts w:ascii="Badr" w:hAnsi="Badr" w:cs="B Nazanin"/>
          <w:sz w:val="28"/>
          <w:szCs w:val="28"/>
          <w:rtl/>
          <w:lang w:bidi="fa-IR"/>
        </w:rPr>
        <w:t xml:space="preserve"> اگر نظریات ما فرض بر وجود اتمها می‏گذارد، آیا واقعاً در مورد موجودیتی حقیقی، که به همان کیفیت که ما توضیح می‏دهیم وجود دارد،‌ بحث می‏کنند؟ پاسخ رویکرد هستی‌شناختی واقع‌گرا به سؤالات بالا منفی است.  کالینز بر این باور است که بیشتر اثرات پیشنهاد‌شده در علم تحت تأثیر عوامل جامعه‌شناختی، روانشناختی، اقتصادی و سیاسی هستند. این رویکرد خارج از گروه کوچک جامعه‌شناسان چندان پذیرفته‌شده نیست، اما می‏توان به آن به عنوان موازنه‌ایی کارآمد که در مقابل این رویکرد (یا فرض ساده‌لوحانه) که مطالعات علمی ‏واقعیت و حقیقت طبیعت را برای ما روشن می‏سازد- واقع‌گرایی ساده‌لوحانه- قرار گرفته، و آن را تا حدی تعدیل می‏کند، نگریست. </w:t>
      </w:r>
      <w:r w:rsidRPr="007C51CC">
        <w:rPr>
          <w:rFonts w:ascii="Badr" w:hAnsi="Badr" w:cs="B Nazanin"/>
          <w:sz w:val="28"/>
          <w:szCs w:val="28"/>
          <w:rtl/>
          <w:lang w:bidi="fa-IR"/>
        </w:rPr>
        <w:lastRenderedPageBreak/>
        <w:t>می‏توان گفت نتایج آزمایشها -از مفهوم‌سازی گرفته تا گزارش نتایج- هم تا حد زیادی تحت‌‌ تأثیر عوامل فراعلمی ‏است.</w:t>
      </w:r>
    </w:p>
    <w:p w14:paraId="14E8C6E5" w14:textId="77777777" w:rsidR="00D24AD6" w:rsidRPr="003F434E" w:rsidRDefault="00D24AD6" w:rsidP="003F434E">
      <w:pPr>
        <w:bidi/>
        <w:spacing w:before="240" w:after="0"/>
        <w:rPr>
          <w:rFonts w:ascii="Badr" w:hAnsi="Badr" w:cs="B Nazanin"/>
          <w:b/>
          <w:bCs/>
          <w:sz w:val="28"/>
          <w:szCs w:val="28"/>
          <w:rtl/>
          <w:lang w:bidi="fa-IR"/>
        </w:rPr>
      </w:pPr>
      <w:r w:rsidRPr="003F434E">
        <w:rPr>
          <w:rFonts w:ascii="Badr" w:hAnsi="Badr" w:cs="B Nazanin"/>
          <w:b/>
          <w:bCs/>
          <w:sz w:val="28"/>
          <w:szCs w:val="28"/>
          <w:rtl/>
          <w:lang w:bidi="fa-IR"/>
        </w:rPr>
        <w:t xml:space="preserve">علم و اعتماد  </w:t>
      </w:r>
    </w:p>
    <w:p w14:paraId="4122FFB4" w14:textId="77777777" w:rsidR="00D24AD6" w:rsidRPr="007C51CC" w:rsidRDefault="00D24AD6" w:rsidP="00037455">
      <w:pPr>
        <w:bidi/>
        <w:spacing w:after="0"/>
        <w:rPr>
          <w:rFonts w:ascii="Badr" w:hAnsi="Badr" w:cs="B Nazanin"/>
          <w:sz w:val="28"/>
          <w:szCs w:val="28"/>
          <w:rtl/>
          <w:lang w:bidi="fa-IR"/>
        </w:rPr>
      </w:pPr>
      <w:r w:rsidRPr="007C51CC">
        <w:rPr>
          <w:rFonts w:ascii="Badr" w:hAnsi="Badr" w:cs="B Nazanin"/>
          <w:sz w:val="28"/>
          <w:szCs w:val="28"/>
          <w:rtl/>
          <w:lang w:bidi="fa-IR"/>
        </w:rPr>
        <w:t>اگر بخواهیم تصویری استاندارد از دانشمند را تصور کنیم، احتمالاً باید تصویر فردی بدبین را مجسم کنیم. فردی که تنها به نتایجی اعتماد می‏کند که خودش آنها را شخصاً‌ صحت‌سنجی کرده باشد. انقلاب علمی ‏قرن هفدهم چنین باوری را ترویج کرد که اعتماد، و علی‌الخصوص اعتماد به دولتمردان و باورهای متحجرانه- در تعارض مستقیم با علم خوب است. هر باور دیکته‌شده از سوی صاحبان قدرت و تعصبات دینی، تبدیل به مسائلی قابل پرسش و نقد شد؛ و دانشمندان نیز انجام این را وظیفه خود دانستند.</w:t>
      </w:r>
    </w:p>
    <w:p w14:paraId="1FDE4D1D" w14:textId="740C7185" w:rsidR="00D24AD6" w:rsidRPr="007C51CC" w:rsidRDefault="00D24AD6" w:rsidP="00037455">
      <w:pPr>
        <w:bidi/>
        <w:spacing w:after="0"/>
        <w:rPr>
          <w:rFonts w:ascii="Badr" w:hAnsi="Badr" w:cs="B Nazanin"/>
          <w:sz w:val="28"/>
          <w:szCs w:val="28"/>
          <w:rtl/>
          <w:lang w:bidi="fa-IR"/>
        </w:rPr>
      </w:pPr>
      <w:r w:rsidRPr="007C51CC">
        <w:rPr>
          <w:rFonts w:ascii="Badr" w:hAnsi="Badr" w:cs="B Nazanin"/>
          <w:sz w:val="28"/>
          <w:szCs w:val="28"/>
          <w:rtl/>
          <w:lang w:bidi="fa-IR"/>
        </w:rPr>
        <w:t>این تصویر تا حدی نادرست بود. هر مطالعه علمی ‏به تنهایی تمرینی مبتنی بر اعتماد است. مطالعات هر کدام بر طیف گسترده‌ای از روشها، یافته‏ها، و مفاهیمی‏که طی انجام مطالعه بکار می‏گیرند، ‌اعتماد می‏کنند. برای مثال،‌ محقق بجای صحت‌سنجی هر یک از نظریات و روشهای آماری،‌ آنها را به صورت پیش‌فرض مورد استفاده قرار می‏دهند. در واقع، ‌نسبت اعتماد به بدبینی در هر تحقیق، نسبت ۹۹</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اعتماد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۱</w:t>
      </w:r>
      <w:r w:rsidRPr="007C51CC">
        <w:rPr>
          <w:rFonts w:ascii="Arial" w:hAnsi="Arial" w:cs="Arial" w:hint="cs"/>
          <w:sz w:val="28"/>
          <w:szCs w:val="28"/>
          <w:rtl/>
          <w:lang w:bidi="fa-IR"/>
        </w:rPr>
        <w:t>٪</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بدبینی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است</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به</w:t>
      </w:r>
      <w:r w:rsidRPr="007C51CC">
        <w:rPr>
          <w:rFonts w:ascii="Badr" w:hAnsi="Badr" w:cs="B Nazanin"/>
          <w:sz w:val="28"/>
          <w:szCs w:val="28"/>
          <w:rtl/>
          <w:lang w:bidi="fa-IR"/>
        </w:rPr>
        <w:t xml:space="preserve"> </w:t>
      </w:r>
      <w:r w:rsidRPr="007C51CC">
        <w:rPr>
          <w:rFonts w:ascii="Badr" w:hAnsi="Badr" w:cs="B Nazanin" w:hint="cs"/>
          <w:sz w:val="28"/>
          <w:szCs w:val="28"/>
          <w:rtl/>
          <w:lang w:bidi="fa-IR"/>
        </w:rPr>
        <w:t>همین</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ترتیب،</w:t>
      </w:r>
      <w:r w:rsidRPr="007C51CC">
        <w:rPr>
          <w:rFonts w:ascii="Badr" w:hAnsi="Badr" w:cs="B Nazanin"/>
          <w:sz w:val="28"/>
          <w:szCs w:val="28"/>
          <w:rtl/>
          <w:lang w:bidi="fa-IR"/>
        </w:rPr>
        <w:t xml:space="preserve"> </w:t>
      </w:r>
      <w:r w:rsidRPr="007C51CC">
        <w:rPr>
          <w:rFonts w:ascii="Badr" w:hAnsi="Badr" w:cs="B Nazanin" w:hint="cs"/>
          <w:sz w:val="28"/>
          <w:szCs w:val="28"/>
          <w:rtl/>
          <w:lang w:bidi="fa-IR"/>
        </w:rPr>
        <w:t>یک</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محقق</w:t>
      </w:r>
      <w:r w:rsidRPr="007C51CC">
        <w:rPr>
          <w:rFonts w:ascii="Badr" w:hAnsi="Badr" w:cs="B Nazanin"/>
          <w:sz w:val="28"/>
          <w:szCs w:val="28"/>
          <w:rtl/>
          <w:lang w:bidi="fa-IR"/>
        </w:rPr>
        <w:t xml:space="preserve"> </w:t>
      </w:r>
      <w:r w:rsidRPr="007C51CC">
        <w:rPr>
          <w:rFonts w:ascii="Badr" w:hAnsi="Badr" w:cs="B Nazanin" w:hint="cs"/>
          <w:sz w:val="28"/>
          <w:szCs w:val="28"/>
          <w:rtl/>
          <w:lang w:bidi="fa-IR"/>
        </w:rPr>
        <w:t>در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طول</w:t>
      </w:r>
      <w:r w:rsidRPr="007C51CC">
        <w:rPr>
          <w:rFonts w:ascii="Badr" w:hAnsi="Badr" w:cs="B Nazanin"/>
          <w:sz w:val="28"/>
          <w:szCs w:val="28"/>
          <w:rtl/>
          <w:lang w:bidi="fa-IR"/>
        </w:rPr>
        <w:t xml:space="preserve"> </w:t>
      </w:r>
      <w:r w:rsidRPr="007C51CC">
        <w:rPr>
          <w:rFonts w:ascii="Badr" w:hAnsi="Badr" w:cs="B Nazanin" w:hint="cs"/>
          <w:sz w:val="28"/>
          <w:szCs w:val="28"/>
          <w:rtl/>
          <w:lang w:bidi="fa-IR"/>
        </w:rPr>
        <w:t>عمر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برنامه‏های</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تحقیق</w:t>
      </w:r>
      <w:r w:rsidRPr="007C51CC">
        <w:rPr>
          <w:rFonts w:ascii="Badr" w:hAnsi="Badr" w:cs="B Nazanin"/>
          <w:sz w:val="28"/>
          <w:szCs w:val="28"/>
          <w:rtl/>
          <w:lang w:bidi="fa-IR"/>
        </w:rPr>
        <w:t xml:space="preserve"> </w:t>
      </w:r>
      <w:r w:rsidRPr="007C51CC">
        <w:rPr>
          <w:rFonts w:ascii="Badr" w:hAnsi="Badr" w:cs="B Nazanin" w:hint="cs"/>
          <w:sz w:val="28"/>
          <w:szCs w:val="28"/>
          <w:rtl/>
          <w:lang w:bidi="fa-IR"/>
        </w:rPr>
        <w:t>خود،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بیشتر</w:t>
      </w:r>
      <w:r w:rsidRPr="007C51CC">
        <w:rPr>
          <w:rFonts w:ascii="Badr" w:hAnsi="Badr" w:cs="B Nazanin"/>
          <w:sz w:val="28"/>
          <w:szCs w:val="28"/>
          <w:rtl/>
          <w:lang w:bidi="fa-IR"/>
        </w:rPr>
        <w:t xml:space="preserve"> </w:t>
      </w:r>
      <w:r w:rsidRPr="007C51CC">
        <w:rPr>
          <w:rFonts w:ascii="Badr" w:hAnsi="Badr" w:cs="B Nazanin" w:hint="cs"/>
          <w:sz w:val="28"/>
          <w:szCs w:val="28"/>
          <w:rtl/>
          <w:lang w:bidi="fa-IR"/>
        </w:rPr>
        <w:t>اعتماد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می‏کند</w:t>
      </w:r>
      <w:r w:rsidRPr="007C51CC">
        <w:rPr>
          <w:rFonts w:ascii="Badr" w:hAnsi="Badr" w:cs="B Nazanin"/>
          <w:sz w:val="28"/>
          <w:szCs w:val="28"/>
          <w:rtl/>
          <w:lang w:bidi="fa-IR"/>
        </w:rPr>
        <w:t xml:space="preserve"> </w:t>
      </w:r>
      <w:r w:rsidRPr="007C51CC">
        <w:rPr>
          <w:rFonts w:ascii="Badr" w:hAnsi="Badr" w:cs="B Nazanin" w:hint="cs"/>
          <w:sz w:val="28"/>
          <w:szCs w:val="28"/>
          <w:rtl/>
          <w:lang w:bidi="fa-IR"/>
        </w:rPr>
        <w:t>تا</w:t>
      </w:r>
      <w:r w:rsidRPr="007C51CC">
        <w:rPr>
          <w:rFonts w:ascii="Badr" w:hAnsi="Badr" w:cs="B Nazanin"/>
          <w:sz w:val="28"/>
          <w:szCs w:val="28"/>
          <w:rtl/>
          <w:lang w:bidi="fa-IR"/>
        </w:rPr>
        <w:t xml:space="preserve"> </w:t>
      </w:r>
      <w:r w:rsidRPr="007C51CC">
        <w:rPr>
          <w:rFonts w:ascii="Badr" w:hAnsi="Badr" w:cs="B Nazanin" w:hint="cs"/>
          <w:sz w:val="28"/>
          <w:szCs w:val="28"/>
          <w:rtl/>
          <w:lang w:bidi="fa-IR"/>
        </w:rPr>
        <w:t>شک</w:t>
      </w:r>
      <w:r w:rsidRPr="007C51CC">
        <w:rPr>
          <w:rFonts w:ascii="Badr" w:hAnsi="Badr" w:cs="B Nazanin"/>
          <w:sz w:val="28"/>
          <w:szCs w:val="28"/>
          <w:rtl/>
          <w:lang w:bidi="fa-IR"/>
        </w:rPr>
        <w:t xml:space="preserve"> (</w:t>
      </w:r>
      <w:r w:rsidRPr="00037455">
        <w:rPr>
          <w:rFonts w:cstheme="minorHAnsi"/>
          <w:lang w:bidi="fa-IR"/>
        </w:rPr>
        <w:t>Gholson et al., 1989;</w:t>
      </w:r>
      <w:r w:rsidRPr="007C51CC">
        <w:rPr>
          <w:rFonts w:ascii="Badr" w:hAnsi="Badr" w:cs="B Nazanin"/>
          <w:sz w:val="28"/>
          <w:szCs w:val="28"/>
          <w:lang w:bidi="fa-IR"/>
        </w:rPr>
        <w:t xml:space="preserve"> </w:t>
      </w:r>
      <w:r w:rsidRPr="00037455">
        <w:rPr>
          <w:rFonts w:cstheme="minorHAnsi"/>
          <w:lang w:bidi="fa-IR"/>
        </w:rPr>
        <w:t>Shadish &amp; Fuller, 1994</w:t>
      </w:r>
      <w:r w:rsidRPr="007C51CC">
        <w:rPr>
          <w:rFonts w:ascii="Badr" w:hAnsi="Badr" w:cs="B Nazanin"/>
          <w:sz w:val="28"/>
          <w:szCs w:val="28"/>
          <w:rtl/>
          <w:lang w:bidi="fa-IR"/>
        </w:rPr>
        <w:t>). بدبینی را حتی نمی‏توان مشخصه درستی برای انقلاب‏های علمی‏گذشته نیز دانست. شاپین (</w:t>
      </w:r>
      <w:r w:rsidRPr="00037455">
        <w:rPr>
          <w:rFonts w:cstheme="minorHAnsi"/>
          <w:lang w:bidi="fa-IR"/>
        </w:rPr>
        <w:t>Shapin, 1994</w:t>
      </w:r>
      <w:r w:rsidRPr="007C51CC">
        <w:rPr>
          <w:rFonts w:ascii="Badr" w:hAnsi="Badr" w:cs="B Nazanin"/>
          <w:sz w:val="28"/>
          <w:szCs w:val="28"/>
          <w:rtl/>
          <w:lang w:bidi="fa-IR"/>
        </w:rPr>
        <w:t>) در مطالعه‌ای نشان می‏دهد که نقش «اعتماد آقامنشانه</w:t>
      </w:r>
      <w:r w:rsidRPr="00037455">
        <w:rPr>
          <w:rFonts w:cs="B Nazanin"/>
          <w:sz w:val="18"/>
          <w:szCs w:val="18"/>
          <w:rtl/>
          <w:lang w:bidi="fa-IR"/>
        </w:rPr>
        <w:footnoteReference w:id="93"/>
      </w:r>
      <w:r w:rsidRPr="007C51CC">
        <w:rPr>
          <w:rFonts w:ascii="Badr" w:hAnsi="Badr" w:cs="B Nazanin"/>
          <w:sz w:val="28"/>
          <w:szCs w:val="28"/>
          <w:rtl/>
          <w:lang w:bidi="fa-IR"/>
        </w:rPr>
        <w:t xml:space="preserve">» </w:t>
      </w:r>
      <w:r w:rsidRPr="007C51CC">
        <w:rPr>
          <w:rFonts w:ascii="Badr" w:hAnsi="Badr" w:cs="B Nazanin"/>
          <w:sz w:val="28"/>
          <w:szCs w:val="28"/>
          <w:lang w:bidi="fa-IR"/>
        </w:rPr>
        <w:t xml:space="preserve"> </w:t>
      </w:r>
      <w:r w:rsidRPr="007C51CC">
        <w:rPr>
          <w:rFonts w:ascii="Badr" w:hAnsi="Badr" w:cs="B Nazanin"/>
          <w:sz w:val="28"/>
          <w:szCs w:val="28"/>
          <w:rtl/>
          <w:lang w:bidi="fa-IR"/>
        </w:rPr>
        <w:t>در قرن هفدهم انگلستان نقشی مرکزی در شکل‌دهی به علم آزمایشی داشته است. در واقع علی‌رغم گفتمان رایج بدبینی، اعتماد در سرتاسر علم سیلان دارد.</w:t>
      </w:r>
    </w:p>
    <w:p w14:paraId="2E41144C" w14:textId="77777777" w:rsidR="00D24AD6" w:rsidRPr="00037455" w:rsidRDefault="00D24AD6" w:rsidP="00037455">
      <w:pPr>
        <w:bidi/>
        <w:spacing w:before="240" w:after="0"/>
        <w:rPr>
          <w:rFonts w:ascii="Badr" w:hAnsi="Badr" w:cs="B Nazanin"/>
          <w:b/>
          <w:bCs/>
          <w:sz w:val="28"/>
          <w:szCs w:val="28"/>
          <w:rtl/>
          <w:lang w:bidi="fa-IR"/>
        </w:rPr>
      </w:pPr>
      <w:r w:rsidRPr="00037455">
        <w:rPr>
          <w:rFonts w:ascii="Badr" w:hAnsi="Badr" w:cs="B Nazanin"/>
          <w:b/>
          <w:bCs/>
          <w:sz w:val="28"/>
          <w:szCs w:val="28"/>
          <w:rtl/>
          <w:lang w:bidi="fa-IR"/>
        </w:rPr>
        <w:t>کاربردهایی برای آزمایش</w:t>
      </w:r>
    </w:p>
    <w:p w14:paraId="11B47B62"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نتیجه قابل‌حصول از این نقدها، احترام و وثوق بیشتر به چندصدایی در تمامی‏زمینه‏های دانش علمی ‏است. آزمایش را نمی‏توان پنجره‌ای شفاف که حقیقت و طبیعت را به ما می‏نمایاند در نظر گرفت. بلکه آزمایشها دانشی فرضی و دستخوش خطا در اختیار ما قرار می‏دهد. دانشی که تا حد زیادی وابسته به زمینه بوده، و از نظریات و فرضیات نظری تأثیر پذیرفته است. در نتیجه نتایج نظری تا حدی به آن نظریه‏ها و زمینه‏ها وابسته بوده، و می‏تواند با تغییر در پیش‌فرضها و زمینه‏ها دستخوش تغییر شود. از این منظر، ‌تمامی ‏دانشمندان از نظر هستی‌شناسی نسبیت گرا و ساختارگرا هستند‌؛ و تفاوتشان در میزان نسبیت‌گرایی آنهاست. نسبیت‌گراهای قوی به نظریات کالینز باور دارند، و تأیید می‏کنند که تنها عوامل فراعلمی‏ نظریات ما را تحت تأثیر قرار می‏دهند. در </w:t>
      </w:r>
      <w:r w:rsidRPr="007C51CC">
        <w:rPr>
          <w:rFonts w:ascii="Badr" w:hAnsi="Badr" w:cs="B Nazanin"/>
          <w:sz w:val="28"/>
          <w:szCs w:val="28"/>
          <w:rtl/>
          <w:lang w:bidi="fa-IR"/>
        </w:rPr>
        <w:lastRenderedPageBreak/>
        <w:t>مقابل نسبیت‌گراهای ضعیف بر این باورند که هم جهان معرفتی</w:t>
      </w:r>
      <w:r w:rsidRPr="00037455">
        <w:rPr>
          <w:rFonts w:cs="B Nazanin"/>
          <w:sz w:val="18"/>
          <w:szCs w:val="18"/>
          <w:rtl/>
          <w:lang w:bidi="fa-IR"/>
        </w:rPr>
        <w:footnoteReference w:id="94"/>
      </w:r>
      <w:r w:rsidRPr="007C51CC">
        <w:rPr>
          <w:rFonts w:ascii="Badr" w:hAnsi="Badr" w:cs="B Nazanin"/>
          <w:sz w:val="28"/>
          <w:szCs w:val="28"/>
          <w:rtl/>
          <w:lang w:bidi="fa-IR"/>
        </w:rPr>
        <w:t xml:space="preserve"> و هم جهان ایدئولوژیک، علایق،‌ ارزشها،‌ امیدها و آرزو در شکل‌گیری دانش علمی‏ ایفاء ‌نقش می‌نمایند. بیشتر دانشمندان،‌که شامل نگارندگان این کتاب نیز می‏شود،‌ احتمالاً خود را به عنوان واقعگراهای قوی‌ (از نظر معرفت‌شناسی) و نسبیت‌گراهای ضعیف (از نظر هستی‌شناسی) تعریف می‏کنند. در واقع همان میزان از حقایق‌ نیز که بواسطه آزمایش بر ما روشن می‏شود، از دریچه پنجره‌ای بسیار مه آلود است</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037455">
        <w:rPr>
          <w:rFonts w:cstheme="minorHAnsi"/>
          <w:lang w:bidi="fa-IR"/>
        </w:rPr>
        <w:t>Campbell,  1988</w:t>
      </w:r>
      <w:r w:rsidRPr="007C51CC">
        <w:rPr>
          <w:rFonts w:ascii="Badr" w:hAnsi="Badr" w:cs="B Nazanin"/>
          <w:sz w:val="28"/>
          <w:szCs w:val="28"/>
          <w:rtl/>
          <w:lang w:bidi="fa-IR"/>
        </w:rPr>
        <w:t>).</w:t>
      </w:r>
    </w:p>
    <w:p w14:paraId="53EE14EC"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 xml:space="preserve"> تا همین ۳۰ سال پیش، نقش آزمایش در علم بسیار مهمتر و پررنگتر در نظر گرفته می‏شد. برای مثال، کمپبل و استنلی (</w:t>
      </w:r>
      <w:r w:rsidRPr="00037455">
        <w:rPr>
          <w:rFonts w:cstheme="minorHAnsi"/>
          <w:lang w:bidi="fa-IR"/>
        </w:rPr>
        <w:t>Campbell &amp; Stanley, 1963</w:t>
      </w:r>
      <w:r w:rsidRPr="007C51CC">
        <w:rPr>
          <w:rFonts w:ascii="Badr" w:hAnsi="Badr" w:cs="B Nazanin"/>
          <w:sz w:val="28"/>
          <w:szCs w:val="28"/>
          <w:rtl/>
          <w:lang w:bidi="fa-IR"/>
        </w:rPr>
        <w:t>) خودشان را به عنوان وفادار به آزمایش توصیف می‏کردند: «وفاداری به آزمایش، به عنوان تنها راه‌حل برای حل و فصل مناقشات موجود درباره تجربیات آموزشی، به عنوان تنها راه صحت‌سنجی توسعه و رشد آموزشی، و به عنوان تنها راه پایه‌گذاری یک سنت تجمعی که در آن پیشرفتها و یافته‏های جدید را می‏توان بدون نگرانی نسبت به از بین رفتن دانش، و حکمت قدیمی‏ به نفع یافته‏های جدید، معرفی کرد (ص ۲).»</w:t>
      </w:r>
    </w:p>
    <w:p w14:paraId="6FA59605"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هکینگ (</w:t>
      </w:r>
      <w:r w:rsidRPr="00037455">
        <w:rPr>
          <w:rFonts w:cstheme="minorHAnsi"/>
          <w:lang w:bidi="fa-IR"/>
        </w:rPr>
        <w:t>Hacking, 1983</w:t>
      </w:r>
      <w:r w:rsidRPr="007C51CC">
        <w:rPr>
          <w:rFonts w:ascii="Badr" w:hAnsi="Badr" w:cs="B Nazanin"/>
          <w:sz w:val="28"/>
          <w:szCs w:val="28"/>
          <w:rtl/>
          <w:lang w:bidi="fa-IR"/>
        </w:rPr>
        <w:t xml:space="preserve">) بر این باور است که «روشهای آزمایشی و تجربی» نام دیگر «روشهای علمی» است؛ و آزمایش بجای آنکه محلی برای نزاع و مباحثه باشد، زمینه‌ای بارور و مستعد برای مثالهایی است که روشن‌کننده مسائل پایه‌ای فلسفی هستند. </w:t>
      </w:r>
    </w:p>
    <w:p w14:paraId="3E793A6C" w14:textId="77777777" w:rsidR="00D24AD6" w:rsidRPr="007C51CC" w:rsidRDefault="00D24AD6" w:rsidP="00037455">
      <w:pPr>
        <w:bidi/>
        <w:spacing w:after="0"/>
        <w:rPr>
          <w:rFonts w:ascii="Badr" w:hAnsi="Badr" w:cs="B Nazanin"/>
          <w:sz w:val="28"/>
          <w:szCs w:val="28"/>
          <w:rtl/>
          <w:lang w:bidi="fa-IR"/>
        </w:rPr>
      </w:pPr>
      <w:r w:rsidRPr="007C51CC">
        <w:rPr>
          <w:rFonts w:ascii="Badr" w:hAnsi="Badr" w:cs="B Nazanin"/>
          <w:sz w:val="28"/>
          <w:szCs w:val="28"/>
          <w:rtl/>
          <w:lang w:bidi="fa-IR"/>
        </w:rPr>
        <w:t xml:space="preserve">اما امروزه دیگر چنین نگاهی وجود ندارد. امروز می‏دانیم که آزمایش تلاشی بشری است (و مثل هر فعالیت بشری دیگری متأثر از تمامی‏ نقایص و اشتباهات انسانی) با فرایند و رویه‌ای به خوبی طراحی شده که طی آن می‏توانیم به طور محدود (و نه به طور کامل)، محدودیتهایی را که تا به حال شناخته‌ایم را کنترل نماییم. برخی از محدودیتها در تمامی‏ علوم عمومیت دارند. مثلاً‌ دانشمندان احتمالاً بیشتر شواهد موافق با فرضیات خود را مورد توجه قرار می‏دهند، و احتمالاً کمتر شواهد متناقض با نظریات خود را در نظر می‏گیرند. آنها دچار خطا‏های شناختی معمول در تصمیم‌گیری می‏شوند، و ظرفیت اندکی برای فرآوری و تحلیل مقادیر زیاد اطلاعات را دارند. آنها به فشارهای وارد آمده از سوی همکاران و همتایانشان برای همراهی با تعصبات پذیرفته‌شده و همچنین فشار ناشی از نقش‏های اجتماعی در روابطشان با دانشجویان، شرکت‌کنندگان در تحقیق، و دیگر دانشمندان واکنش نشان می‏دهند، و از آنها تاثیر می‏پذیرند. آنها تا حد زیادی بواسطه پاداشهای اقتصادی و اجتماعی محیط کار خود برانگیخته می‏شوند (متأسفانه این تا حد تقلب پیش می‏رود)، و همچنین تمام رفتارهای غیرمنطقی و نیازهای روانی انسانی را در رابطه با کار خود دارند.‌ دیگر محدودیتها منحصراً ‌مربوط به ماهیت خود آزمایش است. برای مثال، اگر نتایج علّی مبهم باشد، همانطور که در بسیاری از شبه‌آزمایشها به این گونه است، آزمایش‌کنندگان ممکن است علّت یا تعمیم علّي را بر پایه مشخصاتی قرار دهند که‌ کمترین ارتباطی با منطق و </w:t>
      </w:r>
      <w:r w:rsidRPr="007C51CC">
        <w:rPr>
          <w:rFonts w:ascii="Badr" w:hAnsi="Badr" w:cs="B Nazanin"/>
          <w:sz w:val="28"/>
          <w:szCs w:val="28"/>
          <w:rtl/>
          <w:lang w:bidi="fa-IR"/>
        </w:rPr>
        <w:lastRenderedPageBreak/>
        <w:t>روش معمول تعمیم علّی نداشته باشند. آنها ممکن است نتوانند تمامی‏گزینه‏های علّی موجّه را دنبال کنند، چون انرژی لازم را نداشته باشند و یا لازم است به موقع مطالعه‌ای را به پایان ببرند، و یا دچار این سوگیری هستند که تمایل به پذیرش شواهد همراستا‌ با فرضیاتشان دارند. آزمایش هم یک موقعیت اجتماعی است مملو از نقشهای اجتماعی (شرکت‌کنندگان، آزمایشگر‏ها، دستیاران ...) و انتظارات اجتماعی؛ برای مثال، اینکه افراد باید اطلاعات درستی در اختیار محقق قرار دهند. اما با این مشخصه منحصر به فرد که محقق همواره حقیقت را نمی‏گوید، و این مشکل می‏تواند مسأله ساز باشد؛ علی‌الخصص زمانی که ایماها و اشارات</w:t>
      </w:r>
      <w:r w:rsidRPr="00037455">
        <w:rPr>
          <w:rFonts w:cs="B Nazanin"/>
          <w:sz w:val="18"/>
          <w:szCs w:val="18"/>
          <w:rtl/>
          <w:lang w:bidi="fa-IR"/>
        </w:rPr>
        <w:footnoteReference w:id="95"/>
      </w:r>
      <w:r w:rsidRPr="007C51CC">
        <w:rPr>
          <w:rFonts w:ascii="Badr" w:hAnsi="Badr" w:cs="B Nazanin"/>
          <w:sz w:val="28"/>
          <w:szCs w:val="28"/>
          <w:rtl/>
          <w:lang w:bidi="fa-IR"/>
        </w:rPr>
        <w:t xml:space="preserve"> اجتماعی باعث سوءتفاهم یکی از طرفین شده، و منجر به عدم تمایل به ادامه کار و در نتیجه ترک آزمایش شود. خوشبختانه این محدودیتها اجتناب‌ناپذیر نبوده، و آموزشهای رسمی‏ می‏توانند تا حد زیادی کمک کنند تا بر بسیاری از این مشکلات فائق آییم</w:t>
      </w:r>
      <w:r w:rsidRPr="007C51CC">
        <w:rPr>
          <w:rFonts w:ascii="Badr" w:hAnsi="Badr" w:cs="B Nazanin"/>
          <w:sz w:val="28"/>
          <w:szCs w:val="28"/>
          <w:lang w:bidi="fa-IR"/>
        </w:rPr>
        <w:t xml:space="preserve"> </w:t>
      </w:r>
      <w:r w:rsidRPr="007C51CC">
        <w:rPr>
          <w:rFonts w:ascii="Badr" w:hAnsi="Badr" w:cs="B Nazanin"/>
          <w:sz w:val="28"/>
          <w:szCs w:val="28"/>
          <w:rtl/>
          <w:lang w:bidi="fa-IR"/>
        </w:rPr>
        <w:t>(</w:t>
      </w:r>
      <w:r w:rsidRPr="00037455">
        <w:rPr>
          <w:rFonts w:cstheme="minorHAnsi"/>
          <w:lang w:bidi="fa-IR"/>
        </w:rPr>
        <w:t>Lehman, Lempert, &amp; Nisbett, 1988</w:t>
      </w:r>
      <w:r w:rsidRPr="007C51CC">
        <w:rPr>
          <w:rFonts w:ascii="Badr" w:hAnsi="Badr" w:cs="B Nazanin"/>
          <w:sz w:val="28"/>
          <w:szCs w:val="28"/>
          <w:rtl/>
          <w:lang w:bidi="fa-IR"/>
        </w:rPr>
        <w:t xml:space="preserve">). با این وجود،‌ باید پذیرفت که رابطه میان نتایج علمی ‏و دنیای مطالعات علمی‏ نه ساده است و نه قابل اعتماد. </w:t>
      </w:r>
    </w:p>
    <w:p w14:paraId="4BC31DC5"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آنالیزهای روانشناختی و جامعه‌شناختی برخی از یافته‏های مرتبط به آزمایش را به عنوان اجزاء مرکزی علم در نظر می‌گیرند. می‏توان گفت آزمایش برای خودش حیاتی داشته، اما این حیات دیگر حیاتی در حاشیه امن نخواهد بود. در میان دانشمندان، باور نسبت به آزمایش، به عنوان تنها راه حل و فصل مناقشات مرتبط با علّیت، از میان رفته است. اگرچه آزمایش همچنان به عنوان روشی ارجح در بسیاری از شرایط محسوب می‏شود. به همین طریق، این باور که روشهای آزمایشی توان</w:t>
      </w:r>
      <w:r w:rsidRPr="00037455">
        <w:rPr>
          <w:rFonts w:cs="B Nazanin"/>
          <w:sz w:val="18"/>
          <w:szCs w:val="18"/>
          <w:rtl/>
          <w:lang w:bidi="fa-IR"/>
        </w:rPr>
        <w:footnoteReference w:id="96"/>
      </w:r>
      <w:r w:rsidRPr="007C51CC">
        <w:rPr>
          <w:rFonts w:ascii="Badr" w:hAnsi="Badr" w:cs="B Nazanin"/>
          <w:sz w:val="28"/>
          <w:szCs w:val="28"/>
          <w:rtl/>
          <w:lang w:bidi="fa-IR"/>
        </w:rPr>
        <w:t xml:space="preserve"> ، که غالباً در آزمایشگاهها مشاهده می‏شود به سهولت قابل‌انتقال به دنیای واقعی است، نیز از میان رفته است. در نتیجه، رویدادهای مرتبط با علم که ابعاد عمومی‏ یافتند، نظیر حادثه چرنوبیل، مناقشات حول و حوش قطعیت آزمون </w:t>
      </w:r>
      <w:r w:rsidRPr="00037455">
        <w:rPr>
          <w:rFonts w:cstheme="minorHAnsi"/>
          <w:lang w:bidi="fa-IR"/>
        </w:rPr>
        <w:t>DNA</w:t>
      </w:r>
      <w:r w:rsidRPr="007C51CC">
        <w:rPr>
          <w:rFonts w:ascii="Badr" w:hAnsi="Badr" w:cs="B Nazanin"/>
          <w:sz w:val="28"/>
          <w:szCs w:val="28"/>
          <w:rtl/>
          <w:lang w:bidi="fa-IR"/>
        </w:rPr>
        <w:t xml:space="preserve"> در آزمایشهای او.جی.سیمپسون، و شکست دهه‏ها تحقیقات گسترده‌‌ای که با بودجه عمومی‏ برای یافتن درمان انواع سرطان انجام شده، درک عمومی‏ را نیز نسبت به محدودیتهای علم افزایش داده است. </w:t>
      </w:r>
    </w:p>
    <w:p w14:paraId="1759F4EC" w14:textId="77777777" w:rsidR="00D24AD6" w:rsidRPr="007C51CC" w:rsidRDefault="00D24AD6" w:rsidP="00042C39">
      <w:pPr>
        <w:bidi/>
        <w:spacing w:after="0"/>
        <w:rPr>
          <w:rFonts w:ascii="Badr" w:hAnsi="Badr" w:cs="B Nazanin"/>
          <w:sz w:val="28"/>
          <w:szCs w:val="28"/>
          <w:rtl/>
          <w:lang w:bidi="fa-IR"/>
        </w:rPr>
      </w:pPr>
      <w:r w:rsidRPr="007C51CC">
        <w:rPr>
          <w:rFonts w:ascii="Badr" w:hAnsi="Badr" w:cs="B Nazanin"/>
          <w:sz w:val="28"/>
          <w:szCs w:val="28"/>
          <w:rtl/>
          <w:lang w:bidi="fa-IR"/>
        </w:rPr>
        <w:t>اما همچنان نباید این انتقادات را بیش از اندازه بزرگ کرد. آنها که بر علیه انجام آزمایشهای فارغ از نظریه</w:t>
      </w:r>
      <w:r w:rsidRPr="007C51CC">
        <w:rPr>
          <w:rFonts w:cs="B Nazanin"/>
          <w:sz w:val="28"/>
          <w:szCs w:val="28"/>
          <w:rtl/>
          <w:lang w:bidi="fa-IR"/>
        </w:rPr>
        <w:footnoteReference w:id="97"/>
      </w:r>
      <w:r w:rsidRPr="007C51CC">
        <w:rPr>
          <w:rFonts w:ascii="Badr" w:hAnsi="Badr" w:cs="B Nazanin"/>
          <w:sz w:val="28"/>
          <w:szCs w:val="28"/>
          <w:rtl/>
          <w:lang w:bidi="fa-IR"/>
        </w:rPr>
        <w:t xml:space="preserve"> ادله می‏آورند، بر این باورند که هر آزمایشی که از این روش‏ها انجام شود، به نتایج منطبق بر آرزوها و خواسته‏های محقق منتج می‏شود. البته این با تجربه محققینی که نتایج آزمایشهایشان فرساینده و ناامید‌کننده بوده (از نظر تأیید نظریه دلخواهشان)، مغایرت دارد. نتایج آزمایشگاهی از خودشان چیزی نمی‏گویند، اما یقیناً در‌ همنوایی تام با اهداف و خواسته‏های محقق نیز نخواهند بود. البته</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همچنان می‏توان موارد ارزشمند زیادی را در باورهای صلب و مستحکم [و پیشفرضهای ذهنی]‌ دانشمندان دانشگاهی پیدا کرد،‌ مواردی که عمر آنها از عمر نظریه‏های‌ پرنوسانی که سعی در اثبات و یا تببین آنها دارند، بیشتر است. بنابراین، بسیاری از نتایج پایه‌ای </w:t>
      </w:r>
      <w:r w:rsidRPr="007C51CC">
        <w:rPr>
          <w:rFonts w:ascii="Badr" w:hAnsi="Badr" w:cs="B Nazanin"/>
          <w:sz w:val="28"/>
          <w:szCs w:val="28"/>
          <w:rtl/>
          <w:lang w:bidi="fa-IR"/>
        </w:rPr>
        <w:lastRenderedPageBreak/>
        <w:t xml:space="preserve">در مورد جاذبه زمین، همچنان بر سیاق گذشته است، خواه در قالب چارچوب ارائه شده توسط نیوتن باشد، و خواه انیشتن. شاید بتوان گفت که حقیقت خالص وجود ندارد، اما برخی مشاهدات ارزش آن را دارند که با آنها به عنوان حقیقت رفتار کنیم. </w:t>
      </w:r>
    </w:p>
    <w:p w14:paraId="7115B9DA" w14:textId="77777777" w:rsidR="00D24AD6" w:rsidRPr="007C51CC" w:rsidRDefault="00D24AD6" w:rsidP="007C51CC">
      <w:pPr>
        <w:bidi/>
        <w:rPr>
          <w:rFonts w:ascii="Badr" w:hAnsi="Badr" w:cs="B Nazanin"/>
          <w:sz w:val="28"/>
          <w:szCs w:val="28"/>
          <w:rtl/>
          <w:lang w:bidi="fa-IR"/>
        </w:rPr>
      </w:pPr>
      <w:r w:rsidRPr="007C51CC">
        <w:rPr>
          <w:rFonts w:ascii="Badr" w:hAnsi="Badr" w:cs="B Nazanin"/>
          <w:sz w:val="28"/>
          <w:szCs w:val="28"/>
          <w:rtl/>
          <w:lang w:bidi="fa-IR"/>
        </w:rPr>
        <w:t>برخی از نظریه‌پردازان علوم مانند‏ هانسون، پلانی، کوهان و فیربند در تبیین نقش نظریه در علوم زیاده‌روی کرده‌اند، تا آنجا که شواهد و نتایج آزمایشگاهی کاملاً بلاموضوع جلوه می‏کنند. اما آزمایشهای اکتشافی‌ای که براساس نظریه‏های رسمی‏انجام نمی‏شوند، و همینطور اکتشافات غیرمنتظره آزمایشی که در حاشیه انگیزه‏های اولیه مطالعه‌ بدست آمده‌اند، مکرراً منشاء‌ پیشرفتهای علمی‏بزرگ بوده‌اند. آزمایشها نتایج مستحکم، قابل‌اتکاء و تکرار‌پذیر بسیاری فراهم آورده‌اند که بعدها موضوع نظریات مختلف را شکل داده‌اند. فیزیکدانهای آزمایشگاهی بر این باورند که داده‏های آزمایشگاهی آنها کمک می‏کند تا نظریات انتزاعی‌تر آنها قابل اعتماد باشد؛‌ که این خود اعتبار ویژه‌ای به آزمایشها در علم می‏دهد. البته پاره‌ای اوقات یافته‏های بعدی نشان می‏دهد که این حقایق مستحکم غیرقابل اتکاء‌ بوده، و بیشتر مصنوع آزمایشی</w:t>
      </w:r>
      <w:r w:rsidRPr="00037455">
        <w:rPr>
          <w:rFonts w:cs="B Nazanin"/>
          <w:sz w:val="18"/>
          <w:szCs w:val="18"/>
          <w:rtl/>
          <w:lang w:bidi="fa-IR"/>
        </w:rPr>
        <w:footnoteReference w:id="98"/>
      </w:r>
      <w:r w:rsidRPr="007C51CC">
        <w:rPr>
          <w:rFonts w:ascii="Badr" w:hAnsi="Badr" w:cs="B Nazanin"/>
          <w:sz w:val="28"/>
          <w:szCs w:val="28"/>
          <w:rtl/>
          <w:lang w:bidi="fa-IR"/>
        </w:rPr>
        <w:t xml:space="preserve"> بوده اند تا حقیقت یک علّت. با این حال، این موضوع در مورد حجم بزرگی از حقایق پایه‌ای که برای مدت زمانی طولانی همچنان قابل‌اتکاء باقی مانده‌اند صدق نمی‏کند.</w:t>
      </w:r>
    </w:p>
    <w:p w14:paraId="6987E245" w14:textId="77777777" w:rsidR="00D24AD6" w:rsidRPr="00042C39" w:rsidRDefault="00D24AD6" w:rsidP="00042C39">
      <w:pPr>
        <w:bidi/>
        <w:spacing w:before="240" w:after="0"/>
        <w:rPr>
          <w:rFonts w:ascii="Badr" w:hAnsi="Badr" w:cs="B Nazanin"/>
          <w:b/>
          <w:bCs/>
          <w:sz w:val="28"/>
          <w:szCs w:val="28"/>
          <w:rtl/>
          <w:lang w:bidi="fa-IR"/>
        </w:rPr>
      </w:pPr>
      <w:r w:rsidRPr="00042C39">
        <w:rPr>
          <w:rFonts w:ascii="Badr" w:hAnsi="Badr" w:cs="B Nazanin"/>
          <w:b/>
          <w:bCs/>
          <w:sz w:val="28"/>
          <w:szCs w:val="28"/>
          <w:rtl/>
          <w:lang w:bidi="fa-IR"/>
        </w:rPr>
        <w:t>جهانی بدون آزمایش یا علّیت؟</w:t>
      </w:r>
    </w:p>
    <w:p w14:paraId="1D00577F" w14:textId="03ABD38D" w:rsidR="00D24AD6" w:rsidRPr="007C51CC" w:rsidRDefault="00D24AD6" w:rsidP="007C51CC">
      <w:pPr>
        <w:bidi/>
        <w:rPr>
          <w:rFonts w:ascii="Badr" w:hAnsi="Badr" w:cs="B Nazanin"/>
          <w:sz w:val="28"/>
          <w:szCs w:val="28"/>
          <w:lang w:bidi="fa-IR"/>
        </w:rPr>
      </w:pPr>
      <w:r w:rsidRPr="007C51CC">
        <w:rPr>
          <w:rFonts w:ascii="Badr" w:hAnsi="Badr" w:cs="B Nazanin"/>
          <w:sz w:val="28"/>
          <w:szCs w:val="28"/>
          <w:rtl/>
          <w:lang w:bidi="fa-IR"/>
        </w:rPr>
        <w:t>با الهام از آرای مک اینتایر (</w:t>
      </w:r>
      <w:r w:rsidRPr="00037455">
        <w:rPr>
          <w:rFonts w:cstheme="minorHAnsi"/>
          <w:lang w:bidi="fa-IR"/>
        </w:rPr>
        <w:t>MacIntyre, 1981</w:t>
      </w:r>
      <w:r w:rsidRPr="007C51CC">
        <w:rPr>
          <w:rFonts w:ascii="Badr" w:hAnsi="Badr" w:cs="B Nazanin"/>
          <w:sz w:val="28"/>
          <w:szCs w:val="28"/>
          <w:rtl/>
          <w:lang w:bidi="fa-IR"/>
        </w:rPr>
        <w:t>)،‌ فرض کنید تکه‏های علم و فلسفه از جهان پاک شوند، و ما مجبور شویم درک جدیدی از دنیا را بسازیم. به عنوان بخشی از این بازسازی،</w:t>
      </w:r>
      <w:r w:rsidRPr="007C51CC">
        <w:rPr>
          <w:rFonts w:ascii="Badr" w:hAnsi="Badr" w:cs="B Nazanin"/>
          <w:sz w:val="28"/>
          <w:szCs w:val="28"/>
          <w:lang w:bidi="fa-IR"/>
        </w:rPr>
        <w:t xml:space="preserve"> </w:t>
      </w:r>
      <w:r w:rsidRPr="007C51CC">
        <w:rPr>
          <w:rFonts w:ascii="Badr" w:hAnsi="Badr" w:cs="B Nazanin"/>
          <w:sz w:val="28"/>
          <w:szCs w:val="28"/>
          <w:rtl/>
          <w:lang w:bidi="fa-IR"/>
        </w:rPr>
        <w:t xml:space="preserve">‌آیا مفهوم و عبارت «دلیل قابل‌دستکاری» را بازخواهیم ساخت؟ نگارندگان فکر می‏کنند که اینطور باشد. دلیل عمده آن،‌ منافع کاربردی دلایل قابل‌دستکاری برای شکل‌دهی به یک زندگی خوشبخت و پایدار است. سوال دوم این است که آیا ما باز هم آزمایش را به عنوان روشی برای بررسی و تحقیق در مورد چنین علّتهایی اختراع خواهیم کرد؟ و باز پاسخ مثبت است. زیرا انسان همواره تمایل دارد بداند این علّتهای قابل‌دستکاری در چه شرایطی بهتر عمل می‏کنند؟ با گذشت زمان، آنها در‌می‏یابند که چطور این آزمایشها را انجام دهند، و بنابراین مجدداً درگیر مسائل مرتبط با استنباطهای خلاف‌واقع،‌ اثرات ماقبل علّت،‌ توضیحات جایگزین،‌ و تمامی‏دیگر عناصر و اجزاء علّیت که در این فصل به آنها پرداختیم می‏شوند. در پایان احتمالاً دوباره به چیزی شبیه آزمایش دست پیدا خواهیم کرد. کتاب حاضر قدمی‏رو به جلو در فرایند مداوم اصلاح آزمایشهاست؛ و تلاشیست در جهت بهبود دستاوردهای بدست‌آمده از آزمایشهایی که در شرایط پیچیده میدانی‌ -چه از نظر کیفیت استنباطهای علّی حاصل از این آزمایشها، و چه از نظر توانایی ما در تعمیم این استنباطها به سازه‏ها،‌ افراد، ‌مختصات،‌ </w:t>
      </w:r>
      <w:r w:rsidR="008226D0">
        <w:rPr>
          <w:rFonts w:ascii="Badr" w:hAnsi="Badr" w:cs="B Nazanin"/>
          <w:sz w:val="28"/>
          <w:szCs w:val="28"/>
          <w:rtl/>
          <w:lang w:bidi="fa-IR"/>
        </w:rPr>
        <w:t>مداخله</w:t>
      </w:r>
      <w:r w:rsidRPr="007C51CC">
        <w:rPr>
          <w:rFonts w:ascii="Badr" w:hAnsi="Badr" w:cs="B Nazanin"/>
          <w:sz w:val="28"/>
          <w:szCs w:val="28"/>
          <w:rtl/>
          <w:lang w:bidi="fa-IR"/>
        </w:rPr>
        <w:t>ها، و نتایج مختلف- رخ می‌دهند.</w:t>
      </w:r>
    </w:p>
    <w:p w14:paraId="45301ACE" w14:textId="61813B9B" w:rsidR="00D24AD6" w:rsidRDefault="00D24AD6">
      <w:pPr>
        <w:rPr>
          <w:lang w:bidi="fa-IR"/>
        </w:rPr>
      </w:pPr>
    </w:p>
    <w:p w14:paraId="2FEB370F" w14:textId="6DAC07C6" w:rsidR="00D24AD6" w:rsidRDefault="00D24AD6">
      <w:pPr>
        <w:rPr>
          <w:lang w:bidi="fa-IR"/>
        </w:rPr>
      </w:pPr>
    </w:p>
    <w:p w14:paraId="7BB32226" w14:textId="22320950" w:rsidR="00D24AD6" w:rsidRPr="00AE74D8" w:rsidRDefault="00D24AD6">
      <w:pPr>
        <w:rPr>
          <w:rFonts w:cs="B Nazanin"/>
          <w:lang w:bidi="fa-IR"/>
        </w:rPr>
      </w:pPr>
    </w:p>
    <w:p w14:paraId="749BFF20" w14:textId="1F977041" w:rsidR="00D24AD6" w:rsidRPr="00AE74D8" w:rsidRDefault="00D24AD6">
      <w:pPr>
        <w:rPr>
          <w:rFonts w:cs="B Nazanin"/>
          <w:lang w:bidi="fa-IR"/>
        </w:rPr>
      </w:pPr>
    </w:p>
    <w:p w14:paraId="387C8010" w14:textId="77777777" w:rsidR="00D24AD6" w:rsidRPr="00AE74D8" w:rsidRDefault="00D24AD6" w:rsidP="00D24AD6">
      <w:pPr>
        <w:pStyle w:val="Heading1"/>
        <w:jc w:val="both"/>
        <w:rPr>
          <w:rFonts w:cs="B Nazanin"/>
          <w:sz w:val="32"/>
          <w:szCs w:val="32"/>
          <w:rtl/>
        </w:rPr>
      </w:pPr>
      <w:r w:rsidRPr="00AE74D8">
        <w:rPr>
          <w:rFonts w:cs="B Nazanin" w:hint="cs"/>
          <w:sz w:val="32"/>
          <w:szCs w:val="32"/>
          <w:rtl/>
        </w:rPr>
        <w:t>فصل ۲</w:t>
      </w:r>
    </w:p>
    <w:p w14:paraId="1B49AF65" w14:textId="77777777" w:rsidR="00D24AD6" w:rsidRPr="00AE74D8" w:rsidRDefault="00D24AD6" w:rsidP="00D24AD6">
      <w:pPr>
        <w:rPr>
          <w:rFonts w:cs="B Nazanin"/>
          <w:rtl/>
          <w:lang w:bidi="fa-IR"/>
        </w:rPr>
      </w:pPr>
    </w:p>
    <w:p w14:paraId="74DA7767" w14:textId="77777777" w:rsidR="00D24AD6" w:rsidRPr="00AE74D8" w:rsidRDefault="00D24AD6" w:rsidP="00D24AD6">
      <w:pPr>
        <w:rPr>
          <w:rFonts w:cs="B Nazanin"/>
          <w:rtl/>
          <w:lang w:bidi="fa-IR"/>
        </w:rPr>
      </w:pPr>
    </w:p>
    <w:p w14:paraId="7C238FB8" w14:textId="77777777" w:rsidR="00D24AD6" w:rsidRPr="00AE74D8" w:rsidRDefault="00D24AD6" w:rsidP="00D24AD6">
      <w:pPr>
        <w:pStyle w:val="Heading1"/>
        <w:jc w:val="center"/>
        <w:rPr>
          <w:rFonts w:cs="B Nazanin"/>
          <w:sz w:val="36"/>
          <w:szCs w:val="36"/>
          <w:rtl/>
        </w:rPr>
      </w:pPr>
      <w:r w:rsidRPr="00AE74D8">
        <w:rPr>
          <w:rFonts w:cs="B Nazanin" w:hint="cs"/>
          <w:sz w:val="36"/>
          <w:szCs w:val="36"/>
          <w:rtl/>
        </w:rPr>
        <w:t>روایی نتایج و روایی درونی</w:t>
      </w:r>
    </w:p>
    <w:p w14:paraId="7B4D75DC" w14:textId="77777777" w:rsidR="00D24AD6" w:rsidRPr="00AE74D8" w:rsidRDefault="00D24AD6" w:rsidP="00D24AD6">
      <w:pPr>
        <w:bidi/>
        <w:rPr>
          <w:rFonts w:cs="B Nazanin"/>
          <w:i/>
          <w:iCs/>
          <w:rtl/>
          <w:lang w:bidi="fa-IR"/>
        </w:rPr>
      </w:pPr>
    </w:p>
    <w:p w14:paraId="65AF680A" w14:textId="77777777" w:rsidR="00D24AD6" w:rsidRPr="00AE74D8" w:rsidRDefault="00D24AD6" w:rsidP="00D24AD6">
      <w:pPr>
        <w:bidi/>
        <w:ind w:left="1350" w:right="720"/>
        <w:rPr>
          <w:rFonts w:cs="B Nazanin"/>
          <w:i/>
          <w:iCs/>
          <w:lang w:bidi="fa-IR"/>
        </w:rPr>
      </w:pPr>
      <w:r w:rsidRPr="00AE74D8">
        <w:rPr>
          <w:rFonts w:cs="B Nazanin"/>
          <w:i/>
          <w:iCs/>
          <w:lang w:bidi="fa-IR"/>
        </w:rPr>
        <w:t>Valid</w:t>
      </w:r>
      <w:r w:rsidRPr="00AE74D8">
        <w:rPr>
          <w:rFonts w:cs="B Nazanin" w:hint="cs"/>
          <w:i/>
          <w:iCs/>
          <w:rtl/>
          <w:lang w:bidi="fa-IR"/>
        </w:rPr>
        <w:t xml:space="preserve">: برگرفته از کلمه </w:t>
      </w:r>
      <w:r w:rsidRPr="00AE74D8">
        <w:rPr>
          <w:rFonts w:cs="B Nazanin"/>
          <w:i/>
          <w:iCs/>
          <w:lang w:bidi="fa-IR"/>
        </w:rPr>
        <w:t>valide</w:t>
      </w:r>
      <w:r w:rsidRPr="00AE74D8">
        <w:rPr>
          <w:rFonts w:cs="B Nazanin" w:hint="cs"/>
          <w:i/>
          <w:iCs/>
          <w:rtl/>
          <w:lang w:bidi="fa-IR"/>
        </w:rPr>
        <w:t xml:space="preserve"> در فرانسه و از فرانسه قدیم و لاتین </w:t>
      </w:r>
      <w:r w:rsidRPr="00AE74D8">
        <w:rPr>
          <w:rFonts w:cs="B Nazanin"/>
          <w:i/>
          <w:iCs/>
          <w:lang w:bidi="fa-IR"/>
        </w:rPr>
        <w:t>validus</w:t>
      </w:r>
      <w:r w:rsidRPr="00AE74D8">
        <w:rPr>
          <w:rFonts w:cs="B Nazanin" w:hint="cs"/>
          <w:i/>
          <w:iCs/>
          <w:rtl/>
          <w:lang w:bidi="fa-IR"/>
        </w:rPr>
        <w:t xml:space="preserve">،‌ به معنی قوی. از </w:t>
      </w:r>
      <w:r w:rsidRPr="00AE74D8">
        <w:rPr>
          <w:rFonts w:cs="B Nazanin"/>
          <w:i/>
          <w:iCs/>
          <w:lang w:bidi="fa-IR"/>
        </w:rPr>
        <w:t>Valre</w:t>
      </w:r>
      <w:r w:rsidRPr="00AE74D8">
        <w:rPr>
          <w:rFonts w:cs="B Nazanin" w:hint="cs"/>
          <w:i/>
          <w:iCs/>
          <w:rtl/>
          <w:lang w:bidi="fa-IR"/>
        </w:rPr>
        <w:t xml:space="preserve"> به معنی قوی بودن. معانی مختلف این کلمه عبارتند از (۱) با ریشه و بن‌دار، برای مثال یک انتقاد ریشه‌دار؛‌ (۲) تولید‌کننده نتایج دلخواه؛‌ کارآمد،‌ مانند روشهای کارآمد؛ (۳) دارای نیروهای قانونی؛ ‌اثربخش، مثل یک عنوان اثربخش؛ (۴) منطق: الف. مشتمل بر گزاره‌هایی که بتوان از روی آنها نتیجه‌ای منطقی بدست آورد. مثل یک بحث منطقی؛‌ ب. از روی گزاره‌ای به درستی استنتاج یا استنباط کردن؛‌ مانند نتیجه ای روا و درست</w:t>
      </w:r>
      <w:r w:rsidRPr="00AE74D8">
        <w:rPr>
          <w:rStyle w:val="FooterChar"/>
          <w:rFonts w:cs="B Nazanin"/>
          <w:i/>
          <w:iCs/>
          <w:rtl/>
        </w:rPr>
        <w:footnoteReference w:id="99"/>
      </w:r>
    </w:p>
    <w:p w14:paraId="15372FDC" w14:textId="77777777" w:rsidR="00D24AD6" w:rsidRPr="00AE74D8" w:rsidRDefault="00D24AD6" w:rsidP="00D24AD6">
      <w:pPr>
        <w:bidi/>
        <w:ind w:left="1350" w:right="720"/>
        <w:rPr>
          <w:rFonts w:cs="B Nazanin"/>
          <w:i/>
          <w:iCs/>
          <w:rtl/>
          <w:lang w:bidi="fa-IR"/>
        </w:rPr>
      </w:pPr>
      <w:r w:rsidRPr="00AE74D8">
        <w:rPr>
          <w:rFonts w:cs="B Nazanin"/>
          <w:i/>
          <w:iCs/>
          <w:lang w:bidi="fa-IR"/>
        </w:rPr>
        <w:t>Typology</w:t>
      </w:r>
      <w:r w:rsidRPr="00AE74D8">
        <w:rPr>
          <w:rFonts w:cs="B Nazanin" w:hint="cs"/>
          <w:i/>
          <w:iCs/>
          <w:rtl/>
          <w:lang w:bidi="fa-IR"/>
        </w:rPr>
        <w:t xml:space="preserve">: ۱. مطالعه یا تقسیم‌بندی نظام‌مند انواع یا نوعی از چیزها که </w:t>
      </w:r>
      <w:r w:rsidRPr="00AE74D8">
        <w:rPr>
          <w:rFonts w:cs="B Nazanin" w:hint="cs"/>
          <w:i/>
          <w:iCs/>
          <w:sz w:val="24"/>
          <w:szCs w:val="24"/>
          <w:rtl/>
          <w:lang w:bidi="fa-IR"/>
        </w:rPr>
        <w:t>مشخصاتی</w:t>
      </w:r>
      <w:r w:rsidRPr="00AE74D8">
        <w:rPr>
          <w:rFonts w:cs="B Nazanin" w:hint="cs"/>
          <w:i/>
          <w:iCs/>
          <w:rtl/>
          <w:lang w:bidi="fa-IR"/>
        </w:rPr>
        <w:t xml:space="preserve"> یا خصوصیاتی مشترک دارند. ۲. یک نظریه یا دکترین در مورد نوع ها،‌ مانند آنچه که در مطالعات کتاب مقدس انجام می شود.</w:t>
      </w:r>
    </w:p>
    <w:p w14:paraId="0133D7CD" w14:textId="77777777" w:rsidR="00D24AD6" w:rsidRPr="00AE74D8" w:rsidRDefault="00D24AD6" w:rsidP="00D24AD6">
      <w:pPr>
        <w:bidi/>
        <w:ind w:left="1350" w:right="720"/>
        <w:rPr>
          <w:rFonts w:cs="B Nazanin"/>
          <w:i/>
          <w:iCs/>
          <w:rtl/>
          <w:lang w:bidi="fa-IR"/>
        </w:rPr>
      </w:pPr>
      <w:r w:rsidRPr="00AE74D8">
        <w:rPr>
          <w:rFonts w:cs="B Nazanin"/>
          <w:i/>
          <w:iCs/>
          <w:lang w:bidi="fa-IR"/>
        </w:rPr>
        <w:t>Threat</w:t>
      </w:r>
      <w:r w:rsidRPr="00AE74D8">
        <w:rPr>
          <w:rFonts w:cs="B Nazanin" w:hint="cs"/>
          <w:i/>
          <w:iCs/>
          <w:rtl/>
          <w:lang w:bidi="fa-IR"/>
        </w:rPr>
        <w:t xml:space="preserve"> : ۱. اصطلاحی برای اطلاق به نوعی تمایل به وارد کردن درد،‌ جراحت یا تنبیه؛‌ ۲. شاخصی برای خطر یا صدمه؛ ۳. چیزی که ممکن است به عنوان خطر تلقی شود.</w:t>
      </w:r>
    </w:p>
    <w:p w14:paraId="3CEA94E3" w14:textId="77777777" w:rsidR="00D24AD6" w:rsidRPr="00AE74D8" w:rsidRDefault="00D24AD6" w:rsidP="00D24AD6">
      <w:pPr>
        <w:bidi/>
        <w:rPr>
          <w:rFonts w:cs="B Nazanin"/>
          <w:rtl/>
          <w:lang w:bidi="fa-IR"/>
        </w:rPr>
      </w:pPr>
    </w:p>
    <w:p w14:paraId="5D0FE3CB" w14:textId="5749D3A3" w:rsidR="00D24AD6" w:rsidRPr="00037455" w:rsidRDefault="00D24AD6" w:rsidP="00037455">
      <w:pPr>
        <w:bidi/>
        <w:rPr>
          <w:rFonts w:cs="B Nazanin"/>
          <w:sz w:val="28"/>
          <w:szCs w:val="28"/>
          <w:lang w:bidi="fa-IR"/>
        </w:rPr>
      </w:pPr>
      <w:r w:rsidRPr="00AE74D8">
        <w:rPr>
          <w:rFonts w:cs="B Nazanin" w:hint="cs"/>
          <w:sz w:val="28"/>
          <w:szCs w:val="28"/>
          <w:rtl/>
          <w:lang w:bidi="fa-IR"/>
        </w:rPr>
        <w:t>مطالعه‌ای معروف در روانشانسی قدیم در مورد اسبی به نام هانس باهوش وجود دارد که به نظر می‌رسید مسائل ریاضی را حل می‌کند و جواب را با علامت سرش نشان می‌دهد. روانشناسی به نام ایسکار فانگست عملکرد هانس را با تردید مورد بررسی قرار داد و نتیجه گرفت که او در واقع به حرکات ناملموس محقق که بر آمده از انتظارات وی بوده است، با حرکت سر پاسخ می‌داده (</w:t>
      </w:r>
      <w:r w:rsidRPr="00AE74D8">
        <w:rPr>
          <w:rFonts w:cs="B Nazanin"/>
          <w:lang w:bidi="fa-IR"/>
        </w:rPr>
        <w:t>Pfungst, 1911</w:t>
      </w:r>
      <w:r w:rsidRPr="00AE74D8">
        <w:rPr>
          <w:rFonts w:cs="B Nazanin" w:hint="cs"/>
          <w:sz w:val="28"/>
          <w:szCs w:val="28"/>
          <w:rtl/>
          <w:lang w:bidi="fa-IR"/>
        </w:rPr>
        <w:t xml:space="preserve">). به بیان دیگر، فانگست روایی استنباط اولیه در مورد اینکه هانس باهوش مسائل ریاضی را حل می‌کرده را زیر سوال برد. در این فصل نظریه روایی که مبنای دیدگاه این کتاب در مورد تعمیم علّی را تشکیل می‌دهد، مورد بحث قرار خواهد گرفت. این فصل را با توضیح روایی هم از نظر تئوریک و هم در تجربیات علوم اجتماعی آغاز می‌کنیم. سپس به طرح یک نوع‌شناسی یا تقسیم‌بندی در </w:t>
      </w:r>
      <w:r w:rsidRPr="00AE74D8">
        <w:rPr>
          <w:rFonts w:cs="B Nazanin" w:hint="cs"/>
          <w:sz w:val="28"/>
          <w:szCs w:val="28"/>
          <w:rtl/>
          <w:lang w:bidi="fa-IR"/>
        </w:rPr>
        <w:lastRenderedPageBreak/>
        <w:t xml:space="preserve">رابطه با روایی خواهیم پرداخت. این نوع‌شناسی‌ ایده دوگانه انواع روایی و تهدیدات به روایی را معرفی می‌نماید. فصل حاضر و فصل بعدی انواع روایی، و تهدیدات همراه با آنها را ارائه می‌نماید.  </w:t>
      </w:r>
    </w:p>
    <w:p w14:paraId="45A2C846" w14:textId="77777777" w:rsidR="00D24AD6" w:rsidRPr="00AE74D8" w:rsidRDefault="00D24AD6" w:rsidP="00037455">
      <w:pPr>
        <w:pStyle w:val="Heading1"/>
        <w:spacing w:before="240" w:after="0"/>
        <w:rPr>
          <w:rFonts w:cs="B Nazanin"/>
          <w:rtl/>
        </w:rPr>
      </w:pPr>
      <w:r w:rsidRPr="00AE74D8">
        <w:rPr>
          <w:rFonts w:cs="B Nazanin" w:hint="cs"/>
          <w:rtl/>
        </w:rPr>
        <w:t>روایی</w:t>
      </w:r>
    </w:p>
    <w:p w14:paraId="10EA03FE" w14:textId="77777777" w:rsidR="00D24AD6" w:rsidRPr="00AE74D8" w:rsidRDefault="00D24AD6" w:rsidP="00D24AD6">
      <w:pPr>
        <w:bidi/>
        <w:rPr>
          <w:rFonts w:cs="B Nazanin"/>
          <w:sz w:val="28"/>
          <w:szCs w:val="28"/>
          <w:rtl/>
          <w:lang w:bidi="fa-IR"/>
        </w:rPr>
      </w:pPr>
      <w:r w:rsidRPr="00AE74D8">
        <w:rPr>
          <w:rFonts w:cs="B Nazanin" w:hint="cs"/>
          <w:sz w:val="28"/>
          <w:szCs w:val="28"/>
          <w:rtl/>
          <w:lang w:bidi="fa-IR"/>
        </w:rPr>
        <w:t>در این کتاب اصطلاح روایی، به صحت نسبی یک استنباط اشاره دارد. هنگامی که می‌گوییم چیزی رواست یا روایی دارد،‌ به قضاوت در باب این موضوع می‌پردازیم که شواهد مرتبط تا چه اندازه استنباط مورد‌نظر را به عنوان استنباطی صحیح و درست پشتیبانی می‌کنند. این شواهد مرتبط عموماً‌ برآمده از یافته‌های تجربی</w:t>
      </w:r>
      <w:r w:rsidRPr="00037455">
        <w:rPr>
          <w:rStyle w:val="FooterChar"/>
          <w:rFonts w:cs="B Nazanin"/>
          <w:sz w:val="18"/>
          <w:szCs w:val="18"/>
          <w:rtl/>
        </w:rPr>
        <w:footnoteReference w:id="100"/>
      </w:r>
      <w:r w:rsidRPr="00AE74D8">
        <w:rPr>
          <w:rFonts w:cs="B Nazanin" w:hint="cs"/>
          <w:sz w:val="28"/>
          <w:szCs w:val="28"/>
          <w:rtl/>
          <w:lang w:bidi="fa-IR"/>
        </w:rPr>
        <w:t>، و همخوان با دیگر منابع دانش از جمله نظریات و یافته‌های پیشین هستند. ارزیابی روایی همواره موجد سطحی از قضاوت‌های خطاپذیر انسانیست. هیچگاه نمی‌توان مطمئن بود که تمامی استنباطهای بدست‌آمده از یک آزمایش صحیح هستند؛ و یا حتی دیگر استنباطهای ممکن به درستی و به روشی متقن ابطال</w:t>
      </w:r>
      <w:r w:rsidRPr="00037455">
        <w:rPr>
          <w:rStyle w:val="FooterChar"/>
          <w:rFonts w:cs="B Nazanin"/>
          <w:sz w:val="18"/>
          <w:szCs w:val="18"/>
          <w:rtl/>
        </w:rPr>
        <w:footnoteReference w:id="101"/>
      </w:r>
      <w:r w:rsidRPr="00AE74D8">
        <w:rPr>
          <w:rFonts w:cs="B Nazanin" w:hint="cs"/>
          <w:sz w:val="28"/>
          <w:szCs w:val="28"/>
          <w:rtl/>
          <w:lang w:bidi="fa-IR"/>
        </w:rPr>
        <w:t xml:space="preserve"> شده‌اند. و به همین دلیل نمی‌توان گفت که قضاوت‌های انجام شده در خصوص روایی مطلق هستند.‌ بلکه درجات مختلفی از روایی را می‌توان بدست آورد. بنابراین در کتاب حاضر هرگاه اصطلاح روایی بکار برده می شود، باید متوجه بود که سطحی از احتمال مدنظر است. </w:t>
      </w:r>
    </w:p>
    <w:p w14:paraId="7CA7E396" w14:textId="77777777" w:rsidR="00D24AD6" w:rsidRPr="00AE74D8" w:rsidRDefault="00D24AD6" w:rsidP="00D24AD6">
      <w:pPr>
        <w:bidi/>
        <w:rPr>
          <w:rFonts w:cs="B Nazanin"/>
          <w:sz w:val="28"/>
          <w:szCs w:val="28"/>
          <w:rtl/>
          <w:lang w:bidi="fa-IR"/>
        </w:rPr>
      </w:pPr>
      <w:r w:rsidRPr="00AE74D8">
        <w:rPr>
          <w:rFonts w:cs="B Nazanin" w:hint="cs"/>
          <w:sz w:val="28"/>
          <w:szCs w:val="28"/>
          <w:rtl/>
          <w:lang w:bidi="fa-IR"/>
        </w:rPr>
        <w:t>روایی یکی از ویژگی‌های استنباط است، و نه ویژگی طرح آزمایش یا روش. یک طرح آزمایشی واحد ممکن است در شرایط متفاوت، استنباط‌هایی با روایی بالا یا پایین به دست دهد. برای مثال، استفاده از یک طرح آزمایشی تصادفی</w:t>
      </w:r>
      <w:r w:rsidRPr="00037455">
        <w:rPr>
          <w:rStyle w:val="FooterChar"/>
          <w:rFonts w:cs="B Nazanin"/>
          <w:sz w:val="18"/>
          <w:szCs w:val="18"/>
          <w:rtl/>
        </w:rPr>
        <w:footnoteReference w:id="102"/>
      </w:r>
      <w:r w:rsidRPr="00AE74D8">
        <w:rPr>
          <w:rFonts w:cs="B Nazanin" w:hint="cs"/>
          <w:sz w:val="28"/>
          <w:szCs w:val="28"/>
          <w:rtl/>
          <w:lang w:bidi="fa-IR"/>
        </w:rPr>
        <w:t xml:space="preserve"> تضمین نخواهد کرد که فرد الزاماً استنباط‌های با روایی بالا در مورد وجود یک رابطه علّی توصیفی بدست خواهد آورد. ریزشهای مختلف می‌توانند تصادفی‌سازی را مخدوش کنند، توان آماری آزمون می‌تواند کمتر از آن باشد که بتواند اثر را تایید کند،‌ ممکن است روش آنالیز آماری نادرستی برای آنالیز داده‌ها بکار گرفته شود، و خطاهای نمونه‌گیری نیز ممکن است ما را در مورد جهت اثر به اشتباه بیاندازد. بنابراین این ادعا که آزمایش تصادفی الزاماً دارای روایی درونیست چندان صحیح نیست. به طور قطع، این نقد به تمامی دیگر روش‌های مورد استفاده در علم نیز وارد است- از مطالعه موردی گرفته تا پیمایش‌های با نمونه تصادفی. هیچ روشی نمی‌تواند تضمین‌کننده روایی یک استنباط باشد.</w:t>
      </w:r>
    </w:p>
    <w:p w14:paraId="4FD2FA29" w14:textId="613EAE20" w:rsidR="00D24AD6" w:rsidRPr="00AE74D8" w:rsidRDefault="00D24AD6" w:rsidP="00042C39">
      <w:pPr>
        <w:bidi/>
        <w:spacing w:after="0"/>
        <w:rPr>
          <w:rFonts w:cs="B Nazanin"/>
          <w:sz w:val="28"/>
          <w:szCs w:val="28"/>
          <w:rtl/>
          <w:lang w:bidi="fa-IR"/>
        </w:rPr>
      </w:pPr>
      <w:r w:rsidRPr="00AE74D8">
        <w:rPr>
          <w:rFonts w:cs="B Nazanin" w:hint="cs"/>
          <w:sz w:val="28"/>
          <w:szCs w:val="28"/>
          <w:rtl/>
          <w:lang w:bidi="fa-IR"/>
        </w:rPr>
        <w:t xml:space="preserve">به همین ترتیب، از آنجا که روش‌ها تناظر یک به یک با انواع روایی ندارند،‌ استفاده از یک روش می‌تواند به طور همزمان، بیش از یک نوع روایی را تحت تأثیر قرار دهد. شناخته‌شده‌ترین مثال در این رابطه، تصمیم برای بکارگیری آزمایش تصادفی است، که غالباٌ‌ به ارتقاء روایی درونی کمک می‌کند، اما روایی بیرونی را تضعیف می‌کند. اما مثال‌های متعدد دیگری وجود دارند،‌ مانند زمانی که تنوع بخشیدن به شرکت‌کنندگان، روایی بیرونی </w:t>
      </w:r>
      <w:r w:rsidRPr="00AE74D8">
        <w:rPr>
          <w:rFonts w:cs="B Nazanin" w:hint="cs"/>
          <w:sz w:val="28"/>
          <w:szCs w:val="28"/>
          <w:rtl/>
          <w:lang w:bidi="fa-IR"/>
        </w:rPr>
        <w:lastRenderedPageBreak/>
        <w:t xml:space="preserve">را ارتقاء می‌دهد، اما روایی نتایج آماری را کاهش می‌دهد. یا در مواردی که استاندارد کردن </w:t>
      </w:r>
      <w:r w:rsidR="008226D0">
        <w:rPr>
          <w:rFonts w:cs="B Nazanin" w:hint="cs"/>
          <w:sz w:val="28"/>
          <w:szCs w:val="28"/>
          <w:rtl/>
          <w:lang w:bidi="fa-IR"/>
        </w:rPr>
        <w:t>مداخله</w:t>
      </w:r>
      <w:r w:rsidRPr="00AE74D8">
        <w:rPr>
          <w:rFonts w:cs="B Nazanin" w:hint="cs"/>
          <w:sz w:val="28"/>
          <w:szCs w:val="28"/>
          <w:rtl/>
          <w:lang w:bidi="fa-IR"/>
        </w:rPr>
        <w:t xml:space="preserve"> روایی سازه </w:t>
      </w:r>
      <w:r w:rsidR="008226D0">
        <w:rPr>
          <w:rFonts w:cs="B Nazanin" w:hint="cs"/>
          <w:sz w:val="28"/>
          <w:szCs w:val="28"/>
          <w:rtl/>
          <w:lang w:bidi="fa-IR"/>
        </w:rPr>
        <w:t>مداخله</w:t>
      </w:r>
      <w:r w:rsidRPr="00AE74D8">
        <w:rPr>
          <w:rFonts w:cs="B Nazanin" w:hint="cs"/>
          <w:sz w:val="28"/>
          <w:szCs w:val="28"/>
          <w:rtl/>
          <w:lang w:bidi="fa-IR"/>
        </w:rPr>
        <w:t xml:space="preserve"> را تضمین می‌کند، اما روایی بیرونی </w:t>
      </w:r>
      <w:r w:rsidR="008226D0">
        <w:rPr>
          <w:rFonts w:cs="B Nazanin" w:hint="cs"/>
          <w:sz w:val="28"/>
          <w:szCs w:val="28"/>
          <w:rtl/>
          <w:lang w:bidi="fa-IR"/>
        </w:rPr>
        <w:t>مداخله</w:t>
      </w:r>
      <w:r w:rsidRPr="00AE74D8">
        <w:rPr>
          <w:rFonts w:cs="B Nazanin" w:hint="cs"/>
          <w:sz w:val="28"/>
          <w:szCs w:val="28"/>
          <w:rtl/>
          <w:lang w:bidi="fa-IR"/>
        </w:rPr>
        <w:t xml:space="preserve"> را برای کاربرد در دیگر انواع مختصات کاربردی (که در آنها چنین استانداردهایی وجود ندارد) کاهش می‌دهد. این ماهیت تحقیقات تجربی است. به این معنا که انتخاب‌های ما در مورد طرح آزمایش، اثرات متعددی بر انواع روایی خواهد داشت، اثراتی که همواره با عواقب‌ مورد انتظار ما مطابقت ندارد. به بیان دیگر، هر راه جدید برای حل یک مسأله می‌تواند منجر به ایجاد مسائل جدید شود. البته این منحصر به علوم نبوده و به طور کلی در مورد فعالیت‌های انسانی صدق می‌کند (</w:t>
      </w:r>
      <w:r w:rsidRPr="00AE74D8">
        <w:rPr>
          <w:rFonts w:cs="B Nazanin"/>
          <w:lang w:bidi="fa-IR"/>
        </w:rPr>
        <w:t>Sarason, 1978</w:t>
      </w:r>
      <w:r w:rsidRPr="00AE74D8">
        <w:rPr>
          <w:rFonts w:cs="B Nazanin" w:hint="cs"/>
          <w:sz w:val="28"/>
          <w:szCs w:val="28"/>
          <w:rtl/>
          <w:lang w:bidi="fa-IR"/>
        </w:rPr>
        <w:t xml:space="preserve">). </w:t>
      </w:r>
    </w:p>
    <w:p w14:paraId="6BD3DCB8" w14:textId="77777777" w:rsidR="00D24AD6" w:rsidRPr="00AE74D8" w:rsidRDefault="00D24AD6" w:rsidP="00042C39">
      <w:pPr>
        <w:bidi/>
        <w:spacing w:after="0"/>
        <w:rPr>
          <w:rFonts w:cs="B Nazanin"/>
          <w:sz w:val="28"/>
          <w:szCs w:val="28"/>
          <w:rtl/>
          <w:lang w:bidi="fa-IR"/>
        </w:rPr>
      </w:pPr>
      <w:r w:rsidRPr="00AE74D8">
        <w:rPr>
          <w:rFonts w:cs="B Nazanin" w:hint="cs"/>
          <w:sz w:val="28"/>
          <w:szCs w:val="28"/>
          <w:rtl/>
          <w:lang w:bidi="fa-IR"/>
        </w:rPr>
        <w:t>با این حال،‌ از دیدگاه نظریه مطرح در این کتاب،‌ روایی به صورت مستقیم در ارتباط با مفهوم درستی و حقیقت</w:t>
      </w:r>
      <w:r w:rsidRPr="00037455">
        <w:rPr>
          <w:rStyle w:val="FooterChar"/>
          <w:rFonts w:cs="B Nazanin"/>
          <w:sz w:val="18"/>
          <w:szCs w:val="18"/>
          <w:rtl/>
        </w:rPr>
        <w:footnoteReference w:id="103"/>
      </w:r>
      <w:r w:rsidRPr="00AE74D8">
        <w:rPr>
          <w:rFonts w:cs="B Nazanin" w:hint="cs"/>
          <w:sz w:val="28"/>
          <w:szCs w:val="28"/>
          <w:rtl/>
          <w:lang w:bidi="fa-IR"/>
        </w:rPr>
        <w:t xml:space="preserve"> قرار دارد. در فلسفه، سه نظریه پیشتاز در باب حقیقت وجود دارد (</w:t>
      </w:r>
      <w:r w:rsidRPr="00AE74D8">
        <w:rPr>
          <w:rFonts w:cs="B Nazanin"/>
          <w:lang w:bidi="fa-IR"/>
        </w:rPr>
        <w:t>Schmitt, 1995</w:t>
      </w:r>
      <w:r w:rsidRPr="00AE74D8">
        <w:rPr>
          <w:rFonts w:cs="B Nazanin" w:hint="cs"/>
          <w:sz w:val="28"/>
          <w:szCs w:val="28"/>
          <w:rtl/>
          <w:lang w:bidi="fa-IR"/>
        </w:rPr>
        <w:t>): (۱) نظریه تطابق یا همترازی</w:t>
      </w:r>
      <w:r w:rsidRPr="00037455">
        <w:rPr>
          <w:rStyle w:val="FooterChar"/>
          <w:rFonts w:cs="B Nazanin"/>
          <w:sz w:val="18"/>
          <w:szCs w:val="18"/>
          <w:rtl/>
        </w:rPr>
        <w:footnoteReference w:id="104"/>
      </w:r>
      <w:r w:rsidRPr="00AE74D8">
        <w:rPr>
          <w:rFonts w:cs="B Nazanin" w:hint="cs"/>
          <w:sz w:val="28"/>
          <w:szCs w:val="28"/>
          <w:rtl/>
          <w:lang w:bidi="fa-IR"/>
        </w:rPr>
        <w:t xml:space="preserve"> بر این امر دلالت دارد که یک ادعای دانشی زمانی صحیح است که مطابق با مصادیق دنیای واقعی باشد. برای مثال، این ادعا که باران می‌آید، هنگامی درست است که ما به بیرون نگاه کرده و باران را ببینیم؛ (۲) بر اساس نظریه یکپارچگی</w:t>
      </w:r>
      <w:r w:rsidRPr="00037455">
        <w:rPr>
          <w:rStyle w:val="FooterChar"/>
          <w:rFonts w:cs="B Nazanin"/>
          <w:sz w:val="18"/>
          <w:szCs w:val="18"/>
          <w:rtl/>
        </w:rPr>
        <w:footnoteReference w:id="105"/>
      </w:r>
      <w:r w:rsidRPr="00AE74D8">
        <w:rPr>
          <w:rFonts w:cs="B Nazanin" w:hint="cs"/>
          <w:sz w:val="28"/>
          <w:szCs w:val="28"/>
          <w:rtl/>
          <w:lang w:bidi="fa-IR"/>
        </w:rPr>
        <w:t>، یک ادعا هنگامی صحیح است که به مجموعه‌ای یکپارچه از ادعاها تعلق داشته باشد. برای مثال، این ادعا که استعمال ماری‌جوانا سرطانزاست هنگامی درست است که با آنچه در مورد عوارض مصرف ماری‌جوانا در سیستم‌های حیوانی مشابه بدن انسان می‌دانیم هماهنگ باشد؛ یا اینکه دیگر اشکال مصرف مواد‌مخدر سرطانزا باشد؛ یا اینکه در میان عوامل سرطانزا موادی وجود داشته باشد که در ماری‌جوانا یافت می‌شود؛ ‌و یا اینکه همان مکانیسم‌های فیزیولوژیکی که سیگار کشیدن را با سرطان نسبت می‌دهند، در هنگام دود کردن ماری‌جوانا فعال باشند؛ (۳) دیدگاه پراگماتیسم هنگامی یک ادعا را صحیح می‌داند، که درست دانستن [آن ادعا] به کار بیاید (استفاده داشته باشد) - برای مثال گفته می شود که «اکترونها وجود دارند». اگر استنباط چنین چیزی به مجموعه‌ای از مشاهدات معنی و مفهوم بخشیده و قدرت پیش‌بینی ما درباره چیزهایی که (در غیاب ادعای مذکور) درک آنها دشوار می‌بود را افزایش می‌دهد، این ادعا درست است. برای ایفاء نقش مورد‌نظر ما، الکترونها لازم نیست که واقعاً‌ وجود داشته باشند؛ بلکه صرف فرض وجود آنها نوعی ترتیب و سازماندهی ذهنی فراهم می‌آورد، و پیروی از شیوه‌ها و روالهای منضم به این‌ ادعا در نظریه می‌تواند فواید کاربردی داشته باشد</w:t>
      </w:r>
      <w:r w:rsidRPr="00AE74D8">
        <w:rPr>
          <w:rStyle w:val="FooterChar"/>
          <w:rFonts w:cs="B Nazanin"/>
          <w:sz w:val="28"/>
          <w:szCs w:val="28"/>
          <w:rtl/>
        </w:rPr>
        <w:footnoteReference w:id="106"/>
      </w:r>
      <w:r w:rsidRPr="00AE74D8">
        <w:rPr>
          <w:rFonts w:cs="B Nazanin" w:hint="cs"/>
          <w:sz w:val="28"/>
          <w:szCs w:val="28"/>
          <w:rtl/>
          <w:lang w:bidi="fa-IR"/>
        </w:rPr>
        <w:t xml:space="preserve">. </w:t>
      </w:r>
    </w:p>
    <w:p w14:paraId="39C77947" w14:textId="77777777" w:rsidR="00D24AD6" w:rsidRPr="00AE74D8" w:rsidRDefault="00D24AD6" w:rsidP="00D24AD6">
      <w:pPr>
        <w:bidi/>
        <w:rPr>
          <w:rFonts w:cs="B Nazanin"/>
          <w:sz w:val="28"/>
          <w:szCs w:val="28"/>
          <w:rtl/>
          <w:lang w:bidi="fa-IR"/>
        </w:rPr>
      </w:pPr>
      <w:r w:rsidRPr="00AE74D8">
        <w:rPr>
          <w:rFonts w:cs="B Nazanin" w:hint="cs"/>
          <w:sz w:val="28"/>
          <w:szCs w:val="28"/>
          <w:rtl/>
          <w:lang w:bidi="fa-IR"/>
        </w:rPr>
        <w:lastRenderedPageBreak/>
        <w:t>متأسفانه، در مورد درستی هیچکدام از این سه نظریه توافق کامل وجود نداشته، و هر سه نظریه از جنبه‌های مختلفی مورد نقد قرار گرفته‌اند. اما خوشبختانه برای اینکه بتوانیم هر کدام از این نظریات را به عنوان بخشی از یک تعریف کامل از استراتژیهای کاربردی قابل‌استفاده در ساختن سازه‌ها و تعدیل و اصلاح ادعاهای عملی تأیید کنیم، ‌لازم نیست تنها‌ یکی از این سه نظریه را به عنوان تنها تعریف درست انتخاب کنیم. نمود نظریه شباهت را می‌توان به وضوح در اهتمام عالم‌گیر علمی به جمع‌آوری داده به منظور ارزیابی میزان تطابق هر ادعا با حقایق دنیای واقعی، مشاهده کرد. همچنین دانشمندان عموماً در این مورد قضاوت می‌کنند که یک ادعای علمی تا چه اندازه با دیگر ادعاهای علمی در نظریه‌های موجود و یافته‌های گذشته تناسب و همخوانی دارد‌. و همانطور که ایزنهارت و هیو (</w:t>
      </w:r>
      <w:r w:rsidRPr="00AE74D8">
        <w:rPr>
          <w:rFonts w:cs="B Nazanin"/>
          <w:lang w:bidi="fa-IR"/>
        </w:rPr>
        <w:t>Eisenhart &amp; Howe, 1992</w:t>
      </w:r>
      <w:r w:rsidRPr="00AE74D8">
        <w:rPr>
          <w:rFonts w:cs="B Nazanin" w:hint="cs"/>
          <w:sz w:val="28"/>
          <w:szCs w:val="28"/>
          <w:rtl/>
          <w:lang w:bidi="fa-IR"/>
        </w:rPr>
        <w:t>) پیشنهاد می‌کنند، نتایج مطالعه‌موردی باید در تجانس و همخوانی با نظریات موجود و دانش کاربردی و نظری باشد، تا بتوان آنها‌ (آن نتایج) را از لحاظ روایی صحیح فرض کرد. در نتیجه دانشمندان به طور سنتی به یافته‌هایی که در تناقض با بدنه موجود دانش پذیرفته‌شده باشد، با دیده تردید می‌نگرند (</w:t>
      </w:r>
      <w:r w:rsidRPr="00AE74D8">
        <w:rPr>
          <w:rFonts w:cs="B Nazanin"/>
          <w:lang w:bidi="fa-IR"/>
        </w:rPr>
        <w:t>Cook et al. 1979</w:t>
      </w:r>
      <w:r w:rsidRPr="00AE74D8">
        <w:rPr>
          <w:rFonts w:cs="B Nazanin" w:hint="cs"/>
          <w:sz w:val="28"/>
          <w:szCs w:val="28"/>
          <w:rtl/>
          <w:lang w:bidi="fa-IR"/>
        </w:rPr>
        <w:t>).</w:t>
      </w:r>
      <w:r w:rsidRPr="00AE74D8">
        <w:rPr>
          <w:rFonts w:cs="B Nazanin"/>
          <w:sz w:val="28"/>
          <w:szCs w:val="28"/>
          <w:lang w:bidi="fa-IR"/>
        </w:rPr>
        <w:t xml:space="preserve"> </w:t>
      </w:r>
      <w:r w:rsidRPr="00AE74D8">
        <w:rPr>
          <w:rFonts w:cs="B Nazanin" w:hint="cs"/>
          <w:sz w:val="28"/>
          <w:szCs w:val="28"/>
          <w:rtl/>
          <w:lang w:bidi="fa-IR"/>
        </w:rPr>
        <w:t>از منظر پراگماتیسم،‌ لوتر (</w:t>
      </w:r>
      <w:r w:rsidRPr="00AE74D8">
        <w:rPr>
          <w:rFonts w:cs="B Nazanin"/>
          <w:lang w:bidi="fa-IR"/>
        </w:rPr>
        <w:t>Latour, 1987</w:t>
      </w:r>
      <w:r w:rsidRPr="00AE74D8">
        <w:rPr>
          <w:rFonts w:cs="B Nazanin" w:hint="cs"/>
          <w:sz w:val="28"/>
          <w:szCs w:val="28"/>
          <w:rtl/>
          <w:lang w:bidi="fa-IR"/>
        </w:rPr>
        <w:t>) ادعا می‌کند دانشی می‌تواند به عنوان دانش درست در علم پذیرفته شود، که محققین بتوانند دیگر دانشمندان را به استفاده از آن مجاب نمایند؛ زیرا در جریان کاربرد مداوم است که ادعای مورد‌نظر می‌تواند اعتبار کسب کند؛ و دستاوردهای کاربردی مورد‌نظر حاصل شوند. این نگاه به روشنی در گفتار میشلر (</w:t>
      </w:r>
      <w:r w:rsidRPr="00AE74D8">
        <w:rPr>
          <w:rFonts w:cs="B Nazanin"/>
          <w:lang w:bidi="fa-IR"/>
        </w:rPr>
        <w:t>Mishler, 1990</w:t>
      </w:r>
      <w:r w:rsidRPr="00AE74D8">
        <w:rPr>
          <w:rFonts w:cs="B Nazanin" w:hint="cs"/>
          <w:sz w:val="28"/>
          <w:szCs w:val="28"/>
          <w:rtl/>
          <w:lang w:bidi="fa-IR"/>
        </w:rPr>
        <w:t>) تبلور پیدا می‌کند. وی بر این باور است که «روایی روش‌های کیفی با استفاده از معیاری کارکردی ارزیابی می‌شود، که عبارتست از اینکه آیا می‌توان یافته‌های این مطالعات را مبنای مطالعات بعدی قرار داد (</w:t>
      </w:r>
      <w:r w:rsidRPr="00AE74D8">
        <w:rPr>
          <w:rFonts w:cs="B Nazanin" w:hint="cs"/>
          <w:sz w:val="24"/>
          <w:szCs w:val="24"/>
          <w:rtl/>
          <w:lang w:bidi="fa-IR"/>
        </w:rPr>
        <w:t>ص ۱۴۹</w:t>
      </w:r>
      <w:r w:rsidRPr="00AE74D8">
        <w:rPr>
          <w:rFonts w:cs="B Nazanin" w:hint="cs"/>
          <w:sz w:val="28"/>
          <w:szCs w:val="28"/>
          <w:rtl/>
          <w:lang w:bidi="fa-IR"/>
        </w:rPr>
        <w:t>)». این رویکرد را همچنین می‌توان در پاسخ متأخر به این بحث آماری-فلسفی که «برای دستیابی به علم، ارزش عملکرد بیش از همنوایی صرف با اصول فلسفی‌ است (</w:t>
      </w:r>
      <w:r w:rsidRPr="00AE74D8">
        <w:rPr>
          <w:rFonts w:cs="B Nazanin"/>
          <w:lang w:bidi="fa-IR"/>
        </w:rPr>
        <w:t>Casella &amp; Schwartz, 2000, p. 427</w:t>
      </w:r>
      <w:r w:rsidRPr="00AE74D8">
        <w:rPr>
          <w:rFonts w:cs="B Nazanin" w:hint="cs"/>
          <w:sz w:val="28"/>
          <w:szCs w:val="28"/>
          <w:rtl/>
          <w:lang w:bidi="fa-IR"/>
        </w:rPr>
        <w:t>)»، مشاهده نمود.</w:t>
      </w:r>
    </w:p>
    <w:p w14:paraId="34846B24" w14:textId="77777777" w:rsidR="00D24AD6" w:rsidRPr="00AE74D8" w:rsidRDefault="00D24AD6" w:rsidP="00042C39">
      <w:pPr>
        <w:bidi/>
        <w:spacing w:after="0"/>
        <w:rPr>
          <w:rFonts w:cs="B Nazanin"/>
          <w:sz w:val="28"/>
          <w:szCs w:val="28"/>
          <w:lang w:bidi="fa-IR"/>
        </w:rPr>
      </w:pPr>
      <w:r w:rsidRPr="00AE74D8">
        <w:rPr>
          <w:rFonts w:cs="B Nazanin" w:hint="cs"/>
          <w:sz w:val="28"/>
          <w:szCs w:val="28"/>
          <w:rtl/>
          <w:lang w:bidi="fa-IR"/>
        </w:rPr>
        <w:t>نظریه کتاب حاضر در مورد روایی نیز از این رویکردها برای تبیین حقیقت بهره می‌برد (همانطور که تمام نظریات کاربردی روایی باید این کار را انجام دهند). نظریه نگارندگان این کتاب به ضرورت وجود همخوانی میان شواهد تجربی و استنباطهای انتزاعی پایبند بوده، و نسبت به میزان تجانس استنباط مورد‌نظر با یافته‌های پیشین و نظریه‌های مرتبط حسّاس است. این نظریه همچنین تأکیدی پراگماتیک بر اهمیت بی‌اثر کردن</w:t>
      </w:r>
      <w:r w:rsidRPr="00023C80">
        <w:rPr>
          <w:rStyle w:val="FooterChar"/>
          <w:rFonts w:cs="B Nazanin"/>
          <w:sz w:val="18"/>
          <w:szCs w:val="18"/>
          <w:rtl/>
        </w:rPr>
        <w:footnoteReference w:id="107"/>
      </w:r>
      <w:r w:rsidRPr="00023C80">
        <w:rPr>
          <w:rFonts w:cs="B Nazanin" w:hint="cs"/>
          <w:sz w:val="18"/>
          <w:szCs w:val="18"/>
          <w:rtl/>
          <w:lang w:bidi="fa-IR"/>
        </w:rPr>
        <w:t xml:space="preserve"> </w:t>
      </w:r>
      <w:r w:rsidRPr="00AE74D8">
        <w:rPr>
          <w:rFonts w:cs="B Nazanin" w:hint="cs"/>
          <w:sz w:val="28"/>
          <w:szCs w:val="28"/>
          <w:rtl/>
          <w:lang w:bidi="fa-IR"/>
        </w:rPr>
        <w:t xml:space="preserve">تبیین‌های جایگزین دارد. تبیین‌هایی که از نظر دانشمندان‌ حوزه‌ی خاصی از علم، می‌توانند ارزش ادعای علمی مورد‌نظر را تضعیف نمایند- حتی اگر این تهدیدها از نظر منطقی تنها زیرمجموعه‌ای از جایگزین‌های ممکن برای ادعای علمی مورد نظر باشند. بنابراین مسیر حرکت ما به سوی حقیقت با کمک مجموعه‌ای از استراتژ‌یها (و نه رویه‌ای واحد) ترسیم می‌شود. واقعیت آنست که نظریه شباهت با اندکی تسامح مورد استناد قرار می‌گیرد،‌ زیرا داده‌هایی که ادعای علمی با آن مقایسه می‌شود، خود فی‌النفسه نظریه-محور بوده و بنابراین نمی‌توانند نوعی </w:t>
      </w:r>
      <w:r w:rsidRPr="00AE74D8">
        <w:rPr>
          <w:rFonts w:cs="B Nazanin" w:hint="cs"/>
          <w:sz w:val="28"/>
          <w:szCs w:val="28"/>
          <w:rtl/>
          <w:lang w:bidi="fa-IR"/>
        </w:rPr>
        <w:lastRenderedPageBreak/>
        <w:t>آزمون فارغ از نظریه در رابطه با ادعای مورد‌نظر ارائه دهند. نظریه تجانس از این نظر مورد نقد قرار می‌گیرد که لازم نیست روایت‌های متجانس الزاماً ‌رابطه دقیقی با جهان بیرون داشته باشند (</w:t>
      </w:r>
      <w:r w:rsidRPr="00AE74D8">
        <w:rPr>
          <w:rFonts w:cs="B Nazanin"/>
          <w:lang w:bidi="fa-IR"/>
        </w:rPr>
        <w:t>Kuhn, 1962</w:t>
      </w:r>
      <w:r w:rsidRPr="00AE74D8">
        <w:rPr>
          <w:rFonts w:cs="B Nazanin" w:hint="cs"/>
          <w:sz w:val="28"/>
          <w:szCs w:val="28"/>
          <w:rtl/>
          <w:lang w:bidi="fa-IR"/>
        </w:rPr>
        <w:t>). در نهایت،‌ رویکرد پراگماتیسم نیز ضعف‌هایی دارد؛ چون بسیاری از باورهایی که از نظر معیارهای مختلف درست تشخیص داده می‌شوند، فایده اندکی دارند (‌مانند دانش ما در مورد دمای دقیق نواحی درونی یک ستاره در دوردست).</w:t>
      </w:r>
      <w:r w:rsidRPr="00AE74D8">
        <w:rPr>
          <w:rFonts w:cs="B Nazanin"/>
          <w:sz w:val="28"/>
          <w:szCs w:val="28"/>
          <w:lang w:bidi="fa-IR"/>
        </w:rPr>
        <w:t xml:space="preserve"> </w:t>
      </w:r>
      <w:r w:rsidRPr="00AE74D8">
        <w:rPr>
          <w:rFonts w:cs="B Nazanin" w:hint="cs"/>
          <w:sz w:val="28"/>
          <w:szCs w:val="28"/>
          <w:rtl/>
          <w:lang w:bidi="fa-IR"/>
        </w:rPr>
        <w:t>بنابراین از آنجا که فلاسفه هیچکدام از این سه نظریه را به عنوان بهترین نظریه معرفی نمی‌کنند، ضرورتی ندارد دانشمندان نیز الزاماً‌ یکی از این رویکردها را انتخاب کنند تا بتواند روایی استنباط‌های علّی و قابلیت تعمیم آنها را توجیه نمایند.</w:t>
      </w:r>
    </w:p>
    <w:p w14:paraId="570F0F74" w14:textId="77777777" w:rsidR="00D24AD6" w:rsidRPr="00AE74D8" w:rsidRDefault="00D24AD6" w:rsidP="00042C39">
      <w:pPr>
        <w:bidi/>
        <w:spacing w:after="0"/>
        <w:rPr>
          <w:rFonts w:cs="B Nazanin"/>
          <w:sz w:val="28"/>
          <w:szCs w:val="28"/>
          <w:lang w:bidi="fa-IR"/>
        </w:rPr>
      </w:pPr>
      <w:r w:rsidRPr="00AE74D8">
        <w:rPr>
          <w:rFonts w:cs="B Nazanin" w:hint="cs"/>
          <w:sz w:val="28"/>
          <w:szCs w:val="28"/>
          <w:rtl/>
          <w:lang w:bidi="fa-IR"/>
        </w:rPr>
        <w:t>نیروهای روان‌شناختی و اجتماعی نیز تا حد زیادی آنچه که در علم به عنوان حقیقت مورد پذیرش قرار می‌گیرد (</w:t>
      </w:r>
      <w:r w:rsidRPr="00AE74D8">
        <w:rPr>
          <w:rFonts w:cs="B Nazanin"/>
          <w:lang w:bidi="fa-IR"/>
        </w:rPr>
        <w:t>Bloor, 1997; Latour, 1987; Pinch, 1986; Shapin, 1994</w:t>
      </w:r>
      <w:r w:rsidRPr="00AE74D8">
        <w:rPr>
          <w:rFonts w:cs="B Nazanin" w:hint="cs"/>
          <w:sz w:val="28"/>
          <w:szCs w:val="28"/>
          <w:rtl/>
          <w:lang w:bidi="fa-IR"/>
        </w:rPr>
        <w:t>) را تحت تاثیر قرار می‌دهند. این در ماجرای مشهور گالیله و دادگاه‌های تفتیش عقاید بیش از هر جای دیگری نمایان است. اما پیرو نظر شاپین (</w:t>
      </w:r>
      <w:r w:rsidRPr="00AE74D8">
        <w:rPr>
          <w:rFonts w:cs="B Nazanin"/>
          <w:lang w:bidi="fa-IR"/>
        </w:rPr>
        <w:t>Shapin, 1994</w:t>
      </w:r>
      <w:r w:rsidRPr="00AE74D8">
        <w:rPr>
          <w:rFonts w:cs="B Nazanin" w:hint="cs"/>
          <w:sz w:val="28"/>
          <w:szCs w:val="28"/>
          <w:rtl/>
          <w:lang w:bidi="fa-IR"/>
        </w:rPr>
        <w:t>) در مورد تمایز میان یک نظریه ارزیابی‌کننده</w:t>
      </w:r>
      <w:r w:rsidRPr="00023C80">
        <w:rPr>
          <w:rStyle w:val="FooterChar"/>
          <w:rFonts w:cs="B Nazanin"/>
          <w:sz w:val="16"/>
          <w:szCs w:val="16"/>
          <w:rtl/>
        </w:rPr>
        <w:footnoteReference w:id="108"/>
      </w:r>
      <w:r w:rsidRPr="00023C80">
        <w:rPr>
          <w:rFonts w:cs="B Nazanin" w:hint="cs"/>
          <w:sz w:val="16"/>
          <w:szCs w:val="16"/>
          <w:rtl/>
          <w:lang w:bidi="fa-IR"/>
        </w:rPr>
        <w:t xml:space="preserve"> </w:t>
      </w:r>
      <w:r w:rsidRPr="00AE74D8">
        <w:rPr>
          <w:rFonts w:cs="B Nazanin" w:hint="cs"/>
          <w:sz w:val="28"/>
          <w:szCs w:val="28"/>
          <w:rtl/>
          <w:lang w:bidi="fa-IR"/>
        </w:rPr>
        <w:t xml:space="preserve">و یک نظریه اجتماعی در باب حقیقت، نگارندگان </w:t>
      </w:r>
      <w:r w:rsidRPr="00AE74D8">
        <w:rPr>
          <w:rFonts w:cs="B Nazanin" w:hint="eastAsia"/>
          <w:sz w:val="28"/>
          <w:szCs w:val="28"/>
          <w:rtl/>
          <w:lang w:bidi="fa-IR"/>
        </w:rPr>
        <w:t>بر</w:t>
      </w:r>
      <w:r w:rsidRPr="00AE74D8">
        <w:rPr>
          <w:rFonts w:cs="B Nazanin"/>
          <w:sz w:val="28"/>
          <w:szCs w:val="28"/>
          <w:rtl/>
          <w:lang w:bidi="fa-IR"/>
        </w:rPr>
        <w:t xml:space="preserve"> </w:t>
      </w:r>
      <w:r w:rsidRPr="00AE74D8">
        <w:rPr>
          <w:rFonts w:cs="B Nazanin" w:hint="eastAsia"/>
          <w:sz w:val="28"/>
          <w:szCs w:val="28"/>
          <w:rtl/>
          <w:lang w:bidi="fa-IR"/>
        </w:rPr>
        <w:t>ا</w:t>
      </w:r>
      <w:r w:rsidRPr="00AE74D8">
        <w:rPr>
          <w:rFonts w:cs="B Nazanin" w:hint="cs"/>
          <w:sz w:val="28"/>
          <w:szCs w:val="28"/>
          <w:rtl/>
          <w:lang w:bidi="fa-IR"/>
        </w:rPr>
        <w:t>ی</w:t>
      </w:r>
      <w:r w:rsidRPr="00AE74D8">
        <w:rPr>
          <w:rFonts w:cs="B Nazanin" w:hint="eastAsia"/>
          <w:sz w:val="28"/>
          <w:szCs w:val="28"/>
          <w:rtl/>
          <w:lang w:bidi="fa-IR"/>
        </w:rPr>
        <w:t>ن</w:t>
      </w:r>
      <w:r w:rsidRPr="00AE74D8">
        <w:rPr>
          <w:rFonts w:cs="B Nazanin"/>
          <w:sz w:val="28"/>
          <w:szCs w:val="28"/>
          <w:rtl/>
          <w:lang w:bidi="fa-IR"/>
        </w:rPr>
        <w:t xml:space="preserve"> </w:t>
      </w:r>
      <w:r w:rsidRPr="00AE74D8">
        <w:rPr>
          <w:rFonts w:cs="B Nazanin" w:hint="eastAsia"/>
          <w:sz w:val="28"/>
          <w:szCs w:val="28"/>
          <w:rtl/>
          <w:lang w:bidi="fa-IR"/>
        </w:rPr>
        <w:t>باورند</w:t>
      </w:r>
      <w:r w:rsidRPr="00AE74D8">
        <w:rPr>
          <w:rFonts w:cs="B Nazanin"/>
          <w:sz w:val="28"/>
          <w:szCs w:val="28"/>
          <w:rtl/>
          <w:lang w:bidi="fa-IR"/>
        </w:rPr>
        <w:t xml:space="preserve"> </w:t>
      </w:r>
      <w:r w:rsidRPr="00AE74D8">
        <w:rPr>
          <w:rFonts w:cs="B Nazanin" w:hint="eastAsia"/>
          <w:sz w:val="28"/>
          <w:szCs w:val="28"/>
          <w:rtl/>
          <w:lang w:bidi="fa-IR"/>
        </w:rPr>
        <w:t>که</w:t>
      </w:r>
    </w:p>
    <w:p w14:paraId="77D0CB00" w14:textId="77777777" w:rsidR="00D24AD6" w:rsidRPr="00AE74D8" w:rsidRDefault="00D24AD6" w:rsidP="00D24AD6">
      <w:pPr>
        <w:bidi/>
        <w:ind w:left="713" w:right="709"/>
        <w:rPr>
          <w:rFonts w:cs="B Nazanin"/>
          <w:i/>
          <w:iCs/>
          <w:sz w:val="28"/>
          <w:szCs w:val="28"/>
          <w:rtl/>
          <w:lang w:bidi="fa-IR"/>
        </w:rPr>
      </w:pPr>
      <w:r w:rsidRPr="00AE74D8">
        <w:rPr>
          <w:rFonts w:cs="B Nazanin" w:hint="cs"/>
          <w:i/>
          <w:iCs/>
          <w:sz w:val="28"/>
          <w:szCs w:val="28"/>
          <w:rtl/>
          <w:lang w:bidi="fa-IR"/>
        </w:rPr>
        <w:t>باید تعادل سست میان حقیقت، دانش‌ ‌و واقعیت‌های واجد اهمیت را حفظ نمود، ضمن آنکه از منافع کاربردی و مشروعیت مفهوم پردازی آزادانه تر</w:t>
      </w:r>
      <w:r w:rsidRPr="00023C80">
        <w:rPr>
          <w:rStyle w:val="FooterChar"/>
          <w:rFonts w:cs="B Nazanin"/>
          <w:i/>
          <w:iCs/>
          <w:sz w:val="16"/>
          <w:szCs w:val="16"/>
          <w:rtl/>
        </w:rPr>
        <w:footnoteReference w:id="109"/>
      </w:r>
      <w:r w:rsidRPr="00AE74D8">
        <w:rPr>
          <w:rFonts w:cs="B Nazanin" w:hint="cs"/>
          <w:i/>
          <w:iCs/>
          <w:sz w:val="28"/>
          <w:szCs w:val="28"/>
          <w:rtl/>
          <w:lang w:bidi="fa-IR"/>
        </w:rPr>
        <w:t xml:space="preserve"> در مورد حقیقت، دفاع کرد. مفهومی که روایتی اجتماعی-تاریخی در باب حقیقت در آن مستتر باشد (</w:t>
      </w:r>
      <w:r w:rsidRPr="00AE74D8">
        <w:rPr>
          <w:rFonts w:cs="B Nazanin"/>
          <w:i/>
          <w:iCs/>
          <w:lang w:bidi="fa-IR"/>
        </w:rPr>
        <w:t>Shapin, 1994, p.4</w:t>
      </w:r>
      <w:r w:rsidRPr="00AE74D8">
        <w:rPr>
          <w:rFonts w:cs="B Nazanin" w:hint="cs"/>
          <w:i/>
          <w:iCs/>
          <w:sz w:val="28"/>
          <w:szCs w:val="28"/>
          <w:rtl/>
          <w:lang w:bidi="fa-IR"/>
        </w:rPr>
        <w:t>).</w:t>
      </w:r>
    </w:p>
    <w:p w14:paraId="0900F20F" w14:textId="62AE2244" w:rsidR="00D24AD6" w:rsidRPr="00AE74D8" w:rsidRDefault="00D24AD6" w:rsidP="00042C39">
      <w:pPr>
        <w:bidi/>
        <w:rPr>
          <w:rFonts w:cs="B Nazanin"/>
          <w:sz w:val="28"/>
          <w:szCs w:val="28"/>
          <w:rtl/>
          <w:lang w:bidi="fa-IR"/>
        </w:rPr>
      </w:pPr>
      <w:r w:rsidRPr="00AE74D8">
        <w:rPr>
          <w:rFonts w:cs="B Nazanin" w:hint="cs"/>
          <w:sz w:val="28"/>
          <w:szCs w:val="28"/>
          <w:rtl/>
          <w:lang w:bidi="fa-IR"/>
        </w:rPr>
        <w:t>همانطور که بلور (</w:t>
      </w:r>
      <w:r w:rsidRPr="00AE74D8">
        <w:rPr>
          <w:rFonts w:cs="B Nazanin"/>
          <w:lang w:bidi="fa-IR"/>
        </w:rPr>
        <w:t>Bloor, 1997</w:t>
      </w:r>
      <w:r w:rsidRPr="00AE74D8">
        <w:rPr>
          <w:rFonts w:cs="B Nazanin" w:hint="cs"/>
          <w:sz w:val="28"/>
          <w:szCs w:val="28"/>
          <w:rtl/>
          <w:lang w:bidi="fa-IR"/>
        </w:rPr>
        <w:t>) اشاره دارد، علم یک بازی برد و باخت نیست که اثرات اجتماعی و ارزشیابی-شناختی در آن جدا از یکدیگر عمل نمایند. در واقع این اثرات یکدیگر را کامل می‌کنند. نظریه‌های ارزیابی‌کننده</w:t>
      </w:r>
      <w:r w:rsidRPr="00023C80">
        <w:rPr>
          <w:rStyle w:val="FooterChar"/>
          <w:rFonts w:cs="B Nazanin"/>
          <w:sz w:val="18"/>
          <w:szCs w:val="18"/>
          <w:rtl/>
        </w:rPr>
        <w:footnoteReference w:id="110"/>
      </w:r>
      <w:r w:rsidRPr="00023C80">
        <w:rPr>
          <w:rFonts w:cs="B Nazanin" w:hint="cs"/>
          <w:sz w:val="18"/>
          <w:szCs w:val="18"/>
          <w:rtl/>
          <w:lang w:bidi="fa-IR"/>
        </w:rPr>
        <w:t xml:space="preserve"> </w:t>
      </w:r>
      <w:r w:rsidRPr="00AE74D8">
        <w:rPr>
          <w:rFonts w:cs="B Nazanin" w:hint="cs"/>
          <w:sz w:val="28"/>
          <w:szCs w:val="28"/>
          <w:rtl/>
          <w:lang w:bidi="fa-IR"/>
        </w:rPr>
        <w:t xml:space="preserve">با عواملی سروکار دارند که بر آنچه </w:t>
      </w:r>
      <w:r w:rsidRPr="00AE74D8">
        <w:rPr>
          <w:rFonts w:cs="B Nazanin" w:hint="cs"/>
          <w:i/>
          <w:iCs/>
          <w:sz w:val="28"/>
          <w:szCs w:val="28"/>
          <w:rtl/>
          <w:lang w:bidi="fa-IR"/>
        </w:rPr>
        <w:t>می‌باید</w:t>
      </w:r>
      <w:r w:rsidRPr="00AE74D8">
        <w:rPr>
          <w:rFonts w:cs="B Nazanin" w:hint="cs"/>
          <w:sz w:val="28"/>
          <w:szCs w:val="28"/>
          <w:rtl/>
          <w:lang w:bidi="fa-IR"/>
        </w:rPr>
        <w:t xml:space="preserve"> به عنوان حقیقت پذیرفت اثر می‌گذارند (</w:t>
      </w:r>
      <w:r w:rsidRPr="00AE74D8">
        <w:rPr>
          <w:rFonts w:cs="B Nazanin"/>
          <w:lang w:bidi="fa-IR"/>
        </w:rPr>
        <w:t>Heider, 1944</w:t>
      </w:r>
      <w:r w:rsidRPr="00AE74D8">
        <w:rPr>
          <w:rFonts w:cs="B Nazanin" w:hint="cs"/>
          <w:sz w:val="28"/>
          <w:szCs w:val="28"/>
          <w:rtl/>
          <w:lang w:bidi="fa-IR"/>
        </w:rPr>
        <w:t>). نظریه این کتاب در باب روایی استنباطهای علّی و تعمیم‌پذیری آنها را می‌توان در زمره نظریات ارزیابی‌کننده تقسیم‌بندی نمود (</w:t>
      </w:r>
      <w:r w:rsidRPr="00AE74D8">
        <w:rPr>
          <w:rFonts w:cs="B Nazanin"/>
          <w:lang w:bidi="fa-IR"/>
        </w:rPr>
        <w:t>Cordray, 1986</w:t>
      </w:r>
      <w:r w:rsidRPr="00AE74D8">
        <w:rPr>
          <w:rFonts w:cs="B Nazanin" w:hint="cs"/>
          <w:sz w:val="28"/>
          <w:szCs w:val="28"/>
          <w:rtl/>
          <w:lang w:bidi="fa-IR"/>
        </w:rPr>
        <w:t xml:space="preserve">). نظریه اجتماعی به کنکاش در باب عوامل خارجی اثرگذار بر آنچه ما </w:t>
      </w:r>
      <w:r w:rsidRPr="00AE74D8">
        <w:rPr>
          <w:rFonts w:cs="B Nazanin" w:hint="cs"/>
          <w:i/>
          <w:iCs/>
          <w:sz w:val="28"/>
          <w:szCs w:val="28"/>
          <w:rtl/>
          <w:lang w:bidi="fa-IR"/>
        </w:rPr>
        <w:t>در واقع</w:t>
      </w:r>
      <w:r w:rsidRPr="00AE74D8">
        <w:rPr>
          <w:rFonts w:cs="B Nazanin" w:hint="cs"/>
          <w:sz w:val="28"/>
          <w:szCs w:val="28"/>
          <w:rtl/>
          <w:lang w:bidi="fa-IR"/>
        </w:rPr>
        <w:t xml:space="preserve"> به عنوان حقیقت </w:t>
      </w:r>
      <w:r w:rsidRPr="00AE74D8">
        <w:rPr>
          <w:rFonts w:cs="B Nazanin" w:hint="cs"/>
          <w:i/>
          <w:iCs/>
          <w:sz w:val="28"/>
          <w:szCs w:val="28"/>
          <w:rtl/>
          <w:lang w:bidi="fa-IR"/>
        </w:rPr>
        <w:t>می‌پذیریم،</w:t>
      </w:r>
      <w:r w:rsidRPr="00AE74D8">
        <w:rPr>
          <w:rFonts w:cs="B Nazanin" w:hint="cs"/>
          <w:sz w:val="28"/>
          <w:szCs w:val="28"/>
          <w:rtl/>
          <w:lang w:bidi="fa-IR"/>
        </w:rPr>
        <w:t xml:space="preserve"> می‌پردازد.‌ این شامل نحوه رسیدن ما به این باور که چیزی موجب ایجاد چیز دیگری شده است، نیز می‌شود. بنابراین،‌ یک نظریه اجتماعی در مورد حقیقت ممکن است بر اساس بینش، یافته‌های روانشناسی، یا عناصر سیاسی، اقتصادی و اجتماعی محیط بنا شود. نظریه اجتماعی حقیقت در کتاب حاضر محوریت ندارد، اما در موقعیت‌های مختلف به جنبه‌هایی از آن اشاره خواهیم داشت. گرچه، حقیقت بواقع برساخته اجتماعی</w:t>
      </w:r>
      <w:r w:rsidRPr="00023C80">
        <w:rPr>
          <w:rStyle w:val="FooterChar"/>
          <w:rFonts w:cs="B Nazanin"/>
          <w:sz w:val="18"/>
          <w:szCs w:val="18"/>
          <w:rtl/>
        </w:rPr>
        <w:footnoteReference w:id="111"/>
      </w:r>
      <w:r w:rsidRPr="00AE74D8">
        <w:rPr>
          <w:rFonts w:cs="B Nazanin" w:hint="cs"/>
          <w:sz w:val="28"/>
          <w:szCs w:val="28"/>
          <w:rtl/>
          <w:lang w:bidi="fa-IR"/>
        </w:rPr>
        <w:t xml:space="preserve"> بوده و به چیزی بیش از نظریه‌های ارزشیابی حقیقت مانند شباهت، همخوانی و </w:t>
      </w:r>
      <w:r w:rsidRPr="00AE74D8">
        <w:rPr>
          <w:rFonts w:cs="B Nazanin" w:hint="cs"/>
          <w:sz w:val="28"/>
          <w:szCs w:val="28"/>
          <w:rtl/>
          <w:lang w:bidi="fa-IR"/>
        </w:rPr>
        <w:lastRenderedPageBreak/>
        <w:t xml:space="preserve">پراگماتیسم وابسته است. با این حال، نگارندگان بر این باورند که حقیقت بی‌تردید به این مسائل وابسته است، و از این رو بر این موارد تأکید می‌نمایند. </w:t>
      </w:r>
    </w:p>
    <w:p w14:paraId="0452EA57" w14:textId="77777777" w:rsidR="00D24AD6" w:rsidRPr="00AE74D8" w:rsidRDefault="00D24AD6" w:rsidP="00023C80">
      <w:pPr>
        <w:pStyle w:val="Heading2"/>
        <w:bidi/>
        <w:rPr>
          <w:rFonts w:cs="B Nazanin"/>
          <w:rtl/>
        </w:rPr>
      </w:pPr>
      <w:r w:rsidRPr="00023C80">
        <w:rPr>
          <w:rFonts w:asciiTheme="minorHAnsi" w:eastAsiaTheme="minorHAnsi" w:hAnsiTheme="minorHAnsi" w:cs="B Nazanin" w:hint="cs"/>
          <w:b/>
          <w:bCs/>
          <w:color w:val="auto"/>
          <w:sz w:val="28"/>
          <w:szCs w:val="28"/>
          <w:rtl/>
          <w:lang w:bidi="fa-IR"/>
        </w:rPr>
        <w:t>گونه شناسی روایی</w:t>
      </w:r>
      <w:r w:rsidRPr="00023C80">
        <w:rPr>
          <w:rStyle w:val="FooterChar"/>
          <w:rFonts w:cs="B Nazanin"/>
          <w:color w:val="auto"/>
          <w:sz w:val="18"/>
          <w:szCs w:val="18"/>
          <w:rtl/>
        </w:rPr>
        <w:footnoteReference w:id="112"/>
      </w:r>
    </w:p>
    <w:p w14:paraId="7BF4CA9E" w14:textId="596801DD"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t>دانستن کمی تاریخ می‌تواند ما را در مسیر درستی برای طراحی یک گونه‌شناسی روایی قرار دهد. کمپبل</w:t>
      </w:r>
      <w:r w:rsidRPr="00AE74D8">
        <w:rPr>
          <w:rFonts w:cs="B Nazanin" w:hint="cs"/>
          <w:rtl/>
          <w:lang w:bidi="fa-IR"/>
        </w:rPr>
        <w:t xml:space="preserve"> (</w:t>
      </w:r>
      <w:r w:rsidRPr="00AE74D8">
        <w:rPr>
          <w:rFonts w:cs="B Nazanin"/>
          <w:lang w:bidi="fa-IR"/>
        </w:rPr>
        <w:t>Campbell, 1957</w:t>
      </w:r>
      <w:r w:rsidRPr="00AE74D8">
        <w:rPr>
          <w:rFonts w:cs="B Nazanin" w:hint="cs"/>
          <w:rtl/>
          <w:lang w:bidi="fa-IR"/>
        </w:rPr>
        <w:t>) ابتدا</w:t>
      </w:r>
      <w:r w:rsidRPr="00AE74D8">
        <w:rPr>
          <w:rFonts w:cs="B Nazanin" w:hint="cs"/>
          <w:sz w:val="28"/>
          <w:szCs w:val="28"/>
          <w:rtl/>
          <w:lang w:bidi="fa-IR"/>
        </w:rPr>
        <w:t xml:space="preserve"> روایی درونی و بیرونی را در قالب دو سؤال تعریف می‌کند: «آیا محرک آزمایشی مورد بررسی به واقع تفاوت معناداری در این نمونه</w:t>
      </w:r>
      <w:r w:rsidRPr="00AE74D8">
        <w:rPr>
          <w:rFonts w:cs="B Nazanin"/>
          <w:sz w:val="28"/>
          <w:szCs w:val="28"/>
          <w:lang w:bidi="fa-IR"/>
        </w:rPr>
        <w:t xml:space="preserve"> </w:t>
      </w:r>
      <w:r w:rsidRPr="00AE74D8">
        <w:rPr>
          <w:rFonts w:cs="B Nazanin" w:hint="cs"/>
          <w:sz w:val="28"/>
          <w:szCs w:val="28"/>
          <w:rtl/>
          <w:lang w:bidi="fa-IR"/>
        </w:rPr>
        <w:t>خاص ایجاد کرده است؟ » (</w:t>
      </w:r>
      <w:r w:rsidRPr="00AE74D8">
        <w:rPr>
          <w:rFonts w:cs="B Nazanin" w:hint="cs"/>
          <w:sz w:val="24"/>
          <w:szCs w:val="24"/>
          <w:rtl/>
          <w:lang w:bidi="fa-IR"/>
        </w:rPr>
        <w:t>ص ۲۹۷</w:t>
      </w:r>
      <w:r w:rsidRPr="00AE74D8">
        <w:rPr>
          <w:rFonts w:cs="B Nazanin" w:hint="cs"/>
          <w:sz w:val="28"/>
          <w:szCs w:val="28"/>
          <w:rtl/>
          <w:lang w:bidi="fa-IR"/>
        </w:rPr>
        <w:t>) و «این اثر را به کدام جمعیت‌ها، مختصات،‌ متغیرها و در نهایت چه نتایجی می‌توان تعمیم داد؟» (</w:t>
      </w:r>
      <w:r w:rsidRPr="00AE74D8">
        <w:rPr>
          <w:rFonts w:cs="B Nazanin" w:hint="cs"/>
          <w:sz w:val="24"/>
          <w:szCs w:val="24"/>
          <w:rtl/>
          <w:lang w:bidi="fa-IR"/>
        </w:rPr>
        <w:t>ص. ۲۹۷</w:t>
      </w:r>
      <w:r w:rsidRPr="00AE74D8">
        <w:rPr>
          <w:rFonts w:cs="B Nazanin" w:hint="cs"/>
          <w:sz w:val="28"/>
          <w:szCs w:val="28"/>
          <w:rtl/>
          <w:lang w:bidi="fa-IR"/>
        </w:rPr>
        <w:t>)</w:t>
      </w:r>
      <w:r w:rsidRPr="00023C80">
        <w:rPr>
          <w:rStyle w:val="FooterChar"/>
          <w:rFonts w:cs="B Nazanin"/>
          <w:sz w:val="16"/>
          <w:szCs w:val="16"/>
          <w:rtl/>
        </w:rPr>
        <w:footnoteReference w:id="113"/>
      </w:r>
      <w:r w:rsidRPr="00AE74D8">
        <w:rPr>
          <w:rFonts w:cs="B Nazanin" w:hint="cs"/>
          <w:sz w:val="28"/>
          <w:szCs w:val="28"/>
          <w:rtl/>
          <w:lang w:bidi="fa-IR"/>
        </w:rPr>
        <w:t>. کمپبل و استنلی (</w:t>
      </w:r>
      <w:r w:rsidRPr="00AE74D8">
        <w:rPr>
          <w:rFonts w:cs="B Nazanin"/>
          <w:lang w:bidi="fa-IR"/>
        </w:rPr>
        <w:t>Campbell &amp; Stanley, 1963</w:t>
      </w:r>
      <w:r w:rsidRPr="00AE74D8">
        <w:rPr>
          <w:rFonts w:cs="B Nazanin" w:hint="cs"/>
          <w:sz w:val="28"/>
          <w:szCs w:val="28"/>
          <w:rtl/>
          <w:lang w:bidi="fa-IR"/>
        </w:rPr>
        <w:t>) نیز همین رویه را دنبال می‌کنند. به زعم آنها‌ روایی درونی عبارتست از استنباط در مورد اینکه آیا «</w:t>
      </w:r>
      <w:r w:rsidR="008226D0">
        <w:rPr>
          <w:rFonts w:cs="B Nazanin" w:hint="cs"/>
          <w:sz w:val="28"/>
          <w:szCs w:val="28"/>
          <w:rtl/>
          <w:lang w:bidi="fa-IR"/>
        </w:rPr>
        <w:t>مداخله</w:t>
      </w:r>
      <w:r w:rsidRPr="00AE74D8">
        <w:rPr>
          <w:rFonts w:cs="B Nazanin" w:hint="cs"/>
          <w:sz w:val="28"/>
          <w:szCs w:val="28"/>
          <w:rtl/>
          <w:lang w:bidi="fa-IR"/>
        </w:rPr>
        <w:t xml:space="preserve"> آزمایشی تفاوت خاصی در موضوع آزمایش ایجاد کرده است یا نه؟» (</w:t>
      </w:r>
      <w:r w:rsidRPr="00AE74D8">
        <w:rPr>
          <w:rFonts w:cs="B Nazanin"/>
          <w:lang w:bidi="fa-IR"/>
        </w:rPr>
        <w:t>Campbell &amp; Stanly, 1963, p.5</w:t>
      </w:r>
      <w:r w:rsidRPr="00AE74D8">
        <w:rPr>
          <w:rFonts w:cs="B Nazanin" w:hint="cs"/>
          <w:sz w:val="28"/>
          <w:szCs w:val="28"/>
          <w:rtl/>
          <w:lang w:bidi="fa-IR"/>
        </w:rPr>
        <w:t xml:space="preserve">). روایی بیرونی از سوی دیگر این پرسش را مطرح می‌سازد که «این اثر به کدام جمعیت‌ها،‌ مختصات آزمایشی، متغیرهای </w:t>
      </w:r>
      <w:r w:rsidR="008226D0">
        <w:rPr>
          <w:rFonts w:cs="B Nazanin" w:hint="cs"/>
          <w:sz w:val="28"/>
          <w:szCs w:val="28"/>
          <w:rtl/>
          <w:lang w:bidi="fa-IR"/>
        </w:rPr>
        <w:t>مداخله</w:t>
      </w:r>
      <w:r w:rsidRPr="00AE74D8">
        <w:rPr>
          <w:rFonts w:cs="B Nazanin" w:hint="cs"/>
          <w:sz w:val="28"/>
          <w:szCs w:val="28"/>
          <w:rtl/>
          <w:lang w:bidi="fa-IR"/>
        </w:rPr>
        <w:t>، و متغیرهای اندازه گیری قابل‌تعمیم است؟» (</w:t>
      </w:r>
      <w:r w:rsidRPr="00AE74D8">
        <w:rPr>
          <w:rFonts w:cs="B Nazanin"/>
          <w:lang w:bidi="fa-IR"/>
        </w:rPr>
        <w:t>Campbell &amp; Stanly, 1963, p.5</w:t>
      </w:r>
      <w:r w:rsidRPr="00AE74D8">
        <w:rPr>
          <w:rFonts w:cs="B Nazanin" w:hint="cs"/>
          <w:sz w:val="28"/>
          <w:szCs w:val="28"/>
          <w:rtl/>
          <w:lang w:bidi="fa-IR"/>
        </w:rPr>
        <w:t>)</w:t>
      </w:r>
      <w:r w:rsidRPr="00023C80">
        <w:rPr>
          <w:rStyle w:val="FooterChar"/>
          <w:rFonts w:cs="B Nazanin"/>
          <w:sz w:val="16"/>
          <w:szCs w:val="16"/>
          <w:rtl/>
        </w:rPr>
        <w:footnoteReference w:id="114"/>
      </w:r>
      <w:r w:rsidRPr="00AE74D8">
        <w:rPr>
          <w:rFonts w:cs="B Nazanin" w:hint="cs"/>
          <w:sz w:val="28"/>
          <w:szCs w:val="28"/>
          <w:rtl/>
          <w:lang w:bidi="fa-IR"/>
        </w:rPr>
        <w:t>.</w:t>
      </w:r>
    </w:p>
    <w:p w14:paraId="790E0662" w14:textId="0A67625E"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t xml:space="preserve">در این نوع‌شناسی، استنلی و کمپبل روایی را به چهار نوع تقسیم می‌کنند: (۱) روایی نتایج آماری، (۲) روایی درونی، (۳) روایی سازه، و (۴) روایی بیرونی. </w:t>
      </w:r>
      <w:r w:rsidRPr="00AE74D8">
        <w:rPr>
          <w:rFonts w:cs="B Nazanin" w:hint="cs"/>
          <w:i/>
          <w:iCs/>
          <w:sz w:val="28"/>
          <w:szCs w:val="28"/>
          <w:rtl/>
          <w:lang w:bidi="fa-IR"/>
        </w:rPr>
        <w:t>روایی نتایج آماری</w:t>
      </w:r>
      <w:r w:rsidRPr="00AE74D8">
        <w:rPr>
          <w:rFonts w:cs="B Nazanin" w:hint="cs"/>
          <w:sz w:val="28"/>
          <w:szCs w:val="28"/>
          <w:rtl/>
          <w:lang w:bidi="fa-IR"/>
        </w:rPr>
        <w:t xml:space="preserve">، به میزان انتخاب درست روش تحلیل آماری برای بررسی همزمان تغییرات متغیرهای مستقل و وابسته بر می‌گردد. روایی درونی به این اشاره دارد که آیا همزمانی تغییرات ناشی از رابطه علّی بوده است؟ روایی بیرونی و سازه هر دو به تعمیم ارتباط دارند. روایی سازه تعمیم از عملیات به سازه را بررسی می‌کند؛ و روایی بیرونی تعمیم از نمونه افراد، </w:t>
      </w:r>
      <w:r w:rsidR="008226D0">
        <w:rPr>
          <w:rFonts w:cs="B Nazanin" w:hint="cs"/>
          <w:sz w:val="28"/>
          <w:szCs w:val="28"/>
          <w:rtl/>
          <w:lang w:bidi="fa-IR"/>
        </w:rPr>
        <w:t>مداخله</w:t>
      </w:r>
      <w:r w:rsidRPr="00AE74D8">
        <w:rPr>
          <w:rFonts w:cs="B Nazanin" w:hint="cs"/>
          <w:sz w:val="28"/>
          <w:szCs w:val="28"/>
          <w:rtl/>
          <w:lang w:bidi="fa-IR"/>
        </w:rPr>
        <w:t xml:space="preserve">‌ها، مختصات آزمایشی، و نتایج به جامعه‌ای که سؤال تحقیق در مورد آن مطرح شده، و نیازمند تعمیم برای پاسخگویی به آن سوالات هستیم، را مورد بررسی قرار می‌هد. </w:t>
      </w:r>
    </w:p>
    <w:p w14:paraId="2A17C887" w14:textId="6622B76B" w:rsidR="00D24AD6" w:rsidRPr="00AE74D8" w:rsidRDefault="00D24AD6" w:rsidP="00632CE5">
      <w:pPr>
        <w:bidi/>
        <w:spacing w:after="0"/>
        <w:rPr>
          <w:rFonts w:cs="B Nazanin"/>
          <w:sz w:val="28"/>
          <w:szCs w:val="28"/>
          <w:lang w:bidi="fa-IR"/>
        </w:rPr>
      </w:pPr>
      <w:r w:rsidRPr="00AE74D8">
        <w:rPr>
          <w:rFonts w:cs="B Nazanin" w:hint="cs"/>
          <w:sz w:val="28"/>
          <w:szCs w:val="28"/>
          <w:rtl/>
          <w:lang w:bidi="fa-IR"/>
        </w:rPr>
        <w:lastRenderedPageBreak/>
        <w:t>در این کتاب، تعریف نتایج آماری و روایی درونی، همان تعریف کوک و کمپبل (</w:t>
      </w:r>
      <w:r w:rsidRPr="00AE74D8">
        <w:rPr>
          <w:rFonts w:cs="B Nazanin"/>
          <w:lang w:bidi="fa-IR"/>
        </w:rPr>
        <w:t>Cook &amp; Campbell, 1979</w:t>
      </w:r>
      <w:r w:rsidRPr="00AE74D8">
        <w:rPr>
          <w:rFonts w:cs="B Nazanin" w:hint="cs"/>
          <w:sz w:val="28"/>
          <w:szCs w:val="28"/>
          <w:rtl/>
          <w:lang w:bidi="fa-IR"/>
        </w:rPr>
        <w:t>) است، با این تفاوت که در تعریف ما روایی نتایج آماری بسط داده شده، و نقش اندازه اثر در آزمایشات را نیز در بر می‌گیرد. بر اساس نظر کرونباخ (</w:t>
      </w:r>
      <w:r w:rsidRPr="00AE74D8">
        <w:rPr>
          <w:rFonts w:cs="B Nazanin"/>
          <w:lang w:bidi="fa-IR"/>
        </w:rPr>
        <w:t>Cronbach, 1982</w:t>
      </w:r>
      <w:r w:rsidRPr="00AE74D8">
        <w:rPr>
          <w:rFonts w:cs="B Nazanin" w:hint="cs"/>
          <w:sz w:val="28"/>
          <w:szCs w:val="28"/>
          <w:rtl/>
          <w:lang w:bidi="fa-IR"/>
        </w:rPr>
        <w:t>)، هر دو نوع تعمیم علّی (نمایندگی کردن یا بازنمایاندنها</w:t>
      </w:r>
      <w:r w:rsidRPr="00023C80">
        <w:rPr>
          <w:rStyle w:val="FooterChar"/>
          <w:rFonts w:cs="B Nazanin"/>
          <w:sz w:val="16"/>
          <w:szCs w:val="16"/>
          <w:rtl/>
        </w:rPr>
        <w:footnoteReference w:id="115"/>
      </w:r>
      <w:r w:rsidRPr="00AE74D8">
        <w:rPr>
          <w:rFonts w:cs="B Nazanin" w:hint="cs"/>
          <w:sz w:val="28"/>
          <w:szCs w:val="28"/>
          <w:rtl/>
          <w:lang w:bidi="fa-IR"/>
        </w:rPr>
        <w:t xml:space="preserve"> و برونیابی</w:t>
      </w:r>
      <w:r w:rsidRPr="00023C80">
        <w:rPr>
          <w:rStyle w:val="FooterChar"/>
          <w:rFonts w:cs="B Nazanin"/>
          <w:sz w:val="16"/>
          <w:szCs w:val="16"/>
          <w:rtl/>
        </w:rPr>
        <w:footnoteReference w:id="116"/>
      </w:r>
      <w:r w:rsidRPr="00023C80">
        <w:rPr>
          <w:rFonts w:cs="B Nazanin"/>
          <w:sz w:val="16"/>
          <w:szCs w:val="16"/>
          <w:lang w:bidi="fa-IR"/>
        </w:rPr>
        <w:t xml:space="preserve"> </w:t>
      </w:r>
      <w:r w:rsidRPr="00AE74D8">
        <w:rPr>
          <w:rFonts w:cs="B Nazanin" w:hint="cs"/>
          <w:sz w:val="28"/>
          <w:szCs w:val="28"/>
          <w:rtl/>
          <w:lang w:bidi="fa-IR"/>
        </w:rPr>
        <w:t>) برای تمام عناصر یک مطالعه (افراد، ‌</w:t>
      </w:r>
      <w:r w:rsidR="008226D0">
        <w:rPr>
          <w:rFonts w:cs="B Nazanin" w:hint="cs"/>
          <w:sz w:val="28"/>
          <w:szCs w:val="28"/>
          <w:rtl/>
          <w:lang w:bidi="fa-IR"/>
        </w:rPr>
        <w:t>مداخله</w:t>
      </w:r>
      <w:r w:rsidRPr="00AE74D8">
        <w:rPr>
          <w:rFonts w:cs="B Nazanin" w:hint="cs"/>
          <w:sz w:val="28"/>
          <w:szCs w:val="28"/>
          <w:rtl/>
          <w:lang w:bidi="fa-IR"/>
        </w:rPr>
        <w:t xml:space="preserve">‌ها، نتایج و مختصات آزمایش) مصداق دارد. بر این اساس، در تعریف این کتاب، ‌روایی سازه و روایی بیرونی به گونه‌ای تعدیل می‌شوند که در تناسب با نظر کرونباخ باشد (به جدول ۲.۱ نگاه کنید). روایی سازه عبارت است از اینکه استنباط‌های صورت گرفته در مورد افراد، مختصات، مکانیسم‌های علّت و اثر موجود در مطالعه و یا سازه‌هایی که بواسطه این نمونه‌ها نمایندگی می‌شوند، تا چه اندازه درست و قابل قبول هستند. به همین ترتیب، استنباطهای روایی بیرونی بر این امر دلالت دارد که آیا رابطه علّی مشاهده‌شده برای افراد، مختصات آزمایش، </w:t>
      </w:r>
      <w:r w:rsidR="008226D0">
        <w:rPr>
          <w:rFonts w:cs="B Nazanin" w:hint="cs"/>
          <w:sz w:val="28"/>
          <w:szCs w:val="28"/>
          <w:rtl/>
          <w:lang w:bidi="fa-IR"/>
        </w:rPr>
        <w:t>مداخله</w:t>
      </w:r>
      <w:r w:rsidRPr="00AE74D8">
        <w:rPr>
          <w:rFonts w:cs="B Nazanin" w:hint="cs"/>
          <w:sz w:val="28"/>
          <w:szCs w:val="28"/>
          <w:rtl/>
          <w:lang w:bidi="fa-IR"/>
        </w:rPr>
        <w:t xml:space="preserve">‌ها، و متغیرهای اندازه‌گیری نتایج مختلف، صدق می‌کند؟ </w:t>
      </w:r>
    </w:p>
    <w:p w14:paraId="6D749E4F" w14:textId="5E536BFD"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t>در تعریف کوک و کمپبل (</w:t>
      </w:r>
      <w:r w:rsidRPr="00AE74D8">
        <w:rPr>
          <w:rFonts w:cs="B Nazanin"/>
          <w:lang w:bidi="fa-IR"/>
        </w:rPr>
        <w:t>Cook &amp; Campbell, 1979</w:t>
      </w:r>
      <w:r w:rsidRPr="00AE74D8">
        <w:rPr>
          <w:rFonts w:cs="B Nazanin" w:hint="cs"/>
          <w:sz w:val="28"/>
          <w:szCs w:val="28"/>
          <w:rtl/>
          <w:lang w:bidi="fa-IR"/>
        </w:rPr>
        <w:t xml:space="preserve">)، روایی سازه غالباً به استنباط‌های مرتبط با سازه‌های انتزاعی‌تر (سطح بالاتر) محدود می‌شد. سازه‌هایی که نمایانگر </w:t>
      </w:r>
      <w:r w:rsidR="008226D0">
        <w:rPr>
          <w:rFonts w:cs="B Nazanin" w:hint="cs"/>
          <w:sz w:val="28"/>
          <w:szCs w:val="28"/>
          <w:rtl/>
          <w:lang w:bidi="fa-IR"/>
        </w:rPr>
        <w:t>مداخله</w:t>
      </w:r>
      <w:r w:rsidRPr="00AE74D8">
        <w:rPr>
          <w:rFonts w:cs="B Nazanin" w:hint="cs"/>
          <w:sz w:val="28"/>
          <w:szCs w:val="28"/>
          <w:rtl/>
          <w:lang w:bidi="fa-IR"/>
        </w:rPr>
        <w:t xml:space="preserve">‌ها و مشاهداتی هستند که در واقع مورد مطالعه قرار گرفته‌اند. این کتاب تعریف روایی سازه را بسط داده تا افراد و مختصات آزمایش را نیز در بر بگیرد. در تعریف کوک و کمپبل (۱۹۷۹) روایی بیرونی تنها به استنباطهای مرتبط با چگونگی تعمیم یک رابطه علّی به افراد جمعیت و مختصات آزمایشی مختلف اطلاق می‌شود؛ در اینجا، این تعریف بسط داده شده، و </w:t>
      </w:r>
      <w:r w:rsidR="008226D0">
        <w:rPr>
          <w:rFonts w:cs="B Nazanin" w:hint="cs"/>
          <w:sz w:val="28"/>
          <w:szCs w:val="28"/>
          <w:rtl/>
          <w:lang w:bidi="fa-IR"/>
        </w:rPr>
        <w:t>مداخله</w:t>
      </w:r>
      <w:r w:rsidRPr="00AE74D8">
        <w:rPr>
          <w:rFonts w:cs="B Nazanin" w:hint="cs"/>
          <w:sz w:val="28"/>
          <w:szCs w:val="28"/>
          <w:rtl/>
          <w:lang w:bidi="fa-IR"/>
        </w:rPr>
        <w:t xml:space="preserve">‌ها و مشاهدات نیز در آن گنجانده شده است. به باور کوک و کمپبل(1979) داشتن نوعی روایی سازه مجزا برای مسائل مرتبط با علّت و اثر بصورت پراگماتیک توجیه‌پذیر است. این به دلیل توجه ویژه‌ای است که به موضوع مرکزی علّیت </w:t>
      </w:r>
      <w:r w:rsidRPr="00AE74D8">
        <w:rPr>
          <w:rFonts w:ascii="Arial" w:hAnsi="Arial" w:cs="Arial" w:hint="cs"/>
          <w:sz w:val="28"/>
          <w:szCs w:val="28"/>
          <w:rtl/>
          <w:lang w:bidi="fa-IR"/>
        </w:rPr>
        <w:t>–</w:t>
      </w:r>
      <w:r w:rsidRPr="00AE74D8">
        <w:rPr>
          <w:rFonts w:cs="B Nazanin" w:hint="cs"/>
          <w:sz w:val="28"/>
          <w:szCs w:val="28"/>
          <w:rtl/>
          <w:lang w:bidi="fa-IR"/>
        </w:rPr>
        <w:t xml:space="preserve"> یعنی کیفیت و چگونگی تبیین نظری مشخصات اثر و علّت </w:t>
      </w:r>
      <w:r w:rsidRPr="00AE74D8">
        <w:rPr>
          <w:rFonts w:ascii="Arial" w:hAnsi="Arial" w:cs="Arial" w:hint="cs"/>
          <w:sz w:val="28"/>
          <w:szCs w:val="28"/>
          <w:rtl/>
          <w:lang w:bidi="fa-IR"/>
        </w:rPr>
        <w:t>–</w:t>
      </w:r>
      <w:r w:rsidRPr="00AE74D8">
        <w:rPr>
          <w:rFonts w:cs="B Nazanin" w:hint="cs"/>
          <w:sz w:val="28"/>
          <w:szCs w:val="28"/>
          <w:rtl/>
          <w:lang w:bidi="fa-IR"/>
        </w:rPr>
        <w:t xml:space="preserve"> معطوف است. اما این تأکید بر اثر و علّت باعث شده تا پاره‌ای اوقات تعیین مشخصات جمعیت افراد و مختصات آزمایش بی‌اهمیت قلمداد شود. با توجه به نادرست بودن این رویکرد، روایی سازه باید این موضوعات را نیز در بر بگیرد. به همین ترتیب، نباید تعمیم بیرونی را به افراد و شرایط محدود کرد؛ بلکه باید این موضوع که آیا یک رابطه علّت و اثر در واریاسیون‌های مختلف علّت‌ها و اثرها همچنان معنادار است، مورد بررسی قرار بگیرد. اگرچه این تفاوتها اغلب ناچیز هستند، اما بعضی اوقات ممکن است قابل‌توجه باشند. مثال‌هایی از این نوع استنباطها در فصل سوم ارائه خواهد شد. </w:t>
      </w:r>
    </w:p>
    <w:p w14:paraId="0C54F115" w14:textId="4C68A894" w:rsidR="00D24AD6" w:rsidRPr="00023C80" w:rsidRDefault="00D24AD6" w:rsidP="00023C80">
      <w:pPr>
        <w:bidi/>
        <w:spacing w:after="0"/>
        <w:rPr>
          <w:rFonts w:cs="B Nazanin"/>
          <w:sz w:val="28"/>
          <w:szCs w:val="28"/>
          <w:rtl/>
          <w:lang w:bidi="fa-IR"/>
        </w:rPr>
      </w:pPr>
      <w:r w:rsidRPr="00AE74D8">
        <w:rPr>
          <w:rFonts w:cs="B Nazanin" w:hint="cs"/>
          <w:sz w:val="28"/>
          <w:szCs w:val="28"/>
          <w:rtl/>
          <w:lang w:bidi="fa-IR"/>
        </w:rPr>
        <w:t xml:space="preserve">بحث در مورد این چهار نوع روایی که هر یک به گونه‌ای بازتعریف شده‌اند، همچنان کاربردی و پراگماتیک است، زیرا زیرا میان این چهار گونه و چهار سوال اصلی که هر محقق در مواجهه با تحقیق با آنها سروکار دارد، تطابق و </w:t>
      </w:r>
      <w:r w:rsidRPr="00AE74D8">
        <w:rPr>
          <w:rFonts w:cs="B Nazanin" w:hint="cs"/>
          <w:sz w:val="28"/>
          <w:szCs w:val="28"/>
          <w:rtl/>
          <w:lang w:bidi="fa-IR"/>
        </w:rPr>
        <w:lastRenderedPageBreak/>
        <w:t xml:space="preserve">شباهت وجود دارد. این چهار سوال عبارتند از: ۱) رابطه کواریانس میان علّت و اثر تا چه اندازه قوی است؟‌ ۲) آیا کوواریانس علّی است،‌ یا بدون بکار بردن دستکاری نیز کوواریانس مشابهی همچنان می‌تواند وجود داشته باشد؟ ۳)‌ </w:t>
      </w:r>
      <w:r w:rsidR="008226D0">
        <w:rPr>
          <w:rFonts w:cs="B Nazanin" w:hint="cs"/>
          <w:sz w:val="28"/>
          <w:szCs w:val="28"/>
          <w:rtl/>
          <w:lang w:bidi="fa-IR"/>
        </w:rPr>
        <w:t>مداخله</w:t>
      </w:r>
      <w:r w:rsidRPr="00AE74D8">
        <w:rPr>
          <w:rFonts w:cs="B Nazanin" w:hint="cs"/>
          <w:sz w:val="28"/>
          <w:szCs w:val="28"/>
          <w:rtl/>
          <w:lang w:bidi="fa-IR"/>
        </w:rPr>
        <w:t xml:space="preserve">ها، افراد، ‌نتایج، و مختصات بکار گرفته شده در آزمایش با چه سازه هایی مرتبط هستند؟ رابطه علّی مشاهده شده در مقیاس کوچک تا چه اندازه قابل‌تعمیم به افراد، </w:t>
      </w:r>
      <w:r w:rsidR="008226D0">
        <w:rPr>
          <w:rFonts w:cs="B Nazanin" w:hint="cs"/>
          <w:sz w:val="28"/>
          <w:szCs w:val="28"/>
          <w:rtl/>
          <w:lang w:bidi="fa-IR"/>
        </w:rPr>
        <w:t>مداخله</w:t>
      </w:r>
      <w:r w:rsidRPr="00AE74D8">
        <w:rPr>
          <w:rFonts w:cs="B Nazanin" w:hint="cs"/>
          <w:sz w:val="28"/>
          <w:szCs w:val="28"/>
          <w:rtl/>
          <w:lang w:bidi="fa-IR"/>
        </w:rPr>
        <w:t>‌ها، مشاهدات و مختصات آزمایشی دیگر است؟ گرچه این سؤالات اغلب بسیار به یکدیگر وابسته هستند، ‌اما لازم است تا به صورت مستقل مورد‌بررسی قرار بگیرند؛‌ زیرا هر کدام مبتنی بر استنبا‌طهایی کاملاً تفاوت قرار دارند. در پایان، با اینکه خوانندگان باید همواره به خاطر داشته باشند که «نوع‌شناسی روایی می‌تواند تا حد زیادی به طراحی آزمایش کمک می‌کند، اما جایگزین منطق و یا تحلیل انتقادی [طرح] هر  مطالعه خاص نمی‌شود.» (</w:t>
      </w:r>
      <w:r w:rsidRPr="00AE74D8">
        <w:rPr>
          <w:rFonts w:cs="B Nazanin"/>
          <w:lang w:bidi="fa-IR"/>
        </w:rPr>
        <w:t>Mark, 1986, p.63</w:t>
      </w:r>
      <w:r w:rsidRPr="00AE74D8">
        <w:rPr>
          <w:rFonts w:cs="B Nazanin" w:hint="cs"/>
          <w:sz w:val="28"/>
          <w:szCs w:val="28"/>
          <w:rtl/>
          <w:lang w:bidi="fa-IR"/>
        </w:rPr>
        <w:t>).</w:t>
      </w:r>
    </w:p>
    <w:p w14:paraId="31B16907" w14:textId="77777777" w:rsidR="00D24AD6" w:rsidRPr="00023C80" w:rsidRDefault="00D24AD6" w:rsidP="00023C80">
      <w:pPr>
        <w:bidi/>
        <w:spacing w:before="240" w:after="0"/>
        <w:rPr>
          <w:rFonts w:cs="B Nazanin"/>
          <w:b/>
          <w:bCs/>
          <w:sz w:val="28"/>
          <w:szCs w:val="28"/>
          <w:rtl/>
          <w:lang w:bidi="fa-IR"/>
        </w:rPr>
      </w:pPr>
      <w:r w:rsidRPr="00023C80">
        <w:rPr>
          <w:rFonts w:cs="B Nazanin" w:hint="cs"/>
          <w:b/>
          <w:bCs/>
          <w:sz w:val="28"/>
          <w:szCs w:val="28"/>
          <w:rtl/>
          <w:lang w:bidi="fa-IR"/>
        </w:rPr>
        <w:t>تهدیدهای روایی</w:t>
      </w:r>
    </w:p>
    <w:p w14:paraId="7E17066F" w14:textId="77777777" w:rsidR="00D24AD6" w:rsidRPr="00023C80" w:rsidRDefault="00D24AD6" w:rsidP="00023C80">
      <w:pPr>
        <w:bidi/>
        <w:spacing w:after="0"/>
        <w:rPr>
          <w:rFonts w:cs="B Nazanin"/>
          <w:sz w:val="28"/>
          <w:szCs w:val="28"/>
          <w:rtl/>
          <w:lang w:bidi="fa-IR"/>
        </w:rPr>
      </w:pPr>
      <w:r w:rsidRPr="00023C80">
        <w:rPr>
          <w:rFonts w:cs="B Nazanin" w:hint="cs"/>
          <w:sz w:val="28"/>
          <w:szCs w:val="28"/>
          <w:rtl/>
          <w:lang w:bidi="fa-IR"/>
        </w:rPr>
        <w:t>تهدید‌ روایی عبارتست از هر دلیلی که به واسطه آن، محقق به طور کامل یا جزئی به اشتباه افتاده باشد. این اشتباه می‌تواند هنگام استنباط درباره کوواریانس سازه‌ها، و یا در مورد اینکه آیا رابطه علّی در شرایط مختلف همچنان صدق می‌کند یا نه، روی دهد. در این فصل، خطرات و تهدیدات روایی نتایج آماری و روایی درونی را توضیح می‌دهیم. در فصل آتی نیز به بحث در مورد تهدیدات روایی بیرونی و روایی سازه خواهیم داد. تهدیدهای مطرح در رابطه با هر یک از این چهار نوع از روایی، در جریان فرایندی که همزمان، تا حدی مفهومی و تا حدی تجربیست، شناسایی شده‌اند. برای مثال، در مورد اول (مفهومی)، بسیاری از تهدیدات روایی درونی، از ماهیت استدلالها درباره استنباط‌های علّی توصیفی (که در فصل اول توضیح داده شد) ‌نشأت می‌گیرند. در مورد دوم (تجربی)، کمپبل (</w:t>
      </w:r>
      <w:r w:rsidRPr="00023C80">
        <w:rPr>
          <w:rFonts w:cs="B Nazanin"/>
          <w:lang w:bidi="fa-IR"/>
        </w:rPr>
        <w:t>Campbell, 1957</w:t>
      </w:r>
      <w:r w:rsidRPr="00023C80">
        <w:rPr>
          <w:rFonts w:cs="B Nazanin" w:hint="cs"/>
          <w:sz w:val="28"/>
          <w:szCs w:val="28"/>
          <w:rtl/>
          <w:lang w:bidi="fa-IR"/>
        </w:rPr>
        <w:t xml:space="preserve">)  تهدیدات متعددی را از روی نقدهای وارد شده بر آزمایش‌های قبلی شناسایی نموده است. اغلب این تهدیدها به لحاظ نظری پیش‌پا‌افتاده به حساب می‌آیند. تهدیدهای شناسایی‌شده می‌توانند و در واقع باید در جریان تجربیات در طول زمان تغییر کنند؛ زیرا تجربیات همواره می‌توانند نیاز برای یافتن تهدیدهای جدید و بی‌‌اثر شدن برخی تهدیدات قدیمی را نمایان سازند. بنابراین، این کتاب یک تهدید جدید را به فهرست تهدیدکننده‌های روایی نتایج آماری می‌افزاید. این تهدید که «تخمین نادرست اندازه اثر» نامیده می‌شود، به این واقعیت اشاره دارد که در علوم اجتماعی علاوه بر انجام آزمون‌های معناداری معمول، تخمین اندازه اثر مرتبط با اثرات علّی نیز مورد تأکید است. در مقابل، اگرچه هر کدام از تهدیدهایی که توضیح خواهیم داد، در جریان انجام آزمایش‌ها اتفاق می‌افتند،‌ اما احتمال اینکه هر کدام از آنها رخ بدهد، در شرایط و زمینه‌های مختلف متفاوت است. تهیه فهرستی از تهدیدکننده‌های روایی در واقع نوعی </w:t>
      </w:r>
      <w:r w:rsidRPr="00023C80">
        <w:rPr>
          <w:rFonts w:cs="B Nazanin" w:hint="cs"/>
          <w:sz w:val="28"/>
          <w:szCs w:val="28"/>
          <w:rtl/>
          <w:lang w:bidi="fa-IR"/>
        </w:rPr>
        <w:lastRenderedPageBreak/>
        <w:t>میانبر</w:t>
      </w:r>
      <w:r w:rsidRPr="00023C80">
        <w:rPr>
          <w:sz w:val="16"/>
          <w:szCs w:val="16"/>
          <w:rtl/>
          <w:lang w:bidi="fa-IR"/>
        </w:rPr>
        <w:footnoteReference w:id="117"/>
      </w:r>
      <w:r w:rsidRPr="00023C80">
        <w:rPr>
          <w:rFonts w:cs="B Nazanin" w:hint="cs"/>
          <w:sz w:val="28"/>
          <w:szCs w:val="28"/>
          <w:rtl/>
          <w:lang w:bidi="fa-IR"/>
        </w:rPr>
        <w:t xml:space="preserve">  است.</w:t>
      </w:r>
      <w:r w:rsidRPr="00023C80">
        <w:rPr>
          <w:rFonts w:cs="B Nazanin"/>
          <w:sz w:val="28"/>
          <w:szCs w:val="28"/>
          <w:lang w:bidi="fa-IR"/>
        </w:rPr>
        <w:t xml:space="preserve"> </w:t>
      </w:r>
      <w:r w:rsidRPr="00023C80">
        <w:rPr>
          <w:rFonts w:cs="B Nazanin" w:hint="cs"/>
          <w:sz w:val="28"/>
          <w:szCs w:val="28"/>
          <w:rtl/>
          <w:lang w:bidi="fa-IR"/>
        </w:rPr>
        <w:t xml:space="preserve"> این فهرست ثابت نبوده و ممکن است در میان تمام حیطه‌های تحقیق در علوم اجتماعی کاربرد نداشته باشد.</w:t>
      </w:r>
    </w:p>
    <w:p w14:paraId="545EC8CF" w14:textId="44A82AA3" w:rsidR="00D24AD6" w:rsidRPr="00023C80" w:rsidRDefault="00D24AD6" w:rsidP="00023C80">
      <w:pPr>
        <w:bidi/>
        <w:spacing w:after="0"/>
        <w:rPr>
          <w:rFonts w:cs="B Nazanin"/>
          <w:sz w:val="28"/>
          <w:szCs w:val="28"/>
          <w:rtl/>
          <w:lang w:bidi="fa-IR"/>
        </w:rPr>
      </w:pPr>
      <w:r w:rsidRPr="00023C80">
        <w:rPr>
          <w:rFonts w:cs="B Nazanin" w:hint="cs"/>
          <w:sz w:val="28"/>
          <w:szCs w:val="28"/>
          <w:rtl/>
          <w:lang w:bidi="fa-IR"/>
        </w:rPr>
        <w:t>داشتن فهرستی از تهدیدها از آن جهت ارزشمند است‌، که به پژوهشگر در پیش‌بینی مشکلاتی که به طور مکرر احتمال وقوع دارد کمک کرده، و در نتیجه این امکان را فراهم می سازد تا در جریان طراحی طرح آزمایش برای خنثی کردن آنها تلاش نماید.</w:t>
      </w:r>
      <w:r w:rsidRPr="00023C80">
        <w:rPr>
          <w:sz w:val="16"/>
          <w:szCs w:val="16"/>
          <w:rtl/>
          <w:lang w:bidi="fa-IR"/>
        </w:rPr>
        <w:footnoteReference w:id="118"/>
      </w:r>
      <w:r w:rsidRPr="00023C80">
        <w:rPr>
          <w:rFonts w:cs="B Nazanin" w:hint="cs"/>
          <w:sz w:val="28"/>
          <w:szCs w:val="28"/>
          <w:rtl/>
          <w:lang w:bidi="fa-IR"/>
        </w:rPr>
        <w:t xml:space="preserve"> اصلی‌ترین روشی که در این کتاب برای خنثی کردن این تهدیدها توصیه می‌شود،‌ استفاده از کنترل‌های طرح آزمایش‌ است، که تعداد،‌ اثرگذاری و موجّه بودن</w:t>
      </w:r>
      <w:r w:rsidRPr="00023C80">
        <w:rPr>
          <w:sz w:val="16"/>
          <w:szCs w:val="16"/>
          <w:rtl/>
          <w:lang w:bidi="fa-IR"/>
        </w:rPr>
        <w:footnoteReference w:id="119"/>
      </w:r>
      <w:r w:rsidRPr="00023C80">
        <w:rPr>
          <w:rFonts w:cs="B Nazanin" w:hint="cs"/>
          <w:sz w:val="28"/>
          <w:szCs w:val="28"/>
          <w:rtl/>
          <w:lang w:bidi="fa-IR"/>
        </w:rPr>
        <w:t xml:space="preserve"> تهدیدهایی که تا پایان مطالعه باقی می‌مانند را به حداقل می‌رساند. تمرکز اصلی این کتاب در واقع بر نحوه انجام مطالعات علّی بویژه با کمک کنترل‌های طرح آزمایشی (و نه کنترل‌ با تعدیل‌های آماری) خواهد بود. روش دوم (یعنی کنترل بواسطه تعدیل‌های آماری) در استنباطهای علّی انجام‌شده در زمینه اقتصاد نمود بیشتری دارد. اما در مطالعات رشته آمار استفاده از این روش‌ها کمتر معمول است،‌ و در مطالعات آماری کنترل از طریق طرح آزمایش ارجحیت دارد. تخصیص تصادفی مثالی مهم از کنترل از طریق طرح آزمون است. این کتاب عناصر طراحی آزمایش را مورد بحث قرار می‌دهد؛‌ عناصری که از طریق غیرموجّه کردن تفسیرهای جایگزین ادعای علّی مورد بررسی، موجب افزایش کیفیت استنباط علّی می‌شوند. در فصل ۸ نشان خواهیم داد که تخصیص تصادفی در مورد </w:t>
      </w:r>
      <w:r w:rsidR="008226D0">
        <w:rPr>
          <w:rFonts w:cs="B Nazanin" w:hint="cs"/>
          <w:sz w:val="28"/>
          <w:szCs w:val="28"/>
          <w:rtl/>
          <w:lang w:bidi="fa-IR"/>
        </w:rPr>
        <w:t>مداخله</w:t>
      </w:r>
      <w:r w:rsidRPr="00023C80">
        <w:rPr>
          <w:rFonts w:cs="B Nazanin" w:hint="cs"/>
          <w:sz w:val="28"/>
          <w:szCs w:val="28"/>
          <w:rtl/>
          <w:lang w:bidi="fa-IR"/>
        </w:rPr>
        <w:t xml:space="preserve">‌ها و گروه‌های کنترل چگونه و در چه زمانی می‌تواند استنباط علّی را ارتقاء دهد؛ در حالی که فصول ۴ و ۷ نشان می‌دهند که زمانی که تخصیص تصادفی امکان‌پذیر نیست، و یا با شکست مواجه شده است، چه کنترل‌هایی را می‌توان در طراحی بکار گرفت. </w:t>
      </w:r>
    </w:p>
    <w:p w14:paraId="534A8A09" w14:textId="665102B2" w:rsidR="00D24AD6" w:rsidRPr="00AE74D8" w:rsidRDefault="00D24AD6" w:rsidP="00023C80">
      <w:pPr>
        <w:bidi/>
        <w:spacing w:after="0"/>
        <w:rPr>
          <w:rFonts w:cs="B Nazanin"/>
          <w:sz w:val="28"/>
          <w:szCs w:val="28"/>
          <w:rtl/>
          <w:lang w:bidi="fa-IR"/>
        </w:rPr>
      </w:pPr>
      <w:r w:rsidRPr="00AE74D8">
        <w:rPr>
          <w:rFonts w:cs="B Nazanin" w:hint="cs"/>
          <w:sz w:val="28"/>
          <w:szCs w:val="28"/>
          <w:rtl/>
          <w:lang w:bidi="fa-IR"/>
        </w:rPr>
        <w:t>اگرچه، بسیاری از خطرات تهدیدکننده روایی را نمی‌توان از طریق طراحی خنثی نمود. یا به این دلیل که منطق کنترل از طریق طراحی در مورد آنها کاربرد ندارد (مانند برخی تهدیدهای روایی سازه مانند تبیین</w:t>
      </w:r>
      <w:r w:rsidRPr="00AE74D8">
        <w:rPr>
          <w:rFonts w:cs="B Nazanin"/>
          <w:sz w:val="28"/>
          <w:szCs w:val="28"/>
          <w:lang w:bidi="fa-IR"/>
        </w:rPr>
        <w:t xml:space="preserve"> </w:t>
      </w:r>
      <w:r w:rsidRPr="00AE74D8">
        <w:rPr>
          <w:rFonts w:cs="B Nazanin" w:hint="cs"/>
          <w:sz w:val="28"/>
          <w:szCs w:val="28"/>
          <w:rtl/>
          <w:lang w:bidi="fa-IR"/>
        </w:rPr>
        <w:t xml:space="preserve"> و مفهوم‌سازی</w:t>
      </w:r>
      <w:r w:rsidRPr="00023C80">
        <w:rPr>
          <w:sz w:val="16"/>
          <w:szCs w:val="16"/>
          <w:rtl/>
          <w:lang w:bidi="fa-IR"/>
        </w:rPr>
        <w:footnoteReference w:id="120"/>
      </w:r>
      <w:r w:rsidRPr="00AE74D8">
        <w:rPr>
          <w:rFonts w:cs="B Nazanin" w:hint="cs"/>
          <w:sz w:val="28"/>
          <w:szCs w:val="28"/>
          <w:rtl/>
          <w:lang w:bidi="fa-IR"/>
        </w:rPr>
        <w:t xml:space="preserve"> ناکافی برای سازه)، و یا به دلیل آنکه محدودیت‌های عملی کنترل‌های موجود را بلا استفاده می‌نمایند. در این موارد، روش مناسب، شناسایی و کشف نقش و اثر تهدید در مطالعه است. برای انجام این کار، سه سؤال اصلی مطرح می‌شود، ۱) تهدید در این زمینه خاص چطور اثر می‌گذارد؟، ۲) آیا شواهدی وجود دارد که نشان دهد که تهدیدهای مورد نظر موجّه و جدی است؟، و  ۳) آیا اثر تهدید همجهت با اثر مشاهده شده است، و بنابراین می‌تواند با اثر مورد نظر مخلوط شده و به طور اثربخش و یا کامل مشاهدات و یافته‌های مطالعه </w:t>
      </w:r>
      <w:r w:rsidRPr="00AE74D8">
        <w:rPr>
          <w:rFonts w:cs="B Nazanin" w:hint="cs"/>
          <w:sz w:val="28"/>
          <w:szCs w:val="28"/>
          <w:rtl/>
          <w:lang w:bidi="fa-IR"/>
        </w:rPr>
        <w:lastRenderedPageBreak/>
        <w:t>را تبیین کند؟ برای مثال، فرض کنید ادعا شود که تهدید گذشت زمان</w:t>
      </w:r>
      <w:r w:rsidRPr="00023C80">
        <w:rPr>
          <w:rStyle w:val="FooterChar"/>
          <w:rFonts w:cs="B Nazanin"/>
          <w:sz w:val="16"/>
          <w:szCs w:val="16"/>
          <w:rtl/>
        </w:rPr>
        <w:footnoteReference w:id="121"/>
      </w:r>
      <w:r w:rsidRPr="00AE74D8">
        <w:rPr>
          <w:rFonts w:cs="B Nazanin" w:hint="cs"/>
          <w:sz w:val="28"/>
          <w:szCs w:val="28"/>
          <w:rtl/>
          <w:lang w:bidi="fa-IR"/>
        </w:rPr>
        <w:t xml:space="preserve"> (اگر رویدادهایی همزمان با </w:t>
      </w:r>
      <w:r w:rsidR="008226D0">
        <w:rPr>
          <w:rFonts w:cs="B Nazanin" w:hint="cs"/>
          <w:sz w:val="28"/>
          <w:szCs w:val="28"/>
          <w:rtl/>
          <w:lang w:bidi="fa-IR"/>
        </w:rPr>
        <w:t>مداخله</w:t>
      </w:r>
      <w:r w:rsidRPr="00AE74D8">
        <w:rPr>
          <w:rFonts w:cs="B Nazanin" w:hint="cs"/>
          <w:sz w:val="28"/>
          <w:szCs w:val="28"/>
          <w:rtl/>
          <w:lang w:bidi="fa-IR"/>
        </w:rPr>
        <w:t xml:space="preserve"> رخ دهند که بتوانند منجر به وقوع نتایج مشابهی شوند) تهدیدی برای روایی درونی مطالعه شبه‌آزمایشی در حال انجام، برروی اثر برنامه دولتی زنان، کودکان و نوزادان (</w:t>
      </w:r>
      <w:r w:rsidRPr="00AE74D8">
        <w:rPr>
          <w:rFonts w:cs="B Nazanin"/>
          <w:lang w:bidi="fa-IR"/>
        </w:rPr>
        <w:t>WIC</w:t>
      </w:r>
      <w:r w:rsidRPr="00AE74D8">
        <w:rPr>
          <w:rFonts w:cs="B Nazanin" w:hint="cs"/>
          <w:sz w:val="28"/>
          <w:szCs w:val="28"/>
          <w:rtl/>
          <w:lang w:bidi="fa-IR"/>
        </w:rPr>
        <w:t xml:space="preserve">) بر ارتقاء نتایج بارداری در میان زنان با درآمد کم باشد. اولاً، لازم است بدانیم گذشت زمان چطور می‌تواند در این زمینه عمل کند. برای مثال، آیا دیگر برنامه‌های اجتماعی در دسترس هستند، و آیا زمانی که افراد تحت برنامه مذکور قرار می‌گیرند، واجد شرایط شرکت در دیگر برنامه‌ها (که می‌توانند اثر مشابه داشته باشند) نیز هستند؟‌ با کمی تأمل در‌می‌یابیم که که برنامه‌های کمک غذایی به افراد بی‌بضاعت می‌تواند نوعی تهدید محسوب می‌شود. ثانیاً، نیاز است بدانیم آیا شواهدی وجود دارد؟ و یا حداقل انتظاری معقول- با توجه به یافته‌های قبلی یا زمینه پیشین دانش حوزه- وجود دارد که نشان دهد زنانی که واجد شرایط برنامه </w:t>
      </w:r>
      <w:r w:rsidRPr="00AE74D8">
        <w:rPr>
          <w:rFonts w:cs="B Nazanin"/>
          <w:sz w:val="24"/>
          <w:szCs w:val="24"/>
          <w:lang w:bidi="fa-IR"/>
        </w:rPr>
        <w:t>WIC</w:t>
      </w:r>
      <w:r w:rsidRPr="00AE74D8">
        <w:rPr>
          <w:rFonts w:cs="B Nazanin" w:hint="cs"/>
          <w:sz w:val="28"/>
          <w:szCs w:val="28"/>
          <w:rtl/>
          <w:lang w:bidi="fa-IR"/>
        </w:rPr>
        <w:t xml:space="preserve"> هستند، بیشتر احتمال دارد - در مقایسه با زنانی که واجد شرایط نیستند- غذای مربوط به کمک‌های غذایی را دریافت کرده باشند؟ اگر اینطور نیست، اگرچه خطر گذشت زمان می‌تواند امکان‌پذیر باشد، اما موجّه نیست. در مورد این مطالعه خاص، بر اساس دانش زمینه‌ای موجود تهدید موجّه بود؛ چون هم برنامه </w:t>
      </w:r>
      <w:r w:rsidRPr="00AE74D8">
        <w:rPr>
          <w:rFonts w:cs="B Nazanin"/>
          <w:lang w:bidi="fa-IR"/>
        </w:rPr>
        <w:t>WIC</w:t>
      </w:r>
      <w:r w:rsidRPr="00AE74D8">
        <w:rPr>
          <w:rFonts w:cs="B Nazanin" w:hint="cs"/>
          <w:sz w:val="28"/>
          <w:szCs w:val="28"/>
          <w:rtl/>
          <w:lang w:bidi="fa-IR"/>
        </w:rPr>
        <w:t xml:space="preserve"> و هم برنامه کمک غذایی شرایط مشابهی را برای پذیرفتن افراد قرار داده بودند. سوم، اگر خطر موجّه باشد، لازم است بدانیم که آیا اثرات طرح دادن غذا به خانوارهای کم بضاعت بر نتایج بارداری، شبیه اثرات برنامه </w:t>
      </w:r>
      <w:r w:rsidRPr="00AE74D8">
        <w:rPr>
          <w:rFonts w:cs="B Nazanin"/>
          <w:lang w:bidi="fa-IR"/>
        </w:rPr>
        <w:t>WIC</w:t>
      </w:r>
      <w:r w:rsidRPr="00AE74D8">
        <w:rPr>
          <w:rFonts w:cs="B Nazanin" w:hint="cs"/>
          <w:sz w:val="28"/>
          <w:szCs w:val="28"/>
          <w:rtl/>
          <w:lang w:bidi="fa-IR"/>
        </w:rPr>
        <w:t xml:space="preserve"> است؟ اگر اینطور نیست، باز هم خطر گذشت زمان نمی‌تواند اثر مشاهده شده را توضیح دهد؛ و بنابراین، تهدیدی برای مطالعه به حساب نمی‌آید. در این مطالعه‌ی خاص، تهدید واقعی بود، چون برنامه کمک غذایی به خانوارهای کم بضاعت می‌توانست به تغذیه بهتر و متعاقباً‌ به ارتقاء نتایج بارداری منتهی شود. در مثال‌هایی که در طول این کتاب مطرح خواهد شد، بر این سه سؤال کلیدی درباره تهدیدها تأکید خواهیم کرد.</w:t>
      </w:r>
    </w:p>
    <w:p w14:paraId="6D9E5721" w14:textId="77777777" w:rsidR="00D24AD6" w:rsidRPr="00AE74D8" w:rsidRDefault="00D24AD6" w:rsidP="00BB1FBE">
      <w:pPr>
        <w:bidi/>
        <w:spacing w:after="0"/>
        <w:rPr>
          <w:rFonts w:cs="B Nazanin"/>
          <w:sz w:val="28"/>
          <w:szCs w:val="28"/>
          <w:rtl/>
          <w:lang w:bidi="fa-IR"/>
        </w:rPr>
      </w:pPr>
      <w:r w:rsidRPr="00AE74D8">
        <w:rPr>
          <w:rFonts w:cs="B Nazanin" w:hint="cs"/>
          <w:sz w:val="28"/>
          <w:szCs w:val="28"/>
          <w:rtl/>
          <w:lang w:bidi="fa-IR"/>
        </w:rPr>
        <w:t>مثال قبلی به تهدیدی اشاره داشت که پس از انجام مطالعه تشخیص داده شده. از آنجاکه تمامی محققین نمی‌توانند با سهولت کارهای تحقیقی خود را به چالش بکشند [نسبت به کار خود نگاه نقادانه داشته باشند]، این‌گونه نقدها‌ که پس از پایان مطالعه</w:t>
      </w:r>
      <w:r w:rsidRPr="00023C80">
        <w:rPr>
          <w:rStyle w:val="FooterChar"/>
          <w:rFonts w:cs="B Nazanin"/>
          <w:sz w:val="16"/>
          <w:szCs w:val="16"/>
          <w:rtl/>
        </w:rPr>
        <w:footnoteReference w:id="122"/>
      </w:r>
      <w:r w:rsidRPr="00AE74D8">
        <w:rPr>
          <w:rFonts w:cs="B Nazanin" w:hint="cs"/>
          <w:sz w:val="28"/>
          <w:szCs w:val="28"/>
          <w:rtl/>
          <w:lang w:bidi="fa-IR"/>
        </w:rPr>
        <w:t xml:space="preserve"> مشخص می‌شوند، احتمالاً فراوان‌ترین منبع تهدید برای مطالعات‌ به حساب می‌آیند. اگرچه، بهتر آن است که پژوهشگر بتواند این تهدیدها را قبل از انجام مطالعه پیش‌بینی نماید. اگر محقق بتواند تهدید را پیش‌بینی کند، اما نتواند کنترل‌های مناسبی را برای پیش‌گیری از تهدید در طرح آزمایش بگنجاند، بهترین گزینه جایگزین، محاسبه مستقیم تهدید است. به این وسیله مشخص می‌شود که آیا تهدید مذکور بواقع در مطالعه در حال انجام اثرگذار بوده است یا نه. و اگر بوده باشد، باید با استفاده از تحلیل‌های آماری </w:t>
      </w:r>
      <w:r w:rsidRPr="00AE74D8">
        <w:rPr>
          <w:rFonts w:cs="B Nazanin" w:hint="eastAsia"/>
          <w:sz w:val="28"/>
          <w:szCs w:val="28"/>
          <w:rtl/>
          <w:lang w:bidi="fa-IR"/>
        </w:rPr>
        <w:t>بررس</w:t>
      </w:r>
      <w:r w:rsidRPr="00AE74D8">
        <w:rPr>
          <w:rFonts w:cs="B Nazanin" w:hint="cs"/>
          <w:sz w:val="28"/>
          <w:szCs w:val="28"/>
          <w:rtl/>
          <w:lang w:bidi="fa-IR"/>
        </w:rPr>
        <w:t>ی</w:t>
      </w:r>
      <w:r w:rsidRPr="00AE74D8">
        <w:rPr>
          <w:rFonts w:cs="B Nazanin"/>
          <w:sz w:val="28"/>
          <w:szCs w:val="28"/>
          <w:rtl/>
          <w:lang w:bidi="fa-IR"/>
        </w:rPr>
        <w:t xml:space="preserve"> کرد‌ </w:t>
      </w:r>
      <w:r w:rsidRPr="00AE74D8">
        <w:rPr>
          <w:rFonts w:cs="B Nazanin" w:hint="eastAsia"/>
          <w:sz w:val="28"/>
          <w:szCs w:val="28"/>
          <w:rtl/>
          <w:lang w:bidi="fa-IR"/>
        </w:rPr>
        <w:t>که</w:t>
      </w:r>
      <w:r w:rsidRPr="00AE74D8">
        <w:rPr>
          <w:rFonts w:cs="B Nazanin"/>
          <w:sz w:val="28"/>
          <w:szCs w:val="28"/>
          <w:rtl/>
          <w:lang w:bidi="fa-IR"/>
        </w:rPr>
        <w:t xml:space="preserve"> </w:t>
      </w:r>
      <w:r w:rsidRPr="00AE74D8">
        <w:rPr>
          <w:rFonts w:cs="B Nazanin" w:hint="eastAsia"/>
          <w:sz w:val="28"/>
          <w:szCs w:val="28"/>
          <w:rtl/>
          <w:lang w:bidi="fa-IR"/>
        </w:rPr>
        <w:t>آ</w:t>
      </w:r>
      <w:r w:rsidRPr="00AE74D8">
        <w:rPr>
          <w:rFonts w:cs="B Nazanin" w:hint="cs"/>
          <w:sz w:val="28"/>
          <w:szCs w:val="28"/>
          <w:rtl/>
          <w:lang w:bidi="fa-IR"/>
        </w:rPr>
        <w:t>ی</w:t>
      </w:r>
      <w:r w:rsidRPr="00AE74D8">
        <w:rPr>
          <w:rFonts w:cs="B Nazanin" w:hint="eastAsia"/>
          <w:sz w:val="28"/>
          <w:szCs w:val="28"/>
          <w:rtl/>
          <w:lang w:bidi="fa-IR"/>
        </w:rPr>
        <w:t>ا</w:t>
      </w:r>
      <w:r w:rsidRPr="00AE74D8">
        <w:rPr>
          <w:rFonts w:cs="B Nazanin"/>
          <w:sz w:val="28"/>
          <w:szCs w:val="28"/>
          <w:rtl/>
          <w:lang w:bidi="fa-IR"/>
        </w:rPr>
        <w:t xml:space="preserve"> </w:t>
      </w:r>
      <w:r w:rsidRPr="00AE74D8">
        <w:rPr>
          <w:rFonts w:cs="B Nazanin" w:hint="eastAsia"/>
          <w:sz w:val="28"/>
          <w:szCs w:val="28"/>
          <w:rtl/>
          <w:lang w:bidi="fa-IR"/>
        </w:rPr>
        <w:t>ا</w:t>
      </w:r>
      <w:r w:rsidRPr="00AE74D8">
        <w:rPr>
          <w:rFonts w:cs="B Nazanin" w:hint="cs"/>
          <w:sz w:val="28"/>
          <w:szCs w:val="28"/>
          <w:rtl/>
          <w:lang w:bidi="fa-IR"/>
        </w:rPr>
        <w:t>ی</w:t>
      </w:r>
      <w:r w:rsidRPr="00AE74D8">
        <w:rPr>
          <w:rFonts w:cs="B Nazanin" w:hint="eastAsia"/>
          <w:sz w:val="28"/>
          <w:szCs w:val="28"/>
          <w:rtl/>
          <w:lang w:bidi="fa-IR"/>
        </w:rPr>
        <w:t>ن</w:t>
      </w:r>
      <w:r w:rsidRPr="00AE74D8">
        <w:rPr>
          <w:rFonts w:cs="B Nazanin"/>
          <w:sz w:val="28"/>
          <w:szCs w:val="28"/>
          <w:rtl/>
          <w:lang w:bidi="fa-IR"/>
        </w:rPr>
        <w:t xml:space="preserve"> </w:t>
      </w:r>
      <w:r w:rsidRPr="00AE74D8">
        <w:rPr>
          <w:rFonts w:cs="B Nazanin" w:hint="eastAsia"/>
          <w:sz w:val="28"/>
          <w:szCs w:val="28"/>
          <w:rtl/>
          <w:lang w:bidi="fa-IR"/>
        </w:rPr>
        <w:t>تهد</w:t>
      </w:r>
      <w:r w:rsidRPr="00AE74D8">
        <w:rPr>
          <w:rFonts w:cs="B Nazanin" w:hint="cs"/>
          <w:sz w:val="28"/>
          <w:szCs w:val="28"/>
          <w:rtl/>
          <w:lang w:bidi="fa-IR"/>
        </w:rPr>
        <w:t>ی</w:t>
      </w:r>
      <w:r w:rsidRPr="00AE74D8">
        <w:rPr>
          <w:rFonts w:cs="B Nazanin" w:hint="eastAsia"/>
          <w:sz w:val="28"/>
          <w:szCs w:val="28"/>
          <w:rtl/>
          <w:lang w:bidi="fa-IR"/>
        </w:rPr>
        <w:t>د</w:t>
      </w:r>
      <w:r w:rsidRPr="00AE74D8">
        <w:rPr>
          <w:rFonts w:cs="B Nazanin"/>
          <w:sz w:val="28"/>
          <w:szCs w:val="28"/>
          <w:rtl/>
          <w:lang w:bidi="fa-IR"/>
        </w:rPr>
        <w:t xml:space="preserve"> </w:t>
      </w:r>
      <w:r w:rsidRPr="00AE74D8">
        <w:rPr>
          <w:rFonts w:cs="B Nazanin" w:hint="eastAsia"/>
          <w:sz w:val="28"/>
          <w:szCs w:val="28"/>
          <w:rtl/>
          <w:lang w:bidi="fa-IR"/>
        </w:rPr>
        <w:t>م</w:t>
      </w:r>
      <w:r w:rsidRPr="00AE74D8">
        <w:rPr>
          <w:rFonts w:cs="B Nazanin" w:hint="cs"/>
          <w:sz w:val="28"/>
          <w:szCs w:val="28"/>
          <w:rtl/>
          <w:lang w:bidi="fa-IR"/>
        </w:rPr>
        <w:t>ی</w:t>
      </w:r>
      <w:r w:rsidRPr="00AE74D8">
        <w:rPr>
          <w:rFonts w:cs="B Nazanin" w:hint="eastAsia"/>
          <w:sz w:val="28"/>
          <w:szCs w:val="28"/>
          <w:lang w:bidi="fa-IR"/>
        </w:rPr>
        <w:t>‌</w:t>
      </w:r>
      <w:r w:rsidRPr="00AE74D8">
        <w:rPr>
          <w:rFonts w:cs="B Nazanin" w:hint="eastAsia"/>
          <w:sz w:val="28"/>
          <w:szCs w:val="28"/>
          <w:rtl/>
          <w:lang w:bidi="fa-IR"/>
        </w:rPr>
        <w:t>تواند</w:t>
      </w:r>
      <w:r w:rsidRPr="00AE74D8">
        <w:rPr>
          <w:rFonts w:cs="B Nazanin"/>
          <w:sz w:val="28"/>
          <w:szCs w:val="28"/>
          <w:rtl/>
          <w:lang w:bidi="fa-IR"/>
        </w:rPr>
        <w:t xml:space="preserve"> </w:t>
      </w:r>
      <w:r w:rsidRPr="00AE74D8">
        <w:rPr>
          <w:rFonts w:cs="B Nazanin" w:hint="eastAsia"/>
          <w:sz w:val="28"/>
          <w:szCs w:val="28"/>
          <w:rtl/>
          <w:lang w:bidi="fa-IR"/>
        </w:rPr>
        <w:t>به</w:t>
      </w:r>
      <w:r w:rsidRPr="00AE74D8">
        <w:rPr>
          <w:rFonts w:cs="B Nazanin"/>
          <w:sz w:val="28"/>
          <w:szCs w:val="28"/>
          <w:rtl/>
          <w:lang w:bidi="fa-IR"/>
        </w:rPr>
        <w:t xml:space="preserve"> </w:t>
      </w:r>
      <w:r w:rsidRPr="00AE74D8">
        <w:rPr>
          <w:rFonts w:cs="B Nazanin" w:hint="eastAsia"/>
          <w:sz w:val="28"/>
          <w:szCs w:val="28"/>
          <w:rtl/>
          <w:lang w:bidi="fa-IR"/>
        </w:rPr>
        <w:t>طور</w:t>
      </w:r>
      <w:r w:rsidRPr="00AE74D8">
        <w:rPr>
          <w:rFonts w:cs="B Nazanin"/>
          <w:sz w:val="28"/>
          <w:szCs w:val="28"/>
          <w:rtl/>
          <w:lang w:bidi="fa-IR"/>
        </w:rPr>
        <w:t xml:space="preserve"> </w:t>
      </w:r>
      <w:r w:rsidRPr="00AE74D8">
        <w:rPr>
          <w:rFonts w:cs="B Nazanin" w:hint="eastAsia"/>
          <w:sz w:val="28"/>
          <w:szCs w:val="28"/>
          <w:rtl/>
          <w:lang w:bidi="fa-IR"/>
        </w:rPr>
        <w:t>موجه</w:t>
      </w:r>
      <w:r w:rsidRPr="00AE74D8">
        <w:rPr>
          <w:rFonts w:cs="B Nazanin" w:hint="cs"/>
          <w:sz w:val="28"/>
          <w:szCs w:val="28"/>
          <w:rtl/>
          <w:lang w:bidi="fa-IR"/>
        </w:rPr>
        <w:t>ی</w:t>
      </w:r>
      <w:r w:rsidRPr="00AE74D8">
        <w:rPr>
          <w:rFonts w:cs="B Nazanin"/>
          <w:sz w:val="28"/>
          <w:szCs w:val="28"/>
          <w:rtl/>
          <w:lang w:bidi="fa-IR"/>
        </w:rPr>
        <w:t xml:space="preserve"> </w:t>
      </w:r>
      <w:r w:rsidRPr="00AE74D8">
        <w:rPr>
          <w:rFonts w:cs="B Nazanin" w:hint="eastAsia"/>
          <w:sz w:val="28"/>
          <w:szCs w:val="28"/>
          <w:rtl/>
          <w:lang w:bidi="fa-IR"/>
        </w:rPr>
        <w:t>مسئول</w:t>
      </w:r>
      <w:r w:rsidRPr="00AE74D8">
        <w:rPr>
          <w:rFonts w:cs="B Nazanin"/>
          <w:sz w:val="28"/>
          <w:szCs w:val="28"/>
          <w:rtl/>
          <w:lang w:bidi="fa-IR"/>
        </w:rPr>
        <w:t xml:space="preserve"> </w:t>
      </w:r>
      <w:r w:rsidRPr="00AE74D8">
        <w:rPr>
          <w:rFonts w:cs="B Nazanin" w:hint="eastAsia"/>
          <w:sz w:val="28"/>
          <w:szCs w:val="28"/>
          <w:rtl/>
          <w:lang w:bidi="fa-IR"/>
        </w:rPr>
        <w:t>شکل</w:t>
      </w:r>
      <w:r w:rsidRPr="00AE74D8">
        <w:rPr>
          <w:rFonts w:cs="B Nazanin" w:hint="eastAsia"/>
          <w:sz w:val="28"/>
          <w:szCs w:val="28"/>
          <w:lang w:bidi="fa-IR"/>
        </w:rPr>
        <w:t>‌</w:t>
      </w:r>
      <w:r w:rsidRPr="00AE74D8">
        <w:rPr>
          <w:rFonts w:cs="B Nazanin" w:hint="eastAsia"/>
          <w:sz w:val="28"/>
          <w:szCs w:val="28"/>
          <w:rtl/>
          <w:lang w:bidi="fa-IR"/>
        </w:rPr>
        <w:t>گ</w:t>
      </w:r>
      <w:r w:rsidRPr="00AE74D8">
        <w:rPr>
          <w:rFonts w:cs="B Nazanin" w:hint="cs"/>
          <w:sz w:val="28"/>
          <w:szCs w:val="28"/>
          <w:rtl/>
          <w:lang w:bidi="fa-IR"/>
        </w:rPr>
        <w:t>ی</w:t>
      </w:r>
      <w:r w:rsidRPr="00AE74D8">
        <w:rPr>
          <w:rFonts w:cs="B Nazanin" w:hint="eastAsia"/>
          <w:sz w:val="28"/>
          <w:szCs w:val="28"/>
          <w:rtl/>
          <w:lang w:bidi="fa-IR"/>
        </w:rPr>
        <w:t>ر</w:t>
      </w:r>
      <w:r w:rsidRPr="00AE74D8">
        <w:rPr>
          <w:rFonts w:cs="B Nazanin" w:hint="cs"/>
          <w:sz w:val="28"/>
          <w:szCs w:val="28"/>
          <w:rtl/>
          <w:lang w:bidi="fa-IR"/>
        </w:rPr>
        <w:t>ی</w:t>
      </w:r>
      <w:r w:rsidRPr="00AE74D8">
        <w:rPr>
          <w:rFonts w:cs="B Nazanin"/>
          <w:sz w:val="28"/>
          <w:szCs w:val="28"/>
          <w:rtl/>
          <w:lang w:bidi="fa-IR"/>
        </w:rPr>
        <w:t xml:space="preserve"> </w:t>
      </w:r>
      <w:r w:rsidRPr="00AE74D8">
        <w:rPr>
          <w:rFonts w:cs="B Nazanin" w:hint="eastAsia"/>
          <w:sz w:val="28"/>
          <w:szCs w:val="28"/>
          <w:rtl/>
          <w:lang w:bidi="fa-IR"/>
        </w:rPr>
        <w:t>رابطه</w:t>
      </w:r>
      <w:r w:rsidRPr="00AE74D8">
        <w:rPr>
          <w:rFonts w:cs="B Nazanin"/>
          <w:sz w:val="28"/>
          <w:szCs w:val="28"/>
          <w:rtl/>
          <w:lang w:bidi="fa-IR"/>
        </w:rPr>
        <w:t xml:space="preserve"> </w:t>
      </w:r>
      <w:r w:rsidRPr="00AE74D8">
        <w:rPr>
          <w:rFonts w:cs="B Nazanin" w:hint="eastAsia"/>
          <w:sz w:val="28"/>
          <w:szCs w:val="28"/>
          <w:rtl/>
          <w:lang w:bidi="fa-IR"/>
        </w:rPr>
        <w:t>علّ</w:t>
      </w:r>
      <w:r w:rsidRPr="00AE74D8">
        <w:rPr>
          <w:rFonts w:cs="B Nazanin" w:hint="cs"/>
          <w:sz w:val="28"/>
          <w:szCs w:val="28"/>
          <w:rtl/>
          <w:lang w:bidi="fa-IR"/>
        </w:rPr>
        <w:t>ی</w:t>
      </w:r>
      <w:r w:rsidRPr="00AE74D8">
        <w:rPr>
          <w:rFonts w:cs="B Nazanin"/>
          <w:sz w:val="28"/>
          <w:szCs w:val="28"/>
          <w:rtl/>
          <w:lang w:bidi="fa-IR"/>
        </w:rPr>
        <w:t xml:space="preserve"> </w:t>
      </w:r>
      <w:r w:rsidRPr="00AE74D8">
        <w:rPr>
          <w:rFonts w:cs="B Nazanin" w:hint="eastAsia"/>
          <w:sz w:val="28"/>
          <w:szCs w:val="28"/>
          <w:rtl/>
          <w:lang w:bidi="fa-IR"/>
        </w:rPr>
        <w:t>و</w:t>
      </w:r>
      <w:r w:rsidRPr="00AE74D8">
        <w:rPr>
          <w:rFonts w:cs="B Nazanin"/>
          <w:sz w:val="28"/>
          <w:szCs w:val="28"/>
          <w:rtl/>
          <w:lang w:bidi="fa-IR"/>
        </w:rPr>
        <w:t xml:space="preserve"> </w:t>
      </w:r>
      <w:r w:rsidRPr="00AE74D8">
        <w:rPr>
          <w:rFonts w:cs="B Nazanin" w:hint="eastAsia"/>
          <w:sz w:val="28"/>
          <w:szCs w:val="28"/>
          <w:rtl/>
          <w:lang w:bidi="fa-IR"/>
        </w:rPr>
        <w:t>معلول</w:t>
      </w:r>
      <w:r w:rsidRPr="00AE74D8">
        <w:rPr>
          <w:rFonts w:cs="B Nazanin" w:hint="cs"/>
          <w:sz w:val="28"/>
          <w:szCs w:val="28"/>
          <w:rtl/>
          <w:lang w:bidi="fa-IR"/>
        </w:rPr>
        <w:t>ی</w:t>
      </w:r>
      <w:r w:rsidRPr="00AE74D8">
        <w:rPr>
          <w:rFonts w:cs="B Nazanin"/>
          <w:sz w:val="28"/>
          <w:szCs w:val="28"/>
          <w:rtl/>
          <w:lang w:bidi="fa-IR"/>
        </w:rPr>
        <w:t xml:space="preserve"> </w:t>
      </w:r>
      <w:r w:rsidRPr="00AE74D8">
        <w:rPr>
          <w:rFonts w:cs="B Nazanin" w:hint="eastAsia"/>
          <w:sz w:val="28"/>
          <w:szCs w:val="28"/>
          <w:rtl/>
          <w:lang w:bidi="fa-IR"/>
        </w:rPr>
        <w:lastRenderedPageBreak/>
        <w:t>مورد</w:t>
      </w:r>
      <w:r w:rsidRPr="00AE74D8">
        <w:rPr>
          <w:rFonts w:cs="B Nazanin"/>
          <w:sz w:val="28"/>
          <w:szCs w:val="28"/>
          <w:rtl/>
          <w:lang w:bidi="fa-IR"/>
        </w:rPr>
        <w:t xml:space="preserve"> </w:t>
      </w:r>
      <w:r w:rsidRPr="00AE74D8">
        <w:rPr>
          <w:rFonts w:cs="B Nazanin" w:hint="eastAsia"/>
          <w:sz w:val="28"/>
          <w:szCs w:val="28"/>
          <w:rtl/>
          <w:lang w:bidi="fa-IR"/>
        </w:rPr>
        <w:t>نظر</w:t>
      </w:r>
      <w:r w:rsidRPr="00AE74D8">
        <w:rPr>
          <w:rFonts w:cs="B Nazanin"/>
          <w:sz w:val="28"/>
          <w:szCs w:val="28"/>
          <w:rtl/>
          <w:lang w:bidi="fa-IR"/>
        </w:rPr>
        <w:t xml:space="preserve"> </w:t>
      </w:r>
      <w:r w:rsidRPr="00AE74D8">
        <w:rPr>
          <w:rFonts w:cs="B Nazanin" w:hint="eastAsia"/>
          <w:sz w:val="28"/>
          <w:szCs w:val="28"/>
          <w:rtl/>
          <w:lang w:bidi="fa-IR"/>
        </w:rPr>
        <w:t>باشد</w:t>
      </w:r>
      <w:r w:rsidRPr="00AE74D8">
        <w:rPr>
          <w:rFonts w:cs="B Nazanin" w:hint="cs"/>
          <w:sz w:val="28"/>
          <w:szCs w:val="28"/>
          <w:rtl/>
          <w:lang w:bidi="fa-IR"/>
        </w:rPr>
        <w:t>؟ ارزیابی مستقیم اثر تهدیدات ممکن قویاً در این کتاب توصیه می‌شود (خواه بواسطه مشاهدات کمّی و خواه مشاهدات کیفی). برخی اوقات تهدیدی خاص که انتظار می‌رفت اثرگذار باشد، به شکل مورد‌تصور عمل نکرده و یا اثر آن در خلاف جهت اثرات مشاهده شده است، و نمی‌توان اثر آن را به پای اثر مشاهده شده گذاشت (</w:t>
      </w:r>
      <w:r w:rsidRPr="00AE74D8">
        <w:rPr>
          <w:rFonts w:cs="B Nazanin"/>
          <w:lang w:bidi="fa-IR"/>
        </w:rPr>
        <w:t>Gastwirth, Krieger, &amp; Rosenbaum, 1994</w:t>
      </w:r>
      <w:r w:rsidRPr="00AE74D8">
        <w:rPr>
          <w:rFonts w:cs="B Nazanin" w:hint="cs"/>
          <w:sz w:val="28"/>
          <w:szCs w:val="28"/>
          <w:rtl/>
          <w:lang w:bidi="fa-IR"/>
        </w:rPr>
        <w:t xml:space="preserve">). اگرچه، باید نسبت به بکارگیری این‌گونه روش‌های مستقیم محاسبه تهدیدات در تحلیل‌های آماری، که داعیه توانایی خنثی کردن اثرات رقیب را دارند، محتاط باشیم. دلایل تکنیکی موجود برای این احتیاط در فصول بعدی این کتاب تشریح می‌شوند. اما به طور کلی، این دلایل </w:t>
      </w:r>
      <w:r w:rsidRPr="00AE74D8">
        <w:rPr>
          <w:rFonts w:cs="B Nazanin" w:hint="eastAsia"/>
          <w:sz w:val="28"/>
          <w:szCs w:val="28"/>
          <w:rtl/>
          <w:lang w:bidi="fa-IR"/>
        </w:rPr>
        <w:t>تکن</w:t>
      </w:r>
      <w:r w:rsidRPr="00AE74D8">
        <w:rPr>
          <w:rFonts w:cs="B Nazanin" w:hint="cs"/>
          <w:sz w:val="28"/>
          <w:szCs w:val="28"/>
          <w:rtl/>
          <w:lang w:bidi="fa-IR"/>
        </w:rPr>
        <w:t>ی</w:t>
      </w:r>
      <w:r w:rsidRPr="00AE74D8">
        <w:rPr>
          <w:rFonts w:cs="B Nazanin" w:hint="eastAsia"/>
          <w:sz w:val="28"/>
          <w:szCs w:val="28"/>
          <w:rtl/>
          <w:lang w:bidi="fa-IR"/>
        </w:rPr>
        <w:t>ک</w:t>
      </w:r>
      <w:r w:rsidRPr="00AE74D8">
        <w:rPr>
          <w:rFonts w:cs="B Nazanin" w:hint="cs"/>
          <w:sz w:val="28"/>
          <w:szCs w:val="28"/>
          <w:rtl/>
          <w:lang w:bidi="fa-IR"/>
        </w:rPr>
        <w:t>ی</w:t>
      </w:r>
      <w:r w:rsidRPr="00AE74D8">
        <w:rPr>
          <w:rFonts w:cs="B Nazanin"/>
          <w:sz w:val="28"/>
          <w:szCs w:val="28"/>
          <w:rtl/>
          <w:lang w:bidi="fa-IR"/>
        </w:rPr>
        <w:t xml:space="preserve"> </w:t>
      </w:r>
      <w:r w:rsidRPr="00AE74D8">
        <w:rPr>
          <w:rFonts w:cs="B Nazanin" w:hint="eastAsia"/>
          <w:sz w:val="28"/>
          <w:szCs w:val="28"/>
          <w:rtl/>
          <w:lang w:bidi="fa-IR"/>
        </w:rPr>
        <w:t>به</w:t>
      </w:r>
      <w:r w:rsidRPr="00AE74D8">
        <w:rPr>
          <w:rFonts w:cs="B Nazanin"/>
          <w:sz w:val="28"/>
          <w:szCs w:val="28"/>
          <w:rtl/>
          <w:lang w:bidi="fa-IR"/>
        </w:rPr>
        <w:t xml:space="preserve"> ن</w:t>
      </w:r>
      <w:r w:rsidRPr="00AE74D8">
        <w:rPr>
          <w:rFonts w:cs="B Nazanin" w:hint="cs"/>
          <w:sz w:val="28"/>
          <w:szCs w:val="28"/>
          <w:rtl/>
          <w:lang w:bidi="fa-IR"/>
        </w:rPr>
        <w:t>ی</w:t>
      </w:r>
      <w:r w:rsidRPr="00AE74D8">
        <w:rPr>
          <w:rFonts w:cs="B Nazanin" w:hint="eastAsia"/>
          <w:sz w:val="28"/>
          <w:szCs w:val="28"/>
          <w:rtl/>
          <w:lang w:bidi="fa-IR"/>
        </w:rPr>
        <w:t>از</w:t>
      </w:r>
      <w:r w:rsidRPr="00AE74D8">
        <w:rPr>
          <w:rFonts w:cs="B Nazanin"/>
          <w:sz w:val="28"/>
          <w:szCs w:val="28"/>
          <w:rtl/>
          <w:lang w:bidi="fa-IR"/>
        </w:rPr>
        <w:t xml:space="preserve"> </w:t>
      </w:r>
      <w:r w:rsidRPr="00AE74D8">
        <w:rPr>
          <w:rFonts w:cs="B Nazanin" w:hint="eastAsia"/>
          <w:sz w:val="28"/>
          <w:szCs w:val="28"/>
          <w:rtl/>
          <w:lang w:bidi="fa-IR"/>
        </w:rPr>
        <w:t>محقق</w:t>
      </w:r>
      <w:r w:rsidRPr="00AE74D8">
        <w:rPr>
          <w:rFonts w:cs="B Nazanin" w:hint="cs"/>
          <w:sz w:val="28"/>
          <w:szCs w:val="28"/>
          <w:rtl/>
          <w:lang w:bidi="fa-IR"/>
        </w:rPr>
        <w:t xml:space="preserve"> برای در اختیار داشتن دانش کامل‌ نسبت به نحوه عمل یک تهدید و نحوه محاسبه دقیق آن، مربوط می‌شوند. از آنجا که چنین دانش کاملی عموماً‌ در دسترس نیست، نگارندگان کنترل از طریق طراحی را به کنترل از طریق آنالیز آماری ترجیح می‌دهند. اگرچه در عمل تلفیقی از هر دوی این روش‌ها مورد استفاده قرار می‌گیرد؛ و البته ترجیح آنست که بیشتر کاشیهای این تلفیق از جنس طراحی باشند. به همین منظور، کتاب حاضر عناصر متنوع طراحی آزمایش که می‌توانند در شرایط مختلف استنباط‌ها علّی، مفید واقع شده و نیاز برای تعدیلات آماری را کاهش دهند، را ارائه خواهد نمود. </w:t>
      </w:r>
    </w:p>
    <w:p w14:paraId="794C36FA" w14:textId="1002BE19" w:rsidR="00D24AD6" w:rsidRPr="00BB1FBE" w:rsidRDefault="00D24AD6" w:rsidP="00BB1FBE">
      <w:pPr>
        <w:bidi/>
        <w:rPr>
          <w:rFonts w:cs="B Nazanin"/>
          <w:sz w:val="28"/>
          <w:szCs w:val="28"/>
          <w:rtl/>
          <w:lang w:bidi="fa-IR"/>
        </w:rPr>
      </w:pPr>
      <w:r w:rsidRPr="00AE74D8">
        <w:rPr>
          <w:rFonts w:cs="B Nazanin" w:hint="cs"/>
          <w:sz w:val="28"/>
          <w:szCs w:val="28"/>
          <w:rtl/>
          <w:lang w:bidi="fa-IR"/>
        </w:rPr>
        <w:t>در هنگام انجام تمامی این موارد، پژوهشگر باید به خاطر داشته باشد که خنثی کردن تهدیدات روایی نوعی تلاش برای ابطال</w:t>
      </w:r>
      <w:r w:rsidRPr="00BB1FBE">
        <w:rPr>
          <w:rStyle w:val="FooterChar"/>
          <w:rFonts w:cs="B Nazanin"/>
          <w:sz w:val="16"/>
          <w:szCs w:val="16"/>
          <w:rtl/>
        </w:rPr>
        <w:footnoteReference w:id="123"/>
      </w:r>
      <w:r w:rsidRPr="00AE74D8">
        <w:rPr>
          <w:rFonts w:cs="B Nazanin" w:hint="cs"/>
          <w:sz w:val="28"/>
          <w:szCs w:val="28"/>
          <w:rtl/>
          <w:lang w:bidi="fa-IR"/>
        </w:rPr>
        <w:t xml:space="preserve"> است، و مشمول تمامی نقدهای ابطال که در فصل اول به آنها اشاره شد، خواهد بود. برای مثال، خنثی کردن تهدیدات موجّه در آزمایش‌ها، منوط به دانستن این خطرات است؛ و این دانش وابسته به کیفیت نظریه‌های روش‌شناختی و موضوعی مرتبط در دسترس، و همچنین مقدار دانش زمینه‌ای در اختیار پژوهشگر در خصوص موضوع تحت بررسی است. این دانش همچنین به وجود یک نظریه « توجیه پذیری</w:t>
      </w:r>
      <w:r w:rsidRPr="00AE74D8">
        <w:rPr>
          <w:rFonts w:cs="B Nazanin"/>
          <w:sz w:val="18"/>
          <w:szCs w:val="18"/>
          <w:rtl/>
        </w:rPr>
        <w:footnoteReference w:id="124"/>
      </w:r>
      <w:r w:rsidRPr="00AE74D8">
        <w:rPr>
          <w:rFonts w:cs="B Nazanin" w:hint="cs"/>
          <w:sz w:val="28"/>
          <w:szCs w:val="28"/>
          <w:rtl/>
          <w:lang w:bidi="fa-IR"/>
        </w:rPr>
        <w:t>» که بطور وسیع مورد پذیرش قرار گرفته باشد، بستگی دارد. به این ترتیب می‌توانیم دریابیم کدامیک از تهدیدات امکان‌پذیر متعدد در این زمینه خاص مورد مطالعه، موجّه هستند. بدون در دست داشتن چنین نظریه‌ای بسیاری از محققین به قضاوت‌های جایزالخطای خود تکیه می‌کنند (</w:t>
      </w:r>
      <w:r w:rsidRPr="00AE74D8">
        <w:rPr>
          <w:rFonts w:cs="B Nazanin"/>
          <w:lang w:bidi="fa-IR"/>
        </w:rPr>
        <w:t>Mark, 1986; Rindskopf, 2000</w:t>
      </w:r>
      <w:r w:rsidRPr="00AE74D8">
        <w:rPr>
          <w:rFonts w:cs="B Nazanin" w:hint="cs"/>
          <w:sz w:val="28"/>
          <w:szCs w:val="28"/>
          <w:rtl/>
          <w:lang w:bidi="fa-IR"/>
        </w:rPr>
        <w:t>). همچنین باید در نظر داشت که کسب دانش نسبت به تهدیدات مرتبط با روایی‌ به محاسبه تهدیدات از طریق شیوه‌های بدون سوگیری بستگی دارد؛‌ دانشی که بواسطه نظریه‌ها،‌ آرزوها، امیدها، انتظارات و سیستمهای طبقه‌بندی ذهن آزمایشگر منحرف نشده باشد. بنابراین فرایند بی‌اثر کردن تهدیدات روایی مصداقی بارز از ابطال خطاپذیر</w:t>
      </w:r>
      <w:r w:rsidRPr="00AE74D8">
        <w:rPr>
          <w:rFonts w:cs="B Nazanin"/>
          <w:sz w:val="18"/>
          <w:szCs w:val="18"/>
          <w:rtl/>
        </w:rPr>
        <w:footnoteReference w:id="125"/>
      </w:r>
      <w:r w:rsidRPr="00AE74D8">
        <w:rPr>
          <w:rFonts w:cs="B Nazanin" w:hint="cs"/>
          <w:sz w:val="28"/>
          <w:szCs w:val="28"/>
          <w:rtl/>
          <w:lang w:bidi="fa-IR"/>
        </w:rPr>
        <w:t xml:space="preserve"> -که در فصل اول به آن پرداخته شد- است.     </w:t>
      </w:r>
    </w:p>
    <w:p w14:paraId="7BE61A90" w14:textId="77777777" w:rsidR="00D24AD6" w:rsidRPr="00BB1FBE" w:rsidRDefault="00D24AD6" w:rsidP="00BB1FBE">
      <w:pPr>
        <w:bidi/>
        <w:spacing w:before="240" w:after="0"/>
        <w:rPr>
          <w:rFonts w:cs="B Nazanin"/>
          <w:b/>
          <w:bCs/>
          <w:sz w:val="28"/>
          <w:szCs w:val="28"/>
          <w:lang w:bidi="fa-IR"/>
        </w:rPr>
      </w:pPr>
      <w:r w:rsidRPr="00BB1FBE">
        <w:rPr>
          <w:rFonts w:cs="B Nazanin" w:hint="cs"/>
          <w:b/>
          <w:bCs/>
          <w:sz w:val="28"/>
          <w:szCs w:val="28"/>
          <w:rtl/>
          <w:lang w:bidi="fa-IR"/>
        </w:rPr>
        <w:t>روایی نتایج آماری</w:t>
      </w:r>
    </w:p>
    <w:p w14:paraId="28D7F871" w14:textId="494E80DA" w:rsidR="00D24AD6" w:rsidRPr="00BB1FBE" w:rsidRDefault="00D24AD6" w:rsidP="00BB1FBE">
      <w:pPr>
        <w:bidi/>
        <w:rPr>
          <w:rFonts w:cs="B Nazanin"/>
          <w:sz w:val="28"/>
          <w:szCs w:val="28"/>
          <w:rtl/>
          <w:lang w:bidi="fa-IR"/>
        </w:rPr>
      </w:pPr>
      <w:r w:rsidRPr="00BB1FBE">
        <w:rPr>
          <w:rFonts w:cs="B Nazanin" w:hint="cs"/>
          <w:sz w:val="28"/>
          <w:szCs w:val="28"/>
          <w:rtl/>
          <w:lang w:bidi="fa-IR"/>
        </w:rPr>
        <w:lastRenderedPageBreak/>
        <w:t>روایی نتایج آماری به دو نوع استنباط آماری مرتبط، که عنصر کوواریانس در استنباط‌های علّی را تحت تاثیر قرار می‌دهند، می‌پردازد.</w:t>
      </w:r>
      <w:r w:rsidRPr="00BB1FBE">
        <w:rPr>
          <w:sz w:val="16"/>
          <w:szCs w:val="16"/>
          <w:rtl/>
          <w:lang w:bidi="fa-IR"/>
        </w:rPr>
        <w:footnoteReference w:id="126"/>
      </w:r>
      <w:r w:rsidRPr="00BB1FBE">
        <w:rPr>
          <w:rFonts w:cs="B Nazanin" w:hint="cs"/>
          <w:sz w:val="28"/>
          <w:szCs w:val="28"/>
          <w:rtl/>
          <w:lang w:bidi="fa-IR"/>
        </w:rPr>
        <w:t xml:space="preserve"> این دو نوع استنباط عبارتند از اینکه، ۱) آیا علّت مفروض و اثر مورد نظر کواریانس دارند‌ (همزمانی تغییرات دارند)؟، ۲) میزان (قوّت) کواریانس آنها چقدر است؟ در مورد اولین سوال،‌ احتمال دارد به اشتباه نتیجه بگیریم که علّت و معلول دارای کوواریانس هستند، در حالیکه نیستند (خطالی نوع دوم). در مورد سوال دوم، احتمال دارد مقدار و اندازه کوواریانس را بیش از حد و یا کمتر از حد تخمین بزنیم. همچنین احتمال دارد درجه اطمینان این اندازه کوواریانس به اشتباه تخمین زده شود. با وجود اینکه تحلیل‌های کیفی کوواریانس توجیه‌پذیر و بااهمیت هستند، در این فصل نگارندگان خود را به مفهوم‌سازی کلاسیک از کوواریانس و بزرگی آن محدود می‌کنند</w:t>
      </w:r>
      <w:r w:rsidRPr="00BB1FBE">
        <w:rPr>
          <w:sz w:val="18"/>
          <w:szCs w:val="18"/>
          <w:rtl/>
          <w:lang w:bidi="fa-IR"/>
        </w:rPr>
        <w:footnoteReference w:id="127"/>
      </w:r>
      <w:r w:rsidRPr="00BB1FBE">
        <w:rPr>
          <w:rFonts w:cs="B Nazanin" w:hint="cs"/>
          <w:sz w:val="28"/>
          <w:szCs w:val="28"/>
          <w:rtl/>
          <w:lang w:bidi="fa-IR"/>
        </w:rPr>
        <w:t xml:space="preserve">. در ادامه با توضیحی مجمل از ماهیت آماره‌های کوواریانس شروع می‌کنیم، و سپس تهدیدات خاص موجود در مورد استنباط‌ها را مورد بحث قرار می‌دهیم. </w:t>
      </w:r>
    </w:p>
    <w:p w14:paraId="0062CD7D" w14:textId="77777777" w:rsidR="00D24AD6" w:rsidRPr="00BB1FBE" w:rsidRDefault="00D24AD6" w:rsidP="00BB1FBE">
      <w:pPr>
        <w:bidi/>
        <w:spacing w:before="240" w:after="0"/>
        <w:rPr>
          <w:rFonts w:cs="B Nazanin"/>
          <w:b/>
          <w:bCs/>
          <w:sz w:val="28"/>
          <w:szCs w:val="28"/>
          <w:rtl/>
          <w:lang w:bidi="fa-IR"/>
        </w:rPr>
      </w:pPr>
      <w:r w:rsidRPr="00BB1FBE">
        <w:rPr>
          <w:rFonts w:cs="B Nazanin" w:hint="cs"/>
          <w:b/>
          <w:bCs/>
          <w:sz w:val="28"/>
          <w:szCs w:val="28"/>
          <w:rtl/>
          <w:lang w:bidi="fa-IR"/>
        </w:rPr>
        <w:t>گزارش‌دهی نتایج آزمون آماری کوواریانس</w:t>
      </w:r>
    </w:p>
    <w:p w14:paraId="6971DDFE" w14:textId="77777777"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t>پرکاربردترین روش بکار برده شده برای بررسی کواریانس میان علّت و اثر، آزمون معناداری فرض صفر (</w:t>
      </w:r>
      <w:r w:rsidRPr="00BB1FBE">
        <w:rPr>
          <w:rFonts w:cs="B Nazanin"/>
          <w:lang w:bidi="fa-IR"/>
        </w:rPr>
        <w:t>NHST</w:t>
      </w:r>
      <w:r w:rsidRPr="00AE74D8">
        <w:rPr>
          <w:rFonts w:cs="B Nazanin" w:hint="cs"/>
          <w:sz w:val="28"/>
          <w:szCs w:val="28"/>
          <w:rtl/>
          <w:lang w:bidi="fa-IR"/>
        </w:rPr>
        <w:t>)</w:t>
      </w:r>
      <w:r w:rsidRPr="00BB1FBE">
        <w:rPr>
          <w:lang w:bidi="fa-IR"/>
        </w:rPr>
        <w:t xml:space="preserve"> </w:t>
      </w:r>
      <w:r w:rsidRPr="00BB1FBE">
        <w:rPr>
          <w:sz w:val="16"/>
          <w:szCs w:val="16"/>
          <w:lang w:bidi="fa-IR"/>
        </w:rPr>
        <w:footnoteReference w:id="128"/>
      </w:r>
      <w:r w:rsidRPr="00AE74D8">
        <w:rPr>
          <w:rFonts w:cs="B Nazanin" w:hint="cs"/>
          <w:sz w:val="28"/>
          <w:szCs w:val="28"/>
          <w:rtl/>
          <w:lang w:bidi="fa-IR"/>
        </w:rPr>
        <w:t xml:space="preserve"> است. </w:t>
      </w:r>
    </w:p>
    <w:p w14:paraId="505E5235" w14:textId="77777777" w:rsidR="00D24AD6" w:rsidRPr="00AE74D8" w:rsidRDefault="00D24AD6" w:rsidP="00632CE5">
      <w:pPr>
        <w:bidi/>
        <w:spacing w:after="0"/>
        <w:rPr>
          <w:rFonts w:cs="B Nazanin"/>
          <w:sz w:val="28"/>
          <w:szCs w:val="28"/>
          <w:lang w:bidi="fa-IR"/>
        </w:rPr>
      </w:pPr>
      <w:r w:rsidRPr="00AE74D8">
        <w:rPr>
          <w:rFonts w:cs="B Nazanin" w:hint="cs"/>
          <w:sz w:val="28"/>
          <w:szCs w:val="28"/>
          <w:rtl/>
          <w:lang w:bidi="fa-IR"/>
        </w:rPr>
        <w:t xml:space="preserve">به عنوان یک نمونه از این آزمون، می‌توان به پژوهشگری اشاره داشت که آزمون </w:t>
      </w:r>
      <w:r w:rsidRPr="00BB1FBE">
        <w:rPr>
          <w:rFonts w:cs="B Nazanin"/>
          <w:sz w:val="24"/>
          <w:szCs w:val="24"/>
          <w:lang w:bidi="fa-IR"/>
        </w:rPr>
        <w:t>t</w:t>
      </w:r>
      <w:r w:rsidRPr="00AE74D8">
        <w:rPr>
          <w:rFonts w:cs="B Nazanin" w:hint="cs"/>
          <w:sz w:val="28"/>
          <w:szCs w:val="28"/>
          <w:rtl/>
          <w:lang w:bidi="fa-IR"/>
        </w:rPr>
        <w:t xml:space="preserve"> را بر روی میانگین گروه‌های کنترل و آزمون، در پس‌آزمون محاسبه می‌کند، در حالی که فرض صفر معمول در این آزمون عبارتست از اینکه آیا تفاوت میان میانگین جمعیت‌هایی که نمونه‌ها از آنها گرفته شده صفر است یا نه.</w:t>
      </w:r>
      <w:r w:rsidRPr="00BB1FBE">
        <w:rPr>
          <w:rStyle w:val="FooterChar"/>
          <w:rFonts w:cs="B Nazanin"/>
          <w:sz w:val="16"/>
          <w:szCs w:val="16"/>
          <w:rtl/>
        </w:rPr>
        <w:footnoteReference w:id="129"/>
      </w:r>
      <w:r w:rsidRPr="00AE74D8">
        <w:rPr>
          <w:rFonts w:cs="B Nazanin" w:hint="cs"/>
          <w:sz w:val="28"/>
          <w:szCs w:val="28"/>
          <w:rtl/>
          <w:lang w:bidi="fa-IR"/>
        </w:rPr>
        <w:t xml:space="preserve"> آزمون این فرض همراه است با عبارتی از جنس احتمال، به این مضمون که تفاوت در اندازه‌های بدست آمده، به طور شانسی رخ داده (برای مثال با احتمال 036/0=</w:t>
      </w:r>
      <w:r w:rsidRPr="00BB1FBE">
        <w:rPr>
          <w:rFonts w:cs="B Nazanin"/>
          <w:sz w:val="24"/>
          <w:szCs w:val="24"/>
          <w:lang w:bidi="fa-IR"/>
        </w:rPr>
        <w:t>p</w:t>
      </w:r>
      <w:r w:rsidRPr="00AE74D8">
        <w:rPr>
          <w:rFonts w:cs="B Nazanin" w:hint="cs"/>
          <w:sz w:val="28"/>
          <w:szCs w:val="28"/>
          <w:rtl/>
          <w:lang w:bidi="fa-IR"/>
        </w:rPr>
        <w:t xml:space="preserve">) در جمعیتی که در آن هیچ تفاوت میان‌گروهی وجود ندارد. به دنبال سنتی که </w:t>
      </w:r>
      <w:r w:rsidRPr="00AE74D8">
        <w:rPr>
          <w:rFonts w:cs="B Nazanin" w:hint="cs"/>
          <w:sz w:val="28"/>
          <w:szCs w:val="28"/>
          <w:rtl/>
          <w:lang w:bidi="fa-IR"/>
        </w:rPr>
        <w:lastRenderedPageBreak/>
        <w:t>فیشر پایه‌گذاری کرد (</w:t>
      </w:r>
      <w:r w:rsidRPr="00AE74D8">
        <w:rPr>
          <w:rFonts w:cs="B Nazanin"/>
          <w:lang w:bidi="fa-IR"/>
        </w:rPr>
        <w:t>Fisher, 1926, p. 504</w:t>
      </w:r>
      <w:r w:rsidRPr="00AE74D8">
        <w:rPr>
          <w:rFonts w:cs="B Nazanin" w:hint="cs"/>
          <w:sz w:val="28"/>
          <w:szCs w:val="28"/>
          <w:rtl/>
          <w:lang w:bidi="fa-IR"/>
        </w:rPr>
        <w:t xml:space="preserve">)، متأسفانه اینطور مرسوم شده که نتایج را به صورت یک دوگانه </w:t>
      </w:r>
      <w:r w:rsidRPr="00AE74D8">
        <w:rPr>
          <w:rFonts w:ascii="Arial" w:hAnsi="Arial" w:cs="Arial" w:hint="cs"/>
          <w:sz w:val="28"/>
          <w:szCs w:val="28"/>
          <w:rtl/>
          <w:lang w:bidi="fa-IR"/>
        </w:rPr>
        <w:t>–</w:t>
      </w:r>
      <w:r w:rsidRPr="00AE74D8">
        <w:rPr>
          <w:rFonts w:cs="B Nazanin" w:hint="cs"/>
          <w:sz w:val="28"/>
          <w:szCs w:val="28"/>
          <w:rtl/>
          <w:lang w:bidi="fa-IR"/>
        </w:rPr>
        <w:t xml:space="preserve">از نظر آماری معناردار (اگر  </w:t>
      </w:r>
      <w:r w:rsidRPr="00AE74D8">
        <w:rPr>
          <w:rFonts w:cs="B Nazanin"/>
          <w:sz w:val="24"/>
          <w:szCs w:val="24"/>
          <w:lang w:bidi="fa-IR"/>
        </w:rPr>
        <w:t>p</w:t>
      </w:r>
      <w:r w:rsidRPr="00AE74D8">
        <w:rPr>
          <w:rFonts w:cs="B Nazanin" w:hint="cs"/>
          <w:sz w:val="28"/>
          <w:szCs w:val="28"/>
          <w:rtl/>
          <w:lang w:bidi="fa-IR"/>
        </w:rPr>
        <w:t xml:space="preserve"> کمتر از ۰۵/۰) و یا از نظر آماری غیرمعنادار ( اگر </w:t>
      </w:r>
      <w:r w:rsidRPr="00AE74D8">
        <w:rPr>
          <w:rFonts w:cs="B Nazanin"/>
          <w:sz w:val="24"/>
          <w:szCs w:val="24"/>
          <w:lang w:bidi="fa-IR"/>
        </w:rPr>
        <w:t>p</w:t>
      </w:r>
      <w:r w:rsidRPr="00AE74D8">
        <w:rPr>
          <w:rFonts w:cs="B Nazanin" w:hint="cs"/>
          <w:sz w:val="28"/>
          <w:szCs w:val="28"/>
          <w:rtl/>
          <w:lang w:bidi="fa-IR"/>
        </w:rPr>
        <w:t xml:space="preserve"> بزرگتر از ۰۵/۰)- تفسیر نمایند. از آنجا که غیرمعنادار به این معناست که یک علّت و اثر کوواریانس ندارند</w:t>
      </w:r>
      <w:r w:rsidRPr="00AE74D8">
        <w:rPr>
          <w:rFonts w:ascii="Times New Roman" w:hAnsi="Times New Roman" w:cs="B Nazanin" w:hint="cs"/>
          <w:sz w:val="28"/>
          <w:szCs w:val="28"/>
          <w:rtl/>
          <w:lang w:bidi="fa-IR"/>
        </w:rPr>
        <w:t>،</w:t>
      </w:r>
      <w:r w:rsidRPr="00AE74D8">
        <w:rPr>
          <w:rFonts w:cs="B Nazanin" w:hint="cs"/>
          <w:sz w:val="28"/>
          <w:szCs w:val="28"/>
          <w:rtl/>
          <w:lang w:bidi="fa-IR"/>
        </w:rPr>
        <w:t xml:space="preserve"> این نتیجه‌گیری می‌تواند غلط باشد، و عواقب جدی به همراه داشته باشد. بخشی از تهدیدات روایی نتایج آماری به این برمی‌گردد که یک محقق چطور در ادعای عدم وجود اثر معنادار با استفاده از  </w:t>
      </w:r>
      <w:r w:rsidRPr="00AE74D8">
        <w:rPr>
          <w:rFonts w:cs="B Nazanin"/>
          <w:lang w:bidi="fa-IR"/>
        </w:rPr>
        <w:t>NHST</w:t>
      </w:r>
      <w:r w:rsidRPr="00AE74D8">
        <w:rPr>
          <w:rFonts w:cs="B Nazanin" w:hint="cs"/>
          <w:sz w:val="28"/>
          <w:szCs w:val="28"/>
          <w:rtl/>
          <w:lang w:bidi="fa-IR"/>
        </w:rPr>
        <w:t xml:space="preserve"> به خطا افتاده است. </w:t>
      </w:r>
    </w:p>
    <w:p w14:paraId="4D84A9EC" w14:textId="77777777" w:rsidR="00D24AD6" w:rsidRPr="00AE74D8" w:rsidRDefault="00D24AD6" w:rsidP="00BB1FBE">
      <w:pPr>
        <w:bidi/>
        <w:spacing w:after="0"/>
        <w:rPr>
          <w:rFonts w:cs="B Nazanin"/>
          <w:sz w:val="28"/>
          <w:szCs w:val="28"/>
          <w:rtl/>
          <w:lang w:bidi="fa-IR"/>
        </w:rPr>
      </w:pPr>
      <w:r w:rsidRPr="00AE74D8">
        <w:rPr>
          <w:rFonts w:cs="B Nazanin" w:hint="cs"/>
          <w:sz w:val="28"/>
          <w:szCs w:val="28"/>
          <w:rtl/>
          <w:lang w:bidi="fa-IR"/>
        </w:rPr>
        <w:t xml:space="preserve">اگرچه مسائل ناشی از این نوع از </w:t>
      </w:r>
      <w:r w:rsidRPr="00AE74D8">
        <w:rPr>
          <w:rFonts w:cs="B Nazanin"/>
          <w:lang w:bidi="fa-IR"/>
        </w:rPr>
        <w:t>NHST</w:t>
      </w:r>
      <w:r w:rsidRPr="00AE74D8">
        <w:rPr>
          <w:rFonts w:cs="B Nazanin" w:hint="cs"/>
          <w:sz w:val="28"/>
          <w:szCs w:val="28"/>
          <w:rtl/>
          <w:lang w:bidi="fa-IR"/>
        </w:rPr>
        <w:t xml:space="preserve"> برای چندین دهه است که شناخته شده‌اند (</w:t>
      </w:r>
      <w:r w:rsidRPr="00AE74D8">
        <w:rPr>
          <w:rFonts w:cs="B Nazanin"/>
          <w:lang w:bidi="fa-IR"/>
        </w:rPr>
        <w:t>Meehle, 1967, 1978; Rozenboom, 1960</w:t>
      </w:r>
      <w:r w:rsidRPr="00AE74D8">
        <w:rPr>
          <w:rFonts w:cs="B Nazanin" w:hint="cs"/>
          <w:sz w:val="28"/>
          <w:szCs w:val="28"/>
          <w:rtl/>
          <w:lang w:bidi="fa-IR"/>
        </w:rPr>
        <w:t>)،  اما این بحث اخیراً به طور جدی‌تر مطرح شده است (</w:t>
      </w:r>
      <w:r w:rsidRPr="00AE74D8">
        <w:rPr>
          <w:rFonts w:cs="B Nazanin"/>
          <w:lang w:bidi="fa-IR"/>
        </w:rPr>
        <w:t>Abelson, 1997; Cohen, 1994; Estes, 1997; Frick, 1996; Harlow, Muliak, &amp; Steiger, 1997; Harris, 1997; Hunter, 1977; Nickerson, 2000; Scarr, 1997; Schmidt, 1997; Shrout, 1997; Thompson, 1993</w:t>
      </w:r>
      <w:r w:rsidRPr="00AE74D8">
        <w:rPr>
          <w:rFonts w:cs="B Nazanin" w:hint="cs"/>
          <w:sz w:val="28"/>
          <w:szCs w:val="28"/>
          <w:rtl/>
          <w:lang w:bidi="fa-IR"/>
        </w:rPr>
        <w:t xml:space="preserve">). برخی منتقدین حتی خواهان جایگزین کردن </w:t>
      </w:r>
      <w:r w:rsidRPr="00AE74D8">
        <w:rPr>
          <w:rFonts w:cs="B Nazanin"/>
          <w:sz w:val="24"/>
          <w:szCs w:val="24"/>
          <w:lang w:bidi="fa-IR"/>
        </w:rPr>
        <w:t>NSHT</w:t>
      </w:r>
      <w:r w:rsidRPr="00AE74D8">
        <w:rPr>
          <w:rFonts w:cs="B Nazanin" w:hint="cs"/>
          <w:sz w:val="28"/>
          <w:szCs w:val="28"/>
          <w:rtl/>
          <w:lang w:bidi="fa-IR"/>
        </w:rPr>
        <w:t xml:space="preserve"> به طور کامل با دیگر گزینه‌ها هستند. البته این مباحث فراتر از موضوع این کتاب است. اما در کل می‌توان آنها را در قالب دو رشته بحث بیان کرد: ۱) دانشمندان به طور معمول </w:t>
      </w:r>
      <w:r w:rsidRPr="00AE74D8">
        <w:rPr>
          <w:rFonts w:cs="B Nazanin"/>
          <w:lang w:bidi="fa-IR"/>
        </w:rPr>
        <w:t>NHST</w:t>
      </w:r>
      <w:r w:rsidRPr="00AE74D8">
        <w:rPr>
          <w:rFonts w:cs="B Nazanin" w:hint="cs"/>
          <w:sz w:val="28"/>
          <w:szCs w:val="28"/>
          <w:rtl/>
          <w:lang w:bidi="fa-IR"/>
        </w:rPr>
        <w:t xml:space="preserve"> را به درستی متوجه نمی‌شوند، و تصور می‌کنند که </w:t>
      </w:r>
      <w:r w:rsidRPr="00AE74D8">
        <w:rPr>
          <w:rFonts w:cs="B Nazanin"/>
          <w:sz w:val="28"/>
          <w:szCs w:val="28"/>
          <w:lang w:bidi="fa-IR"/>
        </w:rPr>
        <w:t>p</w:t>
      </w:r>
      <w:r w:rsidRPr="00AE74D8">
        <w:rPr>
          <w:rFonts w:cs="B Nazanin" w:hint="cs"/>
          <w:sz w:val="28"/>
          <w:szCs w:val="28"/>
          <w:rtl/>
          <w:lang w:bidi="fa-IR"/>
        </w:rPr>
        <w:t xml:space="preserve"> عبارتست از شانس اینکه فرض صفر صحیح باشد، و یا اینکه آزمایش باید تکرار ‌شود (</w:t>
      </w:r>
      <w:r w:rsidRPr="00AE74D8">
        <w:rPr>
          <w:rFonts w:cs="B Nazanin"/>
          <w:lang w:bidi="fa-IR"/>
        </w:rPr>
        <w:t>Gonzalez, Harris, &amp; Guthrie, 1996</w:t>
      </w:r>
      <w:r w:rsidRPr="00AE74D8">
        <w:rPr>
          <w:rFonts w:cs="B Nazanin" w:hint="cs"/>
          <w:sz w:val="28"/>
          <w:szCs w:val="28"/>
          <w:rtl/>
          <w:lang w:bidi="fa-IR"/>
        </w:rPr>
        <w:t xml:space="preserve">)؛ ۲) </w:t>
      </w:r>
      <w:r w:rsidRPr="00AE74D8">
        <w:rPr>
          <w:rFonts w:cs="B Nazanin"/>
          <w:lang w:bidi="fa-IR"/>
        </w:rPr>
        <w:t>NHST</w:t>
      </w:r>
      <w:r w:rsidRPr="00AE74D8">
        <w:rPr>
          <w:rFonts w:cs="B Nazanin" w:hint="cs"/>
          <w:sz w:val="28"/>
          <w:szCs w:val="28"/>
          <w:rtl/>
          <w:lang w:bidi="fa-IR"/>
        </w:rPr>
        <w:t xml:space="preserve"> اطلاعات اندکی درباره اندازه اثر در اختیار ما قرار می‌دهد. البته برخی دانشمندان به اشتباه فکر می‌کنند معنادار نبودن آماری به معنی اثر صفر است، در حالی که در اغلب موارد، اندازه اثر چیزی متفاوت از صفر است</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Lipsey &amp; Wilson, 1993</w:t>
      </w:r>
      <w:r w:rsidRPr="00AE74D8">
        <w:rPr>
          <w:rFonts w:cs="B Nazanin" w:hint="cs"/>
          <w:sz w:val="28"/>
          <w:szCs w:val="28"/>
          <w:rtl/>
          <w:lang w:bidi="fa-IR"/>
        </w:rPr>
        <w:t>).</w:t>
      </w:r>
    </w:p>
    <w:p w14:paraId="7577A76F" w14:textId="77777777" w:rsidR="00D24AD6" w:rsidRPr="00AE74D8" w:rsidRDefault="00D24AD6" w:rsidP="00BB1FBE">
      <w:pPr>
        <w:bidi/>
        <w:spacing w:after="0"/>
        <w:rPr>
          <w:rFonts w:cs="B Nazanin"/>
          <w:sz w:val="28"/>
          <w:szCs w:val="28"/>
          <w:rtl/>
          <w:lang w:bidi="fa-IR"/>
        </w:rPr>
      </w:pPr>
      <w:r w:rsidRPr="00AE74D8">
        <w:rPr>
          <w:rFonts w:cs="B Nazanin" w:hint="cs"/>
          <w:sz w:val="28"/>
          <w:szCs w:val="28"/>
          <w:rtl/>
          <w:lang w:bidi="fa-IR"/>
        </w:rPr>
        <w:t xml:space="preserve">به همین دلیل است که بسیاری از کسانی که درباره آزمون‌های معنی‌داری آماری بحث می‌کنند ترجیح می‌دهند نتایج را در قالب اندازه اثر محدود شده در فاصله اطمینان گزارش کنند. حتی طرفداران </w:t>
      </w:r>
      <w:r w:rsidRPr="00AE74D8">
        <w:rPr>
          <w:rFonts w:cs="B Nazanin"/>
          <w:lang w:bidi="fa-IR"/>
        </w:rPr>
        <w:t>NHST</w:t>
      </w:r>
      <w:r w:rsidRPr="00AE74D8">
        <w:rPr>
          <w:rFonts w:cs="B Nazanin" w:hint="cs"/>
          <w:sz w:val="28"/>
          <w:szCs w:val="28"/>
          <w:rtl/>
          <w:lang w:bidi="fa-IR"/>
        </w:rPr>
        <w:t xml:space="preserve"> بر این باورند که این آزمون باید نقشی کمتر کلیدی در توصیف و گزارش نتایج آزمایشی داشته باشد. اما برخی (البته با تعداد کمتر) بر این باورند که </w:t>
      </w:r>
      <w:r w:rsidRPr="00AE74D8">
        <w:rPr>
          <w:rFonts w:cs="B Nazanin"/>
          <w:lang w:bidi="fa-IR"/>
        </w:rPr>
        <w:t>NHST</w:t>
      </w:r>
      <w:r w:rsidRPr="00AE74D8">
        <w:rPr>
          <w:rFonts w:cs="B Nazanin" w:hint="cs"/>
          <w:sz w:val="28"/>
          <w:szCs w:val="28"/>
          <w:rtl/>
          <w:lang w:bidi="fa-IR"/>
        </w:rPr>
        <w:t xml:space="preserve"> باید به طور کلی کنار گذاشته شود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Howard, Maxwell, &amp; Fleming, 2000; Kirk, 1996</w:t>
      </w:r>
      <w:r w:rsidRPr="00AE74D8">
        <w:rPr>
          <w:rFonts w:cs="B Nazanin" w:hint="cs"/>
          <w:sz w:val="28"/>
          <w:szCs w:val="28"/>
          <w:rtl/>
          <w:lang w:bidi="fa-IR"/>
        </w:rPr>
        <w:t xml:space="preserve">). </w:t>
      </w:r>
      <w:r w:rsidRPr="00AE74D8">
        <w:rPr>
          <w:rFonts w:cs="B Nazanin"/>
          <w:lang w:bidi="fa-IR"/>
        </w:rPr>
        <w:t>NHST</w:t>
      </w:r>
      <w:r w:rsidRPr="00AE74D8">
        <w:rPr>
          <w:rFonts w:cs="B Nazanin" w:hint="cs"/>
          <w:sz w:val="24"/>
          <w:szCs w:val="24"/>
          <w:rtl/>
          <w:lang w:bidi="fa-IR"/>
        </w:rPr>
        <w:t xml:space="preserve"> </w:t>
      </w:r>
      <w:r w:rsidRPr="00AE74D8">
        <w:rPr>
          <w:rFonts w:cs="B Nazanin" w:hint="cs"/>
          <w:sz w:val="28"/>
          <w:szCs w:val="28"/>
          <w:rtl/>
          <w:lang w:bidi="fa-IR"/>
        </w:rPr>
        <w:t>همچنان می‌تواند برای درک نقشی که شانس می‌تواند در</w:t>
      </w:r>
      <w:r w:rsidRPr="00AE74D8">
        <w:rPr>
          <w:rFonts w:cs="B Nazanin"/>
          <w:sz w:val="28"/>
          <w:szCs w:val="28"/>
          <w:lang w:bidi="fa-IR"/>
        </w:rPr>
        <w:t xml:space="preserve"> </w:t>
      </w:r>
      <w:r w:rsidRPr="00AE74D8">
        <w:rPr>
          <w:rFonts w:cs="B Nazanin" w:hint="cs"/>
          <w:sz w:val="28"/>
          <w:szCs w:val="28"/>
          <w:rtl/>
          <w:lang w:bidi="fa-IR"/>
        </w:rPr>
        <w:t>یافته‌های ما داشته باشد، مفید باشد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Krantz, 1999; Nickerson, 2000</w:t>
      </w:r>
      <w:r w:rsidRPr="00AE74D8">
        <w:rPr>
          <w:rFonts w:cs="B Nazanin" w:hint="cs"/>
          <w:sz w:val="28"/>
          <w:szCs w:val="28"/>
          <w:rtl/>
          <w:lang w:bidi="fa-IR"/>
        </w:rPr>
        <w:t>). بنابراین (در این کتاب) ترجیح می‌دهیم نتایج را ابتدا در قالب تخمین‌های اندازه اثر (با ۹۵</w:t>
      </w:r>
      <w:r w:rsidRPr="00AE74D8">
        <w:rPr>
          <w:rFonts w:ascii="Arial" w:hAnsi="Arial" w:cs="Arial" w:hint="cs"/>
          <w:sz w:val="28"/>
          <w:szCs w:val="28"/>
          <w:rtl/>
          <w:lang w:bidi="fa-IR"/>
        </w:rPr>
        <w:t>٪</w:t>
      </w:r>
      <w:r w:rsidRPr="00AE74D8">
        <w:rPr>
          <w:rFonts w:cs="B Nazanin" w:hint="cs"/>
          <w:sz w:val="28"/>
          <w:szCs w:val="28"/>
          <w:rtl/>
          <w:lang w:bidi="fa-IR"/>
        </w:rPr>
        <w:t xml:space="preserve"> فاصله اطمینان)، و سپس مقدار دقیق خطای نوع اول از آزمون </w:t>
      </w:r>
      <w:r w:rsidRPr="00AE74D8">
        <w:rPr>
          <w:rFonts w:cs="B Nazanin"/>
          <w:lang w:bidi="fa-IR"/>
        </w:rPr>
        <w:t>NHST</w:t>
      </w:r>
      <w:r w:rsidRPr="00AE74D8">
        <w:rPr>
          <w:rFonts w:cs="B Nazanin" w:hint="cs"/>
          <w:sz w:val="24"/>
          <w:szCs w:val="24"/>
          <w:rtl/>
          <w:lang w:bidi="fa-IR"/>
        </w:rPr>
        <w:t xml:space="preserve"> </w:t>
      </w:r>
      <w:r w:rsidRPr="00AE74D8">
        <w:rPr>
          <w:rFonts w:cs="B Nazanin" w:hint="cs"/>
          <w:sz w:val="28"/>
          <w:szCs w:val="28"/>
          <w:rtl/>
          <w:lang w:bidi="fa-IR"/>
        </w:rPr>
        <w:t>گزارش دهیم.</w:t>
      </w:r>
      <w:r w:rsidRPr="00BB1FBE">
        <w:rPr>
          <w:rStyle w:val="FooterChar"/>
          <w:rFonts w:cs="B Nazanin"/>
          <w:sz w:val="16"/>
          <w:szCs w:val="16"/>
          <w:rtl/>
        </w:rPr>
        <w:footnoteReference w:id="130"/>
      </w:r>
      <w:r w:rsidRPr="00AE74D8">
        <w:rPr>
          <w:rFonts w:cs="B Nazanin" w:hint="cs"/>
          <w:sz w:val="28"/>
          <w:szCs w:val="28"/>
          <w:rtl/>
          <w:lang w:bidi="fa-IR"/>
        </w:rPr>
        <w:t xml:space="preserve"> این کار برای هر مقایسه متمرکز میان دو شرایط آزمون و کنترل، توجیه‌پذیر به نظر می‌رسد؛ برای تمایزات مشتمل بر بیش از دو شرایط کنترل و آزمون نیز، رزنتال و روبین (۱۹۹۴)‌ روش‌هایی را پیشنهاد می‌کنند.</w:t>
      </w:r>
    </w:p>
    <w:p w14:paraId="0A5F5253" w14:textId="77777777"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lastRenderedPageBreak/>
        <w:t>اندازه اثر و ۹۵</w:t>
      </w:r>
      <w:r w:rsidRPr="00AE74D8">
        <w:rPr>
          <w:rFonts w:ascii="Arial" w:hAnsi="Arial" w:cs="Arial" w:hint="cs"/>
          <w:sz w:val="28"/>
          <w:szCs w:val="28"/>
          <w:rtl/>
          <w:lang w:bidi="fa-IR"/>
        </w:rPr>
        <w:t>٪</w:t>
      </w:r>
      <w:r w:rsidRPr="00AE74D8">
        <w:rPr>
          <w:rFonts w:cs="B Nazanin" w:hint="cs"/>
          <w:sz w:val="28"/>
          <w:szCs w:val="28"/>
          <w:rtl/>
          <w:lang w:bidi="fa-IR"/>
        </w:rPr>
        <w:t xml:space="preserve"> فاصله اطمینان، تمامی اطلاعاتی که </w:t>
      </w:r>
      <w:r w:rsidRPr="00AE74D8">
        <w:rPr>
          <w:rFonts w:cs="B Nazanin"/>
          <w:sz w:val="24"/>
          <w:szCs w:val="24"/>
          <w:lang w:bidi="fa-IR"/>
        </w:rPr>
        <w:t>NHST</w:t>
      </w:r>
      <w:r w:rsidRPr="00AE74D8">
        <w:rPr>
          <w:rFonts w:cs="B Nazanin" w:hint="cs"/>
          <w:sz w:val="28"/>
          <w:szCs w:val="28"/>
          <w:rtl/>
          <w:lang w:bidi="fa-IR"/>
        </w:rPr>
        <w:t xml:space="preserve"> ارایه می‌دهد را در بر می‌گیرد، اما توجه را بر بزرگی کوواریانس و دقت تخمینهای اندازه اثر متمرکز می‌کند. برای مثال، ۹۵</w:t>
      </w:r>
      <w:r w:rsidRPr="00AE74D8">
        <w:rPr>
          <w:rFonts w:ascii="Arial" w:hAnsi="Arial" w:cs="Arial" w:hint="cs"/>
          <w:sz w:val="28"/>
          <w:szCs w:val="28"/>
          <w:rtl/>
          <w:lang w:bidi="fa-IR"/>
        </w:rPr>
        <w:t>٪</w:t>
      </w:r>
      <w:r w:rsidRPr="00AE74D8">
        <w:rPr>
          <w:rFonts w:cs="B Nazanin" w:hint="cs"/>
          <w:sz w:val="28"/>
          <w:szCs w:val="28"/>
          <w:rtl/>
          <w:lang w:bidi="fa-IR"/>
        </w:rPr>
        <w:t xml:space="preserve"> فاصله اطمینان برای ۶+-۲ ، از ۹۵</w:t>
      </w:r>
      <w:r w:rsidRPr="00AE74D8">
        <w:rPr>
          <w:rFonts w:ascii="Arial" w:hAnsi="Arial" w:cs="Arial" w:hint="cs"/>
          <w:sz w:val="28"/>
          <w:szCs w:val="28"/>
          <w:rtl/>
          <w:lang w:bidi="fa-IR"/>
        </w:rPr>
        <w:t>٪</w:t>
      </w:r>
      <w:r w:rsidRPr="00AE74D8">
        <w:rPr>
          <w:rFonts w:cs="B Nazanin" w:hint="cs"/>
          <w:sz w:val="28"/>
          <w:szCs w:val="28"/>
          <w:rtl/>
          <w:lang w:bidi="fa-IR"/>
        </w:rPr>
        <w:t xml:space="preserve"> فاصله اطمینان برای ۶+-5 دقت بیشتری دارد (</w:t>
      </w:r>
      <w:r w:rsidRPr="00AE74D8">
        <w:rPr>
          <w:rFonts w:cs="B Nazanin"/>
          <w:lang w:bidi="fa-IR"/>
        </w:rPr>
        <w:t>Frick, 1996, p. 383</w:t>
      </w:r>
      <w:r w:rsidRPr="00AE74D8">
        <w:rPr>
          <w:rFonts w:cs="B Nazanin" w:hint="cs"/>
          <w:sz w:val="28"/>
          <w:szCs w:val="28"/>
          <w:rtl/>
          <w:lang w:bidi="fa-IR"/>
        </w:rPr>
        <w:t>).</w:t>
      </w:r>
      <w:r w:rsidRPr="00AE74D8">
        <w:rPr>
          <w:rFonts w:cs="B Nazanin"/>
          <w:sz w:val="28"/>
          <w:szCs w:val="28"/>
          <w:lang w:bidi="fa-IR"/>
        </w:rPr>
        <w:t xml:space="preserve"> </w:t>
      </w:r>
      <w:r w:rsidRPr="00AE74D8">
        <w:rPr>
          <w:rFonts w:cs="B Nazanin" w:hint="cs"/>
          <w:sz w:val="28"/>
          <w:szCs w:val="28"/>
          <w:rtl/>
          <w:lang w:bidi="fa-IR"/>
        </w:rPr>
        <w:t>فاصله اطمینان همچنین به برقراری تمایز میان شرایط توان آماری پایین (در نتیجه فاصله اطمینان وسیع)، و شرایط توان آماری بالا اما اندازه اثر کوچک (شرایطی که کاربردهای متفاوتی دارد)، کمک می‌کند. گزارش آمارهای بعدی، وابستگی به تخمین‌های نقطه‌ای دقیق مورد تردید را نیز کاهش داده، و آنها را با طیف واقع‌گرایانه‌تری که به شیوه بهتری عدم‌اطمینان را بازتاب می‌دهند (حتی با وجود اینکه توضیح برای عموم را دشوار می‌نمایند) جایگزین می‌کند. بنابراین،‌ جمله «میانگین افزایش درآمد برای هر سال ۱۰۰۰ دلار بود» با این جمله تکمیل می‌شود که «نتایج احتمالی عبارت خواهد بود از افزایش میانگین در طیفی ما بین ۴۰۰ تا ۱۶۰۰ دلار به ازای هر سال».</w:t>
      </w:r>
    </w:p>
    <w:p w14:paraId="05E5FD84" w14:textId="06AE8352" w:rsidR="00D24AD6" w:rsidRPr="00AE74D8" w:rsidRDefault="00D24AD6" w:rsidP="00632CE5">
      <w:pPr>
        <w:bidi/>
        <w:spacing w:after="0"/>
        <w:rPr>
          <w:rFonts w:cs="B Nazanin"/>
          <w:sz w:val="28"/>
          <w:szCs w:val="28"/>
          <w:lang w:bidi="fa-IR"/>
        </w:rPr>
      </w:pPr>
      <w:r w:rsidRPr="00AE74D8">
        <w:rPr>
          <w:rFonts w:cs="B Nazanin" w:hint="cs"/>
          <w:sz w:val="28"/>
          <w:szCs w:val="28"/>
          <w:rtl/>
          <w:lang w:bidi="fa-IR"/>
        </w:rPr>
        <w:t>در تفسیر کلاسیک، سطح دقیق احتمال خطای نوع اول به ما می‌گوید نتایج مشاهده شده در آزمایش، با چه احتمالی می‌توانسته بواسطه شانس- در جامعه‌ای که فرض صفر در آن صحیح است- رخ داده باشد (</w:t>
      </w:r>
      <w:r w:rsidRPr="00AE74D8">
        <w:rPr>
          <w:rFonts w:cs="B Nazanin"/>
          <w:lang w:bidi="fa-IR"/>
        </w:rPr>
        <w:t>Cohen, 1994</w:t>
      </w:r>
      <w:r w:rsidRPr="00AE74D8">
        <w:rPr>
          <w:rFonts w:cs="B Nazanin" w:hint="cs"/>
          <w:sz w:val="28"/>
          <w:szCs w:val="28"/>
          <w:rtl/>
          <w:lang w:bidi="fa-IR"/>
        </w:rPr>
        <w:t>). از این نظر،</w:t>
      </w:r>
      <w:r w:rsidRPr="00AE74D8">
        <w:rPr>
          <w:rFonts w:cs="B Nazanin"/>
          <w:sz w:val="28"/>
          <w:szCs w:val="28"/>
          <w:lang w:bidi="fa-IR"/>
        </w:rPr>
        <w:t xml:space="preserve"> </w:t>
      </w:r>
      <w:r w:rsidRPr="00AE74D8">
        <w:rPr>
          <w:rFonts w:cs="B Nazanin"/>
          <w:lang w:bidi="fa-IR"/>
        </w:rPr>
        <w:t>NHST</w:t>
      </w:r>
      <w:r w:rsidRPr="00AE74D8">
        <w:rPr>
          <w:rFonts w:cs="B Nazanin" w:hint="cs"/>
          <w:sz w:val="28"/>
          <w:szCs w:val="28"/>
          <w:rtl/>
          <w:lang w:bidi="fa-IR"/>
        </w:rPr>
        <w:t xml:space="preserve"> اطلاعاتی در این خصوص که نتایج می‌توانسته کاملاً شانسی بدست آمده باشد، در اختیار ما قرار دهد (شاید این جالبترین فرضیه نباشد اما فرضیه‌ای است که به طور معمول به خواننده در مورد آن اطلاعات می‌دهیم). تفسیر جالبتر می‌تواند این باشد که سطح احتمال به ما می‌گوید با چه میزان اطمینان می‌توانیم در مورد سه ادعا قضاوت کنیم؛ این سه ادعا عبارتند از ۱) علامت (یا جهت) اثر در جمعیت مثبت است (</w:t>
      </w:r>
      <w:r w:rsidR="008226D0">
        <w:rPr>
          <w:rFonts w:cs="B Nazanin" w:hint="cs"/>
          <w:sz w:val="28"/>
          <w:szCs w:val="28"/>
          <w:rtl/>
          <w:lang w:bidi="fa-IR"/>
        </w:rPr>
        <w:t>مداخله</w:t>
      </w:r>
      <w:r w:rsidRPr="00AE74D8">
        <w:rPr>
          <w:rFonts w:cs="B Nazanin" w:hint="cs"/>
          <w:sz w:val="28"/>
          <w:szCs w:val="28"/>
          <w:rtl/>
          <w:lang w:bidi="fa-IR"/>
        </w:rPr>
        <w:t xml:space="preserve"> </w:t>
      </w:r>
      <w:r w:rsidRPr="00BB1FBE">
        <w:rPr>
          <w:rFonts w:cs="B Nazanin"/>
          <w:lang w:bidi="fa-IR"/>
        </w:rPr>
        <w:t>A</w:t>
      </w:r>
      <w:r w:rsidRPr="00BB1FBE">
        <w:rPr>
          <w:rFonts w:cs="B Nazanin" w:hint="cs"/>
          <w:sz w:val="24"/>
          <w:szCs w:val="24"/>
          <w:rtl/>
          <w:lang w:bidi="fa-IR"/>
        </w:rPr>
        <w:t xml:space="preserve"> </w:t>
      </w:r>
      <w:r w:rsidRPr="00AE74D8">
        <w:rPr>
          <w:rFonts w:cs="B Nazanin" w:hint="cs"/>
          <w:sz w:val="28"/>
          <w:szCs w:val="28"/>
          <w:rtl/>
          <w:lang w:bidi="fa-IR"/>
        </w:rPr>
        <w:t xml:space="preserve">بهتر از </w:t>
      </w:r>
      <w:r w:rsidR="008226D0">
        <w:rPr>
          <w:rFonts w:cs="B Nazanin" w:hint="cs"/>
          <w:sz w:val="28"/>
          <w:szCs w:val="28"/>
          <w:rtl/>
          <w:lang w:bidi="fa-IR"/>
        </w:rPr>
        <w:t>مداخله</w:t>
      </w:r>
      <w:r w:rsidRPr="00AE74D8">
        <w:rPr>
          <w:rFonts w:cs="B Nazanin" w:hint="cs"/>
          <w:sz w:val="28"/>
          <w:szCs w:val="28"/>
          <w:rtl/>
          <w:lang w:bidi="fa-IR"/>
        </w:rPr>
        <w:t xml:space="preserve"> </w:t>
      </w:r>
      <w:r w:rsidRPr="00BB1FBE">
        <w:rPr>
          <w:rFonts w:cs="B Nazanin"/>
          <w:lang w:bidi="fa-IR"/>
        </w:rPr>
        <w:t>B</w:t>
      </w:r>
      <w:r w:rsidRPr="00AE74D8">
        <w:rPr>
          <w:rFonts w:cs="B Nazanin" w:hint="cs"/>
          <w:sz w:val="28"/>
          <w:szCs w:val="28"/>
          <w:rtl/>
          <w:lang w:bidi="fa-IR"/>
        </w:rPr>
        <w:t xml:space="preserve"> عمل کرده)؛ ۲) علامت (جهت) اثر منفی است (</w:t>
      </w:r>
      <w:r w:rsidR="008226D0">
        <w:rPr>
          <w:rFonts w:cs="B Nazanin" w:hint="cs"/>
          <w:sz w:val="28"/>
          <w:szCs w:val="28"/>
          <w:rtl/>
          <w:lang w:bidi="fa-IR"/>
        </w:rPr>
        <w:t>مداخله</w:t>
      </w:r>
      <w:r w:rsidRPr="00AE74D8">
        <w:rPr>
          <w:rFonts w:cs="B Nazanin" w:hint="cs"/>
          <w:sz w:val="28"/>
          <w:szCs w:val="28"/>
          <w:rtl/>
          <w:lang w:bidi="fa-IR"/>
        </w:rPr>
        <w:t xml:space="preserve"> </w:t>
      </w:r>
      <w:r w:rsidRPr="00BB1FBE">
        <w:rPr>
          <w:rFonts w:cs="B Nazanin"/>
          <w:lang w:bidi="fa-IR"/>
        </w:rPr>
        <w:t>B</w:t>
      </w:r>
      <w:r w:rsidRPr="00AE74D8">
        <w:rPr>
          <w:rFonts w:cs="B Nazanin" w:hint="cs"/>
          <w:sz w:val="28"/>
          <w:szCs w:val="28"/>
          <w:rtl/>
          <w:lang w:bidi="fa-IR"/>
        </w:rPr>
        <w:t xml:space="preserve"> بهتر از </w:t>
      </w:r>
      <w:r w:rsidR="008226D0">
        <w:rPr>
          <w:rFonts w:cs="B Nazanin" w:hint="cs"/>
          <w:sz w:val="28"/>
          <w:szCs w:val="28"/>
          <w:rtl/>
          <w:lang w:bidi="fa-IR"/>
        </w:rPr>
        <w:t>مداخله</w:t>
      </w:r>
      <w:r w:rsidRPr="00AE74D8">
        <w:rPr>
          <w:rFonts w:cs="B Nazanin" w:hint="cs"/>
          <w:sz w:val="28"/>
          <w:szCs w:val="28"/>
          <w:rtl/>
          <w:lang w:bidi="fa-IR"/>
        </w:rPr>
        <w:t xml:space="preserve"> </w:t>
      </w:r>
      <w:r w:rsidRPr="00BB1FBE">
        <w:rPr>
          <w:rFonts w:cs="B Nazanin"/>
          <w:lang w:bidi="fa-IR"/>
        </w:rPr>
        <w:t>A</w:t>
      </w:r>
      <w:r w:rsidRPr="00AE74D8">
        <w:rPr>
          <w:rFonts w:cs="B Nazanin" w:hint="cs"/>
          <w:sz w:val="28"/>
          <w:szCs w:val="28"/>
          <w:rtl/>
          <w:lang w:bidi="fa-IR"/>
        </w:rPr>
        <w:t xml:space="preserve"> عمل کرده)؛ ۳) علامت نامعلوم است. هرچه مقدار </w:t>
      </w:r>
      <w:r w:rsidRPr="00BB1FBE">
        <w:rPr>
          <w:rFonts w:cs="B Nazanin"/>
          <w:sz w:val="24"/>
          <w:szCs w:val="24"/>
          <w:lang w:bidi="fa-IR"/>
        </w:rPr>
        <w:t>P</w:t>
      </w:r>
      <w:r w:rsidRPr="00AE74D8">
        <w:rPr>
          <w:rFonts w:cs="B Nazanin" w:hint="cs"/>
          <w:sz w:val="28"/>
          <w:szCs w:val="28"/>
          <w:rtl/>
          <w:lang w:bidi="fa-IR"/>
        </w:rPr>
        <w:t xml:space="preserve"> کمتر باشد، احتمال کمتری وجود دارد که نتایج ما درباره جهت و علامت اثر در جمعیت اشتباه باشد؛ و اگر ۰۵/۰ </w:t>
      </w:r>
      <w:r w:rsidRPr="00AE74D8">
        <w:rPr>
          <w:rFonts w:ascii="Arial" w:hAnsi="Arial" w:cs="Arial" w:hint="cs"/>
          <w:sz w:val="28"/>
          <w:szCs w:val="28"/>
          <w:rtl/>
          <w:lang w:bidi="fa-IR"/>
        </w:rPr>
        <w:t>≤</w:t>
      </w:r>
      <w:r w:rsidRPr="00AE74D8">
        <w:rPr>
          <w:rFonts w:cs="B Nazanin"/>
          <w:sz w:val="24"/>
          <w:szCs w:val="24"/>
          <w:lang w:bidi="fa-IR"/>
        </w:rPr>
        <w:t>p</w:t>
      </w:r>
      <w:r w:rsidRPr="00AE74D8">
        <w:rPr>
          <w:rFonts w:cs="B Nazanin" w:hint="cs"/>
          <w:sz w:val="28"/>
          <w:szCs w:val="28"/>
          <w:rtl/>
          <w:lang w:bidi="fa-IR"/>
        </w:rPr>
        <w:t xml:space="preserve"> باشد (یا معادل آن، اگر بازه اطمینان شامل صفر باشد)، آنگاه نتایج ما در خصوص اثر علامت، به سختی قابل پیش‌بینی است. </w:t>
      </w:r>
    </w:p>
    <w:p w14:paraId="633B6FBE" w14:textId="77777777" w:rsidR="00D24AD6" w:rsidRPr="00AE74D8" w:rsidRDefault="00D24AD6" w:rsidP="00D24AD6">
      <w:pPr>
        <w:bidi/>
        <w:rPr>
          <w:rFonts w:cs="B Nazanin"/>
          <w:sz w:val="28"/>
          <w:szCs w:val="28"/>
          <w:rtl/>
        </w:rPr>
      </w:pPr>
      <w:r w:rsidRPr="00AE74D8">
        <w:rPr>
          <w:rFonts w:cs="B Nazanin" w:hint="cs"/>
          <w:sz w:val="28"/>
          <w:szCs w:val="28"/>
          <w:rtl/>
          <w:lang w:bidi="fa-IR"/>
        </w:rPr>
        <w:t xml:space="preserve">در هر حال، تفسیر مقدار </w:t>
      </w:r>
      <w:r w:rsidRPr="00AE74D8">
        <w:rPr>
          <w:rFonts w:cs="B Nazanin"/>
          <w:lang w:bidi="fa-IR"/>
        </w:rPr>
        <w:t>p</w:t>
      </w:r>
      <w:r w:rsidRPr="00AE74D8">
        <w:rPr>
          <w:rFonts w:cs="B Nazanin" w:hint="cs"/>
          <w:sz w:val="28"/>
          <w:szCs w:val="28"/>
          <w:rtl/>
        </w:rPr>
        <w:t xml:space="preserve"> هر چه باشد، تمامی این موارد ما را از این نتیجه‌گیری سهل‌انگارانه که «اثر وجود دارد» یا «اثر وجود ندارد» باز می‌دارد. نگارندگان این کتاب بر این باورند که </w:t>
      </w:r>
      <w:r w:rsidRPr="00AE74D8">
        <w:rPr>
          <w:rFonts w:cs="B Nazanin"/>
        </w:rPr>
        <w:t>NHST</w:t>
      </w:r>
      <w:r w:rsidRPr="00AE74D8">
        <w:rPr>
          <w:rFonts w:cs="B Nazanin" w:hint="cs"/>
          <w:sz w:val="28"/>
          <w:szCs w:val="28"/>
          <w:rtl/>
        </w:rPr>
        <w:t xml:space="preserve"> به تدریج نقش کوچکتری در علوم اجتماعی ایفاء خواهد کرد، اگرچه هیچ رویکرد جدیدی نیز کامل و بی نقص نیست.</w:t>
      </w:r>
      <w:r w:rsidRPr="00820014">
        <w:rPr>
          <w:rStyle w:val="FooterChar"/>
          <w:rFonts w:cs="B Nazanin"/>
          <w:sz w:val="16"/>
          <w:szCs w:val="16"/>
          <w:rtl/>
        </w:rPr>
        <w:footnoteReference w:id="131"/>
      </w:r>
      <w:r w:rsidRPr="00AE74D8">
        <w:rPr>
          <w:rFonts w:cs="B Nazanin" w:hint="cs"/>
          <w:sz w:val="28"/>
          <w:szCs w:val="28"/>
          <w:rtl/>
        </w:rPr>
        <w:t xml:space="preserve"> همانطور که ابلسون اخیراً اظهار کرده: </w:t>
      </w:r>
    </w:p>
    <w:p w14:paraId="383612BB" w14:textId="101CED4D" w:rsidR="00D24AD6" w:rsidRPr="00632CE5" w:rsidRDefault="00D24AD6" w:rsidP="00632CE5">
      <w:pPr>
        <w:bidi/>
        <w:ind w:left="146" w:right="284"/>
        <w:rPr>
          <w:rFonts w:cs="B Nazanin"/>
          <w:sz w:val="28"/>
          <w:szCs w:val="28"/>
          <w:rtl/>
        </w:rPr>
      </w:pPr>
      <w:r w:rsidRPr="00AE74D8">
        <w:rPr>
          <w:rFonts w:cs="B Nazanin" w:hint="cs"/>
          <w:sz w:val="28"/>
          <w:szCs w:val="28"/>
          <w:rtl/>
        </w:rPr>
        <w:lastRenderedPageBreak/>
        <w:t xml:space="preserve">«هر اتفاقی برای </w:t>
      </w:r>
      <w:r w:rsidRPr="00AE74D8">
        <w:rPr>
          <w:rFonts w:cs="B Nazanin"/>
        </w:rPr>
        <w:t>NHST</w:t>
      </w:r>
      <w:r w:rsidRPr="00AE74D8">
        <w:rPr>
          <w:rFonts w:cs="B Nazanin" w:hint="cs"/>
          <w:sz w:val="28"/>
          <w:szCs w:val="28"/>
          <w:rtl/>
          <w:lang w:bidi="fa-IR"/>
        </w:rPr>
        <w:t xml:space="preserve"> بیافتد؛‌ بگذارید دست از جلوه دادن تحلیل آماری به عنوان یک فرایند‌ کامل و بدون خطا پایان دهیم. ما در دریایی از عدم اطمینان مستغرق‌ایم که با سیل خطاهای نمونه‌گیری و اندازه‌گیری موّاج است، و هیچ رویه عینی که مستقل از سوگیریها بوده، و با آن بتوان از قضاوت‌های انسانی دوری کرد، و تضمین‌کننده تفسیر درست نتایج باشد، در اختیار نداریم (</w:t>
      </w:r>
      <w:r w:rsidRPr="00AE74D8">
        <w:rPr>
          <w:rFonts w:cs="B Nazanin"/>
          <w:lang w:bidi="fa-IR"/>
        </w:rPr>
        <w:t>Abelson, 1997, p. 13</w:t>
      </w:r>
      <w:r w:rsidRPr="00AE74D8">
        <w:rPr>
          <w:rFonts w:cs="B Nazanin" w:hint="cs"/>
          <w:sz w:val="28"/>
          <w:szCs w:val="28"/>
          <w:rtl/>
          <w:lang w:bidi="fa-IR"/>
        </w:rPr>
        <w:t>)</w:t>
      </w:r>
      <w:r w:rsidRPr="00AE74D8">
        <w:rPr>
          <w:rFonts w:cs="B Nazanin" w:hint="cs"/>
          <w:sz w:val="28"/>
          <w:szCs w:val="28"/>
          <w:rtl/>
        </w:rPr>
        <w:t xml:space="preserve">» </w:t>
      </w:r>
    </w:p>
    <w:p w14:paraId="0D79705F" w14:textId="77777777" w:rsidR="00D24AD6" w:rsidRPr="00AE74D8" w:rsidRDefault="00D24AD6" w:rsidP="00820014">
      <w:pPr>
        <w:pBdr>
          <w:bottom w:val="single" w:sz="4" w:space="1" w:color="auto"/>
        </w:pBdr>
        <w:bidi/>
        <w:spacing w:after="0"/>
        <w:rPr>
          <w:rFonts w:cs="B Nazanin"/>
          <w:rtl/>
        </w:rPr>
      </w:pPr>
      <w:r w:rsidRPr="00AE74D8">
        <w:rPr>
          <w:rFonts w:cs="B Nazanin" w:hint="cs"/>
          <w:rtl/>
        </w:rPr>
        <w:t xml:space="preserve"> </w:t>
      </w:r>
      <w:r w:rsidRPr="00820014">
        <w:rPr>
          <w:rFonts w:cs="B Nazanin" w:hint="cs"/>
          <w:sz w:val="28"/>
          <w:szCs w:val="28"/>
          <w:rtl/>
          <w:lang w:bidi="fa-IR"/>
        </w:rPr>
        <w:t>جدول 2.2: تهدیدهای روایی نتایج آماری: دلایلی که بواسطه آنها استنباط در مورد کوواریانس میان دو متغیر می‌تواند ناصحیح باشد</w:t>
      </w:r>
    </w:p>
    <w:p w14:paraId="06D8973A" w14:textId="7A275560" w:rsidR="00D24AD6" w:rsidRPr="00AE74D8" w:rsidRDefault="00D24AD6" w:rsidP="00D24AD6">
      <w:pPr>
        <w:bidi/>
        <w:spacing w:after="0"/>
        <w:rPr>
          <w:rFonts w:cs="B Nazanin"/>
          <w:sz w:val="28"/>
          <w:szCs w:val="28"/>
          <w:rtl/>
          <w:lang w:bidi="fa-IR"/>
        </w:rPr>
      </w:pPr>
      <w:r w:rsidRPr="00AE74D8">
        <w:rPr>
          <w:rFonts w:cs="B Nazanin" w:hint="cs"/>
          <w:sz w:val="28"/>
          <w:szCs w:val="28"/>
          <w:rtl/>
          <w:lang w:bidi="fa-IR"/>
        </w:rPr>
        <w:t xml:space="preserve">۱. </w:t>
      </w:r>
      <w:r w:rsidRPr="00AE74D8">
        <w:rPr>
          <w:rFonts w:cs="B Nazanin" w:hint="cs"/>
          <w:i/>
          <w:iCs/>
          <w:sz w:val="28"/>
          <w:szCs w:val="28"/>
          <w:rtl/>
          <w:lang w:bidi="fa-IR"/>
        </w:rPr>
        <w:t>توان آماری اندک:</w:t>
      </w:r>
      <w:r w:rsidRPr="00AE74D8">
        <w:rPr>
          <w:rFonts w:cs="B Nazanin" w:hint="cs"/>
          <w:sz w:val="28"/>
          <w:szCs w:val="28"/>
          <w:rtl/>
          <w:lang w:bidi="fa-IR"/>
        </w:rPr>
        <w:t xml:space="preserve"> آزمایشی با توان آماری ناکافی می‌تواند به غلط به این نتیجه‌گیری منتهی شود که رابطه میان </w:t>
      </w:r>
      <w:r w:rsidR="008226D0">
        <w:rPr>
          <w:rFonts w:cs="B Nazanin" w:hint="cs"/>
          <w:sz w:val="28"/>
          <w:szCs w:val="28"/>
          <w:rtl/>
          <w:lang w:bidi="fa-IR"/>
        </w:rPr>
        <w:t>مداخله</w:t>
      </w:r>
      <w:r w:rsidRPr="00AE74D8">
        <w:rPr>
          <w:rFonts w:cs="B Nazanin" w:hint="cs"/>
          <w:sz w:val="28"/>
          <w:szCs w:val="28"/>
          <w:rtl/>
          <w:lang w:bidi="fa-IR"/>
        </w:rPr>
        <w:t xml:space="preserve"> و نتایج معنادار نیست.</w:t>
      </w:r>
    </w:p>
    <w:p w14:paraId="3E2E2DB7" w14:textId="77777777" w:rsidR="00D24AD6" w:rsidRPr="00AE74D8" w:rsidRDefault="00D24AD6" w:rsidP="00D24AD6">
      <w:pPr>
        <w:bidi/>
        <w:spacing w:after="0"/>
        <w:rPr>
          <w:rFonts w:cs="B Nazanin"/>
          <w:sz w:val="28"/>
          <w:szCs w:val="28"/>
          <w:rtl/>
          <w:lang w:bidi="fa-IR"/>
        </w:rPr>
      </w:pPr>
      <w:r w:rsidRPr="00AE74D8">
        <w:rPr>
          <w:rFonts w:cs="B Nazanin" w:hint="cs"/>
          <w:sz w:val="28"/>
          <w:szCs w:val="28"/>
          <w:rtl/>
          <w:lang w:bidi="fa-IR"/>
        </w:rPr>
        <w:t xml:space="preserve">۲. </w:t>
      </w:r>
      <w:r w:rsidRPr="00AE74D8">
        <w:rPr>
          <w:rFonts w:cs="B Nazanin" w:hint="cs"/>
          <w:i/>
          <w:iCs/>
          <w:sz w:val="28"/>
          <w:szCs w:val="28"/>
          <w:rtl/>
          <w:lang w:bidi="fa-IR"/>
        </w:rPr>
        <w:t>پیش‌فرض‌های نقض‌شده آزمون‌های آماری:</w:t>
      </w:r>
      <w:r w:rsidRPr="00AE74D8">
        <w:rPr>
          <w:rFonts w:cs="B Nazanin" w:hint="cs"/>
          <w:sz w:val="28"/>
          <w:szCs w:val="28"/>
          <w:rtl/>
          <w:lang w:bidi="fa-IR"/>
        </w:rPr>
        <w:t xml:space="preserve"> بی‌توجهی و نقض پیش‌فرض‌های آزمون آماری می‌تواند به تخمین بیش از اندازه یا کمتر از اندازه، و معناداری یک اثر بیانجامد.</w:t>
      </w:r>
    </w:p>
    <w:p w14:paraId="0C9C8E50" w14:textId="77777777" w:rsidR="00D24AD6" w:rsidRPr="00AE74D8" w:rsidRDefault="00D24AD6" w:rsidP="00D24AD6">
      <w:pPr>
        <w:bidi/>
        <w:spacing w:after="0"/>
        <w:rPr>
          <w:rFonts w:cs="B Nazanin"/>
          <w:sz w:val="28"/>
          <w:szCs w:val="28"/>
          <w:rtl/>
          <w:lang w:bidi="fa-IR"/>
        </w:rPr>
      </w:pPr>
      <w:r w:rsidRPr="00AE74D8">
        <w:rPr>
          <w:rFonts w:cs="B Nazanin" w:hint="cs"/>
          <w:sz w:val="28"/>
          <w:szCs w:val="28"/>
          <w:rtl/>
          <w:lang w:bidi="fa-IR"/>
        </w:rPr>
        <w:t xml:space="preserve">۳. </w:t>
      </w:r>
      <w:r w:rsidRPr="00AE74D8">
        <w:rPr>
          <w:rFonts w:cs="B Nazanin" w:hint="cs"/>
          <w:i/>
          <w:iCs/>
          <w:sz w:val="28"/>
          <w:szCs w:val="28"/>
          <w:rtl/>
          <w:lang w:bidi="fa-IR"/>
        </w:rPr>
        <w:t>دستچین کردن</w:t>
      </w:r>
      <w:r w:rsidRPr="00820014">
        <w:rPr>
          <w:rStyle w:val="FooterChar"/>
          <w:rFonts w:cs="B Nazanin"/>
          <w:i/>
          <w:iCs/>
          <w:sz w:val="16"/>
          <w:szCs w:val="16"/>
          <w:rtl/>
        </w:rPr>
        <w:footnoteReference w:id="132"/>
      </w:r>
      <w:r w:rsidRPr="00AE74D8">
        <w:rPr>
          <w:rFonts w:cs="B Nazanin" w:hint="cs"/>
          <w:i/>
          <w:iCs/>
          <w:sz w:val="28"/>
          <w:szCs w:val="28"/>
          <w:rtl/>
          <w:lang w:bidi="fa-IR"/>
        </w:rPr>
        <w:t xml:space="preserve"> و مسأله نرخ خطا:</w:t>
      </w:r>
      <w:r w:rsidRPr="00AE74D8">
        <w:rPr>
          <w:rFonts w:cs="B Nazanin" w:hint="cs"/>
          <w:sz w:val="28"/>
          <w:szCs w:val="28"/>
          <w:rtl/>
          <w:lang w:bidi="fa-IR"/>
        </w:rPr>
        <w:t xml:space="preserve"> آزمون‌های مکرر برای روابط معنادار، اگر با اصلاح برای تعداد آزمون انجام نشود، می‌تواند به طور تصادفی موجب افزایش معناداری آماری شود.</w:t>
      </w:r>
    </w:p>
    <w:p w14:paraId="6D0C5BD1" w14:textId="77777777" w:rsidR="00D24AD6" w:rsidRPr="00AE74D8" w:rsidRDefault="00D24AD6" w:rsidP="00D24AD6">
      <w:pPr>
        <w:bidi/>
        <w:spacing w:after="0"/>
        <w:rPr>
          <w:rFonts w:cs="B Nazanin"/>
          <w:sz w:val="28"/>
          <w:szCs w:val="28"/>
          <w:rtl/>
          <w:lang w:bidi="fa-IR"/>
        </w:rPr>
      </w:pPr>
      <w:r w:rsidRPr="00AE74D8">
        <w:rPr>
          <w:rFonts w:cs="B Nazanin" w:hint="cs"/>
          <w:sz w:val="28"/>
          <w:szCs w:val="28"/>
          <w:rtl/>
          <w:lang w:bidi="fa-IR"/>
        </w:rPr>
        <w:t xml:space="preserve">۴. </w:t>
      </w:r>
      <w:r w:rsidRPr="00AE74D8">
        <w:rPr>
          <w:rFonts w:cs="B Nazanin" w:hint="cs"/>
          <w:i/>
          <w:iCs/>
          <w:sz w:val="28"/>
          <w:szCs w:val="28"/>
          <w:rtl/>
          <w:lang w:bidi="fa-IR"/>
        </w:rPr>
        <w:t>قابل اعتماد نبودن مقیاس‌ها:</w:t>
      </w:r>
      <w:r w:rsidRPr="00AE74D8">
        <w:rPr>
          <w:rFonts w:cs="B Nazanin" w:hint="cs"/>
          <w:sz w:val="28"/>
          <w:szCs w:val="28"/>
          <w:rtl/>
          <w:lang w:bidi="fa-IR"/>
        </w:rPr>
        <w:t xml:space="preserve"> خطاهای اندازه‌گیری رابطه میان دو متغیر را تضعیف می‌کنند، و رابطه میان سه یا بیشتر متغیر را تقویت و تضعیف می‌نمایند. </w:t>
      </w:r>
    </w:p>
    <w:p w14:paraId="0E2B4914" w14:textId="77777777" w:rsidR="00D24AD6" w:rsidRPr="00AE74D8" w:rsidRDefault="00D24AD6" w:rsidP="00D24AD6">
      <w:pPr>
        <w:bidi/>
        <w:spacing w:after="0"/>
        <w:rPr>
          <w:rFonts w:cs="B Nazanin"/>
          <w:sz w:val="28"/>
          <w:szCs w:val="28"/>
          <w:rtl/>
          <w:lang w:bidi="fa-IR"/>
        </w:rPr>
      </w:pPr>
      <w:r w:rsidRPr="00AE74D8">
        <w:rPr>
          <w:rFonts w:cs="B Nazanin" w:hint="cs"/>
          <w:sz w:val="28"/>
          <w:szCs w:val="28"/>
          <w:rtl/>
          <w:lang w:bidi="fa-IR"/>
        </w:rPr>
        <w:t xml:space="preserve">۵. </w:t>
      </w:r>
      <w:r w:rsidRPr="00AE74D8">
        <w:rPr>
          <w:rFonts w:cs="B Nazanin" w:hint="cs"/>
          <w:i/>
          <w:iCs/>
          <w:sz w:val="28"/>
          <w:szCs w:val="28"/>
          <w:rtl/>
          <w:lang w:bidi="fa-IR"/>
        </w:rPr>
        <w:t>محدودیت دامنه</w:t>
      </w:r>
      <w:r w:rsidRPr="00820014">
        <w:rPr>
          <w:rStyle w:val="FooterChar"/>
          <w:rFonts w:cs="B Nazanin"/>
          <w:i/>
          <w:iCs/>
          <w:sz w:val="16"/>
          <w:szCs w:val="16"/>
          <w:rtl/>
        </w:rPr>
        <w:footnoteReference w:id="133"/>
      </w:r>
      <w:r w:rsidRPr="00AE74D8">
        <w:rPr>
          <w:rFonts w:cs="B Nazanin" w:hint="cs"/>
          <w:i/>
          <w:iCs/>
          <w:sz w:val="28"/>
          <w:szCs w:val="28"/>
          <w:rtl/>
          <w:lang w:bidi="fa-IR"/>
        </w:rPr>
        <w:t>:</w:t>
      </w:r>
      <w:r w:rsidRPr="00AE74D8">
        <w:rPr>
          <w:rFonts w:cs="B Nazanin" w:hint="cs"/>
          <w:sz w:val="28"/>
          <w:szCs w:val="28"/>
          <w:rtl/>
          <w:lang w:bidi="fa-IR"/>
        </w:rPr>
        <w:t xml:space="preserve"> دامنه محدود‌ یک متغیر، معمولاً رابطه میان آن متغیر و دیگر متغیرها را تضعیف می‌نماید. </w:t>
      </w:r>
    </w:p>
    <w:p w14:paraId="2D9F4A53" w14:textId="60C05516" w:rsidR="00D24AD6" w:rsidRPr="00820014" w:rsidRDefault="00D24AD6" w:rsidP="00820014">
      <w:pPr>
        <w:bidi/>
        <w:spacing w:after="0"/>
        <w:rPr>
          <w:rFonts w:cs="B Nazanin"/>
          <w:sz w:val="28"/>
          <w:szCs w:val="28"/>
          <w:rtl/>
          <w:lang w:bidi="fa-IR"/>
        </w:rPr>
      </w:pPr>
      <w:r w:rsidRPr="00820014">
        <w:rPr>
          <w:rFonts w:cs="B Nazanin" w:hint="cs"/>
          <w:sz w:val="28"/>
          <w:szCs w:val="28"/>
          <w:rtl/>
          <w:lang w:bidi="fa-IR"/>
        </w:rPr>
        <w:t xml:space="preserve">۶. پایایی پایین شیوه اجرای </w:t>
      </w:r>
      <w:r w:rsidR="008226D0">
        <w:rPr>
          <w:rFonts w:cs="B Nazanin" w:hint="cs"/>
          <w:sz w:val="28"/>
          <w:szCs w:val="28"/>
          <w:rtl/>
          <w:lang w:bidi="fa-IR"/>
        </w:rPr>
        <w:t>مداخله</w:t>
      </w:r>
      <w:r w:rsidRPr="00820014">
        <w:rPr>
          <w:rFonts w:cs="B Nazanin" w:hint="cs"/>
          <w:sz w:val="28"/>
          <w:szCs w:val="28"/>
          <w:rtl/>
          <w:lang w:bidi="fa-IR"/>
        </w:rPr>
        <w:t xml:space="preserve">ها: اگر یک </w:t>
      </w:r>
      <w:r w:rsidR="008226D0">
        <w:rPr>
          <w:rFonts w:cs="B Nazanin" w:hint="cs"/>
          <w:sz w:val="28"/>
          <w:szCs w:val="28"/>
          <w:rtl/>
          <w:lang w:bidi="fa-IR"/>
        </w:rPr>
        <w:t>مداخله</w:t>
      </w:r>
      <w:r w:rsidRPr="00820014">
        <w:rPr>
          <w:rFonts w:cs="B Nazanin" w:hint="cs"/>
          <w:sz w:val="28"/>
          <w:szCs w:val="28"/>
          <w:rtl/>
          <w:lang w:bidi="fa-IR"/>
        </w:rPr>
        <w:t xml:space="preserve"> که باید به عنوان روشی استاندارد بکار گرفته شود، به صورت بخشی، و تنها برای بعضی پاسخ‌دهندگان استفاده شود، اثرات ممکن است در مقایسه با زمانی که </w:t>
      </w:r>
      <w:r w:rsidR="008226D0">
        <w:rPr>
          <w:rFonts w:cs="B Nazanin" w:hint="cs"/>
          <w:sz w:val="28"/>
          <w:szCs w:val="28"/>
          <w:rtl/>
          <w:lang w:bidi="fa-IR"/>
        </w:rPr>
        <w:t>مداخله</w:t>
      </w:r>
      <w:r w:rsidRPr="00820014">
        <w:rPr>
          <w:rFonts w:cs="B Nazanin" w:hint="cs"/>
          <w:sz w:val="28"/>
          <w:szCs w:val="28"/>
          <w:rtl/>
          <w:lang w:bidi="fa-IR"/>
        </w:rPr>
        <w:t xml:space="preserve"> به صورت کامل به کار گرفته می‌شد، کمتر از حد تخمین زده شوند.</w:t>
      </w:r>
    </w:p>
    <w:p w14:paraId="52F3259F" w14:textId="77777777" w:rsidR="00D24AD6" w:rsidRPr="00AE74D8" w:rsidRDefault="00D24AD6" w:rsidP="00820014">
      <w:pPr>
        <w:pBdr>
          <w:bottom w:val="single" w:sz="4" w:space="1" w:color="auto"/>
        </w:pBdr>
        <w:bidi/>
        <w:rPr>
          <w:rFonts w:cs="B Nazanin"/>
          <w:sz w:val="28"/>
          <w:szCs w:val="28"/>
          <w:rtl/>
          <w:lang w:bidi="fa-IR"/>
        </w:rPr>
      </w:pPr>
      <w:r w:rsidRPr="00AE74D8">
        <w:rPr>
          <w:rFonts w:cs="B Nazanin" w:hint="cs"/>
          <w:sz w:val="28"/>
          <w:szCs w:val="28"/>
          <w:rtl/>
          <w:lang w:bidi="fa-IR"/>
        </w:rPr>
        <w:t>۷. واریانس خارجی</w:t>
      </w:r>
      <w:r w:rsidRPr="00820014">
        <w:rPr>
          <w:rStyle w:val="FooterChar"/>
          <w:rFonts w:cs="B Nazanin"/>
          <w:sz w:val="16"/>
          <w:szCs w:val="16"/>
          <w:rtl/>
        </w:rPr>
        <w:footnoteReference w:id="134"/>
      </w:r>
      <w:r w:rsidRPr="00AE74D8">
        <w:rPr>
          <w:rFonts w:cs="B Nazanin" w:hint="cs"/>
          <w:sz w:val="28"/>
          <w:szCs w:val="28"/>
          <w:rtl/>
          <w:lang w:bidi="fa-IR"/>
        </w:rPr>
        <w:t xml:space="preserve"> (غیرمرتبط) در مختصات آزمایشی: برخی مؤلفه‌های یک شرایط آزمایشی موجب افزایش خطا می‌شوند، و تشخیص وجود اثر را دشوار می‌نمایند. </w:t>
      </w:r>
    </w:p>
    <w:p w14:paraId="54F72BF0" w14:textId="77777777" w:rsidR="00D24AD6" w:rsidRPr="00820014" w:rsidRDefault="00D24AD6" w:rsidP="00820014">
      <w:pPr>
        <w:pBdr>
          <w:bottom w:val="single" w:sz="4" w:space="1" w:color="auto"/>
        </w:pBdr>
        <w:bidi/>
        <w:rPr>
          <w:rFonts w:cs="B Nazanin"/>
          <w:sz w:val="28"/>
          <w:szCs w:val="28"/>
          <w:rtl/>
          <w:lang w:bidi="fa-IR"/>
        </w:rPr>
      </w:pPr>
      <w:r w:rsidRPr="00820014">
        <w:rPr>
          <w:rFonts w:cs="B Nazanin" w:hint="cs"/>
          <w:sz w:val="28"/>
          <w:szCs w:val="28"/>
          <w:rtl/>
          <w:lang w:bidi="fa-IR"/>
        </w:rPr>
        <w:lastRenderedPageBreak/>
        <w:t>۸. عدم تجانس و ناهمگونی افراد: افزایش نوسان در متغیر نتیجه در درون هر یک از شرایط (کنترل یا آزمون) واریانس خطا را افزایش می‌دهد،‌ و در نتیجه تشخیص یک رابطه را دچار مشکل می‌سازد.</w:t>
      </w:r>
    </w:p>
    <w:p w14:paraId="71F83B45" w14:textId="40C859D2" w:rsidR="00820014" w:rsidRPr="00632CE5" w:rsidRDefault="00D24AD6" w:rsidP="00632CE5">
      <w:pPr>
        <w:pBdr>
          <w:bottom w:val="single" w:sz="4" w:space="1" w:color="auto"/>
        </w:pBdr>
        <w:bidi/>
        <w:rPr>
          <w:rFonts w:cs="B Nazanin"/>
          <w:sz w:val="28"/>
          <w:szCs w:val="28"/>
          <w:rtl/>
          <w:lang w:bidi="fa-IR"/>
        </w:rPr>
      </w:pPr>
      <w:r w:rsidRPr="00AE74D8">
        <w:rPr>
          <w:rFonts w:cs="B Nazanin" w:hint="cs"/>
          <w:sz w:val="28"/>
          <w:szCs w:val="28"/>
          <w:rtl/>
          <w:lang w:bidi="fa-IR"/>
        </w:rPr>
        <w:t xml:space="preserve">۹. </w:t>
      </w:r>
      <w:r w:rsidRPr="00AE74D8">
        <w:rPr>
          <w:rFonts w:cs="B Nazanin" w:hint="cs"/>
          <w:i/>
          <w:iCs/>
          <w:sz w:val="28"/>
          <w:szCs w:val="28"/>
          <w:rtl/>
          <w:lang w:bidi="fa-IR"/>
        </w:rPr>
        <w:t>تخمین نادرست اندازه اثر:</w:t>
      </w:r>
      <w:r w:rsidRPr="00AE74D8">
        <w:rPr>
          <w:rFonts w:cs="B Nazanin" w:hint="cs"/>
          <w:sz w:val="28"/>
          <w:szCs w:val="28"/>
          <w:rtl/>
          <w:lang w:bidi="fa-IR"/>
        </w:rPr>
        <w:t xml:space="preserve"> برخی آماره‌ها به طور نظام‌مند اندازه یک اثر را بیش از حد یا کمتر از حد تخمین می‌زنند.  </w:t>
      </w:r>
    </w:p>
    <w:p w14:paraId="4AE6E8B3" w14:textId="604FD701" w:rsidR="00D24AD6" w:rsidRPr="00820014" w:rsidRDefault="00D24AD6" w:rsidP="00820014">
      <w:pPr>
        <w:bidi/>
        <w:spacing w:before="240" w:after="0"/>
        <w:rPr>
          <w:rFonts w:cs="B Nazanin"/>
          <w:b/>
          <w:bCs/>
          <w:rtl/>
        </w:rPr>
      </w:pPr>
      <w:r w:rsidRPr="00820014">
        <w:rPr>
          <w:rFonts w:cs="B Nazanin" w:hint="cs"/>
          <w:b/>
          <w:bCs/>
          <w:sz w:val="28"/>
          <w:szCs w:val="28"/>
          <w:rtl/>
          <w:lang w:bidi="fa-IR"/>
        </w:rPr>
        <w:t>تهدیدات روایی نتایج آماری</w:t>
      </w:r>
      <w:r w:rsidRPr="00820014">
        <w:rPr>
          <w:rFonts w:cs="B Nazanin" w:hint="cs"/>
          <w:b/>
          <w:bCs/>
          <w:rtl/>
        </w:rPr>
        <w:t xml:space="preserve"> </w:t>
      </w:r>
    </w:p>
    <w:p w14:paraId="3E62F263" w14:textId="2CD0A38B" w:rsidR="00D24AD6" w:rsidRPr="00820014" w:rsidRDefault="00D24AD6" w:rsidP="00820014">
      <w:pPr>
        <w:bidi/>
        <w:rPr>
          <w:rFonts w:cs="B Nazanin"/>
          <w:sz w:val="28"/>
          <w:szCs w:val="28"/>
          <w:rtl/>
          <w:lang w:bidi="fa-IR"/>
        </w:rPr>
      </w:pPr>
      <w:r w:rsidRPr="00AE74D8">
        <w:rPr>
          <w:rFonts w:cs="B Nazanin" w:hint="cs"/>
          <w:sz w:val="28"/>
          <w:szCs w:val="28"/>
          <w:rtl/>
          <w:lang w:bidi="fa-IR"/>
        </w:rPr>
        <w:t xml:space="preserve">جدول ۲-۲ فهرست تهدیدهایی را نشان می‌دهد که روایی نتایج آماری را به خطر می‌اندازند. به بیان دیگر، این تهدیدات عللی هستند که موجب می‌شوند محققان در دستیابی به استنباط‌های درست در مورد وجود و اندازه کوواریانس میان دو متغیر دچار خطا شوند. </w:t>
      </w:r>
    </w:p>
    <w:p w14:paraId="74F98CFD" w14:textId="77777777" w:rsidR="00D24AD6" w:rsidRPr="00820014" w:rsidRDefault="00D24AD6" w:rsidP="00820014">
      <w:pPr>
        <w:bidi/>
        <w:spacing w:before="240" w:after="0"/>
        <w:rPr>
          <w:rFonts w:cs="B Nazanin"/>
          <w:b/>
          <w:bCs/>
          <w:sz w:val="28"/>
          <w:szCs w:val="28"/>
          <w:rtl/>
          <w:lang w:bidi="fa-IR"/>
        </w:rPr>
      </w:pPr>
      <w:r w:rsidRPr="00820014">
        <w:rPr>
          <w:rFonts w:cs="B Nazanin" w:hint="cs"/>
          <w:b/>
          <w:bCs/>
          <w:sz w:val="28"/>
          <w:szCs w:val="28"/>
          <w:rtl/>
          <w:lang w:bidi="fa-IR"/>
        </w:rPr>
        <w:t>توان آماری پایین</w:t>
      </w:r>
    </w:p>
    <w:p w14:paraId="24A2BBA0" w14:textId="77777777" w:rsidR="00D24AD6" w:rsidRPr="00AE74D8" w:rsidRDefault="00D24AD6" w:rsidP="00820014">
      <w:pPr>
        <w:bidi/>
        <w:spacing w:after="0"/>
        <w:rPr>
          <w:rFonts w:cs="B Nazanin"/>
          <w:sz w:val="28"/>
          <w:szCs w:val="28"/>
          <w:rtl/>
          <w:lang w:bidi="fa-IR"/>
        </w:rPr>
      </w:pPr>
      <w:r w:rsidRPr="00AE74D8">
        <w:rPr>
          <w:rFonts w:cs="B Nazanin" w:hint="cs"/>
          <w:sz w:val="28"/>
          <w:szCs w:val="28"/>
          <w:rtl/>
          <w:lang w:bidi="fa-IR"/>
        </w:rPr>
        <w:t>توان آماری عبارتست از توانایی یک آزمون برای تشخیص رابطه‌ای که، در واقع، در جامعه مورد بررسی وجود دارد. به طور قراردادی، توان آزمون به صورت احتمال آن که یک آزمون آماری فرض صفر را رد کند، تعریف می‌شود، هنگامی که در حقیقت این فرض نادرست بوده باشد (</w:t>
      </w:r>
      <w:r w:rsidRPr="00AE74D8">
        <w:rPr>
          <w:rFonts w:cs="B Nazanin"/>
          <w:lang w:bidi="fa-IR"/>
        </w:rPr>
        <w:t>Cohen, 1988; Lipsey, 1990; Maxwell &amp; Delaney, 1990</w:t>
      </w:r>
      <w:r w:rsidRPr="00AE74D8">
        <w:rPr>
          <w:rFonts w:cs="B Nazanin" w:hint="cs"/>
          <w:sz w:val="28"/>
          <w:szCs w:val="28"/>
          <w:rtl/>
          <w:lang w:bidi="fa-IR"/>
        </w:rPr>
        <w:t xml:space="preserve">). هنگامی که یک مطالعه توان آماری کمتری دارد، تخمین‌های اندازه اثر دقت کمتری دارند (فاصله اطمینان وسیعتری دارند)، و </w:t>
      </w:r>
      <w:r w:rsidRPr="00AE74D8">
        <w:rPr>
          <w:rFonts w:cs="B Nazanin"/>
          <w:lang w:bidi="fa-IR"/>
        </w:rPr>
        <w:t>NHST</w:t>
      </w:r>
      <w:r w:rsidRPr="00AE74D8">
        <w:rPr>
          <w:rFonts w:cs="B Nazanin" w:hint="cs"/>
          <w:sz w:val="24"/>
          <w:szCs w:val="24"/>
          <w:rtl/>
          <w:lang w:bidi="fa-IR"/>
        </w:rPr>
        <w:t xml:space="preserve"> </w:t>
      </w:r>
      <w:r w:rsidRPr="00AE74D8">
        <w:rPr>
          <w:rFonts w:cs="B Nazanin" w:hint="cs"/>
          <w:sz w:val="28"/>
          <w:szCs w:val="28"/>
          <w:rtl/>
          <w:lang w:bidi="fa-IR"/>
        </w:rPr>
        <w:t>ممکن است به اشتباه به این نتیجه منتهی شود که علّت و اثر کوواریانس ندارند. برنامه های کامپیوتری به سادگی می‌توانند توان آماری را محاسبه کنند، البته اگر بتوانیم اندازه نمونه، خطای نوع اول و نوع دوم و اندازه اثر را بدرستی تخمین بزنیم</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Borenstein &amp; Cohen, 1988; Dennis, Lennox, &amp; Foss, 1997; Hintze, 1996; Thomas &amp; Krebs, 1997</w:t>
      </w:r>
      <w:r w:rsidRPr="00AE74D8">
        <w:rPr>
          <w:rFonts w:cs="B Nazanin" w:hint="cs"/>
          <w:sz w:val="28"/>
          <w:szCs w:val="28"/>
          <w:rtl/>
          <w:lang w:bidi="fa-IR"/>
        </w:rPr>
        <w:t>). در علوم اجتماعی مقدار خطای نوع اول معمولاً برابر ۰۵/۰ در نظر گرفته می‌شود، اگرچه برخی مواقع دلایل خوبی وجود دارند برای اینکه بتوان از این حد عدول کرد. برای مثال، هنگامی که یک داروی جدید را از نظر عوارض جانبی مخرب آن آزمون می‌کنیم، یک سطح خطای نوع اول محتاتانه‌تر مناسبتر است (مثلاً ۰۲/۰). همینطور معمول است که خطای نوع دوم را در سطح ۲/۰ در نظر می‌گیرند، و بنابراین توان آزمون برابر با ۸/۰ (</w:t>
      </w:r>
      <w:r w:rsidRPr="00820014">
        <w:rPr>
          <w:rFonts w:ascii="Calibri" w:hAnsi="Calibri" w:cs="Calibri" w:hint="cs"/>
          <w:sz w:val="24"/>
          <w:szCs w:val="24"/>
          <w:rtl/>
          <w:lang w:bidi="fa-IR"/>
        </w:rPr>
        <w:t>ß</w:t>
      </w:r>
      <w:r w:rsidRPr="00AE74D8">
        <w:rPr>
          <w:rFonts w:ascii="Calibri" w:hAnsi="Calibri" w:cs="B Nazanin" w:hint="cs"/>
          <w:sz w:val="28"/>
          <w:szCs w:val="28"/>
          <w:rtl/>
          <w:lang w:bidi="fa-IR"/>
        </w:rPr>
        <w:t>-۱</w:t>
      </w:r>
      <w:r w:rsidRPr="00AE74D8">
        <w:rPr>
          <w:rFonts w:cs="B Nazanin" w:hint="cs"/>
          <w:sz w:val="28"/>
          <w:szCs w:val="28"/>
          <w:rtl/>
          <w:lang w:bidi="fa-IR"/>
        </w:rPr>
        <w:t>) خواهد بود. اندازه اثر هدف از روی اثری که به لحاظ نظری معنادار یا از نظر کاربردی با اهیمت است، استنباط می شود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sz w:val="24"/>
          <w:szCs w:val="24"/>
          <w:lang w:bidi="fa-IR"/>
        </w:rPr>
        <w:t>Cohen, 1996; Lipsey, 1990</w:t>
      </w:r>
      <w:r w:rsidRPr="00AE74D8">
        <w:rPr>
          <w:rFonts w:cs="B Nazanin" w:hint="cs"/>
          <w:sz w:val="28"/>
          <w:szCs w:val="28"/>
          <w:rtl/>
          <w:lang w:bidi="fa-IR"/>
        </w:rPr>
        <w:t xml:space="preserve">). انحراف معیار مورد نیاز برای محاسبه اندازه اثر معمولاً از روی مطالعات پیشین یا مطالعات پایلوت استخراج می‌شود. اگر توان آماره برای یافتن اثر با اندازه مشخص خیلی پایین باشد، قدمهایی می‌توان برای افزایش توان برداشت. </w:t>
      </w:r>
    </w:p>
    <w:p w14:paraId="580979D2" w14:textId="37C46FD0" w:rsidR="00D24AD6" w:rsidRPr="00AE74D8" w:rsidRDefault="00D24AD6" w:rsidP="00820014">
      <w:pPr>
        <w:bidi/>
        <w:spacing w:after="0"/>
        <w:rPr>
          <w:rFonts w:cs="B Nazanin"/>
          <w:sz w:val="28"/>
          <w:szCs w:val="28"/>
          <w:rtl/>
          <w:lang w:bidi="fa-IR"/>
        </w:rPr>
      </w:pPr>
      <w:r w:rsidRPr="00AE74D8">
        <w:rPr>
          <w:rFonts w:cs="B Nazanin" w:hint="cs"/>
          <w:sz w:val="28"/>
          <w:szCs w:val="28"/>
          <w:rtl/>
          <w:lang w:bidi="fa-IR"/>
        </w:rPr>
        <w:lastRenderedPageBreak/>
        <w:t xml:space="preserve">با توجه به اهمیت کلیدی توان در طراحی کاربردی آزمایش، جدول ۳-۲ برخی از عوامل اثرگذار بر توان آماری را به طور خلاصه به نمایش می‌گذارد. این موارد از نظر قابل استفاده بودن،‌ توجیه‌پذیر بودن، انتظار از کاربرد آنها، و معایبشان مورد بررسی قرار می‌گیرند. </w:t>
      </w:r>
    </w:p>
    <w:p w14:paraId="7E934FAB" w14:textId="77777777" w:rsidR="00D24AD6" w:rsidRPr="00AE74D8" w:rsidRDefault="00D24AD6" w:rsidP="00820014">
      <w:pPr>
        <w:bidi/>
        <w:spacing w:before="240" w:after="0"/>
        <w:rPr>
          <w:rFonts w:cs="B Nazanin"/>
          <w:sz w:val="28"/>
          <w:szCs w:val="28"/>
          <w:lang w:bidi="fa-IR"/>
        </w:rPr>
      </w:pPr>
      <w:r w:rsidRPr="00AE74D8">
        <w:rPr>
          <w:rFonts w:cs="B Nazanin" w:hint="cs"/>
          <w:sz w:val="28"/>
          <w:szCs w:val="28"/>
          <w:rtl/>
          <w:lang w:bidi="fa-IR"/>
        </w:rPr>
        <w:t>جدول ۳-۲: روش‌های افزایش توان آماری</w:t>
      </w:r>
    </w:p>
    <w:tbl>
      <w:tblPr>
        <w:tblStyle w:val="TableGrid"/>
        <w:bidiVisual/>
        <w:tblW w:w="0" w:type="auto"/>
        <w:tblLook w:val="04A0" w:firstRow="1" w:lastRow="0" w:firstColumn="1" w:lastColumn="0" w:noHBand="0" w:noVBand="1"/>
      </w:tblPr>
      <w:tblGrid>
        <w:gridCol w:w="2126"/>
        <w:gridCol w:w="7224"/>
      </w:tblGrid>
      <w:tr w:rsidR="00D24AD6" w:rsidRPr="00AE74D8" w14:paraId="02CE1E70" w14:textId="77777777" w:rsidTr="003840C0">
        <w:tc>
          <w:tcPr>
            <w:tcW w:w="2126" w:type="dxa"/>
          </w:tcPr>
          <w:p w14:paraId="74643FEA" w14:textId="77777777" w:rsidR="00D24AD6" w:rsidRPr="00AE74D8" w:rsidRDefault="00D24AD6" w:rsidP="0038022A">
            <w:pPr>
              <w:bidi/>
              <w:jc w:val="center"/>
              <w:rPr>
                <w:rFonts w:cs="B Nazanin"/>
                <w:sz w:val="28"/>
                <w:szCs w:val="28"/>
                <w:rtl/>
                <w:lang w:bidi="fa-IR"/>
              </w:rPr>
            </w:pPr>
            <w:r w:rsidRPr="00AE74D8">
              <w:rPr>
                <w:rFonts w:cs="B Nazanin" w:hint="cs"/>
                <w:sz w:val="28"/>
                <w:szCs w:val="28"/>
                <w:rtl/>
                <w:lang w:bidi="fa-IR"/>
              </w:rPr>
              <w:t>روش</w:t>
            </w:r>
          </w:p>
        </w:tc>
        <w:tc>
          <w:tcPr>
            <w:tcW w:w="7224" w:type="dxa"/>
          </w:tcPr>
          <w:p w14:paraId="44F4EA52" w14:textId="77777777" w:rsidR="00D24AD6" w:rsidRPr="00AE74D8" w:rsidRDefault="00D24AD6" w:rsidP="0038022A">
            <w:pPr>
              <w:bidi/>
              <w:jc w:val="center"/>
              <w:rPr>
                <w:rFonts w:cs="B Nazanin"/>
                <w:sz w:val="28"/>
                <w:szCs w:val="28"/>
                <w:rtl/>
                <w:lang w:bidi="fa-IR"/>
              </w:rPr>
            </w:pPr>
            <w:r w:rsidRPr="00AE74D8">
              <w:rPr>
                <w:rFonts w:cs="B Nazanin" w:hint="cs"/>
                <w:sz w:val="28"/>
                <w:szCs w:val="28"/>
                <w:rtl/>
                <w:lang w:bidi="fa-IR"/>
              </w:rPr>
              <w:t>پیشنهادات</w:t>
            </w:r>
          </w:p>
        </w:tc>
      </w:tr>
      <w:tr w:rsidR="00D24AD6" w:rsidRPr="00AE74D8" w14:paraId="7F868302" w14:textId="77777777" w:rsidTr="003840C0">
        <w:tc>
          <w:tcPr>
            <w:tcW w:w="2126" w:type="dxa"/>
          </w:tcPr>
          <w:p w14:paraId="38726F94"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t>استفاده از جفت کردن (همتا کردن)</w:t>
            </w:r>
            <w:r w:rsidRPr="003840C0">
              <w:rPr>
                <w:rStyle w:val="FooterChar"/>
                <w:rFonts w:cs="B Nazanin"/>
                <w:sz w:val="16"/>
                <w:szCs w:val="16"/>
                <w:rtl/>
              </w:rPr>
              <w:footnoteReference w:id="135"/>
            </w:r>
            <w:r w:rsidRPr="00AE74D8">
              <w:rPr>
                <w:rFonts w:cs="B Nazanin" w:hint="cs"/>
                <w:sz w:val="28"/>
                <w:szCs w:val="28"/>
                <w:rtl/>
                <w:lang w:bidi="fa-IR"/>
              </w:rPr>
              <w:t>، طبقه بندی‌کردن</w:t>
            </w:r>
            <w:r w:rsidRPr="003840C0">
              <w:rPr>
                <w:rStyle w:val="FooterChar"/>
                <w:rFonts w:cs="B Nazanin"/>
                <w:sz w:val="16"/>
                <w:szCs w:val="16"/>
                <w:rtl/>
              </w:rPr>
              <w:footnoteReference w:id="136"/>
            </w:r>
            <w:r w:rsidRPr="00AE74D8">
              <w:rPr>
                <w:rFonts w:cs="B Nazanin" w:hint="cs"/>
                <w:sz w:val="28"/>
                <w:szCs w:val="28"/>
                <w:rtl/>
                <w:lang w:bidi="fa-IR"/>
              </w:rPr>
              <w:t xml:space="preserve"> و بلوک‌بندی کردن</w:t>
            </w:r>
            <w:r w:rsidRPr="003840C0">
              <w:rPr>
                <w:rStyle w:val="FooterChar"/>
                <w:rFonts w:cs="B Nazanin"/>
                <w:sz w:val="16"/>
                <w:szCs w:val="16"/>
                <w:rtl/>
              </w:rPr>
              <w:footnoteReference w:id="137"/>
            </w:r>
          </w:p>
        </w:tc>
        <w:tc>
          <w:tcPr>
            <w:tcW w:w="7224" w:type="dxa"/>
          </w:tcPr>
          <w:p w14:paraId="192F3FC9" w14:textId="77777777" w:rsidR="00D24AD6" w:rsidRPr="00AE74D8" w:rsidRDefault="00D24AD6" w:rsidP="00106E60">
            <w:pPr>
              <w:numPr>
                <w:ilvl w:val="0"/>
                <w:numId w:val="2"/>
              </w:numPr>
              <w:bidi/>
              <w:ind w:left="304" w:hanging="283"/>
              <w:rPr>
                <w:rFonts w:cs="B Nazanin"/>
                <w:sz w:val="28"/>
                <w:szCs w:val="28"/>
                <w:rtl/>
                <w:lang w:bidi="fa-IR"/>
              </w:rPr>
            </w:pPr>
            <w:r w:rsidRPr="00AE74D8">
              <w:rPr>
                <w:rFonts w:cs="B Nazanin" w:hint="cs"/>
                <w:sz w:val="28"/>
                <w:szCs w:val="28"/>
                <w:rtl/>
                <w:lang w:bidi="fa-IR"/>
              </w:rPr>
              <w:t>اطمینان حاصل کنید که متغیرهای مورد‌استفاده برای همتا کردن، طبقه‌بندی کردن یا بلوک‌بندی کردن با متغیرهای نتیجه‌اي همبستگی دارند، و یا متغیری را بکار بگیرید که زیرتحلیلها</w:t>
            </w:r>
            <w:r w:rsidRPr="003840C0">
              <w:rPr>
                <w:rStyle w:val="FooterChar"/>
                <w:rFonts w:cs="B Nazanin"/>
                <w:sz w:val="16"/>
                <w:szCs w:val="16"/>
                <w:rtl/>
              </w:rPr>
              <w:footnoteReference w:id="138"/>
            </w:r>
            <w:r w:rsidRPr="00AE74D8">
              <w:rPr>
                <w:rFonts w:cs="B Nazanin" w:hint="cs"/>
                <w:sz w:val="28"/>
                <w:szCs w:val="28"/>
                <w:rtl/>
                <w:lang w:bidi="fa-IR"/>
              </w:rPr>
              <w:t xml:space="preserve"> بر اساس آن برنامه‌ریزی شده است (</w:t>
            </w:r>
            <w:r w:rsidRPr="00AE74D8">
              <w:rPr>
                <w:rFonts w:cs="B Nazanin"/>
                <w:lang w:bidi="fa-IR"/>
              </w:rPr>
              <w:t>Maxwell, 1993</w:t>
            </w:r>
            <w:r w:rsidRPr="00AE74D8">
              <w:rPr>
                <w:rFonts w:cs="B Nazanin" w:hint="cs"/>
                <w:sz w:val="28"/>
                <w:szCs w:val="28"/>
                <w:rtl/>
                <w:lang w:bidi="fa-IR"/>
              </w:rPr>
              <w:t>)</w:t>
            </w:r>
          </w:p>
          <w:p w14:paraId="44AEC348" w14:textId="77777777" w:rsidR="00D24AD6" w:rsidRPr="00AE74D8" w:rsidRDefault="00D24AD6" w:rsidP="00106E60">
            <w:pPr>
              <w:numPr>
                <w:ilvl w:val="0"/>
                <w:numId w:val="2"/>
              </w:numPr>
              <w:bidi/>
              <w:ind w:left="304" w:hanging="283"/>
              <w:rPr>
                <w:rFonts w:cs="B Nazanin"/>
                <w:sz w:val="28"/>
                <w:szCs w:val="28"/>
                <w:rtl/>
                <w:lang w:bidi="fa-IR"/>
              </w:rPr>
            </w:pPr>
            <w:r w:rsidRPr="00AE74D8">
              <w:rPr>
                <w:rFonts w:cs="B Nazanin" w:hint="cs"/>
                <w:sz w:val="28"/>
                <w:szCs w:val="28"/>
                <w:rtl/>
                <w:lang w:bidi="fa-IR"/>
              </w:rPr>
              <w:t>در صورتی که تعداد افراد کم باشد، استفاده از همتا کردن باعث کاهش توان می‌شود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Gail et al., 1996</w:t>
            </w:r>
            <w:r w:rsidRPr="00AE74D8">
              <w:rPr>
                <w:rFonts w:cs="B Nazanin" w:hint="cs"/>
                <w:sz w:val="28"/>
                <w:szCs w:val="28"/>
                <w:rtl/>
                <w:lang w:bidi="fa-IR"/>
              </w:rPr>
              <w:t>)</w:t>
            </w:r>
          </w:p>
        </w:tc>
      </w:tr>
      <w:tr w:rsidR="00D24AD6" w:rsidRPr="00AE74D8" w14:paraId="76AC630A" w14:textId="77777777" w:rsidTr="003840C0">
        <w:tc>
          <w:tcPr>
            <w:tcW w:w="2126" w:type="dxa"/>
          </w:tcPr>
          <w:p w14:paraId="665CEC78" w14:textId="77777777" w:rsidR="00D24AD6" w:rsidRPr="00AE74D8" w:rsidRDefault="00D24AD6" w:rsidP="0038022A">
            <w:pPr>
              <w:bidi/>
              <w:rPr>
                <w:rFonts w:cs="B Nazanin"/>
                <w:sz w:val="28"/>
                <w:szCs w:val="28"/>
                <w:highlight w:val="yellow"/>
                <w:rtl/>
                <w:lang w:bidi="fa-IR"/>
              </w:rPr>
            </w:pPr>
            <w:r w:rsidRPr="00AE74D8">
              <w:rPr>
                <w:rFonts w:cs="B Nazanin" w:hint="cs"/>
                <w:sz w:val="28"/>
                <w:szCs w:val="28"/>
                <w:rtl/>
                <w:lang w:bidi="fa-IR"/>
              </w:rPr>
              <w:t>متغیرهای تصادفی کمکی</w:t>
            </w:r>
            <w:r w:rsidRPr="003840C0">
              <w:rPr>
                <w:rStyle w:val="FooterChar"/>
                <w:rFonts w:cs="B Nazanin"/>
                <w:sz w:val="16"/>
                <w:szCs w:val="16"/>
                <w:rtl/>
              </w:rPr>
              <w:footnoteReference w:id="139"/>
            </w:r>
            <w:r w:rsidRPr="00AE74D8">
              <w:rPr>
                <w:rFonts w:cs="B Nazanin" w:hint="cs"/>
                <w:sz w:val="28"/>
                <w:szCs w:val="28"/>
                <w:rtl/>
                <w:lang w:bidi="fa-IR"/>
              </w:rPr>
              <w:t xml:space="preserve"> را محاسبه و اصلاح کنید</w:t>
            </w:r>
          </w:p>
        </w:tc>
        <w:tc>
          <w:tcPr>
            <w:tcW w:w="7224" w:type="dxa"/>
          </w:tcPr>
          <w:p w14:paraId="15E8A478" w14:textId="77777777" w:rsidR="00D24AD6" w:rsidRPr="00AE74D8" w:rsidRDefault="00D24AD6" w:rsidP="00106E60">
            <w:pPr>
              <w:numPr>
                <w:ilvl w:val="0"/>
                <w:numId w:val="1"/>
              </w:numPr>
              <w:bidi/>
              <w:ind w:left="304" w:hanging="283"/>
              <w:rPr>
                <w:rFonts w:cs="B Nazanin"/>
                <w:sz w:val="28"/>
                <w:szCs w:val="28"/>
                <w:rtl/>
                <w:lang w:bidi="fa-IR"/>
              </w:rPr>
            </w:pPr>
            <w:r w:rsidRPr="00AE74D8">
              <w:rPr>
                <w:rFonts w:cs="B Nazanin" w:hint="cs"/>
                <w:sz w:val="28"/>
                <w:szCs w:val="28"/>
                <w:rtl/>
                <w:lang w:bidi="fa-IR"/>
              </w:rPr>
              <w:t>متغیرهای تصادفی کمکی همبسته با نتایج را محاسبه کنید، و آنها را برای تحلیل آماری تعدیل و کنترل کنید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Maxwell, 1993</w:t>
            </w:r>
            <w:r w:rsidRPr="00AE74D8">
              <w:rPr>
                <w:rFonts w:cs="B Nazanin" w:hint="cs"/>
                <w:sz w:val="28"/>
                <w:szCs w:val="28"/>
                <w:rtl/>
                <w:lang w:bidi="fa-IR"/>
              </w:rPr>
              <w:t>)</w:t>
            </w:r>
          </w:p>
          <w:p w14:paraId="18FA4026" w14:textId="77777777" w:rsidR="00D24AD6" w:rsidRPr="00AE74D8" w:rsidRDefault="00D24AD6" w:rsidP="00106E60">
            <w:pPr>
              <w:numPr>
                <w:ilvl w:val="0"/>
                <w:numId w:val="1"/>
              </w:numPr>
              <w:bidi/>
              <w:ind w:left="304" w:hanging="283"/>
              <w:rPr>
                <w:rFonts w:cs="B Nazanin"/>
                <w:sz w:val="28"/>
                <w:szCs w:val="28"/>
                <w:rtl/>
                <w:lang w:bidi="fa-IR"/>
              </w:rPr>
            </w:pPr>
            <w:r w:rsidRPr="00AE74D8">
              <w:rPr>
                <w:rFonts w:cs="B Nazanin" w:hint="cs"/>
                <w:sz w:val="28"/>
                <w:szCs w:val="28"/>
                <w:rtl/>
                <w:lang w:bidi="fa-IR"/>
              </w:rPr>
              <w:t>در هنگام افزودن بر متغیرهای تصادفی کمکی و افزایش اندازه نمونه، به میزان افزایش هزینه برای بدست‌آوردن توان آماری بیشتر توجه کرده، و میان هزینه اضافی و توان بیشتر توزان برقرار نمایید (</w:t>
            </w:r>
            <w:r w:rsidRPr="00AE74D8">
              <w:rPr>
                <w:rFonts w:cs="B Nazanin"/>
                <w:lang w:bidi="fa-IR"/>
              </w:rPr>
              <w:t>Alison, 1995; Allison et al., 1997</w:t>
            </w:r>
            <w:r w:rsidRPr="00AE74D8">
              <w:rPr>
                <w:rFonts w:cs="B Nazanin" w:hint="cs"/>
                <w:sz w:val="28"/>
                <w:szCs w:val="28"/>
                <w:rtl/>
                <w:lang w:bidi="fa-IR"/>
              </w:rPr>
              <w:t>)</w:t>
            </w:r>
          </w:p>
          <w:p w14:paraId="537BC041" w14:textId="77777777" w:rsidR="00D24AD6" w:rsidRPr="00AE74D8" w:rsidRDefault="00D24AD6" w:rsidP="00106E60">
            <w:pPr>
              <w:numPr>
                <w:ilvl w:val="0"/>
                <w:numId w:val="1"/>
              </w:numPr>
              <w:bidi/>
              <w:ind w:left="304" w:hanging="283"/>
              <w:rPr>
                <w:rFonts w:cs="B Nazanin"/>
                <w:sz w:val="28"/>
                <w:szCs w:val="28"/>
                <w:rtl/>
                <w:lang w:bidi="fa-IR"/>
              </w:rPr>
            </w:pPr>
            <w:r w:rsidRPr="00AE74D8">
              <w:rPr>
                <w:rFonts w:cs="B Nazanin" w:hint="cs"/>
                <w:sz w:val="28"/>
                <w:szCs w:val="28"/>
                <w:rtl/>
                <w:lang w:bidi="fa-IR"/>
              </w:rPr>
              <w:t>متغیرهای تصادفی کمکی‌ای را انتخاب کنید که در کنار دیگر متغیرهای تصادفی کمکی زائد و غیر‌ضروری نباشند (</w:t>
            </w:r>
            <w:r w:rsidRPr="00AE74D8">
              <w:rPr>
                <w:rFonts w:cs="B Nazanin"/>
                <w:lang w:bidi="fa-IR"/>
              </w:rPr>
              <w:t>McClelland, 2000</w:t>
            </w:r>
            <w:r w:rsidRPr="00AE74D8">
              <w:rPr>
                <w:rFonts w:cs="B Nazanin" w:hint="cs"/>
                <w:sz w:val="28"/>
                <w:szCs w:val="28"/>
                <w:rtl/>
                <w:lang w:bidi="fa-IR"/>
              </w:rPr>
              <w:t>)</w:t>
            </w:r>
          </w:p>
          <w:p w14:paraId="4D8B5E45" w14:textId="77777777" w:rsidR="00D24AD6" w:rsidRPr="00AE74D8" w:rsidRDefault="00D24AD6" w:rsidP="00106E60">
            <w:pPr>
              <w:numPr>
                <w:ilvl w:val="0"/>
                <w:numId w:val="1"/>
              </w:numPr>
              <w:bidi/>
              <w:ind w:left="304" w:hanging="283"/>
              <w:rPr>
                <w:rFonts w:cs="B Nazanin"/>
                <w:sz w:val="28"/>
                <w:szCs w:val="28"/>
                <w:rtl/>
                <w:lang w:bidi="fa-IR"/>
              </w:rPr>
            </w:pPr>
            <w:r w:rsidRPr="00AE74D8">
              <w:rPr>
                <w:rFonts w:cs="B Nazanin" w:hint="cs"/>
                <w:sz w:val="28"/>
                <w:szCs w:val="28"/>
                <w:rtl/>
                <w:lang w:bidi="fa-IR"/>
              </w:rPr>
              <w:t>متغیر تصادفی کمکی بکار گرفته شده برای آنالیز متغیرها را برای بلوک‌بندی، همتا کردن یا طبقه‌بندی کردن مورد استفاده قرار دهید</w:t>
            </w:r>
          </w:p>
        </w:tc>
      </w:tr>
      <w:tr w:rsidR="00D24AD6" w:rsidRPr="00AE74D8" w14:paraId="152120A2" w14:textId="77777777" w:rsidTr="003840C0">
        <w:tc>
          <w:tcPr>
            <w:tcW w:w="2126" w:type="dxa"/>
          </w:tcPr>
          <w:p w14:paraId="4E607F00"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t>از نمونه با اندازه بزرگتر استفاده کنید</w:t>
            </w:r>
          </w:p>
        </w:tc>
        <w:tc>
          <w:tcPr>
            <w:tcW w:w="7224" w:type="dxa"/>
          </w:tcPr>
          <w:p w14:paraId="66F51351" w14:textId="36268CBC" w:rsidR="00D24AD6" w:rsidRPr="00AE74D8" w:rsidRDefault="00D24AD6" w:rsidP="00106E60">
            <w:pPr>
              <w:numPr>
                <w:ilvl w:val="0"/>
                <w:numId w:val="3"/>
              </w:numPr>
              <w:bidi/>
              <w:ind w:left="304" w:hanging="283"/>
              <w:rPr>
                <w:rFonts w:cs="B Nazanin"/>
                <w:sz w:val="28"/>
                <w:szCs w:val="28"/>
                <w:rtl/>
                <w:lang w:bidi="fa-IR"/>
              </w:rPr>
            </w:pPr>
            <w:r w:rsidRPr="00AE74D8">
              <w:rPr>
                <w:rFonts w:cs="B Nazanin" w:hint="cs"/>
                <w:sz w:val="28"/>
                <w:szCs w:val="28"/>
                <w:rtl/>
                <w:lang w:bidi="fa-IR"/>
              </w:rPr>
              <w:t xml:space="preserve">اگر تعداد افراد شرایط </w:t>
            </w:r>
            <w:r w:rsidR="008226D0">
              <w:rPr>
                <w:rFonts w:cs="B Nazanin" w:hint="cs"/>
                <w:sz w:val="28"/>
                <w:szCs w:val="28"/>
                <w:rtl/>
                <w:lang w:bidi="fa-IR"/>
              </w:rPr>
              <w:t>مداخله</w:t>
            </w:r>
            <w:r w:rsidRPr="00AE74D8">
              <w:rPr>
                <w:rFonts w:cs="B Nazanin" w:hint="cs"/>
                <w:sz w:val="28"/>
                <w:szCs w:val="28"/>
                <w:rtl/>
                <w:lang w:bidi="fa-IR"/>
              </w:rPr>
              <w:t>ها ثابت باشد، تعداد شرکت‌کنندگان گروه کنترل را افزایش دهید</w:t>
            </w:r>
          </w:p>
          <w:p w14:paraId="62F2EEFA" w14:textId="79F3B31F" w:rsidR="00D24AD6" w:rsidRPr="00AE74D8" w:rsidRDefault="00D24AD6" w:rsidP="00106E60">
            <w:pPr>
              <w:numPr>
                <w:ilvl w:val="0"/>
                <w:numId w:val="3"/>
              </w:numPr>
              <w:bidi/>
              <w:ind w:left="304" w:hanging="283"/>
              <w:rPr>
                <w:rFonts w:cs="B Nazanin"/>
                <w:sz w:val="28"/>
                <w:szCs w:val="28"/>
                <w:rtl/>
                <w:lang w:bidi="fa-IR"/>
              </w:rPr>
            </w:pPr>
            <w:r w:rsidRPr="00AE74D8">
              <w:rPr>
                <w:rFonts w:cs="B Nazanin" w:hint="cs"/>
                <w:sz w:val="28"/>
                <w:szCs w:val="28"/>
                <w:rtl/>
                <w:lang w:bidi="fa-IR"/>
              </w:rPr>
              <w:t xml:space="preserve">اگر بودجه ثابت، و </w:t>
            </w:r>
            <w:r w:rsidR="008226D0">
              <w:rPr>
                <w:rFonts w:cs="B Nazanin" w:hint="cs"/>
                <w:sz w:val="28"/>
                <w:szCs w:val="28"/>
                <w:rtl/>
                <w:lang w:bidi="fa-IR"/>
              </w:rPr>
              <w:t>مداخله</w:t>
            </w:r>
            <w:r w:rsidRPr="00AE74D8">
              <w:rPr>
                <w:rFonts w:cs="B Nazanin" w:hint="cs"/>
                <w:sz w:val="28"/>
                <w:szCs w:val="28"/>
                <w:rtl/>
                <w:lang w:bidi="fa-IR"/>
              </w:rPr>
              <w:t xml:space="preserve"> از کنترل گرانتر است، توزیع بهینه منابع برای بدست آوردن توان را محاسبه کنید (</w:t>
            </w:r>
            <w:r w:rsidRPr="00AE74D8">
              <w:rPr>
                <w:rFonts w:cs="B Nazanin"/>
                <w:lang w:bidi="fa-IR"/>
              </w:rPr>
              <w:t>Orr, 1999</w:t>
            </w:r>
            <w:r w:rsidRPr="00AE74D8">
              <w:rPr>
                <w:rFonts w:cs="B Nazanin" w:hint="cs"/>
                <w:sz w:val="28"/>
                <w:szCs w:val="28"/>
                <w:rtl/>
                <w:lang w:bidi="fa-IR"/>
              </w:rPr>
              <w:t>)</w:t>
            </w:r>
          </w:p>
          <w:p w14:paraId="1CC6E3E2" w14:textId="77777777" w:rsidR="00D24AD6" w:rsidRPr="00AE74D8" w:rsidRDefault="00D24AD6" w:rsidP="00106E60">
            <w:pPr>
              <w:numPr>
                <w:ilvl w:val="0"/>
                <w:numId w:val="3"/>
              </w:numPr>
              <w:bidi/>
              <w:ind w:left="304" w:hanging="283"/>
              <w:rPr>
                <w:rFonts w:cs="B Nazanin"/>
                <w:sz w:val="28"/>
                <w:szCs w:val="28"/>
                <w:rtl/>
                <w:lang w:bidi="fa-IR"/>
              </w:rPr>
            </w:pPr>
            <w:r w:rsidRPr="00AE74D8">
              <w:rPr>
                <w:rFonts w:cs="B Nazanin" w:hint="cs"/>
                <w:sz w:val="28"/>
                <w:szCs w:val="28"/>
                <w:rtl/>
                <w:lang w:bidi="fa-IR"/>
              </w:rPr>
              <w:lastRenderedPageBreak/>
              <w:t>با اندازه نمونه کل ثابت، هرگاه مجموعه‌ها</w:t>
            </w:r>
            <w:r w:rsidRPr="003840C0">
              <w:rPr>
                <w:rStyle w:val="FooterChar"/>
                <w:rFonts w:cs="B Nazanin"/>
                <w:sz w:val="16"/>
                <w:szCs w:val="16"/>
                <w:rtl/>
              </w:rPr>
              <w:footnoteReference w:id="140"/>
            </w:r>
            <w:r w:rsidRPr="003840C0">
              <w:rPr>
                <w:rFonts w:cs="B Nazanin" w:hint="cs"/>
                <w:sz w:val="16"/>
                <w:szCs w:val="16"/>
                <w:rtl/>
                <w:lang w:bidi="fa-IR"/>
              </w:rPr>
              <w:t xml:space="preserve"> </w:t>
            </w:r>
            <w:r w:rsidRPr="00AE74D8">
              <w:rPr>
                <w:rFonts w:cs="B Nazanin" w:hint="cs"/>
                <w:sz w:val="28"/>
                <w:szCs w:val="28"/>
                <w:rtl/>
                <w:lang w:bidi="fa-IR"/>
              </w:rPr>
              <w:t>به هر یک از شرایط کنترل و آزمون تخصیص داده می‌شوند، تعداد مجموعه‌ها</w:t>
            </w:r>
            <w:r w:rsidRPr="00AE74D8">
              <w:rPr>
                <w:rFonts w:cs="B Nazanin" w:hint="cs"/>
                <w:rtl/>
              </w:rPr>
              <w:t xml:space="preserve"> </w:t>
            </w:r>
            <w:r w:rsidRPr="00AE74D8">
              <w:rPr>
                <w:rFonts w:cs="B Nazanin" w:hint="cs"/>
                <w:sz w:val="28"/>
                <w:szCs w:val="28"/>
                <w:rtl/>
                <w:lang w:bidi="fa-IR"/>
              </w:rPr>
              <w:t xml:space="preserve">را افزایش، و تعداد افراد داخل مجموعه‌ها را کاهش دهید  </w:t>
            </w:r>
          </w:p>
        </w:tc>
      </w:tr>
      <w:tr w:rsidR="00D24AD6" w:rsidRPr="00AE74D8" w14:paraId="36EDE8F9" w14:textId="77777777" w:rsidTr="003840C0">
        <w:tc>
          <w:tcPr>
            <w:tcW w:w="2126" w:type="dxa"/>
          </w:tcPr>
          <w:p w14:paraId="32ED9DED"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lastRenderedPageBreak/>
              <w:t>استفاده از تعداد نمونه مساوی برای هر خانه (در شرایط کنترل و آزمون)</w:t>
            </w:r>
          </w:p>
        </w:tc>
        <w:tc>
          <w:tcPr>
            <w:tcW w:w="7224" w:type="dxa"/>
          </w:tcPr>
          <w:p w14:paraId="60D053FA" w14:textId="77777777" w:rsidR="00D24AD6" w:rsidRPr="00AE74D8" w:rsidRDefault="00D24AD6" w:rsidP="00106E60">
            <w:pPr>
              <w:numPr>
                <w:ilvl w:val="0"/>
                <w:numId w:val="4"/>
              </w:numPr>
              <w:bidi/>
              <w:ind w:left="304" w:hanging="304"/>
              <w:rPr>
                <w:rFonts w:cs="B Nazanin"/>
                <w:sz w:val="28"/>
                <w:szCs w:val="28"/>
                <w:rtl/>
                <w:lang w:bidi="fa-IR"/>
              </w:rPr>
            </w:pPr>
            <w:r w:rsidRPr="00AE74D8">
              <w:rPr>
                <w:rFonts w:cs="B Nazanin" w:hint="cs"/>
                <w:sz w:val="28"/>
                <w:szCs w:val="28"/>
                <w:rtl/>
                <w:lang w:bidi="fa-IR"/>
              </w:rPr>
              <w:t>تقسیم نامتوازن سلول کمتر احتمال دارد توان آماری را تحت تأثیر قرار دهد، مگر اینکه نسبت تقسیم به بیشتر از ۲:۱ برسد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Pocock, 1983</w:t>
            </w:r>
            <w:r w:rsidRPr="00AE74D8">
              <w:rPr>
                <w:rFonts w:cs="B Nazanin" w:hint="cs"/>
                <w:sz w:val="28"/>
                <w:szCs w:val="28"/>
                <w:rtl/>
                <w:lang w:bidi="fa-IR"/>
              </w:rPr>
              <w:t>)</w:t>
            </w:r>
          </w:p>
          <w:p w14:paraId="33329794" w14:textId="77777777" w:rsidR="00D24AD6" w:rsidRPr="00AE74D8" w:rsidRDefault="00D24AD6" w:rsidP="00106E60">
            <w:pPr>
              <w:numPr>
                <w:ilvl w:val="0"/>
                <w:numId w:val="4"/>
              </w:numPr>
              <w:bidi/>
              <w:ind w:left="304" w:hanging="304"/>
              <w:rPr>
                <w:rFonts w:cs="B Nazanin"/>
                <w:sz w:val="28"/>
                <w:szCs w:val="28"/>
                <w:rtl/>
                <w:lang w:bidi="fa-IR"/>
              </w:rPr>
            </w:pPr>
            <w:r w:rsidRPr="00AE74D8">
              <w:rPr>
                <w:rFonts w:cs="B Nazanin" w:hint="cs"/>
                <w:sz w:val="28"/>
                <w:szCs w:val="28"/>
                <w:rtl/>
                <w:lang w:bidi="fa-IR"/>
              </w:rPr>
              <w:t>برای برخی اثرات، تقسیم‌های نامساوی اندازه نمونه می‌تواند پرتوانتر باشد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McClelland, 1997</w:t>
            </w:r>
            <w:r w:rsidRPr="00AE74D8">
              <w:rPr>
                <w:rFonts w:cs="B Nazanin" w:hint="cs"/>
                <w:sz w:val="28"/>
                <w:szCs w:val="28"/>
                <w:rtl/>
                <w:lang w:bidi="fa-IR"/>
              </w:rPr>
              <w:t>)</w:t>
            </w:r>
          </w:p>
        </w:tc>
      </w:tr>
      <w:tr w:rsidR="00D24AD6" w:rsidRPr="00AE74D8" w14:paraId="51160395" w14:textId="77777777" w:rsidTr="003840C0">
        <w:tc>
          <w:tcPr>
            <w:tcW w:w="2126" w:type="dxa"/>
          </w:tcPr>
          <w:p w14:paraId="600F7AFC"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t>بهبود مقیاس‌های اندازه‌گیری</w:t>
            </w:r>
          </w:p>
        </w:tc>
        <w:tc>
          <w:tcPr>
            <w:tcW w:w="7224" w:type="dxa"/>
          </w:tcPr>
          <w:p w14:paraId="4CEE1047" w14:textId="77777777" w:rsidR="00D24AD6" w:rsidRPr="00AE74D8" w:rsidRDefault="00D24AD6" w:rsidP="00106E60">
            <w:pPr>
              <w:numPr>
                <w:ilvl w:val="0"/>
                <w:numId w:val="5"/>
              </w:numPr>
              <w:bidi/>
              <w:ind w:left="304" w:hanging="283"/>
              <w:rPr>
                <w:rFonts w:cs="B Nazanin"/>
                <w:sz w:val="28"/>
                <w:szCs w:val="28"/>
                <w:rtl/>
                <w:lang w:bidi="fa-IR"/>
              </w:rPr>
            </w:pPr>
            <w:r w:rsidRPr="00AE74D8">
              <w:rPr>
                <w:rFonts w:cs="B Nazanin" w:hint="cs"/>
                <w:sz w:val="28"/>
                <w:szCs w:val="28"/>
                <w:rtl/>
                <w:lang w:bidi="fa-IR"/>
              </w:rPr>
              <w:t>پایایی مقیاسها را افزایش دهید، و یا از مدل‌سازی مکنون متغیرها بهره بگیرید</w:t>
            </w:r>
          </w:p>
          <w:p w14:paraId="63F361DC" w14:textId="77777777" w:rsidR="00D24AD6" w:rsidRPr="00AE74D8" w:rsidRDefault="00D24AD6" w:rsidP="00106E60">
            <w:pPr>
              <w:numPr>
                <w:ilvl w:val="0"/>
                <w:numId w:val="5"/>
              </w:numPr>
              <w:bidi/>
              <w:ind w:left="304" w:hanging="283"/>
              <w:rPr>
                <w:rFonts w:cs="B Nazanin"/>
                <w:sz w:val="28"/>
                <w:szCs w:val="28"/>
                <w:rtl/>
                <w:lang w:bidi="fa-IR"/>
              </w:rPr>
            </w:pPr>
            <w:r w:rsidRPr="00AE74D8">
              <w:rPr>
                <w:rFonts w:cs="B Nazanin" w:hint="cs"/>
                <w:sz w:val="28"/>
                <w:szCs w:val="28"/>
                <w:rtl/>
                <w:lang w:bidi="fa-IR"/>
              </w:rPr>
              <w:t>محدودیت بی‌دلیل دامنه</w:t>
            </w:r>
            <w:r w:rsidRPr="003840C0">
              <w:rPr>
                <w:rStyle w:val="FooterChar"/>
                <w:rFonts w:cs="B Nazanin"/>
                <w:sz w:val="16"/>
                <w:szCs w:val="16"/>
                <w:rtl/>
              </w:rPr>
              <w:footnoteReference w:id="141"/>
            </w:r>
            <w:r w:rsidRPr="00AE74D8">
              <w:rPr>
                <w:rFonts w:cs="B Nazanin" w:hint="cs"/>
                <w:sz w:val="28"/>
                <w:szCs w:val="28"/>
                <w:rtl/>
                <w:lang w:bidi="fa-IR"/>
              </w:rPr>
              <w:t xml:space="preserve"> را از میان ببرید (برای مثال، به ندرت مقیاس‌های پیوسته را به مقیاس‌های دوتایی تبدیل کنید)</w:t>
            </w:r>
          </w:p>
          <w:p w14:paraId="0AFE2E9C" w14:textId="77777777" w:rsidR="00D24AD6" w:rsidRPr="00AE74D8" w:rsidRDefault="00D24AD6" w:rsidP="00106E60">
            <w:pPr>
              <w:numPr>
                <w:ilvl w:val="0"/>
                <w:numId w:val="5"/>
              </w:numPr>
              <w:bidi/>
              <w:ind w:left="304" w:hanging="283"/>
              <w:rPr>
                <w:rFonts w:cs="B Nazanin"/>
                <w:sz w:val="28"/>
                <w:szCs w:val="28"/>
                <w:rtl/>
                <w:lang w:bidi="fa-IR"/>
              </w:rPr>
            </w:pPr>
            <w:r w:rsidRPr="00AE74D8">
              <w:rPr>
                <w:rFonts w:cs="B Nazanin" w:hint="cs"/>
                <w:sz w:val="28"/>
                <w:szCs w:val="28"/>
                <w:rtl/>
                <w:lang w:bidi="fa-IR"/>
              </w:rPr>
              <w:t>بیشتر منابع خود را روی پس‌آزمون متمرکز کنید تا پیش‌آزمون (</w:t>
            </w:r>
            <w:r w:rsidRPr="00AE74D8">
              <w:rPr>
                <w:rFonts w:cs="B Nazanin"/>
                <w:lang w:bidi="fa-IR"/>
              </w:rPr>
              <w:t>Maxwell, 1994</w:t>
            </w:r>
            <w:r w:rsidRPr="00AE74D8">
              <w:rPr>
                <w:rFonts w:cs="B Nazanin" w:hint="cs"/>
                <w:sz w:val="28"/>
                <w:szCs w:val="28"/>
                <w:rtl/>
                <w:lang w:bidi="fa-IR"/>
              </w:rPr>
              <w:t>)</w:t>
            </w:r>
          </w:p>
          <w:p w14:paraId="544EC98C" w14:textId="77777777" w:rsidR="00D24AD6" w:rsidRPr="00AE74D8" w:rsidRDefault="00D24AD6" w:rsidP="00106E60">
            <w:pPr>
              <w:numPr>
                <w:ilvl w:val="0"/>
                <w:numId w:val="5"/>
              </w:numPr>
              <w:bidi/>
              <w:ind w:left="304" w:hanging="283"/>
              <w:rPr>
                <w:rFonts w:cs="B Nazanin"/>
                <w:sz w:val="28"/>
                <w:szCs w:val="28"/>
                <w:rtl/>
                <w:lang w:bidi="fa-IR"/>
              </w:rPr>
            </w:pPr>
            <w:r w:rsidRPr="00AE74D8">
              <w:rPr>
                <w:rFonts w:cs="B Nazanin" w:hint="cs"/>
                <w:sz w:val="28"/>
                <w:szCs w:val="28"/>
                <w:rtl/>
                <w:lang w:bidi="fa-IR"/>
              </w:rPr>
              <w:t>موج های اضافی اندازه‌گیری اضافه کنید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Maxwell, 1998</w:t>
            </w:r>
            <w:r w:rsidRPr="00AE74D8">
              <w:rPr>
                <w:rFonts w:cs="B Nazanin" w:hint="cs"/>
                <w:sz w:val="28"/>
                <w:szCs w:val="28"/>
                <w:rtl/>
                <w:lang w:bidi="fa-IR"/>
              </w:rPr>
              <w:t>)</w:t>
            </w:r>
          </w:p>
          <w:p w14:paraId="6D96E682" w14:textId="77777777" w:rsidR="00D24AD6" w:rsidRPr="00AE74D8" w:rsidRDefault="00D24AD6" w:rsidP="00106E60">
            <w:pPr>
              <w:numPr>
                <w:ilvl w:val="0"/>
                <w:numId w:val="5"/>
              </w:numPr>
              <w:bidi/>
              <w:ind w:left="304" w:hanging="283"/>
              <w:rPr>
                <w:rFonts w:cs="B Nazanin"/>
                <w:sz w:val="28"/>
                <w:szCs w:val="28"/>
                <w:rtl/>
                <w:lang w:bidi="fa-IR"/>
              </w:rPr>
            </w:pPr>
            <w:r w:rsidRPr="00AE74D8">
              <w:rPr>
                <w:rFonts w:cs="B Nazanin" w:hint="cs"/>
                <w:sz w:val="28"/>
                <w:szCs w:val="28"/>
                <w:rtl/>
                <w:lang w:bidi="fa-IR"/>
              </w:rPr>
              <w:t>از اثرات سقف و کف اجتناب کنید</w:t>
            </w:r>
          </w:p>
        </w:tc>
      </w:tr>
      <w:tr w:rsidR="00D24AD6" w:rsidRPr="00AE74D8" w14:paraId="6BEBECA8" w14:textId="77777777" w:rsidTr="003840C0">
        <w:tc>
          <w:tcPr>
            <w:tcW w:w="2126" w:type="dxa"/>
          </w:tcPr>
          <w:p w14:paraId="54945CCB" w14:textId="46872E5C" w:rsidR="00D24AD6" w:rsidRPr="00AE74D8" w:rsidRDefault="00D24AD6" w:rsidP="0038022A">
            <w:pPr>
              <w:bidi/>
              <w:rPr>
                <w:rFonts w:cs="B Nazanin"/>
                <w:sz w:val="28"/>
                <w:szCs w:val="28"/>
                <w:rtl/>
                <w:lang w:bidi="fa-IR"/>
              </w:rPr>
            </w:pPr>
            <w:r w:rsidRPr="00AE74D8">
              <w:rPr>
                <w:rFonts w:cs="B Nazanin" w:hint="cs"/>
                <w:sz w:val="28"/>
                <w:szCs w:val="28"/>
                <w:rtl/>
                <w:lang w:bidi="fa-IR"/>
              </w:rPr>
              <w:t xml:space="preserve">قدرت </w:t>
            </w:r>
            <w:r w:rsidR="008226D0">
              <w:rPr>
                <w:rFonts w:cs="B Nazanin" w:hint="cs"/>
                <w:sz w:val="28"/>
                <w:szCs w:val="28"/>
                <w:rtl/>
                <w:lang w:bidi="fa-IR"/>
              </w:rPr>
              <w:t>مداخله</w:t>
            </w:r>
            <w:r w:rsidRPr="00AE74D8">
              <w:rPr>
                <w:rFonts w:cs="B Nazanin" w:hint="cs"/>
                <w:sz w:val="28"/>
                <w:szCs w:val="28"/>
                <w:rtl/>
                <w:lang w:bidi="fa-IR"/>
              </w:rPr>
              <w:t xml:space="preserve"> را افزایش دهید</w:t>
            </w:r>
          </w:p>
        </w:tc>
        <w:tc>
          <w:tcPr>
            <w:tcW w:w="7224" w:type="dxa"/>
          </w:tcPr>
          <w:p w14:paraId="5AB8C6A3" w14:textId="64E469F8" w:rsidR="00D24AD6" w:rsidRPr="00AE74D8" w:rsidRDefault="00D24AD6" w:rsidP="00106E60">
            <w:pPr>
              <w:numPr>
                <w:ilvl w:val="0"/>
                <w:numId w:val="6"/>
              </w:numPr>
              <w:bidi/>
              <w:ind w:left="304" w:hanging="304"/>
              <w:rPr>
                <w:rFonts w:cs="B Nazanin"/>
                <w:sz w:val="28"/>
                <w:szCs w:val="28"/>
                <w:rtl/>
                <w:lang w:bidi="fa-IR"/>
              </w:rPr>
            </w:pPr>
            <w:r w:rsidRPr="00AE74D8">
              <w:rPr>
                <w:rFonts w:cs="B Nazanin" w:hint="cs"/>
                <w:sz w:val="28"/>
                <w:szCs w:val="28"/>
                <w:rtl/>
                <w:lang w:bidi="fa-IR"/>
              </w:rPr>
              <w:t xml:space="preserve">تفاوت دوز (مقدار) </w:t>
            </w:r>
            <w:r w:rsidR="008226D0">
              <w:rPr>
                <w:rFonts w:cs="B Nazanin" w:hint="cs"/>
                <w:sz w:val="28"/>
                <w:szCs w:val="28"/>
                <w:rtl/>
                <w:lang w:bidi="fa-IR"/>
              </w:rPr>
              <w:t>مداخله</w:t>
            </w:r>
            <w:r w:rsidRPr="00AE74D8">
              <w:rPr>
                <w:rFonts w:cs="B Nazanin" w:hint="cs"/>
                <w:sz w:val="28"/>
                <w:szCs w:val="28"/>
                <w:rtl/>
                <w:lang w:bidi="fa-IR"/>
              </w:rPr>
              <w:t xml:space="preserve"> میان شرایط آزمون و کنترل را افزایش دهید</w:t>
            </w:r>
          </w:p>
          <w:p w14:paraId="7DA954D2" w14:textId="77777777" w:rsidR="00D24AD6" w:rsidRPr="00AE74D8" w:rsidRDefault="00D24AD6" w:rsidP="00106E60">
            <w:pPr>
              <w:numPr>
                <w:ilvl w:val="0"/>
                <w:numId w:val="6"/>
              </w:numPr>
              <w:bidi/>
              <w:ind w:left="304" w:hanging="304"/>
              <w:rPr>
                <w:rFonts w:cs="B Nazanin"/>
                <w:sz w:val="28"/>
                <w:szCs w:val="28"/>
                <w:rtl/>
                <w:lang w:bidi="fa-IR"/>
              </w:rPr>
            </w:pPr>
            <w:r w:rsidRPr="00AE74D8">
              <w:rPr>
                <w:rFonts w:cs="B Nazanin" w:hint="cs"/>
                <w:sz w:val="28"/>
                <w:szCs w:val="28"/>
                <w:rtl/>
                <w:lang w:bidi="fa-IR"/>
              </w:rPr>
              <w:t>انتشار و جابجایی</w:t>
            </w:r>
            <w:r w:rsidRPr="003840C0">
              <w:rPr>
                <w:rStyle w:val="FooterChar"/>
                <w:rFonts w:cs="B Nazanin"/>
                <w:sz w:val="16"/>
                <w:szCs w:val="16"/>
                <w:rtl/>
              </w:rPr>
              <w:footnoteReference w:id="142"/>
            </w:r>
            <w:r w:rsidRPr="00AE74D8">
              <w:rPr>
                <w:rFonts w:cs="B Nazanin" w:hint="cs"/>
                <w:sz w:val="28"/>
                <w:szCs w:val="28"/>
                <w:rtl/>
                <w:lang w:bidi="fa-IR"/>
              </w:rPr>
              <w:t xml:space="preserve"> میان شرایط کنترل و آزمون را کاهش دهید</w:t>
            </w:r>
          </w:p>
          <w:p w14:paraId="6427F4EC" w14:textId="1CCDDAC7" w:rsidR="00D24AD6" w:rsidRPr="00AE74D8" w:rsidRDefault="00D24AD6" w:rsidP="00106E60">
            <w:pPr>
              <w:numPr>
                <w:ilvl w:val="0"/>
                <w:numId w:val="6"/>
              </w:numPr>
              <w:bidi/>
              <w:ind w:left="304" w:hanging="304"/>
              <w:rPr>
                <w:rFonts w:cs="B Nazanin"/>
                <w:sz w:val="28"/>
                <w:szCs w:val="28"/>
                <w:rtl/>
                <w:lang w:bidi="fa-IR"/>
              </w:rPr>
            </w:pPr>
            <w:r w:rsidRPr="00AE74D8">
              <w:rPr>
                <w:rFonts w:cs="B Nazanin" w:hint="cs"/>
                <w:sz w:val="28"/>
                <w:szCs w:val="28"/>
                <w:rtl/>
                <w:lang w:bidi="fa-IR"/>
              </w:rPr>
              <w:t>توزیع مطمئن</w:t>
            </w:r>
            <w:r w:rsidRPr="003840C0">
              <w:rPr>
                <w:rStyle w:val="FooterChar"/>
                <w:rFonts w:cs="B Nazanin"/>
                <w:sz w:val="16"/>
                <w:szCs w:val="16"/>
                <w:rtl/>
              </w:rPr>
              <w:footnoteReference w:id="143"/>
            </w:r>
            <w:r w:rsidRPr="00AE74D8">
              <w:rPr>
                <w:rFonts w:cs="B Nazanin" w:hint="cs"/>
                <w:sz w:val="28"/>
                <w:szCs w:val="28"/>
                <w:rtl/>
                <w:lang w:bidi="fa-IR"/>
              </w:rPr>
              <w:t xml:space="preserve">، دریافت، و پایبندی به استفاده از </w:t>
            </w:r>
            <w:r w:rsidR="008226D0">
              <w:rPr>
                <w:rFonts w:cs="B Nazanin" w:hint="cs"/>
                <w:sz w:val="28"/>
                <w:szCs w:val="28"/>
                <w:rtl/>
                <w:lang w:bidi="fa-IR"/>
              </w:rPr>
              <w:t>مداخله</w:t>
            </w:r>
            <w:r w:rsidRPr="00AE74D8">
              <w:rPr>
                <w:rFonts w:cs="B Nazanin" w:hint="cs"/>
                <w:sz w:val="28"/>
                <w:szCs w:val="28"/>
                <w:rtl/>
                <w:lang w:bidi="fa-IR"/>
              </w:rPr>
              <w:t xml:space="preserve"> را تضمین کنید</w:t>
            </w:r>
          </w:p>
        </w:tc>
      </w:tr>
      <w:tr w:rsidR="00D24AD6" w:rsidRPr="00AE74D8" w14:paraId="68E75A9F" w14:textId="77777777" w:rsidTr="003840C0">
        <w:tc>
          <w:tcPr>
            <w:tcW w:w="2126" w:type="dxa"/>
          </w:tcPr>
          <w:p w14:paraId="54E2CA96" w14:textId="08EF5B18" w:rsidR="00D24AD6" w:rsidRPr="00AE74D8" w:rsidRDefault="00D24AD6" w:rsidP="0038022A">
            <w:pPr>
              <w:bidi/>
              <w:rPr>
                <w:rFonts w:cs="B Nazanin"/>
                <w:sz w:val="28"/>
                <w:szCs w:val="28"/>
                <w:rtl/>
                <w:lang w:bidi="fa-IR"/>
              </w:rPr>
            </w:pPr>
            <w:r w:rsidRPr="00AE74D8">
              <w:rPr>
                <w:rFonts w:cs="B Nazanin" w:hint="cs"/>
                <w:sz w:val="28"/>
                <w:szCs w:val="28"/>
                <w:rtl/>
                <w:lang w:bidi="fa-IR"/>
              </w:rPr>
              <w:t>تغییر-پذیری</w:t>
            </w:r>
            <w:r w:rsidRPr="003840C0">
              <w:rPr>
                <w:rStyle w:val="FooterChar"/>
                <w:rFonts w:cs="B Nazanin"/>
                <w:sz w:val="16"/>
                <w:szCs w:val="16"/>
                <w:rtl/>
              </w:rPr>
              <w:footnoteReference w:id="144"/>
            </w:r>
            <w:r w:rsidRPr="003840C0">
              <w:rPr>
                <w:rFonts w:cs="B Nazanin" w:hint="cs"/>
                <w:sz w:val="16"/>
                <w:szCs w:val="16"/>
                <w:rtl/>
                <w:lang w:bidi="fa-IR"/>
              </w:rPr>
              <w:t xml:space="preserve"> </w:t>
            </w:r>
            <w:r w:rsidR="008226D0">
              <w:rPr>
                <w:rFonts w:cs="B Nazanin" w:hint="cs"/>
                <w:sz w:val="28"/>
                <w:szCs w:val="28"/>
                <w:rtl/>
                <w:lang w:bidi="fa-IR"/>
              </w:rPr>
              <w:t>مداخله</w:t>
            </w:r>
            <w:r w:rsidRPr="00AE74D8">
              <w:rPr>
                <w:rFonts w:cs="B Nazanin" w:hint="cs"/>
                <w:sz w:val="28"/>
                <w:szCs w:val="28"/>
                <w:rtl/>
                <w:lang w:bidi="fa-IR"/>
              </w:rPr>
              <w:t xml:space="preserve"> را افزایش دهید</w:t>
            </w:r>
          </w:p>
        </w:tc>
        <w:tc>
          <w:tcPr>
            <w:tcW w:w="7224" w:type="dxa"/>
          </w:tcPr>
          <w:p w14:paraId="1B82C984" w14:textId="7903CEBD" w:rsidR="00D24AD6" w:rsidRPr="00AE74D8" w:rsidRDefault="00D24AD6" w:rsidP="00106E60">
            <w:pPr>
              <w:numPr>
                <w:ilvl w:val="0"/>
                <w:numId w:val="7"/>
              </w:numPr>
              <w:bidi/>
              <w:ind w:left="304" w:hanging="304"/>
              <w:rPr>
                <w:rFonts w:cs="B Nazanin"/>
                <w:sz w:val="28"/>
                <w:szCs w:val="28"/>
                <w:rtl/>
                <w:lang w:bidi="fa-IR"/>
              </w:rPr>
            </w:pPr>
            <w:r w:rsidRPr="00AE74D8">
              <w:rPr>
                <w:rFonts w:cs="B Nazanin" w:hint="cs"/>
                <w:sz w:val="28"/>
                <w:szCs w:val="28"/>
                <w:rtl/>
                <w:lang w:bidi="fa-IR"/>
              </w:rPr>
              <w:t xml:space="preserve">دامنه سطوح </w:t>
            </w:r>
            <w:r w:rsidR="008226D0">
              <w:rPr>
                <w:rFonts w:cs="B Nazanin" w:hint="cs"/>
                <w:sz w:val="28"/>
                <w:szCs w:val="28"/>
                <w:rtl/>
                <w:lang w:bidi="fa-IR"/>
              </w:rPr>
              <w:t>مداخله</w:t>
            </w:r>
            <w:r w:rsidRPr="00AE74D8">
              <w:rPr>
                <w:rFonts w:cs="B Nazanin" w:hint="cs"/>
                <w:sz w:val="28"/>
                <w:szCs w:val="28"/>
                <w:rtl/>
                <w:lang w:bidi="fa-IR"/>
              </w:rPr>
              <w:t xml:space="preserve"> در حال آزمون را افزایش دهید (</w:t>
            </w:r>
            <w:r w:rsidRPr="00AE74D8">
              <w:rPr>
                <w:rFonts w:cs="B Nazanin"/>
                <w:lang w:bidi="fa-IR"/>
              </w:rPr>
              <w:t>MacClelland, 2000</w:t>
            </w:r>
            <w:r w:rsidRPr="00AE74D8">
              <w:rPr>
                <w:rFonts w:cs="B Nazanin" w:hint="cs"/>
                <w:sz w:val="28"/>
                <w:szCs w:val="28"/>
                <w:rtl/>
                <w:lang w:bidi="fa-IR"/>
              </w:rPr>
              <w:t>)</w:t>
            </w:r>
          </w:p>
          <w:p w14:paraId="03798B73" w14:textId="21978ACA" w:rsidR="00D24AD6" w:rsidRPr="00AE74D8" w:rsidRDefault="00D24AD6" w:rsidP="00106E60">
            <w:pPr>
              <w:numPr>
                <w:ilvl w:val="0"/>
                <w:numId w:val="7"/>
              </w:numPr>
              <w:bidi/>
              <w:ind w:left="304" w:hanging="304"/>
              <w:rPr>
                <w:rFonts w:cs="B Nazanin"/>
                <w:sz w:val="28"/>
                <w:szCs w:val="28"/>
                <w:rtl/>
                <w:lang w:bidi="fa-IR"/>
              </w:rPr>
            </w:pPr>
            <w:r w:rsidRPr="00AE74D8">
              <w:rPr>
                <w:rFonts w:cs="B Nazanin" w:hint="cs"/>
                <w:sz w:val="28"/>
                <w:szCs w:val="28"/>
                <w:rtl/>
                <w:lang w:bidi="fa-IR"/>
              </w:rPr>
              <w:t>در پاره‌ای مواقع، از حدهای انتهایی</w:t>
            </w:r>
            <w:r w:rsidRPr="003840C0">
              <w:rPr>
                <w:rStyle w:val="FooterChar"/>
                <w:rFonts w:cs="B Nazanin"/>
                <w:sz w:val="16"/>
                <w:szCs w:val="16"/>
                <w:rtl/>
              </w:rPr>
              <w:footnoteReference w:id="145"/>
            </w:r>
            <w:r w:rsidRPr="00AE74D8">
              <w:rPr>
                <w:rFonts w:cs="B Nazanin" w:hint="cs"/>
                <w:sz w:val="28"/>
                <w:szCs w:val="28"/>
                <w:rtl/>
                <w:lang w:bidi="fa-IR"/>
              </w:rPr>
              <w:t xml:space="preserve"> </w:t>
            </w:r>
            <w:r w:rsidR="008226D0">
              <w:rPr>
                <w:rFonts w:cs="B Nazanin" w:hint="cs"/>
                <w:sz w:val="28"/>
                <w:szCs w:val="28"/>
                <w:rtl/>
                <w:lang w:bidi="fa-IR"/>
              </w:rPr>
              <w:t>مداخله</w:t>
            </w:r>
            <w:r w:rsidRPr="00AE74D8">
              <w:rPr>
                <w:rFonts w:cs="B Nazanin" w:hint="cs"/>
                <w:sz w:val="28"/>
                <w:szCs w:val="28"/>
                <w:rtl/>
                <w:lang w:bidi="fa-IR"/>
              </w:rPr>
              <w:t xml:space="preserve"> تعداد نمونه بیشتری بگیرید (</w:t>
            </w:r>
            <w:r w:rsidRPr="00AE74D8">
              <w:rPr>
                <w:rFonts w:cs="B Nazanin"/>
                <w:lang w:bidi="fa-IR"/>
              </w:rPr>
              <w:t>MacClelland, 1997</w:t>
            </w:r>
            <w:r w:rsidRPr="00AE74D8">
              <w:rPr>
                <w:rFonts w:cs="B Nazanin" w:hint="cs"/>
                <w:sz w:val="28"/>
                <w:szCs w:val="28"/>
                <w:rtl/>
                <w:lang w:bidi="fa-IR"/>
              </w:rPr>
              <w:t>)</w:t>
            </w:r>
          </w:p>
        </w:tc>
      </w:tr>
      <w:tr w:rsidR="00D24AD6" w:rsidRPr="00AE74D8" w14:paraId="491A49B1" w14:textId="77777777" w:rsidTr="003840C0">
        <w:tc>
          <w:tcPr>
            <w:tcW w:w="2126" w:type="dxa"/>
          </w:tcPr>
          <w:p w14:paraId="0E8C672C"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t>از طراحی درون-گروهی</w:t>
            </w:r>
            <w:r w:rsidRPr="003840C0">
              <w:rPr>
                <w:rStyle w:val="FooterChar"/>
                <w:rFonts w:cs="B Nazanin"/>
                <w:sz w:val="16"/>
                <w:szCs w:val="16"/>
                <w:rtl/>
              </w:rPr>
              <w:footnoteReference w:id="146"/>
            </w:r>
            <w:r w:rsidRPr="003840C0">
              <w:rPr>
                <w:rFonts w:cs="B Nazanin" w:hint="cs"/>
                <w:sz w:val="16"/>
                <w:szCs w:val="16"/>
                <w:rtl/>
                <w:lang w:bidi="fa-IR"/>
              </w:rPr>
              <w:t xml:space="preserve"> </w:t>
            </w:r>
            <w:r w:rsidRPr="00AE74D8">
              <w:rPr>
                <w:rFonts w:cs="B Nazanin" w:hint="cs"/>
                <w:sz w:val="28"/>
                <w:szCs w:val="28"/>
                <w:rtl/>
                <w:lang w:bidi="fa-IR"/>
              </w:rPr>
              <w:t>استفاده کنید</w:t>
            </w:r>
          </w:p>
          <w:p w14:paraId="3B5EBB8E" w14:textId="77777777" w:rsidR="00D24AD6" w:rsidRPr="00AE74D8" w:rsidRDefault="00D24AD6" w:rsidP="0038022A">
            <w:pPr>
              <w:bidi/>
              <w:rPr>
                <w:rFonts w:cs="B Nazanin"/>
                <w:sz w:val="28"/>
                <w:szCs w:val="28"/>
                <w:lang w:bidi="fa-IR"/>
              </w:rPr>
            </w:pPr>
          </w:p>
        </w:tc>
        <w:tc>
          <w:tcPr>
            <w:tcW w:w="7224" w:type="dxa"/>
          </w:tcPr>
          <w:p w14:paraId="3C4E15BF" w14:textId="77777777" w:rsidR="00D24AD6" w:rsidRPr="00AE74D8" w:rsidRDefault="00D24AD6" w:rsidP="00106E60">
            <w:pPr>
              <w:numPr>
                <w:ilvl w:val="0"/>
                <w:numId w:val="8"/>
              </w:numPr>
              <w:bidi/>
              <w:ind w:left="310" w:hanging="283"/>
              <w:rPr>
                <w:rFonts w:cs="B Nazanin"/>
                <w:sz w:val="28"/>
                <w:szCs w:val="28"/>
                <w:rtl/>
                <w:lang w:bidi="fa-IR"/>
              </w:rPr>
            </w:pPr>
            <w:r w:rsidRPr="00AE74D8">
              <w:rPr>
                <w:rFonts w:cs="B Nazanin" w:hint="cs"/>
                <w:sz w:val="28"/>
                <w:szCs w:val="28"/>
                <w:rtl/>
                <w:lang w:bidi="fa-IR"/>
              </w:rPr>
              <w:t>این طرح‌ها خارج از آزمایشگاه کمتر شدنی و توجیه پذیر هستند</w:t>
            </w:r>
          </w:p>
          <w:p w14:paraId="1AA50E17" w14:textId="77777777" w:rsidR="00D24AD6" w:rsidRPr="00AE74D8" w:rsidRDefault="00D24AD6" w:rsidP="00106E60">
            <w:pPr>
              <w:numPr>
                <w:ilvl w:val="0"/>
                <w:numId w:val="8"/>
              </w:numPr>
              <w:bidi/>
              <w:ind w:left="310" w:hanging="283"/>
              <w:rPr>
                <w:rFonts w:cs="B Nazanin"/>
                <w:sz w:val="28"/>
                <w:szCs w:val="28"/>
                <w:rtl/>
                <w:lang w:bidi="fa-IR"/>
              </w:rPr>
            </w:pPr>
            <w:r w:rsidRPr="00AE74D8">
              <w:rPr>
                <w:rFonts w:cs="B Nazanin" w:hint="cs"/>
                <w:sz w:val="28"/>
                <w:szCs w:val="28"/>
                <w:rtl/>
                <w:lang w:bidi="fa-IR"/>
              </w:rPr>
              <w:t>خطراتی مانند خستگی، تمرین، تجربه و آلودگی تهدیدی برای این طرح‌ها محسوب می شوند</w:t>
            </w:r>
          </w:p>
        </w:tc>
      </w:tr>
      <w:tr w:rsidR="00D24AD6" w:rsidRPr="00AE74D8" w14:paraId="7123C445" w14:textId="77777777" w:rsidTr="003840C0">
        <w:tc>
          <w:tcPr>
            <w:tcW w:w="2126" w:type="dxa"/>
          </w:tcPr>
          <w:p w14:paraId="1089F421" w14:textId="131DC896" w:rsidR="00D24AD6" w:rsidRPr="00AE74D8" w:rsidRDefault="00D24AD6" w:rsidP="0038022A">
            <w:pPr>
              <w:bidi/>
              <w:rPr>
                <w:rFonts w:cs="B Nazanin"/>
                <w:sz w:val="28"/>
                <w:szCs w:val="28"/>
                <w:rtl/>
                <w:lang w:bidi="fa-IR"/>
              </w:rPr>
            </w:pPr>
            <w:r w:rsidRPr="00AE74D8">
              <w:rPr>
                <w:rFonts w:cs="B Nazanin" w:hint="cs"/>
                <w:sz w:val="28"/>
                <w:szCs w:val="28"/>
                <w:rtl/>
                <w:lang w:bidi="fa-IR"/>
              </w:rPr>
              <w:t xml:space="preserve">از شرکت‌کنندگان متجانس و مشابه برای </w:t>
            </w:r>
            <w:r w:rsidRPr="00AE74D8">
              <w:rPr>
                <w:rFonts w:cs="B Nazanin" w:hint="cs"/>
                <w:sz w:val="28"/>
                <w:szCs w:val="28"/>
                <w:rtl/>
                <w:lang w:bidi="fa-IR"/>
              </w:rPr>
              <w:lastRenderedPageBreak/>
              <w:t xml:space="preserve">پاسخگویی به </w:t>
            </w:r>
            <w:r w:rsidR="008226D0">
              <w:rPr>
                <w:rFonts w:cs="B Nazanin" w:hint="cs"/>
                <w:sz w:val="28"/>
                <w:szCs w:val="28"/>
                <w:rtl/>
                <w:lang w:bidi="fa-IR"/>
              </w:rPr>
              <w:t>مداخله</w:t>
            </w:r>
            <w:r w:rsidRPr="00AE74D8">
              <w:rPr>
                <w:rFonts w:cs="B Nazanin" w:hint="cs"/>
                <w:sz w:val="28"/>
                <w:szCs w:val="28"/>
                <w:rtl/>
                <w:lang w:bidi="fa-IR"/>
              </w:rPr>
              <w:t>‌ها استفاده کنید</w:t>
            </w:r>
          </w:p>
        </w:tc>
        <w:tc>
          <w:tcPr>
            <w:tcW w:w="7224" w:type="dxa"/>
          </w:tcPr>
          <w:p w14:paraId="17674DE3" w14:textId="77777777" w:rsidR="00D24AD6" w:rsidRPr="00AE74D8" w:rsidRDefault="00D24AD6" w:rsidP="00106E60">
            <w:pPr>
              <w:numPr>
                <w:ilvl w:val="0"/>
                <w:numId w:val="11"/>
              </w:numPr>
              <w:bidi/>
              <w:ind w:left="310" w:hanging="283"/>
              <w:rPr>
                <w:rFonts w:cs="B Nazanin"/>
                <w:sz w:val="28"/>
                <w:szCs w:val="28"/>
                <w:rtl/>
                <w:lang w:bidi="fa-IR"/>
              </w:rPr>
            </w:pPr>
            <w:r w:rsidRPr="00AE74D8">
              <w:rPr>
                <w:rFonts w:cs="B Nazanin" w:hint="cs"/>
                <w:sz w:val="28"/>
                <w:szCs w:val="28"/>
                <w:rtl/>
                <w:lang w:bidi="fa-IR"/>
              </w:rPr>
              <w:lastRenderedPageBreak/>
              <w:t>می‌توانید در مورد تعمیم‌پذیری مسامحه کنید</w:t>
            </w:r>
          </w:p>
        </w:tc>
      </w:tr>
      <w:tr w:rsidR="00D24AD6" w:rsidRPr="00AE74D8" w14:paraId="63A7CC9E" w14:textId="77777777" w:rsidTr="003840C0">
        <w:tc>
          <w:tcPr>
            <w:tcW w:w="2126" w:type="dxa"/>
          </w:tcPr>
          <w:p w14:paraId="042D7DDC"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t>عناصر نامربوط مختصات تصادفی را کاهش دهید</w:t>
            </w:r>
          </w:p>
        </w:tc>
        <w:tc>
          <w:tcPr>
            <w:tcW w:w="7224" w:type="dxa"/>
          </w:tcPr>
          <w:p w14:paraId="60421EE3" w14:textId="77777777" w:rsidR="00D24AD6" w:rsidRPr="00AE74D8" w:rsidRDefault="00D24AD6" w:rsidP="00106E60">
            <w:pPr>
              <w:numPr>
                <w:ilvl w:val="0"/>
                <w:numId w:val="9"/>
              </w:numPr>
              <w:bidi/>
              <w:ind w:left="310" w:hanging="283"/>
              <w:rPr>
                <w:rFonts w:cs="B Nazanin"/>
                <w:sz w:val="28"/>
                <w:szCs w:val="28"/>
                <w:rtl/>
                <w:lang w:bidi="fa-IR"/>
              </w:rPr>
            </w:pPr>
            <w:r w:rsidRPr="00AE74D8">
              <w:rPr>
                <w:rFonts w:cs="B Nazanin" w:hint="cs"/>
                <w:sz w:val="28"/>
                <w:szCs w:val="28"/>
                <w:rtl/>
                <w:lang w:bidi="fa-IR"/>
              </w:rPr>
              <w:t>می‌توانید در مورد برخی انواع تعمیم‌پذیریها مسامحه کنید</w:t>
            </w:r>
          </w:p>
        </w:tc>
      </w:tr>
      <w:tr w:rsidR="00D24AD6" w:rsidRPr="00AE74D8" w14:paraId="7330FBD4" w14:textId="77777777" w:rsidTr="003840C0">
        <w:tc>
          <w:tcPr>
            <w:tcW w:w="2126" w:type="dxa"/>
          </w:tcPr>
          <w:p w14:paraId="3761C7A7" w14:textId="77777777" w:rsidR="00D24AD6" w:rsidRPr="00AE74D8" w:rsidRDefault="00D24AD6" w:rsidP="0038022A">
            <w:pPr>
              <w:bidi/>
              <w:rPr>
                <w:rFonts w:cs="B Nazanin"/>
                <w:sz w:val="28"/>
                <w:szCs w:val="28"/>
                <w:rtl/>
                <w:lang w:bidi="fa-IR"/>
              </w:rPr>
            </w:pPr>
            <w:r w:rsidRPr="00AE74D8">
              <w:rPr>
                <w:rFonts w:cs="B Nazanin" w:hint="cs"/>
                <w:sz w:val="28"/>
                <w:szCs w:val="28"/>
                <w:rtl/>
                <w:lang w:bidi="fa-IR"/>
              </w:rPr>
              <w:t>اطمینان حاصل کنید که آزمون‌های آماری قدرتمندی بکار گرفته‌شده، و شرایط و پیشفرض‌های هر یک از آنها رعایت شده است</w:t>
            </w:r>
          </w:p>
        </w:tc>
        <w:tc>
          <w:tcPr>
            <w:tcW w:w="7224" w:type="dxa"/>
          </w:tcPr>
          <w:p w14:paraId="3D352DFB" w14:textId="77777777" w:rsidR="00D24AD6" w:rsidRPr="00AE74D8" w:rsidRDefault="00D24AD6" w:rsidP="00106E60">
            <w:pPr>
              <w:numPr>
                <w:ilvl w:val="0"/>
                <w:numId w:val="10"/>
              </w:numPr>
              <w:bidi/>
              <w:ind w:left="310" w:hanging="283"/>
              <w:rPr>
                <w:rFonts w:cs="B Nazanin"/>
                <w:sz w:val="28"/>
                <w:szCs w:val="28"/>
                <w:rtl/>
                <w:lang w:bidi="fa-IR"/>
              </w:rPr>
            </w:pPr>
            <w:r w:rsidRPr="00AE74D8">
              <w:rPr>
                <w:rFonts w:cs="B Nazanin" w:hint="cs"/>
                <w:sz w:val="28"/>
                <w:szCs w:val="28"/>
                <w:rtl/>
                <w:lang w:bidi="fa-IR"/>
              </w:rPr>
              <w:t>عدم پایبندی به پیش‌فرض‌های آزمون برخی اوقات توان را افزایش می‌دهد (مثلاً اینکه با افراد مرتبط مانند افراد مستقل رفتار کنیم)، بنابراین شما باید رابطه میان پیش‌فرضها و توان را بدانید</w:t>
            </w:r>
          </w:p>
          <w:p w14:paraId="3C31C7A2" w14:textId="77777777" w:rsidR="00D24AD6" w:rsidRPr="00AE74D8" w:rsidRDefault="00D24AD6" w:rsidP="00106E60">
            <w:pPr>
              <w:numPr>
                <w:ilvl w:val="0"/>
                <w:numId w:val="10"/>
              </w:numPr>
              <w:bidi/>
              <w:ind w:left="310" w:hanging="283"/>
              <w:rPr>
                <w:rFonts w:cs="B Nazanin"/>
                <w:sz w:val="28"/>
                <w:szCs w:val="28"/>
                <w:rtl/>
                <w:lang w:bidi="fa-IR"/>
              </w:rPr>
            </w:pPr>
            <w:r w:rsidRPr="00AE74D8">
              <w:rPr>
                <w:rFonts w:cs="B Nazanin" w:hint="cs"/>
                <w:sz w:val="28"/>
                <w:szCs w:val="28"/>
                <w:rtl/>
                <w:lang w:bidi="fa-IR"/>
              </w:rPr>
              <w:t xml:space="preserve">تغییرشکل </w:t>
            </w:r>
            <w:r w:rsidRPr="003840C0">
              <w:rPr>
                <w:rStyle w:val="FooterChar"/>
                <w:rFonts w:cs="B Nazanin"/>
                <w:sz w:val="16"/>
                <w:szCs w:val="16"/>
                <w:rtl/>
              </w:rPr>
              <w:footnoteReference w:id="147"/>
            </w:r>
            <w:r w:rsidRPr="00AE74D8">
              <w:rPr>
                <w:rFonts w:cs="B Nazanin" w:hint="cs"/>
                <w:sz w:val="28"/>
                <w:szCs w:val="28"/>
                <w:rtl/>
                <w:lang w:bidi="fa-IR"/>
              </w:rPr>
              <w:t>داده‌ها برای نرمال‌سازی داده‌های می‌تواند توان را افزایش دهد، اگرچه نمی‌تواند اثر چندانی بر خطای نوع اول داشته باشد (</w:t>
            </w:r>
            <w:r w:rsidRPr="00AE74D8">
              <w:rPr>
                <w:rFonts w:cs="B Nazanin"/>
                <w:lang w:bidi="fa-IR"/>
              </w:rPr>
              <w:t>McClelland, 2000</w:t>
            </w:r>
            <w:r w:rsidRPr="00AE74D8">
              <w:rPr>
                <w:rFonts w:cs="B Nazanin" w:hint="cs"/>
                <w:sz w:val="28"/>
                <w:szCs w:val="28"/>
                <w:rtl/>
                <w:lang w:bidi="fa-IR"/>
              </w:rPr>
              <w:t>)</w:t>
            </w:r>
          </w:p>
          <w:p w14:paraId="5CC45656" w14:textId="77777777" w:rsidR="00D24AD6" w:rsidRPr="00AE74D8" w:rsidRDefault="00D24AD6" w:rsidP="00106E60">
            <w:pPr>
              <w:numPr>
                <w:ilvl w:val="0"/>
                <w:numId w:val="10"/>
              </w:numPr>
              <w:bidi/>
              <w:ind w:left="310" w:hanging="283"/>
              <w:rPr>
                <w:rFonts w:cs="B Nazanin"/>
                <w:sz w:val="28"/>
                <w:szCs w:val="28"/>
                <w:rtl/>
                <w:lang w:bidi="fa-IR"/>
              </w:rPr>
            </w:pPr>
            <w:r w:rsidRPr="00AE74D8">
              <w:rPr>
                <w:rFonts w:cs="B Nazanin" w:hint="cs"/>
                <w:sz w:val="28"/>
                <w:szCs w:val="28"/>
                <w:rtl/>
                <w:lang w:bidi="fa-IR"/>
              </w:rPr>
              <w:t>روش‌های آماری جایگزین را نیز در نظر بگیرید</w:t>
            </w:r>
            <w:r w:rsidRPr="00AE74D8">
              <w:rPr>
                <w:rFonts w:cs="B Nazanin"/>
                <w:sz w:val="28"/>
                <w:szCs w:val="28"/>
                <w:lang w:bidi="fa-IR"/>
              </w:rPr>
              <w:t xml:space="preserve"> </w:t>
            </w:r>
            <w:r w:rsidRPr="00AE74D8">
              <w:rPr>
                <w:rFonts w:cs="B Nazanin" w:hint="cs"/>
                <w:sz w:val="28"/>
                <w:szCs w:val="28"/>
                <w:rtl/>
                <w:lang w:bidi="fa-IR"/>
              </w:rPr>
              <w:t xml:space="preserve">(برای مثال،‌ </w:t>
            </w:r>
            <w:r w:rsidRPr="00AE74D8">
              <w:rPr>
                <w:rFonts w:cs="B Nazanin"/>
                <w:lang w:bidi="fa-IR"/>
              </w:rPr>
              <w:t>Wilcox, 1996</w:t>
            </w:r>
            <w:r w:rsidRPr="00AE74D8">
              <w:rPr>
                <w:rFonts w:cs="B Nazanin" w:hint="cs"/>
                <w:sz w:val="28"/>
                <w:szCs w:val="28"/>
                <w:rtl/>
                <w:lang w:bidi="fa-IR"/>
              </w:rPr>
              <w:t>)</w:t>
            </w:r>
          </w:p>
        </w:tc>
      </w:tr>
    </w:tbl>
    <w:p w14:paraId="3939E502" w14:textId="77777777" w:rsidR="00D24AD6" w:rsidRPr="00AE74D8" w:rsidRDefault="00D24AD6" w:rsidP="00D24AD6">
      <w:pPr>
        <w:bidi/>
        <w:rPr>
          <w:rFonts w:cs="B Nazanin"/>
          <w:sz w:val="28"/>
          <w:szCs w:val="28"/>
          <w:rtl/>
          <w:lang w:bidi="fa-IR"/>
        </w:rPr>
      </w:pPr>
    </w:p>
    <w:p w14:paraId="7D135444" w14:textId="67D3AFB4" w:rsidR="00D24AD6" w:rsidRPr="00AE74D8" w:rsidRDefault="00D24AD6" w:rsidP="00D24AD6">
      <w:pPr>
        <w:bidi/>
        <w:rPr>
          <w:rFonts w:cs="B Nazanin"/>
          <w:sz w:val="28"/>
          <w:szCs w:val="28"/>
          <w:rtl/>
          <w:lang w:bidi="fa-IR"/>
        </w:rPr>
      </w:pPr>
      <w:r w:rsidRPr="00AE74D8">
        <w:rPr>
          <w:rFonts w:cs="B Nazanin" w:hint="cs"/>
          <w:sz w:val="28"/>
          <w:szCs w:val="28"/>
          <w:rtl/>
          <w:lang w:bidi="fa-IR"/>
        </w:rPr>
        <w:t>اگر بخواهیم بر اساس ادبیات موجود قضاوت کنیم، فراوانی آزمایشهای با توان آماری پایین در میان مطالعات موجود قابل‌توجه است. برای مثال، کازدین و باس (</w:t>
      </w:r>
      <w:r w:rsidRPr="00AE74D8">
        <w:rPr>
          <w:rFonts w:cs="B Nazanin"/>
          <w:lang w:bidi="fa-IR"/>
        </w:rPr>
        <w:t>Kazdin &amp; Bass, 1989</w:t>
      </w:r>
      <w:r w:rsidRPr="00AE74D8">
        <w:rPr>
          <w:rFonts w:cs="B Nazanin" w:hint="cs"/>
          <w:sz w:val="28"/>
          <w:szCs w:val="28"/>
          <w:rtl/>
          <w:lang w:bidi="fa-IR"/>
        </w:rPr>
        <w:t xml:space="preserve">) دریافتند که در اغلب مطالعات روان‌درمانی که در آنها دو </w:t>
      </w:r>
      <w:r w:rsidR="008226D0">
        <w:rPr>
          <w:rFonts w:cs="B Nazanin" w:hint="cs"/>
          <w:sz w:val="28"/>
          <w:szCs w:val="28"/>
          <w:rtl/>
          <w:lang w:bidi="fa-IR"/>
        </w:rPr>
        <w:t>مداخله</w:t>
      </w:r>
      <w:r w:rsidRPr="00AE74D8">
        <w:rPr>
          <w:rFonts w:cs="B Nazanin" w:hint="cs"/>
          <w:sz w:val="28"/>
          <w:szCs w:val="28"/>
          <w:rtl/>
          <w:lang w:bidi="fa-IR"/>
        </w:rPr>
        <w:t xml:space="preserve"> مقایسه شده‌اند، توان آماری بسیار پایین بوده است (همچنین نگاه کنید به </w:t>
      </w:r>
      <w:r w:rsidRPr="00AE74D8">
        <w:rPr>
          <w:rFonts w:cs="B Nazanin"/>
          <w:lang w:bidi="fa-IR"/>
        </w:rPr>
        <w:t>Freiman, Chalmers, Smith, &amp; Kuebler, 1978; Lipsey, 1990; Sedlmeier &amp; Gigerenzer, 1989</w:t>
      </w:r>
      <w:r w:rsidRPr="00AE74D8">
        <w:rPr>
          <w:rFonts w:cs="B Nazanin" w:hint="cs"/>
          <w:sz w:val="28"/>
          <w:szCs w:val="28"/>
          <w:rtl/>
          <w:lang w:bidi="fa-IR"/>
        </w:rPr>
        <w:t xml:space="preserve">). بنابراین توان آماری پایین منشاء اصلی نتایج اشتباه در مورد فرض صفر در مطالعات منفرد است. اما هنگامی که اثرات کوچک هستند، غالباً افزایش توان (به میزان کافی) با استفاده از روش‌هایی که در جدول در جدول ۳-۲ مورد اشاره قرار گرفت، امکان پذیر نیست. به همین دلیل است که امروزه ترکیب و سنتز مطالعات متعدد (به فصل ۱۳ نگاه کنید) به عنوان راهی به سوی آزمون‌های قويتر اثرات کوچکتر توصیه می‌شود. </w:t>
      </w:r>
    </w:p>
    <w:p w14:paraId="07BF27B0" w14:textId="77777777" w:rsidR="00D24AD6" w:rsidRPr="003840C0" w:rsidRDefault="00D24AD6" w:rsidP="003840C0">
      <w:pPr>
        <w:pStyle w:val="Heading2"/>
        <w:bidi/>
        <w:rPr>
          <w:rFonts w:cs="B Nazanin"/>
          <w:b/>
          <w:bCs/>
          <w:color w:val="auto"/>
          <w:rtl/>
        </w:rPr>
      </w:pPr>
      <w:r w:rsidRPr="003840C0">
        <w:rPr>
          <w:rFonts w:cs="B Nazanin" w:hint="cs"/>
          <w:b/>
          <w:bCs/>
          <w:color w:val="auto"/>
          <w:rtl/>
        </w:rPr>
        <w:t>پیش‌فرض‌های نقض‌شده آزمون‌های آماری</w:t>
      </w:r>
    </w:p>
    <w:p w14:paraId="10E1F2A0" w14:textId="154CE15B" w:rsidR="00D24AD6" w:rsidRPr="003840C0" w:rsidRDefault="00D24AD6" w:rsidP="003840C0">
      <w:pPr>
        <w:bidi/>
        <w:rPr>
          <w:rFonts w:cs="B Nazanin"/>
          <w:sz w:val="28"/>
          <w:szCs w:val="28"/>
          <w:rtl/>
          <w:lang w:bidi="fa-IR"/>
        </w:rPr>
      </w:pPr>
      <w:r w:rsidRPr="00AE74D8">
        <w:rPr>
          <w:rFonts w:cs="B Nazanin" w:hint="cs"/>
          <w:sz w:val="28"/>
          <w:szCs w:val="28"/>
          <w:rtl/>
          <w:lang w:bidi="fa-IR"/>
        </w:rPr>
        <w:t xml:space="preserve">اگر پیش‌فرض‌های آزمون‌های آماری نقض شوند، استنباطها و نتایج مربوط به کوواریانسها ممکن است نادرست از آب دربیاید. نقض برخی پیش‌فرض‌ها می‌تواند کمتر آسیب‌زا باشد. برای مثال، یک آزمون </w:t>
      </w:r>
      <w:r w:rsidRPr="00AE74D8">
        <w:rPr>
          <w:rFonts w:cs="B Nazanin"/>
          <w:sz w:val="24"/>
          <w:szCs w:val="24"/>
          <w:lang w:bidi="fa-IR"/>
        </w:rPr>
        <w:t>t</w:t>
      </w:r>
      <w:r w:rsidRPr="00AE74D8">
        <w:rPr>
          <w:rFonts w:cs="B Nazanin" w:hint="cs"/>
          <w:sz w:val="28"/>
          <w:szCs w:val="28"/>
          <w:rtl/>
          <w:lang w:bidi="fa-IR"/>
        </w:rPr>
        <w:t xml:space="preserve"> دوطرفه نسبت به نقض شرط نرمال بودن توزیع‌ها، آسیب‌پذیری کمتری دارد، ‌البته اگر اندازه نمونه‌ها بزرگ بوده، و نمونه‌ها برابر باشند، و تنها خطای نوع اول مسأله‌ساز باشد (</w:t>
      </w:r>
      <w:r w:rsidRPr="00AE74D8">
        <w:rPr>
          <w:rFonts w:cs="B Nazanin"/>
          <w:lang w:bidi="fa-IR"/>
        </w:rPr>
        <w:t>Judd, McClelland, &amp; Culhane, 1995</w:t>
      </w:r>
      <w:r w:rsidRPr="00AE74D8">
        <w:rPr>
          <w:rFonts w:cs="B Nazanin" w:hint="cs"/>
          <w:rtl/>
          <w:lang w:bidi="fa-IR"/>
        </w:rPr>
        <w:t xml:space="preserve"> </w:t>
      </w:r>
      <w:r w:rsidRPr="00AE74D8">
        <w:rPr>
          <w:rFonts w:cs="B Nazanin" w:hint="cs"/>
          <w:sz w:val="24"/>
          <w:szCs w:val="24"/>
          <w:rtl/>
          <w:lang w:bidi="fa-IR"/>
        </w:rPr>
        <w:t xml:space="preserve"> </w:t>
      </w:r>
      <w:r w:rsidRPr="00AE74D8">
        <w:rPr>
          <w:rFonts w:cs="B Nazanin" w:hint="cs"/>
          <w:sz w:val="28"/>
          <w:szCs w:val="28"/>
          <w:rtl/>
          <w:lang w:bidi="fa-IR"/>
        </w:rPr>
        <w:t xml:space="preserve">برای خطای نوع دوم نگاه </w:t>
      </w:r>
      <w:r w:rsidRPr="00AE74D8">
        <w:rPr>
          <w:rFonts w:cs="B Nazanin" w:hint="cs"/>
          <w:sz w:val="28"/>
          <w:szCs w:val="28"/>
          <w:rtl/>
          <w:lang w:bidi="fa-IR"/>
        </w:rPr>
        <w:lastRenderedPageBreak/>
        <w:t xml:space="preserve">کنید به، </w:t>
      </w:r>
      <w:r w:rsidRPr="00AE74D8">
        <w:rPr>
          <w:rFonts w:cs="B Nazanin"/>
          <w:lang w:bidi="fa-IR"/>
        </w:rPr>
        <w:t>Wilcox, 1995</w:t>
      </w:r>
      <w:r w:rsidRPr="00AE74D8">
        <w:rPr>
          <w:rFonts w:cs="B Nazanin" w:hint="cs"/>
          <w:sz w:val="28"/>
          <w:szCs w:val="28"/>
          <w:rtl/>
          <w:lang w:bidi="fa-IR"/>
        </w:rPr>
        <w:t xml:space="preserve">). اما نقض برخی دیگر از پیش‌فرض‌ها جدی‌تر است. برای مثال، در صورتی که مشاهدات مستقل نباشند، نتایج و استنباط‌های مرتبط با کوواریانس می‌تواند دچار مشکل شود. مثلاً، کودکان حاضر در یک کلاس واحد بیشتر احتمال دارد با یکدیگر در ارتباط باشند تا کودکانی که به طور تصادفی انتخاب می‌شوند؛ بیماران مراجعه‌کننده به یک پزشک، و یا همکارانی که در یک مکان مشترک کار می‌کنند بیشتر احتمال دارد به یکدیگر شبیه باشند. این عامل تهدیدزا اغلب وجود دارد، و پیش‌فرض استقلال را نقض می‌نماید. این مسأله می‌تواند سوگیری‌های قابل‌توجهی در تخمین خطای استاندارد </w:t>
      </w:r>
      <w:r w:rsidRPr="00AE74D8">
        <w:rPr>
          <w:rFonts w:ascii="Arial" w:hAnsi="Arial" w:cs="Arial" w:hint="cs"/>
          <w:sz w:val="28"/>
          <w:szCs w:val="28"/>
          <w:rtl/>
          <w:lang w:bidi="fa-IR"/>
        </w:rPr>
        <w:t>–</w:t>
      </w:r>
      <w:r w:rsidRPr="00AE74D8">
        <w:rPr>
          <w:rFonts w:cs="B Nazanin" w:hint="cs"/>
          <w:sz w:val="28"/>
          <w:szCs w:val="28"/>
          <w:rtl/>
          <w:lang w:bidi="fa-IR"/>
        </w:rPr>
        <w:t>که اثر خالص و دقیق آن بسته به طراحی و نوع وابستگی متفاوت است- ایجاد نماید (</w:t>
      </w:r>
      <w:r w:rsidRPr="00AE74D8">
        <w:rPr>
          <w:rFonts w:cs="B Nazanin"/>
          <w:lang w:bidi="fa-IR"/>
        </w:rPr>
        <w:t>Judd et al., 1995</w:t>
      </w:r>
      <w:r w:rsidRPr="00AE74D8">
        <w:rPr>
          <w:rFonts w:cs="B Nazanin" w:hint="cs"/>
          <w:sz w:val="28"/>
          <w:szCs w:val="28"/>
          <w:rtl/>
          <w:lang w:bidi="fa-IR"/>
        </w:rPr>
        <w:t>). در بسیاری موارد که افراد درون مجموعه لانه گزینی</w:t>
      </w:r>
      <w:r w:rsidRPr="003840C0">
        <w:rPr>
          <w:rStyle w:val="FooterChar"/>
          <w:rFonts w:cs="B Nazanin"/>
          <w:sz w:val="16"/>
          <w:szCs w:val="16"/>
          <w:rtl/>
        </w:rPr>
        <w:footnoteReference w:id="148"/>
      </w:r>
      <w:r w:rsidRPr="003840C0">
        <w:rPr>
          <w:rFonts w:cs="B Nazanin" w:hint="cs"/>
          <w:sz w:val="16"/>
          <w:szCs w:val="16"/>
          <w:rtl/>
          <w:lang w:bidi="fa-IR"/>
        </w:rPr>
        <w:t xml:space="preserve"> </w:t>
      </w:r>
      <w:r w:rsidRPr="00AE74D8">
        <w:rPr>
          <w:rFonts w:cs="B Nazanin" w:hint="cs"/>
          <w:sz w:val="28"/>
          <w:szCs w:val="28"/>
          <w:rtl/>
          <w:lang w:bidi="fa-IR"/>
        </w:rPr>
        <w:t xml:space="preserve">کرده‌اند  (برای مثال کودکان در برخی مدارس یک </w:t>
      </w:r>
      <w:r w:rsidR="008226D0">
        <w:rPr>
          <w:rFonts w:cs="B Nazanin" w:hint="cs"/>
          <w:sz w:val="28"/>
          <w:szCs w:val="28"/>
          <w:rtl/>
          <w:lang w:bidi="fa-IR"/>
        </w:rPr>
        <w:t>مداخله</w:t>
      </w:r>
      <w:r w:rsidRPr="00AE74D8">
        <w:rPr>
          <w:rFonts w:cs="B Nazanin" w:hint="cs"/>
          <w:sz w:val="28"/>
          <w:szCs w:val="28"/>
          <w:rtl/>
          <w:lang w:bidi="fa-IR"/>
        </w:rPr>
        <w:t xml:space="preserve"> را می‌گیرند، و دیگر کودکان در مدرسه‌ای دیگر گروه کنترل را تشکیل می‌دهند)، این سوگیری پیش می‌آید؛ خطای نوع اول به شدت افزایش می‌یابد و محقق چنین نتیجه‌گیری می‌کند که تفاوت «معناداری» از اعمال </w:t>
      </w:r>
      <w:r w:rsidR="008226D0">
        <w:rPr>
          <w:rFonts w:cs="B Nazanin" w:hint="cs"/>
          <w:sz w:val="28"/>
          <w:szCs w:val="28"/>
          <w:rtl/>
          <w:lang w:bidi="fa-IR"/>
        </w:rPr>
        <w:t>مداخله</w:t>
      </w:r>
      <w:r w:rsidRPr="00AE74D8">
        <w:rPr>
          <w:rFonts w:cs="B Nazanin" w:hint="cs"/>
          <w:sz w:val="28"/>
          <w:szCs w:val="28"/>
          <w:rtl/>
          <w:lang w:bidi="fa-IR"/>
        </w:rPr>
        <w:t xml:space="preserve"> حاصل شده است. خوشبختانه در سال‌های اخیر پیشرفت‌هایی در زمینه اقدامات اصلاحی آماری و برنامه‌های کامپیوتری برای حل این مشکلات حاصل شده است</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Bryk &amp; Raudenbush, 1992; Bryk, Rauenbush, &amp; Congdon, 1996; DeLeeuw &amp; Kreft, 1986; Goldstein, 1987</w:t>
      </w:r>
      <w:r w:rsidRPr="00AE74D8">
        <w:rPr>
          <w:rFonts w:cs="B Nazanin" w:hint="cs"/>
          <w:sz w:val="28"/>
          <w:szCs w:val="28"/>
          <w:rtl/>
          <w:lang w:bidi="fa-IR"/>
        </w:rPr>
        <w:t xml:space="preserve">). </w:t>
      </w:r>
    </w:p>
    <w:p w14:paraId="4725A2C4" w14:textId="77777777" w:rsidR="00D24AD6" w:rsidRPr="00AE74D8" w:rsidRDefault="00D24AD6" w:rsidP="003840C0">
      <w:pPr>
        <w:bidi/>
        <w:spacing w:before="240" w:after="0"/>
        <w:rPr>
          <w:rFonts w:cs="B Nazanin"/>
          <w:b/>
          <w:bCs/>
          <w:sz w:val="28"/>
          <w:szCs w:val="28"/>
          <w:lang w:bidi="fa-IR"/>
        </w:rPr>
      </w:pPr>
      <w:r w:rsidRPr="00AE74D8">
        <w:rPr>
          <w:rFonts w:cs="B Nazanin" w:hint="cs"/>
          <w:b/>
          <w:bCs/>
          <w:sz w:val="28"/>
          <w:szCs w:val="28"/>
          <w:rtl/>
          <w:lang w:bidi="fa-IR"/>
        </w:rPr>
        <w:t>دستچین کردن</w:t>
      </w:r>
      <w:r w:rsidRPr="00AE74D8">
        <w:rPr>
          <w:rFonts w:cs="B Nazanin"/>
          <w:b/>
          <w:bCs/>
          <w:sz w:val="28"/>
          <w:szCs w:val="28"/>
          <w:lang w:bidi="fa-IR"/>
        </w:rPr>
        <w:t xml:space="preserve"> </w:t>
      </w:r>
      <w:r w:rsidRPr="00AE74D8">
        <w:rPr>
          <w:rFonts w:cs="B Nazanin" w:hint="cs"/>
          <w:b/>
          <w:bCs/>
          <w:sz w:val="28"/>
          <w:szCs w:val="28"/>
          <w:rtl/>
          <w:lang w:bidi="fa-IR"/>
        </w:rPr>
        <w:t xml:space="preserve">و مشکل نرخ‌ها </w:t>
      </w:r>
    </w:p>
    <w:p w14:paraId="09E20D5A" w14:textId="77777777" w:rsidR="00D24AD6" w:rsidRPr="003840C0" w:rsidRDefault="00D24AD6" w:rsidP="00632CE5">
      <w:pPr>
        <w:bidi/>
        <w:spacing w:after="0"/>
        <w:rPr>
          <w:rFonts w:cs="B Nazanin"/>
          <w:sz w:val="28"/>
          <w:szCs w:val="28"/>
          <w:rtl/>
          <w:lang w:bidi="fa-IR"/>
        </w:rPr>
      </w:pPr>
      <w:r w:rsidRPr="003840C0">
        <w:rPr>
          <w:rFonts w:cs="B Nazanin" w:hint="cs"/>
          <w:sz w:val="28"/>
          <w:szCs w:val="28"/>
          <w:rtl/>
          <w:lang w:bidi="fa-IR"/>
        </w:rPr>
        <w:t>در صورتی‌که استنباط‌های کوواریانس در نتیجه دستچین کردن از درون داده‌ها برای یافتن اثری معنادار در آزمون فرضیه صفر، و یا برای دنبال کردن مسیرهایی که در خود داده ها پیدا شده انجام شوند، این استنباط‌ها می‌تواند واجد خطا و اشکال باشد. احتمال بروز این خطا زمانی که محققین متعددی یک داده واحد را تحلیل می‌کنند افزایش می‌یابد (</w:t>
      </w:r>
      <w:r w:rsidRPr="003840C0">
        <w:rPr>
          <w:rFonts w:cs="B Nazanin"/>
          <w:lang w:bidi="fa-IR"/>
        </w:rPr>
        <w:t>Denton, 1985</w:t>
      </w:r>
      <w:r w:rsidRPr="003840C0">
        <w:rPr>
          <w:rFonts w:cs="B Nazanin" w:hint="cs"/>
          <w:sz w:val="28"/>
          <w:szCs w:val="28"/>
          <w:rtl/>
          <w:lang w:bidi="fa-IR"/>
        </w:rPr>
        <w:t>). هنگامی که خطای نوع اول برای یک آزمون برابر با ۰۵/۰ باشد، نرخ خطا برای مجموعه‌ای‌ از همان آزمون کاملاً متفاوت است؛ و با افزایش تعداد آزمون، احتمال خطای نوع اول افزایش می‌یابد. اگر سه آزمون با آلفای ۰۵/۰ انجام شود، آنگاه آلفای واقعی (یا احتمال ارتکاب خطای نوع اول برای مجموع سه آزمون) چیزی حدود ۱۴۳/۰ خواهد بود؛ با ۲۰ آزمون ۶۴۲/۰ و با پنجاه آزمون ۹۲۳/۰</w:t>
      </w:r>
      <w:r w:rsidRPr="003840C0">
        <w:rPr>
          <w:rFonts w:cs="B Nazanin"/>
          <w:sz w:val="28"/>
          <w:szCs w:val="28"/>
          <w:lang w:bidi="fa-IR"/>
        </w:rPr>
        <w:t xml:space="preserve"> </w:t>
      </w:r>
      <w:r w:rsidRPr="003840C0">
        <w:rPr>
          <w:rFonts w:cs="B Nazanin" w:hint="cs"/>
          <w:sz w:val="28"/>
          <w:szCs w:val="28"/>
          <w:rtl/>
          <w:lang w:bidi="fa-IR"/>
        </w:rPr>
        <w:t>(</w:t>
      </w:r>
      <w:r w:rsidRPr="003840C0">
        <w:rPr>
          <w:rFonts w:cs="B Nazanin"/>
          <w:lang w:bidi="fa-IR"/>
        </w:rPr>
        <w:t>Maxwell &amp; Delaney, 1990</w:t>
      </w:r>
      <w:r w:rsidRPr="003840C0">
        <w:rPr>
          <w:rFonts w:cs="B Nazanin" w:hint="cs"/>
          <w:sz w:val="28"/>
          <w:szCs w:val="28"/>
          <w:rtl/>
          <w:lang w:bidi="fa-IR"/>
        </w:rPr>
        <w:t>). در نتیجه، خصوصاً در مواردیکه تنها یک زیرمجموعه از نتایج گزارش شود، نتایج تحقیق می‌تواند گمراه‌کننده باشد.</w:t>
      </w:r>
    </w:p>
    <w:p w14:paraId="2FB22FD2" w14:textId="4F6D9E19" w:rsidR="00D24AD6" w:rsidRPr="003840C0" w:rsidRDefault="00D24AD6" w:rsidP="00632CE5">
      <w:pPr>
        <w:bidi/>
        <w:spacing w:after="0"/>
        <w:rPr>
          <w:rFonts w:cs="B Nazanin"/>
          <w:sz w:val="28"/>
          <w:szCs w:val="28"/>
          <w:rtl/>
          <w:lang w:bidi="fa-IR"/>
        </w:rPr>
      </w:pPr>
      <w:r w:rsidRPr="00AE74D8">
        <w:rPr>
          <w:rFonts w:cs="B Nazanin" w:hint="cs"/>
          <w:sz w:val="28"/>
          <w:szCs w:val="28"/>
          <w:rtl/>
          <w:lang w:bidi="fa-IR"/>
        </w:rPr>
        <w:t>آسانترین رویه اصلاحی استفاده از روش محافظه‌کارانه اصلاح بانفرونی است، که در آن نرخ خطای نوع اول کلی برای یک مجموعه آزمون (</w:t>
      </w:r>
      <w:r w:rsidRPr="003840C0">
        <w:rPr>
          <w:rFonts w:cs="B Nazanin" w:hint="cs"/>
          <w:sz w:val="28"/>
          <w:szCs w:val="28"/>
          <w:rtl/>
          <w:lang w:bidi="fa-IR"/>
        </w:rPr>
        <w:t>۰۵/۰=</w:t>
      </w:r>
      <w:r w:rsidRPr="003840C0">
        <w:rPr>
          <w:rFonts w:cs="B Nazanin"/>
          <w:rtl/>
          <w:lang w:bidi="fa-IR"/>
        </w:rPr>
        <w:t>a</w:t>
      </w:r>
      <w:r w:rsidRPr="00AE74D8">
        <w:rPr>
          <w:rFonts w:cs="B Nazanin" w:hint="cs"/>
          <w:sz w:val="28"/>
          <w:szCs w:val="28"/>
          <w:rtl/>
          <w:lang w:bidi="fa-IR"/>
        </w:rPr>
        <w:t xml:space="preserve">) را بر تعداد آزمون موجود در مجموعه تقسیم می‌کند، و آلفای اصلاح‌شده بانفرونی را برای هر کدام از آزمون‌های مجموعه مورد استفاده قرار می‌دهد. این رویه تضمین‌کننده آن خواهد بود </w:t>
      </w:r>
      <w:r w:rsidRPr="00AE74D8">
        <w:rPr>
          <w:rFonts w:cs="B Nazanin" w:hint="cs"/>
          <w:sz w:val="28"/>
          <w:szCs w:val="28"/>
          <w:rtl/>
          <w:lang w:bidi="fa-IR"/>
        </w:rPr>
        <w:lastRenderedPageBreak/>
        <w:t>که نرخ خطای کلی تمام آزمونها از نرخ ۰۵/۰ تجاوز نمی‌کند. از دیگر روش‌های اصلاحی، می‌توان به استفاده از آزمون‌های محافظه‌کارانه متعدد پیگیری</w:t>
      </w:r>
      <w:r w:rsidRPr="003840C0">
        <w:rPr>
          <w:rStyle w:val="FooterChar"/>
          <w:rFonts w:cs="B Nazanin"/>
          <w:sz w:val="16"/>
          <w:szCs w:val="16"/>
          <w:rtl/>
        </w:rPr>
        <w:footnoteReference w:id="149"/>
      </w:r>
      <w:r w:rsidRPr="003840C0">
        <w:rPr>
          <w:rFonts w:cs="B Nazanin" w:hint="cs"/>
          <w:sz w:val="16"/>
          <w:szCs w:val="16"/>
          <w:rtl/>
          <w:lang w:bidi="fa-IR"/>
        </w:rPr>
        <w:t xml:space="preserve"> </w:t>
      </w:r>
      <w:r w:rsidRPr="00AE74D8">
        <w:rPr>
          <w:rFonts w:cs="B Nazanin" w:hint="cs"/>
          <w:sz w:val="28"/>
          <w:szCs w:val="28"/>
          <w:rtl/>
          <w:lang w:bidi="fa-IR"/>
        </w:rPr>
        <w:t>در تحلیل واریانس</w:t>
      </w:r>
      <w:r w:rsidRPr="003840C0">
        <w:rPr>
          <w:rStyle w:val="FooterChar"/>
          <w:rFonts w:cs="B Nazanin"/>
          <w:sz w:val="16"/>
          <w:szCs w:val="16"/>
          <w:rtl/>
        </w:rPr>
        <w:footnoteReference w:id="150"/>
      </w:r>
      <w:r w:rsidRPr="003840C0">
        <w:rPr>
          <w:rFonts w:cs="B Nazanin" w:hint="cs"/>
          <w:sz w:val="16"/>
          <w:szCs w:val="16"/>
          <w:rtl/>
          <w:lang w:bidi="fa-IR"/>
        </w:rPr>
        <w:t xml:space="preserve"> </w:t>
      </w:r>
      <w:r w:rsidRPr="00AE74D8">
        <w:rPr>
          <w:rFonts w:cs="B Nazanin" w:hint="cs"/>
          <w:sz w:val="28"/>
          <w:szCs w:val="28"/>
          <w:rtl/>
          <w:lang w:bidi="fa-IR"/>
        </w:rPr>
        <w:t>و یا بگارگیری تحلیل واریانس چندمتغیره</w:t>
      </w:r>
      <w:r w:rsidRPr="003840C0">
        <w:rPr>
          <w:rStyle w:val="FooterChar"/>
          <w:rFonts w:cs="B Nazanin"/>
          <w:sz w:val="16"/>
          <w:szCs w:val="16"/>
          <w:rtl/>
        </w:rPr>
        <w:footnoteReference w:id="151"/>
      </w:r>
      <w:r w:rsidRPr="003840C0">
        <w:rPr>
          <w:rFonts w:cs="B Nazanin" w:hint="cs"/>
          <w:sz w:val="16"/>
          <w:szCs w:val="16"/>
          <w:rtl/>
          <w:lang w:bidi="fa-IR"/>
        </w:rPr>
        <w:t xml:space="preserve"> </w:t>
      </w:r>
      <w:r w:rsidRPr="00AE74D8">
        <w:rPr>
          <w:rFonts w:cs="B Nazanin" w:hint="cs"/>
          <w:sz w:val="28"/>
          <w:szCs w:val="28"/>
          <w:rtl/>
          <w:lang w:bidi="fa-IR"/>
        </w:rPr>
        <w:t>(اگر متغیرهای وابسته متعدد در حال آزمون‌شدن هستند) اشاره داشت (</w:t>
      </w:r>
      <w:r w:rsidRPr="00AE74D8">
        <w:rPr>
          <w:rFonts w:cs="B Nazanin"/>
          <w:lang w:bidi="fa-IR"/>
        </w:rPr>
        <w:t>Maxwell &amp; Delaney, 1990</w:t>
      </w:r>
      <w:r w:rsidRPr="00AE74D8">
        <w:rPr>
          <w:rFonts w:cs="B Nazanin" w:hint="cs"/>
          <w:sz w:val="28"/>
          <w:szCs w:val="28"/>
          <w:rtl/>
          <w:lang w:bidi="fa-IR"/>
        </w:rPr>
        <w:t xml:space="preserve">). برخی نقدهای مرتبط با آزمون فرض صفر این اصلاحات را نفی می‌کنند؛ و چنین استدلال می‌کنند که به طور معمول تمایل به نادیده‌گرفتن اثرات کوچک وجود دارد، و اصلاحات محافظه‌کارانه این احتمال را افزایش می‌دهد. گزارش کردن اندازه اثر، ‌فاصله اطمینان و مقدار دقیق </w:t>
      </w:r>
      <w:r w:rsidRPr="003840C0">
        <w:rPr>
          <w:rFonts w:cs="B Nazanin"/>
          <w:sz w:val="24"/>
          <w:szCs w:val="24"/>
          <w:lang w:bidi="fa-IR"/>
        </w:rPr>
        <w:t>p</w:t>
      </w:r>
      <w:r w:rsidRPr="00AE74D8">
        <w:rPr>
          <w:rFonts w:cs="B Nazanin" w:hint="cs"/>
          <w:sz w:val="28"/>
          <w:szCs w:val="28"/>
          <w:rtl/>
          <w:lang w:bidi="fa-IR"/>
        </w:rPr>
        <w:t xml:space="preserve"> توجه و تأکید را از تصمیم در مورد «معناداری-غیر معناداری فرضیات»، به سوی اطمینان در مورد اندازه و جهت احتمالی اثر سوق می‌دهد. نقدهای دیگر به این موضوع اشاره دارند که اگر نتایج برای تمام آزمون‌های آماری به طور کامل گزارش شود،‌ خوانندگان خودشان می‌توانند شانس یا احتمال نتایج معنادار را ارزیابی کنند (</w:t>
      </w:r>
      <w:r w:rsidRPr="00AE74D8">
        <w:rPr>
          <w:rFonts w:cs="B Nazanin"/>
          <w:lang w:bidi="fa-IR"/>
        </w:rPr>
        <w:t>Greenwald et al., 1996</w:t>
      </w:r>
      <w:r w:rsidRPr="00AE74D8">
        <w:rPr>
          <w:rFonts w:cs="B Nazanin" w:hint="cs"/>
          <w:sz w:val="28"/>
          <w:szCs w:val="28"/>
          <w:rtl/>
          <w:lang w:bidi="fa-IR"/>
        </w:rPr>
        <w:t xml:space="preserve">). اما معمولاً‌به دلیل فضای محدود در مقالات، و همچنین تمایل نویسندگان به محدود کردن گزارش نتایج به مواردی که بیانگر داستانی جالب است، گزارش کامل نتایج ارائه نمی‌شود. بنابراین در اغلب موارد دستچین کردن محققین را به این سمت سوق می‌دهد که بیش از اندازه به هماهنگی میان متغیرها اطمینان داشته باشند.  </w:t>
      </w:r>
    </w:p>
    <w:p w14:paraId="61E16367" w14:textId="77777777" w:rsidR="00D24AD6" w:rsidRPr="00AE74D8" w:rsidRDefault="00D24AD6" w:rsidP="003840C0">
      <w:pPr>
        <w:bidi/>
        <w:spacing w:before="240" w:after="0"/>
        <w:rPr>
          <w:rFonts w:cs="B Nazanin"/>
          <w:b/>
          <w:bCs/>
          <w:sz w:val="28"/>
          <w:szCs w:val="28"/>
          <w:rtl/>
          <w:lang w:bidi="fa-IR"/>
        </w:rPr>
      </w:pPr>
      <w:r w:rsidRPr="00AE74D8">
        <w:rPr>
          <w:rFonts w:cs="B Nazanin" w:hint="cs"/>
          <w:b/>
          <w:bCs/>
          <w:sz w:val="28"/>
          <w:szCs w:val="28"/>
          <w:rtl/>
          <w:lang w:bidi="fa-IR"/>
        </w:rPr>
        <w:t>عدم پایایی</w:t>
      </w:r>
      <w:r w:rsidRPr="003840C0">
        <w:rPr>
          <w:rStyle w:val="FooterChar"/>
          <w:rFonts w:cs="B Nazanin"/>
          <w:sz w:val="16"/>
          <w:szCs w:val="16"/>
          <w:rtl/>
        </w:rPr>
        <w:footnoteReference w:id="152"/>
      </w:r>
      <w:r w:rsidRPr="003840C0">
        <w:rPr>
          <w:rFonts w:cs="B Nazanin" w:hint="cs"/>
          <w:b/>
          <w:bCs/>
          <w:sz w:val="16"/>
          <w:szCs w:val="16"/>
          <w:rtl/>
          <w:lang w:bidi="fa-IR"/>
        </w:rPr>
        <w:t xml:space="preserve"> </w:t>
      </w:r>
      <w:r w:rsidRPr="00AE74D8">
        <w:rPr>
          <w:rFonts w:cs="B Nazanin" w:hint="cs"/>
          <w:b/>
          <w:bCs/>
          <w:sz w:val="28"/>
          <w:szCs w:val="28"/>
          <w:rtl/>
          <w:lang w:bidi="fa-IR"/>
        </w:rPr>
        <w:t>مقیاس‌های اندازه‌گیری</w:t>
      </w:r>
    </w:p>
    <w:p w14:paraId="47C1CD4C" w14:textId="3712BEE4" w:rsidR="00D24AD6" w:rsidRPr="003840C0" w:rsidRDefault="00D24AD6" w:rsidP="003840C0">
      <w:pPr>
        <w:bidi/>
        <w:rPr>
          <w:rFonts w:cs="B Nazanin"/>
          <w:sz w:val="28"/>
          <w:szCs w:val="28"/>
          <w:rtl/>
          <w:lang w:bidi="fa-IR"/>
        </w:rPr>
      </w:pPr>
      <w:r w:rsidRPr="00AE74D8">
        <w:rPr>
          <w:rFonts w:cs="B Nazanin" w:hint="cs"/>
          <w:sz w:val="28"/>
          <w:szCs w:val="28"/>
          <w:rtl/>
          <w:lang w:bidi="fa-IR"/>
        </w:rPr>
        <w:t>اگر هر کدام از متغیرها به طور غیرپایایی محاسبه شده باشند، هرگونه نتیجه‌گیری در مورد کوواریانس میان متغیرها می‌تواند نادرست باشد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Nunnally &amp; Bernstein, 1994</w:t>
      </w:r>
      <w:r w:rsidRPr="00AE74D8">
        <w:rPr>
          <w:rFonts w:cs="B Nazanin" w:hint="cs"/>
          <w:sz w:val="28"/>
          <w:szCs w:val="28"/>
          <w:rtl/>
          <w:lang w:bidi="fa-IR"/>
        </w:rPr>
        <w:t>). ناپایایی همواره می‌تواند همبستگی‌های دوگانه را تضعیف نماید. هنگامی که روابط سه یا بیشتر متغیر را شامل شود، اثر ناپایایی به میزان کمتری قابل پیش‌بینی است. نتایج مطالعه مکسول و دلانی (</w:t>
      </w:r>
      <w:r w:rsidRPr="00AE74D8">
        <w:rPr>
          <w:rFonts w:cs="B Nazanin"/>
          <w:lang w:bidi="fa-IR"/>
        </w:rPr>
        <w:t>Maxwell &amp; Delaney, 1990</w:t>
      </w:r>
      <w:r w:rsidRPr="00AE74D8">
        <w:rPr>
          <w:rFonts w:cs="B Nazanin" w:hint="cs"/>
          <w:sz w:val="28"/>
          <w:szCs w:val="28"/>
          <w:rtl/>
          <w:lang w:bidi="fa-IR"/>
        </w:rPr>
        <w:t xml:space="preserve">) نشان می‌دهد که عدم پایایی یک کوواریانس در یک تحلیل می‌تواند باعث تولید اثر </w:t>
      </w:r>
      <w:r w:rsidR="008226D0">
        <w:rPr>
          <w:rFonts w:cs="B Nazanin" w:hint="cs"/>
          <w:sz w:val="28"/>
          <w:szCs w:val="28"/>
          <w:rtl/>
          <w:lang w:bidi="fa-IR"/>
        </w:rPr>
        <w:t>مداخله</w:t>
      </w:r>
      <w:r w:rsidRPr="00AE74D8">
        <w:rPr>
          <w:rFonts w:cs="B Nazanin" w:hint="cs"/>
          <w:sz w:val="28"/>
          <w:szCs w:val="28"/>
          <w:rtl/>
          <w:lang w:bidi="fa-IR"/>
        </w:rPr>
        <w:t xml:space="preserve"> معنادار شود، در حالی که اثر در واقع صفر است، و یا بالعکس اثر صفر تولید کنند، در حالی که در واقع اثر وجود داشته است. به همین طریق، رگوزا (</w:t>
      </w:r>
      <w:r w:rsidRPr="00AE74D8">
        <w:rPr>
          <w:rFonts w:cs="B Nazanin"/>
          <w:lang w:bidi="fa-IR"/>
        </w:rPr>
        <w:t>Rogosa, 1980</w:t>
      </w:r>
      <w:r w:rsidRPr="00AE74D8">
        <w:rPr>
          <w:rFonts w:cs="B Nazanin" w:hint="cs"/>
          <w:sz w:val="28"/>
          <w:szCs w:val="28"/>
          <w:rtl/>
          <w:lang w:bidi="fa-IR"/>
        </w:rPr>
        <w:t>) پیشنهاد می‌کند اثرات پایایی در برخی طرح‌های همبستگی به الگوی روابط میان متغیرها و سطوح پایایی مختلف متغیرها وابسته است؛ به این صورت که، صرفنظر از اینکه اثر حقیقی چه بوده است، هر اثری یا اثر خنثی (صفر) می‌تواند یافت شود. در مطالعات طولی که نرخ تغییرات، تسهیل و یا دیگر مؤلفه‌های رشد را اندازه‌گیری می‌کنند،‌ مشکلات ویژه‌ای می‌تواند در رابطه با پایایی بروز نماید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Willett, 1988</w:t>
      </w:r>
      <w:r w:rsidRPr="00AE74D8">
        <w:rPr>
          <w:rFonts w:cs="B Nazanin" w:hint="cs"/>
          <w:sz w:val="28"/>
          <w:szCs w:val="28"/>
          <w:rtl/>
          <w:lang w:bidi="fa-IR"/>
        </w:rPr>
        <w:t xml:space="preserve">). به همین دلیل پایایی باید برای هر یک از مقیاسها محاسبه و گزارش شود. از جمله راه‌حل‌های خلاصی از عدم پایایی می‌توان به  افزایش تعداد اندازه‌گیری‌ها (مانند افزایش تعداد گویه‌های مقیاس و افزایش ارزیابها)، ارتقاء کیفیت اندازه‌گیریها (برای مثال،‌ </w:t>
      </w:r>
      <w:r w:rsidRPr="00AE74D8">
        <w:rPr>
          <w:rFonts w:cs="B Nazanin" w:hint="cs"/>
          <w:sz w:val="28"/>
          <w:szCs w:val="28"/>
          <w:rtl/>
          <w:lang w:bidi="fa-IR"/>
        </w:rPr>
        <w:lastRenderedPageBreak/>
        <w:t>گویه‌های بهتر و آموزش بهتر ارزیابها)، استفاده از نوع خاصی از تحلیل‌های منحنی رشد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Willett, 1988</w:t>
      </w:r>
      <w:r w:rsidRPr="00AE74D8">
        <w:rPr>
          <w:rFonts w:cs="B Nazanin" w:hint="cs"/>
          <w:sz w:val="28"/>
          <w:szCs w:val="28"/>
          <w:rtl/>
          <w:lang w:bidi="fa-IR"/>
        </w:rPr>
        <w:t>)، و استفاده از تکنیک‌هایی مانند مدلسازی متغیر مکنون بر روی مقیاس‌های مشاهده‌شده برای جدا کردن نمرات واقعی از واریاسیونهای خطا، اشاره کرد (</w:t>
      </w:r>
      <w:r w:rsidRPr="00AE74D8">
        <w:rPr>
          <w:rFonts w:cs="B Nazanin"/>
          <w:lang w:bidi="fa-IR"/>
        </w:rPr>
        <w:t>Bentler, 1995</w:t>
      </w:r>
      <w:r w:rsidRPr="00AE74D8">
        <w:rPr>
          <w:rFonts w:cs="B Nazanin" w:hint="cs"/>
          <w:sz w:val="28"/>
          <w:szCs w:val="28"/>
          <w:rtl/>
          <w:lang w:bidi="fa-IR"/>
        </w:rPr>
        <w:t>).</w:t>
      </w:r>
    </w:p>
    <w:p w14:paraId="70EDC894" w14:textId="77777777" w:rsidR="00D24AD6" w:rsidRPr="00AE74D8" w:rsidRDefault="00D24AD6" w:rsidP="003840C0">
      <w:pPr>
        <w:bidi/>
        <w:spacing w:before="240" w:after="0"/>
        <w:rPr>
          <w:rFonts w:cs="B Nazanin"/>
          <w:b/>
          <w:bCs/>
          <w:sz w:val="28"/>
          <w:szCs w:val="28"/>
          <w:rtl/>
          <w:lang w:bidi="fa-IR"/>
        </w:rPr>
      </w:pPr>
      <w:r w:rsidRPr="00AE74D8">
        <w:rPr>
          <w:rFonts w:cs="B Nazanin" w:hint="cs"/>
          <w:b/>
          <w:bCs/>
          <w:sz w:val="28"/>
          <w:szCs w:val="28"/>
          <w:rtl/>
          <w:lang w:bidi="fa-IR"/>
        </w:rPr>
        <w:t xml:space="preserve">محدودیت دامنه </w:t>
      </w:r>
    </w:p>
    <w:p w14:paraId="1D88CDB6" w14:textId="6A3B29B8" w:rsidR="00D24AD6" w:rsidRPr="009600E8" w:rsidRDefault="00D24AD6" w:rsidP="009600E8">
      <w:pPr>
        <w:bidi/>
        <w:rPr>
          <w:rFonts w:cs="B Nazanin"/>
          <w:sz w:val="28"/>
          <w:szCs w:val="28"/>
          <w:rtl/>
          <w:lang w:bidi="fa-IR"/>
        </w:rPr>
      </w:pPr>
      <w:r w:rsidRPr="00AE74D8">
        <w:rPr>
          <w:rFonts w:cs="B Nazanin" w:hint="cs"/>
          <w:sz w:val="28"/>
          <w:szCs w:val="28"/>
          <w:rtl/>
          <w:lang w:bidi="fa-IR"/>
        </w:rPr>
        <w:t xml:space="preserve">برخی مواقع متغیرها به دامنه باریکی محدود می‌شوند. برای مثال، ممکن است در آزمایش‌ها دو </w:t>
      </w:r>
      <w:r w:rsidR="008226D0">
        <w:rPr>
          <w:rFonts w:cs="B Nazanin" w:hint="cs"/>
          <w:sz w:val="28"/>
          <w:szCs w:val="28"/>
          <w:rtl/>
          <w:lang w:bidi="fa-IR"/>
        </w:rPr>
        <w:t>مداخله</w:t>
      </w:r>
      <w:r w:rsidRPr="00AE74D8">
        <w:rPr>
          <w:rFonts w:cs="B Nazanin" w:hint="cs"/>
          <w:sz w:val="28"/>
          <w:szCs w:val="28"/>
          <w:rtl/>
          <w:lang w:bidi="fa-IR"/>
        </w:rPr>
        <w:t xml:space="preserve"> بسیار‌ شبیه به هم مورد مقایسه قرار بگیرند، و یا متغیر خروجی تنها دو مقدار داشته باشد، و یا اینکه مبتلا به اثرات سقف و کف باشیم. این محدودیت‌ها توان آماری را کاهش می‌دهند، و روابط دومتغیره را تضعیف می‌کنند. محدودیت موجود در متغیر مستقل را می‌توان از طریق مطالعه دوزهای کاملاً متفاوت </w:t>
      </w:r>
      <w:r w:rsidR="008226D0">
        <w:rPr>
          <w:rFonts w:cs="B Nazanin" w:hint="cs"/>
          <w:sz w:val="28"/>
          <w:szCs w:val="28"/>
          <w:rtl/>
          <w:lang w:bidi="fa-IR"/>
        </w:rPr>
        <w:t>مداخله</w:t>
      </w:r>
      <w:r w:rsidRPr="00AE74D8">
        <w:rPr>
          <w:rFonts w:cs="B Nazanin" w:hint="cs"/>
          <w:sz w:val="28"/>
          <w:szCs w:val="28"/>
          <w:rtl/>
          <w:lang w:bidi="fa-IR"/>
        </w:rPr>
        <w:t>، و یا دوز کامل در مقابل بدون‌</w:t>
      </w:r>
      <w:r w:rsidR="008226D0">
        <w:rPr>
          <w:rFonts w:cs="B Nazanin" w:hint="cs"/>
          <w:sz w:val="28"/>
          <w:szCs w:val="28"/>
          <w:rtl/>
          <w:lang w:bidi="fa-IR"/>
        </w:rPr>
        <w:t>مداخله</w:t>
      </w:r>
      <w:r w:rsidRPr="00AE74D8">
        <w:rPr>
          <w:rFonts w:cs="B Nazanin" w:hint="cs"/>
          <w:sz w:val="28"/>
          <w:szCs w:val="28"/>
          <w:rtl/>
          <w:lang w:bidi="fa-IR"/>
        </w:rPr>
        <w:t xml:space="preserve"> کاهش داد. این کار خصوصاً در مراحل اولیه برنامه تحقیق، یعنی زمانی که احتمال وجود اثرات بزرگ تحت شرایط مناسب برای بروز آنها بررسی می‌شود، مفید و ارزشمند است. متغیرهای مستقل زمانی بواسطه اثر کف محدود می‌شوند، که تمام پاسخ‌دهندگان در حوالی پایین‌ترین نمره تجمع کنند. مانند زمانی که در یک مطالعه اغلب شرکت‌کنندگان در یک مقیاس اندازه‌گیری علائم بالینی افسردگی نمره نرمال می‌گیرند. از سوی دیگر زمانی که تمامی پاسخ‌دهندگان در حوالی بالاترین نمره مقیاس تجمع پیدا می‌کنند، اثر سقف محدود‌کننده متغیرهای مستقل خواهد بود؛ مانند زمانی که یک مطالعه محدود به باهوشترین دانش‌آموزان است. هنگامی که مقیاس‌های پیوسته تبدیل به مقیاس‌های دوتایی می‌شوند (یا سه تایی)، دامنه باز ‌محدودتر می‌شود؛‌ مانند زمانی که محقق وزن میانه یک نمونه را برای ایجاد گروه‌های با وزن بالا و پایین مورد استفاده قرار می‌دهد. به طور کلی، بهتر است حتی‌المقدور از این تقسیم‌کردنها اجتناب کرد.</w:t>
      </w:r>
      <w:r w:rsidRPr="003840C0">
        <w:rPr>
          <w:rStyle w:val="FooterChar"/>
          <w:rFonts w:cs="B Nazanin"/>
          <w:sz w:val="16"/>
          <w:szCs w:val="16"/>
          <w:rtl/>
        </w:rPr>
        <w:footnoteReference w:id="153"/>
      </w:r>
      <w:r w:rsidRPr="003840C0">
        <w:rPr>
          <w:rFonts w:cs="B Nazanin" w:hint="cs"/>
          <w:sz w:val="16"/>
          <w:szCs w:val="16"/>
          <w:rtl/>
          <w:lang w:bidi="fa-IR"/>
        </w:rPr>
        <w:t xml:space="preserve"> </w:t>
      </w:r>
      <w:r w:rsidRPr="00AE74D8">
        <w:rPr>
          <w:rFonts w:cs="B Nazanin" w:hint="cs"/>
          <w:sz w:val="28"/>
          <w:szCs w:val="28"/>
          <w:rtl/>
          <w:lang w:bidi="fa-IR"/>
        </w:rPr>
        <w:t>آزمون پایلوت مقیاس‌ها و رویه‌های انتخاب می‌تواند برای تشخیص محدودیت دامنه کارساز باشد. همچنین اگر یک نمونه مناسب برای کالیبره کردن در دسترس باشد، تحلیل‌های نظریه پاسخ‌‌‌گویه</w:t>
      </w:r>
      <w:r w:rsidRPr="009600E8">
        <w:rPr>
          <w:rStyle w:val="FooterChar"/>
          <w:rFonts w:cs="B Nazanin"/>
          <w:sz w:val="16"/>
          <w:szCs w:val="16"/>
          <w:rtl/>
        </w:rPr>
        <w:footnoteReference w:id="154"/>
      </w:r>
      <w:r w:rsidRPr="009600E8">
        <w:rPr>
          <w:rFonts w:cs="B Nazanin" w:hint="cs"/>
          <w:sz w:val="16"/>
          <w:szCs w:val="16"/>
          <w:rtl/>
          <w:lang w:bidi="fa-IR"/>
        </w:rPr>
        <w:t xml:space="preserve"> </w:t>
      </w:r>
      <w:r w:rsidRPr="00AE74D8">
        <w:rPr>
          <w:rFonts w:cs="B Nazanin" w:hint="cs"/>
          <w:sz w:val="28"/>
          <w:szCs w:val="28"/>
          <w:rtl/>
          <w:lang w:bidi="fa-IR"/>
        </w:rPr>
        <w:t>می‌تواند برای حل این مشکل مفید باشد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Hambleton, Swaminathan, &amp; Roger, 1991; Lord, 1980</w:t>
      </w:r>
      <w:r w:rsidRPr="00AE74D8">
        <w:rPr>
          <w:rFonts w:cs="B Nazanin" w:hint="cs"/>
          <w:sz w:val="28"/>
          <w:szCs w:val="28"/>
          <w:rtl/>
          <w:lang w:bidi="fa-IR"/>
        </w:rPr>
        <w:t>).</w:t>
      </w:r>
    </w:p>
    <w:p w14:paraId="244874FE" w14:textId="2967CC47" w:rsidR="00D24AD6" w:rsidRPr="009600E8" w:rsidRDefault="00D24AD6" w:rsidP="009600E8">
      <w:pPr>
        <w:pStyle w:val="Heading2"/>
        <w:bidi/>
        <w:rPr>
          <w:rFonts w:cs="B Nazanin"/>
          <w:b/>
          <w:bCs/>
          <w:color w:val="auto"/>
          <w:sz w:val="28"/>
          <w:szCs w:val="28"/>
          <w:rtl/>
        </w:rPr>
      </w:pPr>
      <w:r w:rsidRPr="009600E8">
        <w:rPr>
          <w:rFonts w:cs="B Nazanin" w:hint="cs"/>
          <w:b/>
          <w:bCs/>
          <w:color w:val="auto"/>
          <w:sz w:val="28"/>
          <w:szCs w:val="28"/>
          <w:rtl/>
        </w:rPr>
        <w:t xml:space="preserve">پایایی پایین شیوه اجرای </w:t>
      </w:r>
      <w:r w:rsidR="008226D0">
        <w:rPr>
          <w:rFonts w:cs="B Nazanin" w:hint="cs"/>
          <w:b/>
          <w:bCs/>
          <w:color w:val="auto"/>
          <w:sz w:val="28"/>
          <w:szCs w:val="28"/>
          <w:rtl/>
        </w:rPr>
        <w:t>مداخله</w:t>
      </w:r>
    </w:p>
    <w:p w14:paraId="0F85FAB9" w14:textId="73BA6750" w:rsidR="00D24AD6" w:rsidRPr="009600E8" w:rsidRDefault="00D24AD6" w:rsidP="009600E8">
      <w:pPr>
        <w:bidi/>
        <w:rPr>
          <w:rFonts w:cs="B Nazanin"/>
          <w:sz w:val="28"/>
          <w:szCs w:val="28"/>
          <w:rtl/>
          <w:lang w:bidi="fa-IR"/>
        </w:rPr>
      </w:pPr>
      <w:r w:rsidRPr="00AE74D8">
        <w:rPr>
          <w:rFonts w:cs="B Nazanin" w:hint="cs"/>
          <w:sz w:val="28"/>
          <w:szCs w:val="28"/>
          <w:rtl/>
          <w:lang w:bidi="fa-IR"/>
        </w:rPr>
        <w:t xml:space="preserve">اگر </w:t>
      </w:r>
      <w:r w:rsidR="008226D0">
        <w:rPr>
          <w:rFonts w:cs="B Nazanin" w:hint="cs"/>
          <w:sz w:val="28"/>
          <w:szCs w:val="28"/>
          <w:rtl/>
          <w:lang w:bidi="fa-IR"/>
        </w:rPr>
        <w:t>مداخله</w:t>
      </w:r>
      <w:r w:rsidRPr="00AE74D8">
        <w:rPr>
          <w:rFonts w:cs="B Nazanin" w:hint="cs"/>
          <w:sz w:val="28"/>
          <w:szCs w:val="28"/>
          <w:rtl/>
          <w:lang w:bidi="fa-IR"/>
        </w:rPr>
        <w:t xml:space="preserve"> در موقعیت‌های مختلف یا برای اشخاص مختلف به صورت غیرهمسان بکار گرفته شود، می‌تواند نتایج کوواریانس متغیرها را تحت تأثیر قرار دهد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Boruch &amp; Gomez, 1977; Cook, Habib, Setterstern, Shagle, &amp; Degirmencioglu, 1999; Lipsey, 1990</w:t>
      </w:r>
      <w:r w:rsidRPr="00AE74D8">
        <w:rPr>
          <w:rFonts w:cs="B Nazanin" w:hint="cs"/>
          <w:sz w:val="28"/>
          <w:szCs w:val="28"/>
          <w:rtl/>
          <w:lang w:bidi="fa-IR"/>
        </w:rPr>
        <w:t xml:space="preserve">). این تهدید در آزمایشات میدانی (فیلد) که در آنها کنترل </w:t>
      </w:r>
      <w:r w:rsidR="008226D0">
        <w:rPr>
          <w:rFonts w:cs="B Nazanin" w:hint="cs"/>
          <w:sz w:val="28"/>
          <w:szCs w:val="28"/>
          <w:rtl/>
          <w:lang w:bidi="fa-IR"/>
        </w:rPr>
        <w:t>مداخله</w:t>
      </w:r>
      <w:r w:rsidRPr="00AE74D8">
        <w:rPr>
          <w:rFonts w:cs="B Nazanin" w:hint="cs"/>
          <w:sz w:val="28"/>
          <w:szCs w:val="28"/>
          <w:rtl/>
          <w:lang w:bidi="fa-IR"/>
        </w:rPr>
        <w:t xml:space="preserve"> </w:t>
      </w:r>
      <w:r w:rsidRPr="00AE74D8">
        <w:rPr>
          <w:rFonts w:cs="B Nazanin" w:hint="cs"/>
          <w:sz w:val="28"/>
          <w:szCs w:val="28"/>
          <w:rtl/>
          <w:lang w:bidi="fa-IR"/>
        </w:rPr>
        <w:lastRenderedPageBreak/>
        <w:t xml:space="preserve">دشوارتر از حالت آزمایشگاهی است، از اهمیت بیشتری برخوردار است. نبود اجرای استاندارد عموماً‌ باعث کاهش اندازه اثر شده، و بنابراین ایجاب می‌کند توجه بیشتری به مؤلفه‌های طرح آزمایش که افزایش‌دهنده توان آزمون هستند (مانند اندازه نمونه)، مبذول شود. اگرچه برخی محققین بر این باورند که اجرای متفاوت </w:t>
      </w:r>
      <w:r w:rsidR="008226D0">
        <w:rPr>
          <w:rFonts w:cs="B Nazanin" w:hint="cs"/>
          <w:sz w:val="28"/>
          <w:szCs w:val="28"/>
          <w:rtl/>
          <w:lang w:bidi="fa-IR"/>
        </w:rPr>
        <w:t>مداخله</w:t>
      </w:r>
      <w:r w:rsidRPr="00AE74D8">
        <w:rPr>
          <w:rFonts w:cs="B Nazanin" w:hint="cs"/>
          <w:sz w:val="28"/>
          <w:szCs w:val="28"/>
          <w:rtl/>
          <w:lang w:bidi="fa-IR"/>
        </w:rPr>
        <w:t xml:space="preserve"> برای شرایط یا افراد مختلف ممکن است نشان‌دهنده تعدیل </w:t>
      </w:r>
      <w:r w:rsidR="008226D0">
        <w:rPr>
          <w:rFonts w:cs="B Nazanin" w:hint="cs"/>
          <w:sz w:val="28"/>
          <w:szCs w:val="28"/>
          <w:rtl/>
          <w:lang w:bidi="fa-IR"/>
        </w:rPr>
        <w:t>مداخله</w:t>
      </w:r>
      <w:r w:rsidRPr="00AE74D8">
        <w:rPr>
          <w:rFonts w:cs="B Nazanin" w:hint="cs"/>
          <w:sz w:val="28"/>
          <w:szCs w:val="28"/>
          <w:rtl/>
          <w:lang w:bidi="fa-IR"/>
        </w:rPr>
        <w:t xml:space="preserve"> برای افزایش اثر آن باشد (</w:t>
      </w:r>
      <w:r w:rsidRPr="00AE74D8">
        <w:rPr>
          <w:rFonts w:cs="B Nazanin"/>
          <w:lang w:bidi="fa-IR"/>
        </w:rPr>
        <w:t>Scott &amp; Sechrest, 1989; Sechrest, West, Phillips, Redner, &amp; Yeaton, 1979; Yeaton &amp; Secgrest, 1981</w:t>
      </w:r>
      <w:r w:rsidRPr="00AE74D8">
        <w:rPr>
          <w:rFonts w:cs="B Nazanin" w:hint="cs"/>
          <w:sz w:val="28"/>
          <w:szCs w:val="28"/>
          <w:rtl/>
          <w:lang w:bidi="fa-IR"/>
        </w:rPr>
        <w:t xml:space="preserve">). بعلاوه، اگر استنباط موردنظر درباره </w:t>
      </w:r>
      <w:r w:rsidR="008226D0">
        <w:rPr>
          <w:rFonts w:cs="B Nazanin" w:hint="cs"/>
          <w:sz w:val="28"/>
          <w:szCs w:val="28"/>
          <w:rtl/>
          <w:lang w:bidi="fa-IR"/>
        </w:rPr>
        <w:t>مداخله</w:t>
      </w:r>
      <w:r w:rsidRPr="00AE74D8">
        <w:rPr>
          <w:rFonts w:cs="B Nazanin" w:hint="cs"/>
          <w:sz w:val="28"/>
          <w:szCs w:val="28"/>
          <w:rtl/>
          <w:lang w:bidi="fa-IR"/>
        </w:rPr>
        <w:t xml:space="preserve">‌ای است که انتظار می‌رود در میان گروه‌های مختلف اثرات متفاوتی داشته باشد، استاندارد نکردن اجرای </w:t>
      </w:r>
      <w:r w:rsidR="008226D0">
        <w:rPr>
          <w:rFonts w:cs="B Nazanin" w:hint="cs"/>
          <w:sz w:val="28"/>
          <w:szCs w:val="28"/>
          <w:rtl/>
          <w:lang w:bidi="fa-IR"/>
        </w:rPr>
        <w:t>مداخله</w:t>
      </w:r>
      <w:r w:rsidRPr="00AE74D8">
        <w:rPr>
          <w:rFonts w:cs="B Nazanin" w:hint="cs"/>
          <w:sz w:val="28"/>
          <w:szCs w:val="28"/>
          <w:rtl/>
          <w:lang w:bidi="fa-IR"/>
        </w:rPr>
        <w:t xml:space="preserve"> می‌تواند خالی از اشکال باشد. یقیناً، استاندارد نبودن، مشخصه ذاتی برخی </w:t>
      </w:r>
      <w:r w:rsidR="008226D0">
        <w:rPr>
          <w:rFonts w:cs="B Nazanin" w:hint="cs"/>
          <w:sz w:val="28"/>
          <w:szCs w:val="28"/>
          <w:rtl/>
          <w:lang w:bidi="fa-IR"/>
        </w:rPr>
        <w:t>مداخله</w:t>
      </w:r>
      <w:r w:rsidRPr="00AE74D8">
        <w:rPr>
          <w:rFonts w:cs="B Nazanin" w:hint="cs"/>
          <w:sz w:val="28"/>
          <w:szCs w:val="28"/>
          <w:rtl/>
          <w:lang w:bidi="fa-IR"/>
        </w:rPr>
        <w:t>‌ها در دنیای واقعی است. بنابراین، در مطالعات مرتبط با برنامه جامع ارتقاء کودکان و پیش دبستانی (</w:t>
      </w:r>
      <w:r w:rsidRPr="00AE74D8">
        <w:rPr>
          <w:rFonts w:cs="B Nazanin"/>
          <w:lang w:bidi="fa-IR"/>
        </w:rPr>
        <w:t>Goodson, Layzer, St. Pierre, Bernstein &amp; Lopez, 2000</w:t>
      </w:r>
      <w:r w:rsidRPr="00AE74D8">
        <w:rPr>
          <w:rFonts w:cs="B Nazanin" w:hint="cs"/>
          <w:sz w:val="28"/>
          <w:szCs w:val="28"/>
          <w:rtl/>
          <w:lang w:bidi="fa-IR"/>
        </w:rPr>
        <w:t xml:space="preserve">)، والدین بی‌بضاعت با توجه به نیازهای متفاوتی که داشته‌اند، بسته‌های کمکی متفاوتی دریافت کرده‌اند. در نتیجه، ترکیبی از آموزش‌های حین خدمت، آموزش‌های رسمی متداول، آموزش والدین، مشاوره و خانه‌های اورژانسی برای اسکان ممکن است مورد نیاز واقع شود؛‌ که این خود </w:t>
      </w:r>
      <w:r w:rsidR="008226D0">
        <w:rPr>
          <w:rFonts w:cs="B Nazanin" w:hint="cs"/>
          <w:sz w:val="28"/>
          <w:szCs w:val="28"/>
          <w:rtl/>
          <w:lang w:bidi="fa-IR"/>
        </w:rPr>
        <w:t>مداخله</w:t>
      </w:r>
      <w:r w:rsidRPr="00AE74D8">
        <w:rPr>
          <w:rFonts w:cs="B Nazanin" w:hint="cs"/>
          <w:sz w:val="28"/>
          <w:szCs w:val="28"/>
          <w:rtl/>
          <w:lang w:bidi="fa-IR"/>
        </w:rPr>
        <w:t xml:space="preserve">‌های ناهمگونی را در میان خانواده‌های مورد مطالعه ایجاد خواهد کرد. اگرچه، در تمامی این موارد باید تمام تلاش محقق معطوف به محاسبه عناصر بسته </w:t>
      </w:r>
      <w:r w:rsidR="008226D0">
        <w:rPr>
          <w:rFonts w:cs="B Nazanin" w:hint="cs"/>
          <w:sz w:val="28"/>
          <w:szCs w:val="28"/>
          <w:rtl/>
          <w:lang w:bidi="fa-IR"/>
        </w:rPr>
        <w:t>مداخله</w:t>
      </w:r>
      <w:r w:rsidRPr="00AE74D8">
        <w:rPr>
          <w:rFonts w:cs="B Nazanin" w:hint="cs"/>
          <w:sz w:val="28"/>
          <w:szCs w:val="28"/>
          <w:rtl/>
          <w:lang w:bidi="fa-IR"/>
        </w:rPr>
        <w:t xml:space="preserve">، و یافتن نحوه ارتباط این عناصر با تغییرات در نتایج باشد. از آنجا که این مسأله بسیار با‌اهمیت است، در فصل ۱۰ و ۱۲ روش‌های بهبود محاسبه و تحلیل اجرای </w:t>
      </w:r>
      <w:r w:rsidR="008226D0">
        <w:rPr>
          <w:rFonts w:cs="B Nazanin" w:hint="cs"/>
          <w:sz w:val="28"/>
          <w:szCs w:val="28"/>
          <w:rtl/>
          <w:lang w:bidi="fa-IR"/>
        </w:rPr>
        <w:t>مداخله</w:t>
      </w:r>
      <w:r w:rsidRPr="00AE74D8">
        <w:rPr>
          <w:rFonts w:cs="B Nazanin" w:hint="cs"/>
          <w:sz w:val="28"/>
          <w:szCs w:val="28"/>
          <w:rtl/>
          <w:lang w:bidi="fa-IR"/>
        </w:rPr>
        <w:t xml:space="preserve"> که کاهش‌دهنده این تهدیدات است، را مورد بررسی قرار خواهیم داد.</w:t>
      </w:r>
    </w:p>
    <w:p w14:paraId="21F03F0F"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واریانس‌های تصادفی و ناخواسته در شرایط آزمایش</w:t>
      </w:r>
    </w:p>
    <w:p w14:paraId="30AE08BB" w14:textId="7ACEA516" w:rsidR="00D24AD6" w:rsidRPr="009600E8" w:rsidRDefault="00D24AD6" w:rsidP="009600E8">
      <w:pPr>
        <w:bidi/>
        <w:rPr>
          <w:rFonts w:cs="B Nazanin"/>
          <w:sz w:val="28"/>
          <w:szCs w:val="28"/>
          <w:rtl/>
          <w:lang w:bidi="fa-IR"/>
        </w:rPr>
      </w:pPr>
      <w:r w:rsidRPr="00AE74D8">
        <w:rPr>
          <w:rFonts w:cs="B Nazanin" w:hint="cs"/>
          <w:sz w:val="28"/>
          <w:szCs w:val="28"/>
          <w:rtl/>
          <w:lang w:bidi="fa-IR"/>
        </w:rPr>
        <w:t xml:space="preserve">اگر مؤلفه‌های یک مختصات آزمایشی به طور مصنوعی خطا را افزایش دهند، می توانند باعث مخدوش شدن کوواریانسهای حاصل‌ شوند. از جمله این مؤلفه‌ها می‌توان به صداهای مزاحم و مختل‌کننده تمرکز، نوسانات در دمای محیط بواسطه سیستمهای سرمایش و گرمایش خراب، تغییرات مالی و اجرایی مکرر که مخلّ توجه شرکت‌کنندگان است، اشاره داشت. یک راه‌حل می‌تواند کنترل کردن این متغیرها باشد، یا انتخاب رویه‌های آزمایشی که توجه شرکت‌کنندگان را به </w:t>
      </w:r>
      <w:r w:rsidR="008226D0">
        <w:rPr>
          <w:rFonts w:cs="B Nazanin" w:hint="cs"/>
          <w:sz w:val="28"/>
          <w:szCs w:val="28"/>
          <w:rtl/>
          <w:lang w:bidi="fa-IR"/>
        </w:rPr>
        <w:t>مداخله</w:t>
      </w:r>
      <w:r w:rsidRPr="00AE74D8">
        <w:rPr>
          <w:rFonts w:cs="B Nazanin" w:hint="cs"/>
          <w:sz w:val="28"/>
          <w:szCs w:val="28"/>
          <w:rtl/>
          <w:lang w:bidi="fa-IR"/>
        </w:rPr>
        <w:t xml:space="preserve"> جلب می‌کند. اما در بسیاری از شرایط فیلد، استفاده کامل از این راه‌ها غیرممکن است؛ در این شرایط لازم است آن منابع واریانسهای ناخواسته و تصادفی که قابل حذف یا کاهش نیستند را محاسبه کرده، و آنها را در تحلیلهای آماری متعاقب وارد نماییم. پایش کیفی اولیه آزمایش می‌تواند به محقق در شناسایی اینگونه متغیرها کمک نماید.</w:t>
      </w:r>
    </w:p>
    <w:p w14:paraId="1F91BE09"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 xml:space="preserve">ناهمگونی پاسخ‌دهندگان    </w:t>
      </w:r>
    </w:p>
    <w:p w14:paraId="2ABFCF8D" w14:textId="3DEF6CC0" w:rsidR="00D24AD6" w:rsidRPr="009600E8" w:rsidRDefault="00D24AD6" w:rsidP="009600E8">
      <w:pPr>
        <w:bidi/>
        <w:rPr>
          <w:rFonts w:cs="B Nazanin"/>
          <w:sz w:val="28"/>
          <w:szCs w:val="28"/>
          <w:rtl/>
          <w:lang w:bidi="fa-IR"/>
        </w:rPr>
      </w:pPr>
      <w:r w:rsidRPr="00AE74D8">
        <w:rPr>
          <w:rFonts w:cs="B Nazanin" w:hint="cs"/>
          <w:sz w:val="28"/>
          <w:szCs w:val="28"/>
          <w:rtl/>
          <w:lang w:bidi="fa-IR"/>
        </w:rPr>
        <w:t xml:space="preserve">هر چه میزان ناهمگونی پاسخ‌دهندگان از نظر یک متغیر نتیجه‌ای در هر یک از شرایط آزمایش بیشتر باشد (واریانس درون‌گروهی)، </w:t>
      </w:r>
      <w:r w:rsidRPr="009600E8">
        <w:rPr>
          <w:rFonts w:cs="B Nazanin" w:hint="cs"/>
          <w:sz w:val="28"/>
          <w:szCs w:val="28"/>
          <w:rtl/>
          <w:lang w:bidi="fa-IR"/>
        </w:rPr>
        <w:t>انحراف معیارها روی آن متغیر</w:t>
      </w:r>
      <w:r w:rsidRPr="00AE74D8">
        <w:rPr>
          <w:rFonts w:cs="B Nazanin" w:hint="cs"/>
          <w:sz w:val="28"/>
          <w:szCs w:val="28"/>
          <w:rtl/>
          <w:lang w:bidi="fa-IR"/>
        </w:rPr>
        <w:t xml:space="preserve"> (و همینطور متغیرهای همبسته آن متغیر) بالاتر خواهد </w:t>
      </w:r>
      <w:r w:rsidRPr="00AE74D8">
        <w:rPr>
          <w:rFonts w:cs="B Nazanin" w:hint="cs"/>
          <w:sz w:val="28"/>
          <w:szCs w:val="28"/>
          <w:rtl/>
          <w:lang w:bidi="fa-IR"/>
        </w:rPr>
        <w:lastRenderedPageBreak/>
        <w:t xml:space="preserve">بود. اگر دیگر عوامل یکسان باشند، این ناهمگونی‌ها همبستگی (یا کوواریانس) سیستماتیک میان نتایج و </w:t>
      </w:r>
      <w:r w:rsidR="008226D0">
        <w:rPr>
          <w:rFonts w:cs="B Nazanin" w:hint="cs"/>
          <w:sz w:val="28"/>
          <w:szCs w:val="28"/>
          <w:rtl/>
          <w:lang w:bidi="fa-IR"/>
        </w:rPr>
        <w:t>مداخله</w:t>
      </w:r>
      <w:r w:rsidRPr="00AE74D8">
        <w:rPr>
          <w:rFonts w:cs="B Nazanin" w:hint="cs"/>
          <w:sz w:val="28"/>
          <w:szCs w:val="28"/>
          <w:rtl/>
          <w:lang w:bidi="fa-IR"/>
        </w:rPr>
        <w:t xml:space="preserve"> را مبهم و نامعلوم می‌کند. همچنین زمانی که محققین از تعیین آن دسته مشخصات پاسخ‌دهندگان که می‌تواند در تعامل با رابطه علّی باشند، ناتوان هستند، احتمال بروز خطا افزایش می‌یابد. مانند برخی انواع افسردگی که باعث می‌شود فرد پاسخ بهتری به </w:t>
      </w:r>
      <w:r w:rsidR="008226D0">
        <w:rPr>
          <w:rFonts w:cs="B Nazanin" w:hint="cs"/>
          <w:sz w:val="28"/>
          <w:szCs w:val="28"/>
          <w:rtl/>
          <w:lang w:bidi="fa-IR"/>
        </w:rPr>
        <w:t>مداخله</w:t>
      </w:r>
      <w:r w:rsidRPr="00AE74D8">
        <w:rPr>
          <w:rFonts w:cs="B Nazanin" w:hint="cs"/>
          <w:sz w:val="28"/>
          <w:szCs w:val="28"/>
          <w:rtl/>
          <w:lang w:bidi="fa-IR"/>
        </w:rPr>
        <w:t>‌های روان‌درمانی بدهد. اینگونه ناهمگونیها نوعی خطا محسوب شده، و باعث مبهم شدن کوواریانس سیستماتیک می‌شوند، مگر اینکه به دقت شناسایی و در مدل لحاظ شوند. یکی از راه‌حل‌های موجود برای این مشکل ‌آن است که نمونه‌هایی انتخاب شوند که از نظر متغیرهای دارای همبستگی، با متغیر نتیجه‌ای همگون و یکدست باشند. اگرچه، اینگونه شیوه‌های نمونه‌گیری اگر به درستی پایش نشوند، روایی بیرونی را کاهش داده، و دامنه را محدود می‌کنند. برخی اوقات بهتر است مشخصاتی که دارای همبستگی هستند را محاسبه کرده، و آنها را به عنوان متغیر بلوک‌بندی و یا متغیر تصادفی کمکی مورد‌ استفاده قرار داد.</w:t>
      </w:r>
      <w:r w:rsidRPr="00AE74D8">
        <w:rPr>
          <w:rFonts w:cs="B Nazanin"/>
          <w:sz w:val="28"/>
          <w:szCs w:val="28"/>
          <w:lang w:bidi="fa-IR"/>
        </w:rPr>
        <w:t xml:space="preserve"> </w:t>
      </w:r>
      <w:r w:rsidRPr="00AE74D8">
        <w:rPr>
          <w:rFonts w:cs="B Nazanin" w:hint="cs"/>
          <w:sz w:val="28"/>
          <w:szCs w:val="28"/>
          <w:rtl/>
          <w:lang w:bidi="fa-IR"/>
        </w:rPr>
        <w:t xml:space="preserve"> همچنین می‌توان طرح‌های درون‌‌‌گروهی را بکار گرفت؛ در این طرح‌ها، میزان مزایا به اندازه همبستگی میان نمرات پیش‌آزمون و پس‌آزمون بستگی خواهد داشت.</w:t>
      </w:r>
    </w:p>
    <w:p w14:paraId="1B8A181C"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تخمین نادرست اندازه اثر</w:t>
      </w:r>
    </w:p>
    <w:p w14:paraId="70AD5578" w14:textId="07A8AD9E" w:rsidR="00D24AD6" w:rsidRPr="009600E8" w:rsidRDefault="00D24AD6" w:rsidP="009600E8">
      <w:pPr>
        <w:bidi/>
        <w:rPr>
          <w:rFonts w:cs="B Nazanin"/>
          <w:sz w:val="28"/>
          <w:szCs w:val="28"/>
          <w:rtl/>
          <w:lang w:bidi="fa-IR"/>
        </w:rPr>
      </w:pPr>
      <w:r w:rsidRPr="00AE74D8">
        <w:rPr>
          <w:rFonts w:cs="B Nazanin" w:hint="cs"/>
          <w:sz w:val="28"/>
          <w:szCs w:val="28"/>
          <w:rtl/>
          <w:lang w:bidi="fa-IR"/>
        </w:rPr>
        <w:t>هنگامی که اندازه اثر به طور ضعیفی محاسبه می‌شود، تخمین‌های کوواریانس می‌توانند نادرست باشند. برای مثال، هنگامی که مقادیر پرت موجب می‌شوند یک توزیع از توزیع نرمال دور شود، اندازه اثر به میزان قابل توجهی کاهش می‌یابد (</w:t>
      </w:r>
      <w:r w:rsidRPr="00AE74D8">
        <w:rPr>
          <w:rFonts w:cs="B Nazanin"/>
          <w:lang w:bidi="fa-IR"/>
        </w:rPr>
        <w:t>Wilcox, 1995</w:t>
      </w:r>
      <w:r w:rsidRPr="00AE74D8">
        <w:rPr>
          <w:rFonts w:cs="B Nazanin" w:hint="cs"/>
          <w:sz w:val="28"/>
          <w:szCs w:val="28"/>
          <w:rtl/>
          <w:lang w:bidi="fa-IR"/>
        </w:rPr>
        <w:t>). ویلکاکس روش‌هایی را برای تخمین اندازه اثر در چنین داده هایی پیشنهاد می‌کند؛ اگرچه این راه‌حل‌ها ممکن است با تکنیک‌های استاندارد آماری چندان متناسب نباشد. همینطور، تحلیل متغیرهای نتیجه‌ای دوتایی (غیرپیوسته) با استفاده از مقیاس‌های پیوسته (ضریب همبستگی یا آماره تفاوت میانگین استاندارد شده) معمولاً‌موجب کوچک شدن اندازه اثر می‌شود (</w:t>
      </w:r>
      <w:r w:rsidRPr="00AE74D8">
        <w:rPr>
          <w:rFonts w:cs="B Nazanin"/>
          <w:lang w:bidi="fa-IR"/>
        </w:rPr>
        <w:t>Fleiss, 1981, p.60</w:t>
      </w:r>
      <w:r w:rsidRPr="00AE74D8">
        <w:rPr>
          <w:rFonts w:cs="B Nazanin" w:hint="cs"/>
          <w:sz w:val="28"/>
          <w:szCs w:val="28"/>
          <w:rtl/>
          <w:lang w:bidi="fa-IR"/>
        </w:rPr>
        <w:t>). نرخهای فرد</w:t>
      </w:r>
      <w:r w:rsidRPr="009600E8">
        <w:rPr>
          <w:rStyle w:val="FooterChar"/>
          <w:rFonts w:cs="B Nazanin"/>
          <w:sz w:val="16"/>
          <w:szCs w:val="16"/>
          <w:rtl/>
        </w:rPr>
        <w:footnoteReference w:id="155"/>
      </w:r>
      <w:r w:rsidRPr="00AE74D8">
        <w:rPr>
          <w:rFonts w:cs="B Nazanin" w:hint="cs"/>
          <w:sz w:val="28"/>
          <w:szCs w:val="28"/>
          <w:rtl/>
          <w:lang w:bidi="fa-IR"/>
        </w:rPr>
        <w:t xml:space="preserve"> معمولاً گزینه بهتری به حساب می‌آیند. برای مثال، اگر یک آزمون </w:t>
      </w:r>
      <w:r w:rsidRPr="00AE74D8">
        <w:rPr>
          <w:rFonts w:cs="B Nazanin"/>
          <w:sz w:val="28"/>
          <w:szCs w:val="28"/>
          <w:lang w:bidi="fa-IR"/>
        </w:rPr>
        <w:t>t</w:t>
      </w:r>
      <w:r w:rsidRPr="00AE74D8">
        <w:rPr>
          <w:rFonts w:cs="B Nazanin" w:hint="cs"/>
          <w:sz w:val="28"/>
          <w:szCs w:val="28"/>
          <w:rtl/>
          <w:lang w:bidi="fa-IR"/>
        </w:rPr>
        <w:t xml:space="preserve"> معمولی برای یک متغیر نتیجه‌ای دوقطبی (غیرپیوسته) استفاده شود، این تست آماری تفاضل میانگین استاندارد شده را بکار می‌گیرد؛ و توان آماری کمتری خواهد داشت. از آنجا که محققین به طور روزافزونی به گزارش کردن اندازه اثر و بازه اطمینان مقید هستند، هر روز موارد بیشتری از این دست عوامل که موجب تخمین نادرست اندازه اثر می شوند، کشف می‌شوند. </w:t>
      </w:r>
    </w:p>
    <w:p w14:paraId="44B4D681"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مسأله پذیرش‌فرض صفر</w:t>
      </w:r>
    </w:p>
    <w:p w14:paraId="6895DAB8" w14:textId="01DE9B24" w:rsidR="00D24AD6" w:rsidRPr="00AE74D8" w:rsidRDefault="00D24AD6" w:rsidP="009600E8">
      <w:pPr>
        <w:bidi/>
        <w:spacing w:after="0"/>
        <w:rPr>
          <w:rFonts w:cs="B Nazanin"/>
          <w:sz w:val="28"/>
          <w:szCs w:val="28"/>
          <w:lang w:bidi="fa-IR"/>
        </w:rPr>
      </w:pPr>
      <w:r w:rsidRPr="00AE74D8">
        <w:rPr>
          <w:rFonts w:cs="B Nazanin" w:hint="cs"/>
          <w:sz w:val="28"/>
          <w:szCs w:val="28"/>
          <w:rtl/>
          <w:lang w:bidi="fa-IR"/>
        </w:rPr>
        <w:t xml:space="preserve">اگرچه در این کتاب سعی بر آن بوده که محققین را از این فکر که عدم رد فرض صفر به معنای نیافتن هر گونه اثر است، بر حذر داریم، اما برخی مواقع شرایطی بوجود می‌آید که باید چنین نتیجه‌ای گرفت. از جمله این </w:t>
      </w:r>
      <w:r w:rsidRPr="00AE74D8">
        <w:rPr>
          <w:rFonts w:cs="B Nazanin" w:hint="cs"/>
          <w:sz w:val="28"/>
          <w:szCs w:val="28"/>
          <w:rtl/>
          <w:lang w:bidi="fa-IR"/>
        </w:rPr>
        <w:lastRenderedPageBreak/>
        <w:t xml:space="preserve">شرایط، زمانی است که در آن فرض صحیح، عدم وجود اثر است؛‌ برای مثال اینکه اثرگذاری یک </w:t>
      </w:r>
      <w:r w:rsidR="008226D0">
        <w:rPr>
          <w:rFonts w:cs="B Nazanin" w:hint="cs"/>
          <w:sz w:val="28"/>
          <w:szCs w:val="28"/>
          <w:rtl/>
          <w:lang w:bidi="fa-IR"/>
        </w:rPr>
        <w:t>مداخله</w:t>
      </w:r>
      <w:r w:rsidRPr="00AE74D8">
        <w:rPr>
          <w:rFonts w:cs="B Nazanin" w:hint="cs"/>
          <w:sz w:val="28"/>
          <w:szCs w:val="28"/>
          <w:rtl/>
          <w:lang w:bidi="fa-IR"/>
        </w:rPr>
        <w:t xml:space="preserve"> جدید هیچ تفاوتی نسبت به روش‌های پذیرفته‌شده ندارد، یا اینکه یک اثر جانبی خطرناک اتفاق نیافتاده است</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Makuch &amp; Simon, 1978</w:t>
      </w:r>
      <w:r w:rsidRPr="00AE74D8">
        <w:rPr>
          <w:rFonts w:cs="B Nazanin" w:hint="cs"/>
          <w:sz w:val="28"/>
          <w:szCs w:val="28"/>
          <w:rtl/>
          <w:lang w:bidi="fa-IR"/>
        </w:rPr>
        <w:t>)، آزمایش‌های فراحسی</w:t>
      </w:r>
      <w:r w:rsidRPr="00AE74D8">
        <w:rPr>
          <w:rStyle w:val="FooterChar"/>
          <w:rFonts w:cs="B Nazanin"/>
          <w:sz w:val="28"/>
          <w:szCs w:val="28"/>
          <w:rtl/>
        </w:rPr>
        <w:footnoteReference w:id="156"/>
      </w:r>
      <w:r w:rsidRPr="00AE74D8">
        <w:rPr>
          <w:rFonts w:cs="B Nazanin" w:hint="cs"/>
          <w:sz w:val="28"/>
          <w:szCs w:val="28"/>
          <w:rtl/>
          <w:lang w:bidi="fa-IR"/>
        </w:rPr>
        <w:t xml:space="preserve"> اثری نداشته است (</w:t>
      </w:r>
      <w:r w:rsidRPr="00AE74D8">
        <w:rPr>
          <w:rFonts w:cs="B Nazanin"/>
          <w:lang w:bidi="fa-IR"/>
        </w:rPr>
        <w:t>Rosenthal, 1986</w:t>
      </w:r>
      <w:r w:rsidRPr="00AE74D8">
        <w:rPr>
          <w:rFonts w:cs="B Nazanin" w:hint="cs"/>
          <w:sz w:val="28"/>
          <w:szCs w:val="28"/>
          <w:rtl/>
          <w:lang w:bidi="fa-IR"/>
        </w:rPr>
        <w:t>)، و یا اینکه نتیجه پرتاب تاس برای بار اول هیچ ارتباطی با نتایج پرتاب‌های بعدی نداشته (یعنی سکه درست و منصفانه است) (</w:t>
      </w:r>
      <w:r w:rsidRPr="00AE74D8">
        <w:rPr>
          <w:rFonts w:cs="B Nazanin"/>
          <w:lang w:bidi="fa-IR"/>
        </w:rPr>
        <w:t>Frick, 1996</w:t>
      </w:r>
      <w:r w:rsidRPr="00AE74D8">
        <w:rPr>
          <w:rFonts w:cs="B Nazanin" w:hint="cs"/>
          <w:sz w:val="28"/>
          <w:szCs w:val="28"/>
          <w:rtl/>
          <w:lang w:bidi="fa-IR"/>
        </w:rPr>
        <w:t xml:space="preserve">). از دیگر شرایط مطلوب‌بودن پذیرش عدم رد فرض صفر به عنوان عدم وجود اثر، آن است که یک سری از آزمایشات نتایجی بسیار نزدیک به هم بدست دهند، و محقق را به این باور برسانند که آیا واقعاً باید بررسی </w:t>
      </w:r>
      <w:r w:rsidR="008226D0">
        <w:rPr>
          <w:rFonts w:cs="B Nazanin" w:hint="cs"/>
          <w:sz w:val="28"/>
          <w:szCs w:val="28"/>
          <w:rtl/>
          <w:lang w:bidi="fa-IR"/>
        </w:rPr>
        <w:t>مداخله</w:t>
      </w:r>
      <w:r w:rsidRPr="00AE74D8">
        <w:rPr>
          <w:rFonts w:cs="B Nazanin" w:hint="cs"/>
          <w:sz w:val="28"/>
          <w:szCs w:val="28"/>
          <w:rtl/>
          <w:lang w:bidi="fa-IR"/>
        </w:rPr>
        <w:t xml:space="preserve"> را ادامه دهد؟ سوم،‌ موردیست که در آن محقق نشان می‌دهد گروه‌های مختلف از نظر تهدیدات مختلف روایی تفاوتی ندارد؛‌ مانند زمانی که هم‌ارزی گروه‌ها در مرحله پیش‌آزمون از نظر سوگیری انتخاب ارزیابی می‌شود</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Yeaton &amp; Sechrest, 1986</w:t>
      </w:r>
      <w:r w:rsidRPr="00AE74D8">
        <w:rPr>
          <w:rFonts w:cs="B Nazanin" w:hint="cs"/>
          <w:sz w:val="28"/>
          <w:szCs w:val="28"/>
          <w:rtl/>
          <w:lang w:bidi="fa-IR"/>
        </w:rPr>
        <w:t xml:space="preserve">). هر کدام از این موقعیت‌ها نیازمند آزمون این مسأله است که آیا کوواریانس بدست‌آمده به طور پایایی از صفر متفاوت بوده است؟ اگرچه اثبات اینکه کوواریانس برابر با صفر است، بسیار دشوار است؛ زیرا بر اساس نظریه توان آماری، حتی زمانی که اثر بسیار کوچک و ناچیز است، اگر اندازه نمونه بسیار بزرگ باشد، مقیاس‌های پایایی بالاتر بکار گارفته شوند، </w:t>
      </w:r>
      <w:r w:rsidR="008226D0">
        <w:rPr>
          <w:rFonts w:cs="B Nazanin" w:hint="cs"/>
          <w:sz w:val="28"/>
          <w:szCs w:val="28"/>
          <w:rtl/>
          <w:lang w:bidi="fa-IR"/>
        </w:rPr>
        <w:t>مداخله</w:t>
      </w:r>
      <w:r w:rsidRPr="00AE74D8">
        <w:rPr>
          <w:rFonts w:cs="B Nazanin" w:hint="cs"/>
          <w:sz w:val="28"/>
          <w:szCs w:val="28"/>
          <w:rtl/>
          <w:lang w:bidi="fa-IR"/>
        </w:rPr>
        <w:t>‌های بهتری و یا آماره‌های صحیح‌تری مورد استفاده قرار گیرند، می‌توان این اثرات را از صفر تمیز داد. براساس این نظریه است که ما نمی‌توانیم فرض صفر را تأیید کنیم (</w:t>
      </w:r>
      <w:r w:rsidRPr="00AE74D8">
        <w:rPr>
          <w:rFonts w:cs="B Nazanin"/>
          <w:lang w:bidi="fa-IR"/>
        </w:rPr>
        <w:t>Frick, 1995</w:t>
      </w:r>
      <w:r w:rsidRPr="00AE74D8">
        <w:rPr>
          <w:rFonts w:cs="B Nazanin" w:hint="cs"/>
          <w:sz w:val="28"/>
          <w:szCs w:val="28"/>
          <w:rtl/>
          <w:lang w:bidi="fa-IR"/>
        </w:rPr>
        <w:t xml:space="preserve">). </w:t>
      </w:r>
    </w:p>
    <w:p w14:paraId="57F4A619" w14:textId="77777777" w:rsidR="00D24AD6" w:rsidRPr="00AE74D8" w:rsidRDefault="00D24AD6" w:rsidP="009600E8">
      <w:pPr>
        <w:bidi/>
        <w:spacing w:after="0"/>
        <w:rPr>
          <w:rFonts w:cs="B Nazanin"/>
          <w:sz w:val="28"/>
          <w:szCs w:val="28"/>
          <w:rtl/>
          <w:lang w:bidi="fa-IR"/>
        </w:rPr>
      </w:pPr>
      <w:r w:rsidRPr="00AE74D8">
        <w:rPr>
          <w:rFonts w:cs="B Nazanin" w:hint="cs"/>
          <w:sz w:val="28"/>
          <w:szCs w:val="28"/>
          <w:rtl/>
          <w:lang w:bidi="fa-IR"/>
        </w:rPr>
        <w:t>برای مقابله با موقعیت‌هایی از این دست، ابتدا باید توان آماری را افزایش دهیم، به طوریکه نتایج بسیار نزدیک که قابل تمیز از یکدیگر نباشند، بوجود نیاید. جدول ۲.۳ فهرستی از راه‌های متنوعی که از آن طریق می‌توان توان آماری را افزایش داد را ارائه می‌نماید. اگرچه هر کدام از این راه‌ها  از نظر توجیه‌پذیر بودن برای آزمایش‌های مختلف تفاوت دارند، و بعضی از این راه‌ها ممکن است در تناقض با دیگر اهداف آزمایش بوده و بنابراین مطلوب نباشند. با این وجود بررسی مطالعات از نظر این قبیل معیارهای توان مشخص خواهد کرد که آیا طراحی آزمایش جدید با توان بالا مطلوب و کاربردی خواهد بود یا نه.</w:t>
      </w:r>
    </w:p>
    <w:p w14:paraId="5F950471" w14:textId="1544E6B8" w:rsidR="00D24AD6" w:rsidRPr="00AE74D8" w:rsidRDefault="00D24AD6" w:rsidP="009600E8">
      <w:pPr>
        <w:bidi/>
        <w:spacing w:after="0"/>
        <w:rPr>
          <w:rFonts w:cs="B Nazanin"/>
          <w:sz w:val="28"/>
          <w:szCs w:val="28"/>
          <w:rtl/>
          <w:lang w:bidi="fa-IR"/>
        </w:rPr>
      </w:pPr>
      <w:r w:rsidRPr="00AE74D8">
        <w:rPr>
          <w:rFonts w:cs="B Nazanin" w:hint="cs"/>
          <w:sz w:val="28"/>
          <w:szCs w:val="28"/>
          <w:rtl/>
          <w:lang w:bidi="fa-IR"/>
        </w:rPr>
        <w:t>دومین کاری که می‌توان انجام داد این است که توجه ویژه‌ای به تشخیص اندازه اثرهایی معطوف کنیم که ارزش دنبال کردن را داشته باشند؛ برای مثال، بالاترین حد آسیب قابل‌قبول، یا کوچکترین اثری که تفاوت کاربردی ایجاد می‌نماید (</w:t>
      </w:r>
      <w:r w:rsidRPr="00AE74D8">
        <w:rPr>
          <w:rFonts w:cs="B Nazanin"/>
          <w:lang w:bidi="fa-IR"/>
        </w:rPr>
        <w:t>Fowler, 1985; Prentice &amp; Miller, 1992; Rouanet, 1996; Serlin &amp; Lapsley, 1993</w:t>
      </w:r>
      <w:r w:rsidRPr="00AE74D8">
        <w:rPr>
          <w:rFonts w:cs="B Nazanin" w:hint="cs"/>
          <w:sz w:val="28"/>
          <w:szCs w:val="28"/>
          <w:rtl/>
          <w:lang w:bidi="fa-IR"/>
        </w:rPr>
        <w:t>). مطالعه آشلفنتر (</w:t>
      </w:r>
      <w:r w:rsidRPr="00AE74D8">
        <w:rPr>
          <w:rFonts w:cs="B Nazanin"/>
          <w:lang w:bidi="fa-IR"/>
        </w:rPr>
        <w:t>Aschenfelter, 1978</w:t>
      </w:r>
      <w:r w:rsidRPr="00AE74D8">
        <w:rPr>
          <w:rFonts w:cs="B Nazanin" w:hint="cs"/>
          <w:sz w:val="28"/>
          <w:szCs w:val="28"/>
          <w:rtl/>
          <w:lang w:bidi="fa-IR"/>
        </w:rPr>
        <w:t xml:space="preserve">) درباره اثر آموزش مهارت‌های انسانی بر درآمد افراد در آینده، چنین تخمین می‌زد که یک افزایش دویست دلاری در درآمدها برای نشان دادن موفقیت‌آمیز بودن برنامه کافیست. بنابراین محقق می‌توانست از تحلیل توان آماری به منظور اطمینان حاصل کردن از کافی بودن اندازه نمونه برای یافتن اثر استفاده کند. اگرچه، تعیین دقیق چنین اندازه اثری خود یک عمل سیاسی محسوب می‌شود؛ زیرا در این </w:t>
      </w:r>
      <w:r w:rsidRPr="00AE74D8">
        <w:rPr>
          <w:rFonts w:cs="B Nazanin" w:hint="cs"/>
          <w:sz w:val="28"/>
          <w:szCs w:val="28"/>
          <w:rtl/>
          <w:lang w:bidi="fa-IR"/>
        </w:rPr>
        <w:lastRenderedPageBreak/>
        <w:t xml:space="preserve">حالت یک نقطه مرجع درست شده است، که خلاقیت را می‌توان در قیاس با آن ارزیابی کرد. بنابراین حتی اگر خلاقیت اثر جزئی یا بخشی داشته باشد، اما نتوانسته باشد به سطح موردنظر اندازه اثر برسد، معتبر قلمداد نمی‌شود. از این رو مدیران برنامه آموزشی آموخته‌اند که به جای گفتن اینکه «می‌خواهیم دستاوردها را به اندازه دو سال به ازای هر سال تدریس افزایش دهیم»،‌ بگویند «مایلیم دستاوردها را افزایش دهیم». اگرچه گزارش کردن مقدار دقیق اندازه اثر پس از انجام </w:t>
      </w:r>
      <w:r w:rsidR="008226D0">
        <w:rPr>
          <w:rFonts w:cs="B Nazanin" w:hint="cs"/>
          <w:sz w:val="28"/>
          <w:szCs w:val="28"/>
          <w:rtl/>
          <w:lang w:bidi="fa-IR"/>
        </w:rPr>
        <w:t>مداخله</w:t>
      </w:r>
      <w:r w:rsidRPr="00AE74D8">
        <w:rPr>
          <w:rFonts w:cs="B Nazanin" w:hint="cs"/>
          <w:sz w:val="28"/>
          <w:szCs w:val="28"/>
          <w:rtl/>
          <w:lang w:bidi="fa-IR"/>
        </w:rPr>
        <w:t xml:space="preserve">، این امکان را برای خوانندگان فراهم می‌آورد که تشخیص دهند آیا اثر کوچکتر از آن است که به آن توجه شود، یا اینکه به اندازه کافی قوی است که لازم باشد تحلیل‌های قویتری روی آن انجام شود. </w:t>
      </w:r>
    </w:p>
    <w:p w14:paraId="72D84A73" w14:textId="1E43527F" w:rsidR="00D24AD6" w:rsidRPr="00AE74D8" w:rsidRDefault="00D24AD6" w:rsidP="009600E8">
      <w:pPr>
        <w:bidi/>
        <w:spacing w:after="0"/>
        <w:rPr>
          <w:rFonts w:cs="B Nazanin"/>
          <w:sz w:val="28"/>
          <w:szCs w:val="28"/>
          <w:rtl/>
          <w:lang w:bidi="fa-IR"/>
        </w:rPr>
      </w:pPr>
      <w:r w:rsidRPr="00AE74D8">
        <w:rPr>
          <w:rFonts w:cs="B Nazanin" w:hint="cs"/>
          <w:sz w:val="28"/>
          <w:szCs w:val="28"/>
          <w:rtl/>
          <w:lang w:bidi="fa-IR"/>
        </w:rPr>
        <w:t xml:space="preserve">سوم، آماردان‌های زیستی برای فرضیات مرتبط با هم‌ارزی دو </w:t>
      </w:r>
      <w:r w:rsidR="008226D0">
        <w:rPr>
          <w:rFonts w:cs="B Nazanin" w:hint="cs"/>
          <w:sz w:val="28"/>
          <w:szCs w:val="28"/>
          <w:rtl/>
          <w:lang w:bidi="fa-IR"/>
        </w:rPr>
        <w:t>مداخله</w:t>
      </w:r>
      <w:r w:rsidRPr="00AE74D8">
        <w:rPr>
          <w:rFonts w:cs="B Nazanin" w:hint="cs"/>
          <w:sz w:val="28"/>
          <w:szCs w:val="28"/>
          <w:rtl/>
          <w:lang w:bidi="fa-IR"/>
        </w:rPr>
        <w:t xml:space="preserve">، تکنیک‌های آزمون هم‌ارزی را تدوین کرده‌اند که می‌تواند به جای آزمون معناداری فرض صفر سنتی به کار گرفته شود. با استفاده از این روش‌ها می‌توان به بررسی این موضوع پرداخت که، آیا اثر مشاهده‌شده در دامنه‌ای که به قضاوت محقق به عنوان هم‌ارز برای اهداف کاربردی قابل قبول است، قرار گرفته یا نه، حتی اگر تفاوت میان </w:t>
      </w:r>
      <w:r w:rsidR="008226D0">
        <w:rPr>
          <w:rFonts w:cs="B Nazanin" w:hint="cs"/>
          <w:sz w:val="28"/>
          <w:szCs w:val="28"/>
          <w:rtl/>
          <w:lang w:bidi="fa-IR"/>
        </w:rPr>
        <w:t>مداخله</w:t>
      </w:r>
      <w:r w:rsidRPr="00AE74D8">
        <w:rPr>
          <w:rFonts w:cs="B Nazanin" w:hint="cs"/>
          <w:sz w:val="28"/>
          <w:szCs w:val="28"/>
          <w:rtl/>
          <w:lang w:bidi="fa-IR"/>
        </w:rPr>
        <w:t>ها صفر نباشد (</w:t>
      </w:r>
      <w:r w:rsidRPr="00AE74D8">
        <w:rPr>
          <w:rFonts w:cs="B Nazanin"/>
          <w:lang w:bidi="fa-IR"/>
        </w:rPr>
        <w:t>Erbland, Deupree, &amp; Niewoehner, 1999; Rogers, Howard, &amp; Vessey, 1993; Westlake, 1988</w:t>
      </w:r>
      <w:r w:rsidRPr="00AE74D8">
        <w:rPr>
          <w:rFonts w:cs="B Nazanin" w:hint="cs"/>
          <w:sz w:val="28"/>
          <w:szCs w:val="28"/>
          <w:rtl/>
          <w:lang w:bidi="fa-IR"/>
        </w:rPr>
        <w:t>).</w:t>
      </w:r>
    </w:p>
    <w:p w14:paraId="00758E2E" w14:textId="63E99B35" w:rsidR="00D24AD6" w:rsidRPr="009600E8" w:rsidRDefault="00D24AD6" w:rsidP="009600E8">
      <w:pPr>
        <w:bidi/>
        <w:rPr>
          <w:rFonts w:cs="B Nazanin"/>
          <w:sz w:val="28"/>
          <w:szCs w:val="28"/>
          <w:rtl/>
          <w:lang w:bidi="fa-IR"/>
        </w:rPr>
      </w:pPr>
      <w:r w:rsidRPr="00AE74D8">
        <w:rPr>
          <w:rFonts w:cs="B Nazanin" w:hint="cs"/>
          <w:sz w:val="28"/>
          <w:szCs w:val="28"/>
          <w:rtl/>
          <w:lang w:bidi="fa-IR"/>
        </w:rPr>
        <w:t>گزینه چهارم، استفاده از تحلیل‌های شبه‌آزمایشی است،</w:t>
      </w:r>
      <w:r w:rsidRPr="00AE74D8">
        <w:rPr>
          <w:rFonts w:cs="B Nazanin"/>
          <w:sz w:val="28"/>
          <w:szCs w:val="28"/>
          <w:lang w:bidi="fa-IR"/>
        </w:rPr>
        <w:t xml:space="preserve"> </w:t>
      </w:r>
      <w:r w:rsidRPr="00AE74D8">
        <w:rPr>
          <w:rFonts w:cs="B Nazanin" w:hint="cs"/>
          <w:sz w:val="28"/>
          <w:szCs w:val="28"/>
          <w:rtl/>
          <w:lang w:bidi="fa-IR"/>
        </w:rPr>
        <w:t xml:space="preserve">برای بررسی اینکه آیا امکان وجود اثرات بزرگتر تحت برخی شرایط مهم -مثلاً بخشی از پاسخ‌دهندگان که به </w:t>
      </w:r>
      <w:r w:rsidR="008226D0">
        <w:rPr>
          <w:rFonts w:cs="B Nazanin" w:hint="cs"/>
          <w:sz w:val="28"/>
          <w:szCs w:val="28"/>
          <w:rtl/>
          <w:lang w:bidi="fa-IR"/>
        </w:rPr>
        <w:t>مداخله</w:t>
      </w:r>
      <w:r w:rsidRPr="00AE74D8">
        <w:rPr>
          <w:rFonts w:cs="B Nazanin" w:hint="cs"/>
          <w:sz w:val="28"/>
          <w:szCs w:val="28"/>
          <w:rtl/>
          <w:lang w:bidi="fa-IR"/>
        </w:rPr>
        <w:t xml:space="preserve"> پاسخ قوی‌تری داده‌اند، یا واریته‌های دوزهایی که به طور طبیعی رخ داده‌اند و بالاتر از میانگین در یک آزمایش هستند- وجود دارد؟ در تفسیر این نتایج باید احتیاط شود زیرا این خطر وجود دارد که بر شانس تکیه کرده باشیم، و یا اینکه افراد غالباً به شیوه‌ای متفاوت </w:t>
      </w:r>
      <w:r w:rsidR="008226D0">
        <w:rPr>
          <w:rFonts w:cs="B Nazanin" w:hint="cs"/>
          <w:sz w:val="28"/>
          <w:szCs w:val="28"/>
          <w:rtl/>
          <w:lang w:bidi="fa-IR"/>
        </w:rPr>
        <w:t>مداخله</w:t>
      </w:r>
      <w:r w:rsidRPr="00AE74D8">
        <w:rPr>
          <w:rFonts w:cs="B Nazanin" w:hint="cs"/>
          <w:sz w:val="28"/>
          <w:szCs w:val="28"/>
          <w:rtl/>
          <w:lang w:bidi="fa-IR"/>
        </w:rPr>
        <w:t xml:space="preserve">‌ها را انتخاب کرده باشند (در واقع به انتخاب خود به </w:t>
      </w:r>
      <w:r w:rsidR="008226D0">
        <w:rPr>
          <w:rFonts w:cs="B Nazanin" w:hint="cs"/>
          <w:sz w:val="28"/>
          <w:szCs w:val="28"/>
          <w:rtl/>
          <w:lang w:bidi="fa-IR"/>
        </w:rPr>
        <w:t>مداخله</w:t>
      </w:r>
      <w:r w:rsidRPr="00AE74D8">
        <w:rPr>
          <w:rFonts w:cs="B Nazanin" w:hint="cs"/>
          <w:sz w:val="28"/>
          <w:szCs w:val="28"/>
          <w:rtl/>
          <w:lang w:bidi="fa-IR"/>
        </w:rPr>
        <w:t>ها تخصیص یافته باشند</w:t>
      </w:r>
      <w:r w:rsidRPr="009600E8">
        <w:rPr>
          <w:rStyle w:val="FooterChar"/>
          <w:rFonts w:cs="B Nazanin"/>
          <w:sz w:val="16"/>
          <w:szCs w:val="16"/>
        </w:rPr>
        <w:footnoteReference w:id="157"/>
      </w:r>
      <w:r w:rsidRPr="00AE74D8">
        <w:rPr>
          <w:rFonts w:cs="B Nazanin" w:hint="cs"/>
          <w:sz w:val="28"/>
          <w:szCs w:val="28"/>
          <w:rtl/>
          <w:lang w:bidi="fa-IR"/>
        </w:rPr>
        <w:t xml:space="preserve">). در هر حال، اگر تحلیل‌های شبه‌آزمایشی پیچیده نتوانند حداقل کوواریانس قابل‌توجه میان </w:t>
      </w:r>
      <w:r w:rsidR="008226D0">
        <w:rPr>
          <w:rFonts w:cs="B Nazanin" w:hint="cs"/>
          <w:sz w:val="28"/>
          <w:szCs w:val="28"/>
          <w:rtl/>
          <w:lang w:bidi="fa-IR"/>
        </w:rPr>
        <w:t>مداخله</w:t>
      </w:r>
      <w:r w:rsidRPr="00AE74D8">
        <w:rPr>
          <w:rFonts w:cs="B Nazanin" w:hint="cs"/>
          <w:sz w:val="28"/>
          <w:szCs w:val="28"/>
          <w:rtl/>
          <w:lang w:bidi="fa-IR"/>
        </w:rPr>
        <w:t xml:space="preserve"> و نتایج را نشان دهند، اطمینان تحلیلگر نسبت به اینکه اثر کوچکتر از آن است که ارزش دنبال کردن داشته باشد، افزایش می‌یابد. </w:t>
      </w:r>
    </w:p>
    <w:p w14:paraId="38DC20B3" w14:textId="77777777" w:rsidR="00D24AD6" w:rsidRPr="00AE74D8" w:rsidRDefault="00D24AD6" w:rsidP="009600E8">
      <w:pPr>
        <w:pStyle w:val="EndnoteText"/>
        <w:spacing w:before="240"/>
        <w:rPr>
          <w:rFonts w:cs="B Nazanin"/>
          <w:b/>
          <w:bCs/>
          <w:sz w:val="28"/>
          <w:szCs w:val="28"/>
          <w:rtl/>
        </w:rPr>
      </w:pPr>
      <w:r w:rsidRPr="00AE74D8">
        <w:rPr>
          <w:rFonts w:cs="B Nazanin" w:hint="eastAsia"/>
          <w:b/>
          <w:bCs/>
          <w:sz w:val="28"/>
          <w:szCs w:val="28"/>
          <w:rtl/>
        </w:rPr>
        <w:t>روا</w:t>
      </w:r>
      <w:r w:rsidRPr="00AE74D8">
        <w:rPr>
          <w:rFonts w:cs="B Nazanin" w:hint="cs"/>
          <w:b/>
          <w:bCs/>
          <w:sz w:val="28"/>
          <w:szCs w:val="28"/>
          <w:rtl/>
        </w:rPr>
        <w:t>یی</w:t>
      </w:r>
      <w:r w:rsidRPr="00AE74D8">
        <w:rPr>
          <w:rFonts w:cs="B Nazanin"/>
          <w:b/>
          <w:bCs/>
          <w:sz w:val="28"/>
          <w:szCs w:val="28"/>
          <w:rtl/>
        </w:rPr>
        <w:t xml:space="preserve"> </w:t>
      </w:r>
      <w:r w:rsidRPr="00AE74D8">
        <w:rPr>
          <w:rFonts w:cs="B Nazanin" w:hint="eastAsia"/>
          <w:b/>
          <w:bCs/>
          <w:sz w:val="28"/>
          <w:szCs w:val="28"/>
          <w:rtl/>
        </w:rPr>
        <w:t>درون</w:t>
      </w:r>
      <w:r w:rsidRPr="00AE74D8">
        <w:rPr>
          <w:rFonts w:cs="B Nazanin" w:hint="cs"/>
          <w:b/>
          <w:bCs/>
          <w:sz w:val="28"/>
          <w:szCs w:val="28"/>
          <w:rtl/>
        </w:rPr>
        <w:t>ی</w:t>
      </w:r>
      <w:r w:rsidRPr="00AE74D8">
        <w:rPr>
          <w:rFonts w:cs="B Nazanin"/>
          <w:b/>
          <w:bCs/>
          <w:sz w:val="28"/>
          <w:szCs w:val="28"/>
          <w:rtl/>
        </w:rPr>
        <w:t xml:space="preserve"> </w:t>
      </w:r>
    </w:p>
    <w:p w14:paraId="6FDF5063" w14:textId="77777777"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t xml:space="preserve">اصطلاح روایی درونی عبارتست از استنباط‌هایی در باب اینکه آیا کوواریانس میان </w:t>
      </w:r>
      <w:r w:rsidRPr="00AE74D8">
        <w:rPr>
          <w:rFonts w:cs="B Nazanin"/>
          <w:lang w:bidi="fa-IR"/>
        </w:rPr>
        <w:t>A</w:t>
      </w:r>
      <w:r w:rsidRPr="00AE74D8">
        <w:rPr>
          <w:rFonts w:cs="B Nazanin" w:hint="cs"/>
          <w:sz w:val="28"/>
          <w:szCs w:val="28"/>
          <w:rtl/>
          <w:lang w:bidi="fa-IR"/>
        </w:rPr>
        <w:t xml:space="preserve"> و ‌</w:t>
      </w:r>
      <w:r w:rsidRPr="00AE74D8">
        <w:rPr>
          <w:rFonts w:cs="B Nazanin"/>
          <w:lang w:bidi="fa-IR"/>
        </w:rPr>
        <w:t>B</w:t>
      </w:r>
      <w:r w:rsidRPr="00AE74D8">
        <w:rPr>
          <w:rFonts w:cs="B Nazanin" w:hint="cs"/>
          <w:sz w:val="28"/>
          <w:szCs w:val="28"/>
          <w:rtl/>
          <w:lang w:bidi="fa-IR"/>
        </w:rPr>
        <w:t xml:space="preserve"> نشان دهنده رابطه (اثر) علّی </w:t>
      </w:r>
      <w:r w:rsidRPr="00AE74D8">
        <w:rPr>
          <w:rFonts w:cs="B Nazanin"/>
          <w:lang w:bidi="fa-IR"/>
        </w:rPr>
        <w:t>A</w:t>
      </w:r>
      <w:r w:rsidRPr="00AE74D8">
        <w:rPr>
          <w:rFonts w:cs="B Nazanin" w:hint="cs"/>
          <w:sz w:val="28"/>
          <w:szCs w:val="28"/>
          <w:rtl/>
          <w:lang w:bidi="fa-IR"/>
        </w:rPr>
        <w:t xml:space="preserve"> بر </w:t>
      </w:r>
      <w:r w:rsidRPr="00AE74D8">
        <w:rPr>
          <w:rFonts w:cs="B Nazanin"/>
          <w:lang w:bidi="fa-IR"/>
        </w:rPr>
        <w:t>B</w:t>
      </w:r>
      <w:r w:rsidRPr="00AE74D8">
        <w:rPr>
          <w:rFonts w:cs="B Nazanin" w:hint="cs"/>
          <w:sz w:val="28"/>
          <w:szCs w:val="28"/>
          <w:rtl/>
          <w:lang w:bidi="fa-IR"/>
        </w:rPr>
        <w:t xml:space="preserve">، به شکلی که متغیرها دستکاری و محاسبه شده‌اند بوده است یا خیر. برای نشان دادن صحت این استنباط لازم است تا محقق نشان دهد که </w:t>
      </w:r>
      <w:r w:rsidRPr="00AE74D8">
        <w:rPr>
          <w:rFonts w:cs="B Nazanin"/>
          <w:lang w:bidi="fa-IR"/>
        </w:rPr>
        <w:t>A</w:t>
      </w:r>
      <w:r w:rsidRPr="00AE74D8">
        <w:rPr>
          <w:rFonts w:cs="B Nazanin" w:hint="cs"/>
          <w:sz w:val="28"/>
          <w:szCs w:val="28"/>
          <w:rtl/>
          <w:lang w:bidi="fa-IR"/>
        </w:rPr>
        <w:t xml:space="preserve"> قبل از </w:t>
      </w:r>
      <w:r w:rsidRPr="00AE74D8">
        <w:rPr>
          <w:rFonts w:cs="B Nazanin"/>
          <w:lang w:bidi="fa-IR"/>
        </w:rPr>
        <w:t>B</w:t>
      </w:r>
      <w:r w:rsidRPr="00AE74D8">
        <w:rPr>
          <w:rFonts w:cs="B Nazanin" w:hint="cs"/>
          <w:sz w:val="28"/>
          <w:szCs w:val="28"/>
          <w:rtl/>
          <w:lang w:bidi="fa-IR"/>
        </w:rPr>
        <w:t xml:space="preserve"> اتفاق افتاده، </w:t>
      </w:r>
      <w:r w:rsidRPr="00AE74D8">
        <w:rPr>
          <w:rFonts w:cs="B Nazanin"/>
          <w:lang w:bidi="fa-IR"/>
        </w:rPr>
        <w:t>A</w:t>
      </w:r>
      <w:r w:rsidRPr="00AE74D8">
        <w:rPr>
          <w:rFonts w:cs="B Nazanin" w:hint="cs"/>
          <w:sz w:val="28"/>
          <w:szCs w:val="28"/>
          <w:rtl/>
          <w:lang w:bidi="fa-IR"/>
        </w:rPr>
        <w:t xml:space="preserve"> و</w:t>
      </w:r>
      <w:r w:rsidRPr="00AE74D8">
        <w:rPr>
          <w:rFonts w:cs="B Nazanin"/>
          <w:sz w:val="28"/>
          <w:szCs w:val="28"/>
          <w:lang w:bidi="fa-IR"/>
        </w:rPr>
        <w:t xml:space="preserve"> </w:t>
      </w:r>
      <w:r w:rsidRPr="00AE74D8">
        <w:rPr>
          <w:rFonts w:cs="B Nazanin"/>
          <w:lang w:bidi="fa-IR"/>
        </w:rPr>
        <w:t>B</w:t>
      </w:r>
      <w:r w:rsidRPr="00AE74D8">
        <w:rPr>
          <w:rFonts w:cs="B Nazanin" w:hint="cs"/>
          <w:sz w:val="28"/>
          <w:szCs w:val="28"/>
          <w:rtl/>
          <w:lang w:bidi="fa-IR"/>
        </w:rPr>
        <w:t xml:space="preserve"> کوواریانس دارند، و اینکه هیچ توضیح یا تبیین منطقی دیگری برای رابطه مورد نظر وجود ندارد. مسأله اول به راحتی قابل‌حل است، زیرا در آزمایشها دستکاری </w:t>
      </w:r>
      <w:r w:rsidRPr="00AE74D8">
        <w:rPr>
          <w:rFonts w:cs="B Nazanin"/>
          <w:lang w:bidi="fa-IR"/>
        </w:rPr>
        <w:t>A</w:t>
      </w:r>
      <w:r w:rsidRPr="00AE74D8">
        <w:rPr>
          <w:rFonts w:cs="B Nazanin" w:hint="cs"/>
          <w:sz w:val="28"/>
          <w:szCs w:val="28"/>
          <w:rtl/>
          <w:lang w:bidi="fa-IR"/>
        </w:rPr>
        <w:t xml:space="preserve"> را قبل از </w:t>
      </w:r>
      <w:r w:rsidRPr="00AE74D8">
        <w:rPr>
          <w:rFonts w:cs="B Nazanin"/>
          <w:lang w:bidi="fa-IR"/>
        </w:rPr>
        <w:t>B</w:t>
      </w:r>
      <w:r w:rsidRPr="00AE74D8">
        <w:rPr>
          <w:rFonts w:cs="B Nazanin" w:hint="cs"/>
          <w:sz w:val="28"/>
          <w:szCs w:val="28"/>
          <w:rtl/>
          <w:lang w:bidi="fa-IR"/>
        </w:rPr>
        <w:t xml:space="preserve"> انجام می‌دهند. اگرچه ترتیب علّی تحقیقات غیرآزمایشی یک مشکل واقعی است؛ علی‌الخصوص در کارهایی که از نظر زمانی در مقطعی</w:t>
      </w:r>
      <w:r w:rsidRPr="00AE74D8">
        <w:rPr>
          <w:rStyle w:val="FooterChar"/>
          <w:rFonts w:cs="B Nazanin"/>
          <w:sz w:val="28"/>
          <w:szCs w:val="28"/>
          <w:rtl/>
        </w:rPr>
        <w:footnoteReference w:id="158"/>
      </w:r>
      <w:r w:rsidRPr="00AE74D8">
        <w:rPr>
          <w:rFonts w:cs="B Nazanin" w:hint="cs"/>
          <w:sz w:val="28"/>
          <w:szCs w:val="28"/>
          <w:rtl/>
          <w:lang w:bidi="fa-IR"/>
        </w:rPr>
        <w:t xml:space="preserve"> هستند (مانند پیمایش).   </w:t>
      </w:r>
    </w:p>
    <w:p w14:paraId="782F0A66" w14:textId="02791CF8" w:rsidR="00D24AD6" w:rsidRPr="009600E8" w:rsidRDefault="00D24AD6" w:rsidP="00632CE5">
      <w:pPr>
        <w:bidi/>
        <w:spacing w:after="0"/>
        <w:rPr>
          <w:rFonts w:cs="B Nazanin"/>
          <w:sz w:val="28"/>
          <w:szCs w:val="28"/>
          <w:rtl/>
          <w:lang w:bidi="fa-IR"/>
        </w:rPr>
      </w:pPr>
      <w:r w:rsidRPr="00AE74D8">
        <w:rPr>
          <w:rFonts w:cs="B Nazanin" w:hint="cs"/>
          <w:sz w:val="28"/>
          <w:szCs w:val="28"/>
          <w:rtl/>
          <w:lang w:bidi="fa-IR"/>
        </w:rPr>
        <w:lastRenderedPageBreak/>
        <w:t xml:space="preserve"> با وجود آنکه اصطلاح روایی درونی به طور گسترده‌ای در علوم اجتماعی بکار گرفته شده است،‌ اما برخی استفاده‌کنندگان پایبندی چندانی به مفهوم روایی درونی که اولین بار توسط کمپبل (</w:t>
      </w:r>
      <w:r w:rsidRPr="00AE74D8">
        <w:rPr>
          <w:rFonts w:cs="B Nazanin"/>
          <w:lang w:bidi="fa-IR"/>
        </w:rPr>
        <w:t>Campbell, 1957</w:t>
      </w:r>
      <w:r w:rsidRPr="00AE74D8">
        <w:rPr>
          <w:rFonts w:cs="B Nazanin" w:hint="cs"/>
          <w:sz w:val="28"/>
          <w:szCs w:val="28"/>
          <w:rtl/>
          <w:lang w:bidi="fa-IR"/>
        </w:rPr>
        <w:t>) ارائه شده نداشته‌اند. روایی درونی ربط چندانی به قابلیت بازتولید تحقیق (پایایی) (</w:t>
      </w:r>
      <w:r w:rsidRPr="00AE74D8">
        <w:rPr>
          <w:rFonts w:cs="B Nazanin"/>
          <w:lang w:bidi="fa-IR"/>
        </w:rPr>
        <w:t>Cronbach, 1982</w:t>
      </w:r>
      <w:r w:rsidRPr="00AE74D8">
        <w:rPr>
          <w:rFonts w:cs="B Nazanin" w:hint="cs"/>
          <w:sz w:val="28"/>
          <w:szCs w:val="28"/>
          <w:rtl/>
          <w:lang w:bidi="fa-IR"/>
        </w:rPr>
        <w:t>)، قابلیت تعمیم به جامعه</w:t>
      </w:r>
      <w:r w:rsidRPr="00AE74D8">
        <w:rPr>
          <w:rFonts w:cs="B Nazanin"/>
          <w:sz w:val="28"/>
          <w:szCs w:val="28"/>
          <w:lang w:bidi="fa-IR"/>
        </w:rPr>
        <w:t xml:space="preserve"> </w:t>
      </w:r>
      <w:r w:rsidRPr="00AE74D8">
        <w:rPr>
          <w:rFonts w:cs="B Nazanin" w:hint="cs"/>
          <w:sz w:val="28"/>
          <w:szCs w:val="28"/>
          <w:rtl/>
          <w:lang w:bidi="fa-IR"/>
        </w:rPr>
        <w:t>(</w:t>
      </w:r>
      <w:r w:rsidRPr="00AE74D8">
        <w:rPr>
          <w:rFonts w:cs="B Nazanin"/>
          <w:lang w:bidi="fa-IR"/>
        </w:rPr>
        <w:t>Kleinbaum, Kupper, &amp; Mrgenstern, 1982</w:t>
      </w:r>
      <w:r w:rsidRPr="00AE74D8">
        <w:rPr>
          <w:rFonts w:cs="B Nazanin" w:hint="cs"/>
          <w:sz w:val="28"/>
          <w:szCs w:val="28"/>
          <w:rtl/>
          <w:lang w:bidi="fa-IR"/>
        </w:rPr>
        <w:t>)، روایی محاسباتی‌ (</w:t>
      </w:r>
      <w:r w:rsidRPr="00AE74D8">
        <w:rPr>
          <w:rFonts w:cs="B Nazanin"/>
          <w:lang w:bidi="fa-IR"/>
        </w:rPr>
        <w:t>Menrad, 1991</w:t>
      </w:r>
      <w:r w:rsidRPr="00AE74D8">
        <w:rPr>
          <w:rFonts w:cs="B Nazanin" w:hint="cs"/>
          <w:sz w:val="28"/>
          <w:szCs w:val="28"/>
          <w:rtl/>
          <w:lang w:bidi="fa-IR"/>
        </w:rPr>
        <w:t>) و یا اینکه محقق ببیند آیا آنچه در واقع قصد بررسی آن را داشته است محاسبه کرده یا خیر، ندارد. کمپبل (</w:t>
      </w:r>
      <w:r w:rsidRPr="00AE74D8">
        <w:rPr>
          <w:rFonts w:cs="B Nazanin"/>
          <w:lang w:bidi="fa-IR"/>
        </w:rPr>
        <w:t>Campbell, 1986</w:t>
      </w:r>
      <w:r w:rsidRPr="00AE74D8">
        <w:rPr>
          <w:rFonts w:cs="B Nazanin" w:hint="cs"/>
          <w:sz w:val="28"/>
          <w:szCs w:val="28"/>
          <w:rtl/>
          <w:lang w:bidi="fa-IR"/>
        </w:rPr>
        <w:t>) پیشنهاد می‌کند برای کاهش چنین سوء برداشتهایی بهتر است عنوان روایی درونی را به روایی علّی محلی ملکولی تغییر دهیم. تغییر نامی که اگرچه برای تبیین مفهوم سودمند است، اما دشواری بکار بردن آن باعث می‌شود تا محققین همان نام قبلی (یعنی روایی درونی) را ترجیح دهند. کلمه «علّی» در «روایی علّی محلی ملکولی» بر این نکته تأکید دارد که روایی درونی تنها به استنباطهای علّی مرتبط است و نه دیگر انواع استنباط‌هایی که در علوم اجتماعی انجام می‌شود. کلمه «محلی</w:t>
      </w:r>
      <w:r w:rsidRPr="009600E8">
        <w:rPr>
          <w:rStyle w:val="FooterChar"/>
          <w:rFonts w:cs="B Nazanin"/>
          <w:sz w:val="16"/>
          <w:szCs w:val="16"/>
          <w:rtl/>
        </w:rPr>
        <w:footnoteReference w:id="159"/>
      </w:r>
      <w:r w:rsidRPr="00AE74D8">
        <w:rPr>
          <w:rFonts w:cs="B Nazanin" w:hint="cs"/>
          <w:sz w:val="28"/>
          <w:szCs w:val="28"/>
          <w:rtl/>
          <w:lang w:bidi="fa-IR"/>
        </w:rPr>
        <w:t xml:space="preserve">» به این مساله اشاره دارد که نتایج علّی محدود به زمینه خاص آن </w:t>
      </w:r>
      <w:r w:rsidR="008226D0">
        <w:rPr>
          <w:rFonts w:cs="B Nazanin" w:hint="cs"/>
          <w:sz w:val="28"/>
          <w:szCs w:val="28"/>
          <w:rtl/>
          <w:lang w:bidi="fa-IR"/>
        </w:rPr>
        <w:t>مداخله</w:t>
      </w:r>
      <w:r w:rsidRPr="00AE74D8">
        <w:rPr>
          <w:rFonts w:cs="B Nazanin" w:hint="cs"/>
          <w:sz w:val="28"/>
          <w:szCs w:val="28"/>
          <w:rtl/>
          <w:lang w:bidi="fa-IR"/>
        </w:rPr>
        <w:t xml:space="preserve">، نتایج، زمان، شرایط آزمون و افراد مورد مطالعه خاص است. کلمه «ملکولی» به این اشاره دارد که آزمایشات </w:t>
      </w:r>
      <w:r w:rsidR="008226D0">
        <w:rPr>
          <w:rFonts w:cs="B Nazanin" w:hint="cs"/>
          <w:sz w:val="28"/>
          <w:szCs w:val="28"/>
          <w:rtl/>
          <w:lang w:bidi="fa-IR"/>
        </w:rPr>
        <w:t>مداخله</w:t>
      </w:r>
      <w:r w:rsidRPr="00AE74D8">
        <w:rPr>
          <w:rFonts w:cs="B Nazanin" w:hint="cs"/>
          <w:sz w:val="28"/>
          <w:szCs w:val="28"/>
          <w:rtl/>
          <w:lang w:bidi="fa-IR"/>
        </w:rPr>
        <w:t xml:space="preserve">‌هایی را آزمون می‌کنند که خود بسته (مجموعه) پیچیده‌ای مشتمل بر عناصر متعددی هستند؛ تمامی این عناصر به عنوان یک کل واحد در شرایط </w:t>
      </w:r>
      <w:r w:rsidR="008226D0">
        <w:rPr>
          <w:rFonts w:cs="B Nazanin" w:hint="cs"/>
          <w:sz w:val="28"/>
          <w:szCs w:val="28"/>
          <w:rtl/>
          <w:lang w:bidi="fa-IR"/>
        </w:rPr>
        <w:t>مداخله</w:t>
      </w:r>
      <w:r w:rsidRPr="00AE74D8">
        <w:rPr>
          <w:rFonts w:cs="B Nazanin" w:hint="cs"/>
          <w:sz w:val="28"/>
          <w:szCs w:val="28"/>
          <w:rtl/>
          <w:lang w:bidi="fa-IR"/>
        </w:rPr>
        <w:t xml:space="preserve"> آزمون می‌شوند. برای مثال،‌ روان‌درمانی متشکل از مداخلات کلامی متفاوتی است که در زمان‌های مختلف و برای اهداف متفاوتی بکار گرفته می‌شوند. علاوه بر این، ‌حرکات و اشارات غیرکلامی معمول در رفتار انسان، و به طور ویژه، در رفتار روان‌درمان با مراجعه کننده جزئی از </w:t>
      </w:r>
      <w:r w:rsidR="008226D0">
        <w:rPr>
          <w:rFonts w:cs="B Nazanin" w:hint="cs"/>
          <w:sz w:val="28"/>
          <w:szCs w:val="28"/>
          <w:rtl/>
          <w:lang w:bidi="fa-IR"/>
        </w:rPr>
        <w:t>مداخله</w:t>
      </w:r>
      <w:r w:rsidRPr="00AE74D8">
        <w:rPr>
          <w:rFonts w:cs="B Nazanin" w:hint="cs"/>
          <w:sz w:val="28"/>
          <w:szCs w:val="28"/>
          <w:rtl/>
          <w:lang w:bidi="fa-IR"/>
        </w:rPr>
        <w:t xml:space="preserve"> به حساب می‌آید. دیگر عوامل،‌ از دارونماهای تجویز شده توسط افراد دارای مجوز رسمی روان‌درمانی گرفته تا فضای اتاق روان‌درمانی و نوع بیمه پوشش دهنده خدمات روان‌درمانی همگی بخشی از بسته مجموعه </w:t>
      </w:r>
      <w:r w:rsidR="008226D0">
        <w:rPr>
          <w:rFonts w:cs="B Nazanin" w:hint="cs"/>
          <w:sz w:val="28"/>
          <w:szCs w:val="28"/>
          <w:rtl/>
          <w:lang w:bidi="fa-IR"/>
        </w:rPr>
        <w:t>مداخله</w:t>
      </w:r>
      <w:r w:rsidRPr="00AE74D8">
        <w:rPr>
          <w:rFonts w:cs="B Nazanin" w:hint="cs"/>
          <w:sz w:val="28"/>
          <w:szCs w:val="28"/>
          <w:rtl/>
          <w:lang w:bidi="fa-IR"/>
        </w:rPr>
        <w:t xml:space="preserve"> به حساب می‌آیند. مراجعه‌کننده‌ای که به روان‌درمان مراجعه می‌کند، با تمامی این عوامل و نه تنها بخشی از عناصر که مطلوب محقق است، مواجه می‌شود. بنابراین استنباط علّی از یک آزمایش، به اثر تخصیص یافتن آزمایش‌شونده به تمامی اجزاء این بسته ملکولی اطلاق می‌شود. بدیهی است که آزمایش‌ها می‌توانند و در حقیقت باید این بسته‌های ملکولی را به بخش‌های کوچکتر آن که باید به طور انفرادی و یا در مقایسه با یکدیگر مورد آزمون قرار بگیرند، تقسیم نمایند. اما حتماً آن قطعات کوچکتر نیز خود بسته‌هایی هستند متشکل از اجزاء متعدد. بنابراین روایی درونی (که همان روایی علّی ملکولی است) به این موضوع می‌پردازد که آیا بسته‌بندی چند‌متغیره و پیچیده </w:t>
      </w:r>
      <w:r w:rsidR="008226D0">
        <w:rPr>
          <w:rFonts w:cs="B Nazanin" w:hint="cs"/>
          <w:sz w:val="28"/>
          <w:szCs w:val="28"/>
          <w:rtl/>
          <w:lang w:bidi="fa-IR"/>
        </w:rPr>
        <w:t>مداخله</w:t>
      </w:r>
      <w:r w:rsidRPr="00AE74D8">
        <w:rPr>
          <w:rFonts w:cs="B Nazanin" w:hint="cs"/>
          <w:sz w:val="28"/>
          <w:szCs w:val="28"/>
          <w:rtl/>
          <w:lang w:bidi="fa-IR"/>
        </w:rPr>
        <w:t xml:space="preserve"> موجب بروز تفاوتی در برخی متغیرها (آنطور که محاسبه شده‌اند) در یک زمان مشخص، با شرایط مشخص، و انواعی از افراد که مورد نمونه‌گیری واقع شده‌اند، شده است یا خیر.</w:t>
      </w:r>
    </w:p>
    <w:p w14:paraId="3FAEEE7B"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lastRenderedPageBreak/>
        <w:t>تهدیدات روایی درونی</w:t>
      </w:r>
    </w:p>
    <w:p w14:paraId="4FF286BC" w14:textId="4E57C73B" w:rsidR="00D24AD6" w:rsidRPr="00AE74D8" w:rsidRDefault="00D24AD6" w:rsidP="009600E8">
      <w:pPr>
        <w:bidi/>
        <w:rPr>
          <w:rFonts w:cs="B Nazanin"/>
          <w:sz w:val="28"/>
          <w:szCs w:val="28"/>
          <w:rtl/>
          <w:lang w:bidi="fa-IR"/>
        </w:rPr>
      </w:pPr>
      <w:r w:rsidRPr="00AE74D8">
        <w:rPr>
          <w:rFonts w:cs="B Nazanin" w:hint="cs"/>
          <w:sz w:val="28"/>
          <w:szCs w:val="28"/>
          <w:rtl/>
          <w:lang w:bidi="fa-IR"/>
        </w:rPr>
        <w:t>مکی</w:t>
      </w:r>
      <w:r w:rsidRPr="009600E8">
        <w:rPr>
          <w:rStyle w:val="FooterChar"/>
          <w:rFonts w:cs="B Nazanin"/>
          <w:sz w:val="16"/>
          <w:szCs w:val="16"/>
          <w:rtl/>
        </w:rPr>
        <w:footnoteReference w:id="160"/>
      </w:r>
      <w:r w:rsidRPr="00AE74D8">
        <w:rPr>
          <w:rFonts w:cs="B Nazanin" w:hint="cs"/>
          <w:sz w:val="28"/>
          <w:szCs w:val="28"/>
          <w:rtl/>
          <w:lang w:bidi="fa-IR"/>
        </w:rPr>
        <w:t xml:space="preserve"> (</w:t>
      </w:r>
      <w:r w:rsidRPr="00AE74D8">
        <w:rPr>
          <w:rFonts w:cs="B Nazanin"/>
          <w:lang w:bidi="fa-IR"/>
        </w:rPr>
        <w:t>Mackie, 1974</w:t>
      </w:r>
      <w:r w:rsidRPr="00AE74D8">
        <w:rPr>
          <w:rFonts w:cs="B Nazanin" w:hint="cs"/>
          <w:sz w:val="28"/>
          <w:szCs w:val="28"/>
          <w:rtl/>
          <w:lang w:bidi="fa-IR"/>
        </w:rPr>
        <w:t>) در باب این مسأله فلسفی که تحلیل علّی چیست می‌گوید: «به طور معمول، ما بواسطه حذف دیگر علل ممکن، از روی یک اثر، یک علّت را استنباط می‌کنیم» (</w:t>
      </w:r>
      <w:r w:rsidRPr="00AE74D8">
        <w:rPr>
          <w:rFonts w:cs="B Nazanin" w:hint="cs"/>
          <w:sz w:val="24"/>
          <w:szCs w:val="24"/>
          <w:rtl/>
          <w:lang w:bidi="fa-IR"/>
        </w:rPr>
        <w:t>ص 67</w:t>
      </w:r>
      <w:r w:rsidRPr="00AE74D8">
        <w:rPr>
          <w:rFonts w:cs="B Nazanin" w:hint="cs"/>
          <w:sz w:val="28"/>
          <w:szCs w:val="28"/>
          <w:rtl/>
          <w:lang w:bidi="fa-IR"/>
        </w:rPr>
        <w:t xml:space="preserve">). تهدیدات روایی درونی همان دیگر علل ممکن هستند که می‌توانند در غیاب </w:t>
      </w:r>
      <w:r w:rsidR="008226D0">
        <w:rPr>
          <w:rFonts w:cs="B Nazanin" w:hint="cs"/>
          <w:sz w:val="28"/>
          <w:szCs w:val="28"/>
          <w:rtl/>
          <w:lang w:bidi="fa-IR"/>
        </w:rPr>
        <w:t>مداخله</w:t>
      </w:r>
      <w:r w:rsidRPr="00AE74D8">
        <w:rPr>
          <w:rFonts w:cs="B Nazanin" w:hint="cs"/>
          <w:sz w:val="28"/>
          <w:szCs w:val="28"/>
          <w:rtl/>
          <w:lang w:bidi="fa-IR"/>
        </w:rPr>
        <w:t xml:space="preserve"> نیز رخ داده، و منجر به همان نتایجی شوند که در نتیجه اجرای </w:t>
      </w:r>
      <w:r w:rsidR="008226D0">
        <w:rPr>
          <w:rFonts w:cs="B Nazanin" w:hint="cs"/>
          <w:sz w:val="28"/>
          <w:szCs w:val="28"/>
          <w:rtl/>
          <w:lang w:bidi="fa-IR"/>
        </w:rPr>
        <w:t>مداخله</w:t>
      </w:r>
      <w:r w:rsidRPr="00AE74D8">
        <w:rPr>
          <w:rFonts w:cs="B Nazanin" w:hint="cs"/>
          <w:sz w:val="28"/>
          <w:szCs w:val="28"/>
          <w:rtl/>
          <w:lang w:bidi="fa-IR"/>
        </w:rPr>
        <w:t>، انتظار مشاهده آنها را داریم. جدول ۲.۴ فهرستی از این تهدیدها را به تفکیک ارائه می‌نماید؛‌ اگرچه که این تهدیدات مستقل از یکدیگر نیستند. این موارد برای تمامی انواع استنباط‌های علّی ملکولی کاربرد دارد، خواه این استنباط‌ها از آزمایش بدست آمده باشند، خواه در مطالعات همبستگی، مشاهده‌ای و یا مطالعات موردی. در نهایت، باید گفت که روایی دارایی یا مشخصه یک روش خاص نیست، بلکه مشخصه یک ادعای علمی است (</w:t>
      </w:r>
      <w:r w:rsidRPr="0004367F">
        <w:rPr>
          <w:rFonts w:cs="B Nazanin"/>
          <w:lang w:bidi="fa-IR"/>
        </w:rPr>
        <w:t>Shadish, 1995b</w:t>
      </w:r>
      <w:r w:rsidRPr="00AE74D8">
        <w:rPr>
          <w:rFonts w:cs="B Nazanin" w:hint="cs"/>
          <w:sz w:val="28"/>
          <w:szCs w:val="28"/>
          <w:rtl/>
          <w:lang w:bidi="fa-IR"/>
        </w:rPr>
        <w:t>) (در اینجا ادعا در مورد دانش علّی).</w:t>
      </w:r>
    </w:p>
    <w:p w14:paraId="2627B064" w14:textId="77777777" w:rsidR="00D24AD6" w:rsidRPr="00AE74D8" w:rsidRDefault="00D24AD6" w:rsidP="00D24AD6">
      <w:pPr>
        <w:pBdr>
          <w:bottom w:val="single" w:sz="4" w:space="1" w:color="auto"/>
        </w:pBdr>
        <w:bidi/>
        <w:rPr>
          <w:rFonts w:cs="B Nazanin"/>
          <w:sz w:val="28"/>
          <w:szCs w:val="28"/>
          <w:rtl/>
          <w:lang w:bidi="fa-IR"/>
        </w:rPr>
      </w:pPr>
      <w:r w:rsidRPr="00AE74D8">
        <w:rPr>
          <w:rFonts w:cs="B Nazanin" w:hint="cs"/>
          <w:sz w:val="28"/>
          <w:szCs w:val="28"/>
          <w:rtl/>
          <w:lang w:bidi="fa-IR"/>
        </w:rPr>
        <w:t>جدول ۲.۴: تهدیدات روایی درونی: چرا این استنباط که رابطه میان دو متغیر علّی است، می‌تواند نادرست باشد؟</w:t>
      </w:r>
    </w:p>
    <w:p w14:paraId="5BA6BADA" w14:textId="77777777" w:rsidR="00D24AD6" w:rsidRPr="009600E8" w:rsidRDefault="00D24AD6" w:rsidP="00D24AD6">
      <w:pPr>
        <w:bidi/>
        <w:rPr>
          <w:rFonts w:cs="B Nazanin"/>
          <w:sz w:val="26"/>
          <w:szCs w:val="26"/>
          <w:rtl/>
          <w:lang w:bidi="fa-IR"/>
        </w:rPr>
      </w:pPr>
      <w:r w:rsidRPr="009600E8">
        <w:rPr>
          <w:rFonts w:cs="B Nazanin" w:hint="cs"/>
          <w:sz w:val="26"/>
          <w:szCs w:val="26"/>
          <w:rtl/>
          <w:lang w:bidi="fa-IR"/>
        </w:rPr>
        <w:t>۱. ترتیب زمانی مبهم: عدم شفافیت درباره اینکه کدام متغیر ابتدا روی داده، می‌تواند باعث ایجاد ابهام درباره اینکه کدام متغیر علّت و کدام معلول بوده است، شود.‌</w:t>
      </w:r>
    </w:p>
    <w:p w14:paraId="265B24D3" w14:textId="7778F40B" w:rsidR="00D24AD6" w:rsidRPr="009600E8" w:rsidRDefault="00D24AD6" w:rsidP="00D24AD6">
      <w:pPr>
        <w:bidi/>
        <w:rPr>
          <w:rFonts w:cs="B Nazanin"/>
          <w:sz w:val="26"/>
          <w:szCs w:val="26"/>
          <w:rtl/>
          <w:lang w:bidi="fa-IR"/>
        </w:rPr>
      </w:pPr>
      <w:r w:rsidRPr="009600E8">
        <w:rPr>
          <w:rFonts w:cs="B Nazanin" w:hint="cs"/>
          <w:sz w:val="26"/>
          <w:szCs w:val="26"/>
          <w:rtl/>
          <w:lang w:bidi="fa-IR"/>
        </w:rPr>
        <w:t>۲. انتخاب: تفاوت‌های سیستماتیک میان شرایط [</w:t>
      </w:r>
      <w:r w:rsidR="008226D0">
        <w:rPr>
          <w:rFonts w:cs="B Nazanin" w:hint="cs"/>
          <w:sz w:val="26"/>
          <w:szCs w:val="26"/>
          <w:rtl/>
          <w:lang w:bidi="fa-IR"/>
        </w:rPr>
        <w:t>مداخله</w:t>
      </w:r>
      <w:r w:rsidRPr="009600E8">
        <w:rPr>
          <w:rFonts w:cs="B Nazanin" w:hint="cs"/>
          <w:sz w:val="26"/>
          <w:szCs w:val="26"/>
          <w:rtl/>
          <w:lang w:bidi="fa-IR"/>
        </w:rPr>
        <w:t xml:space="preserve"> و کنترل] از نظر مشخصات شرکت‌کنندگان که می‌تواند اثر مشاهده‌شده را بوجود بیاورد.</w:t>
      </w:r>
    </w:p>
    <w:p w14:paraId="11A06E26" w14:textId="3F8B7647" w:rsidR="00D24AD6" w:rsidRPr="009600E8" w:rsidRDefault="00D24AD6" w:rsidP="00D24AD6">
      <w:pPr>
        <w:bidi/>
        <w:rPr>
          <w:rFonts w:cs="B Nazanin"/>
          <w:sz w:val="26"/>
          <w:szCs w:val="26"/>
          <w:rtl/>
          <w:lang w:bidi="fa-IR"/>
        </w:rPr>
      </w:pPr>
      <w:r w:rsidRPr="009600E8">
        <w:rPr>
          <w:rFonts w:cs="B Nazanin" w:hint="cs"/>
          <w:sz w:val="26"/>
          <w:szCs w:val="26"/>
          <w:rtl/>
          <w:lang w:bidi="fa-IR"/>
        </w:rPr>
        <w:t xml:space="preserve">۳. گذشت زمان: رویدادها یا اتفاقاتی که همزمان با </w:t>
      </w:r>
      <w:r w:rsidR="008226D0">
        <w:rPr>
          <w:rFonts w:cs="B Nazanin" w:hint="cs"/>
          <w:sz w:val="26"/>
          <w:szCs w:val="26"/>
          <w:rtl/>
          <w:lang w:bidi="fa-IR"/>
        </w:rPr>
        <w:t>مداخله</w:t>
      </w:r>
      <w:r w:rsidRPr="009600E8">
        <w:rPr>
          <w:rFonts w:cs="B Nazanin" w:hint="cs"/>
          <w:sz w:val="26"/>
          <w:szCs w:val="26"/>
          <w:rtl/>
          <w:lang w:bidi="fa-IR"/>
        </w:rPr>
        <w:t xml:space="preserve"> رخ داده، و می‌توانند دلیل بروز اثر مشاهده شده باشد‌.</w:t>
      </w:r>
    </w:p>
    <w:p w14:paraId="52AE63D2" w14:textId="54632151" w:rsidR="00D24AD6" w:rsidRPr="009600E8" w:rsidRDefault="00D24AD6" w:rsidP="00D24AD6">
      <w:pPr>
        <w:bidi/>
        <w:rPr>
          <w:rFonts w:cs="B Nazanin"/>
          <w:sz w:val="26"/>
          <w:szCs w:val="26"/>
          <w:rtl/>
          <w:lang w:bidi="fa-IR"/>
        </w:rPr>
      </w:pPr>
      <w:r w:rsidRPr="009600E8">
        <w:rPr>
          <w:rFonts w:cs="B Nazanin" w:hint="cs"/>
          <w:sz w:val="26"/>
          <w:szCs w:val="26"/>
          <w:rtl/>
          <w:lang w:bidi="fa-IR"/>
        </w:rPr>
        <w:t xml:space="preserve">۴. بلوغ: تغیراتی که به صورت طبیعی با گذشت زمان رخ می‌دهند، می‌تواند با اثر ناشی از </w:t>
      </w:r>
      <w:r w:rsidR="008226D0">
        <w:rPr>
          <w:rFonts w:cs="B Nazanin" w:hint="cs"/>
          <w:sz w:val="26"/>
          <w:szCs w:val="26"/>
          <w:rtl/>
          <w:lang w:bidi="fa-IR"/>
        </w:rPr>
        <w:t>مداخله</w:t>
      </w:r>
      <w:r w:rsidRPr="009600E8">
        <w:rPr>
          <w:rFonts w:cs="B Nazanin" w:hint="cs"/>
          <w:sz w:val="26"/>
          <w:szCs w:val="26"/>
          <w:rtl/>
          <w:lang w:bidi="fa-IR"/>
        </w:rPr>
        <w:t xml:space="preserve"> اشتباه گرفته شود. </w:t>
      </w:r>
    </w:p>
    <w:p w14:paraId="07385C17" w14:textId="37F39F7F" w:rsidR="00D24AD6" w:rsidRPr="009600E8" w:rsidRDefault="00D24AD6" w:rsidP="00D24AD6">
      <w:pPr>
        <w:bidi/>
        <w:rPr>
          <w:rFonts w:cs="B Nazanin"/>
          <w:sz w:val="26"/>
          <w:szCs w:val="26"/>
          <w:rtl/>
          <w:lang w:bidi="fa-IR"/>
        </w:rPr>
      </w:pPr>
      <w:r w:rsidRPr="009600E8">
        <w:rPr>
          <w:rFonts w:cs="B Nazanin" w:hint="cs"/>
          <w:sz w:val="26"/>
          <w:szCs w:val="26"/>
          <w:rtl/>
          <w:lang w:bidi="fa-IR"/>
        </w:rPr>
        <w:t xml:space="preserve">۵. رگرسیون: افرادی که به خاطر نمرات حادشان (بسیار بالا یا بسیار پایین) انتخاب می‌شوند، غالباً نمرات کمتر حادی در دیگر متغیرها می‌گیرند. این اتفاق می‌تواند به عنوان اثر </w:t>
      </w:r>
      <w:r w:rsidR="008226D0">
        <w:rPr>
          <w:rFonts w:cs="B Nazanin" w:hint="cs"/>
          <w:sz w:val="26"/>
          <w:szCs w:val="26"/>
          <w:rtl/>
          <w:lang w:bidi="fa-IR"/>
        </w:rPr>
        <w:t>مداخله</w:t>
      </w:r>
      <w:r w:rsidRPr="009600E8">
        <w:rPr>
          <w:rFonts w:cs="B Nazanin" w:hint="cs"/>
          <w:sz w:val="26"/>
          <w:szCs w:val="26"/>
          <w:rtl/>
          <w:lang w:bidi="fa-IR"/>
        </w:rPr>
        <w:t xml:space="preserve"> اشتباه گرفته شود.</w:t>
      </w:r>
    </w:p>
    <w:p w14:paraId="183187F2" w14:textId="1E254D7E" w:rsidR="00D24AD6" w:rsidRPr="009600E8" w:rsidRDefault="00D24AD6" w:rsidP="00D24AD6">
      <w:pPr>
        <w:bidi/>
        <w:rPr>
          <w:rFonts w:cs="B Nazanin"/>
          <w:sz w:val="26"/>
          <w:szCs w:val="26"/>
          <w:rtl/>
          <w:lang w:bidi="fa-IR"/>
        </w:rPr>
      </w:pPr>
      <w:r w:rsidRPr="009600E8">
        <w:rPr>
          <w:rFonts w:cs="B Nazanin" w:hint="cs"/>
          <w:sz w:val="26"/>
          <w:szCs w:val="26"/>
          <w:rtl/>
          <w:lang w:bidi="fa-IR"/>
        </w:rPr>
        <w:t xml:space="preserve">۶. ریزش: کاهش و از دست دادن شرکت‌کنندگان در جریان اجرای </w:t>
      </w:r>
      <w:r w:rsidR="008226D0">
        <w:rPr>
          <w:rFonts w:cs="B Nazanin" w:hint="cs"/>
          <w:sz w:val="26"/>
          <w:szCs w:val="26"/>
          <w:rtl/>
          <w:lang w:bidi="fa-IR"/>
        </w:rPr>
        <w:t>مداخله</w:t>
      </w:r>
      <w:r w:rsidRPr="009600E8">
        <w:rPr>
          <w:rFonts w:cs="B Nazanin" w:hint="cs"/>
          <w:sz w:val="26"/>
          <w:szCs w:val="26"/>
          <w:rtl/>
          <w:lang w:bidi="fa-IR"/>
        </w:rPr>
        <w:t xml:space="preserve">، و یا در زمان اندازه‌گیری متغیرها می‌تواند اثراتی مصنوعی تولید کند،‌ البته در صورتی که ریزش به طور سیستماتیک با مختصات آزمایش همبستگی داشته باشند. </w:t>
      </w:r>
    </w:p>
    <w:p w14:paraId="3F38FB1F" w14:textId="50D81C01" w:rsidR="00D24AD6" w:rsidRPr="009600E8" w:rsidRDefault="00D24AD6" w:rsidP="00D24AD6">
      <w:pPr>
        <w:bidi/>
        <w:rPr>
          <w:rFonts w:cs="B Nazanin"/>
          <w:sz w:val="26"/>
          <w:szCs w:val="26"/>
          <w:rtl/>
          <w:lang w:bidi="fa-IR"/>
        </w:rPr>
      </w:pPr>
      <w:r w:rsidRPr="009600E8">
        <w:rPr>
          <w:rFonts w:cs="B Nazanin" w:hint="cs"/>
          <w:sz w:val="26"/>
          <w:szCs w:val="26"/>
          <w:rtl/>
          <w:lang w:bidi="fa-IR"/>
        </w:rPr>
        <w:t xml:space="preserve">۷. آزمون‌کردن: مواجهه با یک آزمون می‌تواند نمرات مواجهه‌های بعدی با آن آزمون را تحت تاثیر قرار داده، و این اثر می‌تواند با اثر </w:t>
      </w:r>
      <w:r w:rsidR="008226D0">
        <w:rPr>
          <w:rFonts w:cs="B Nazanin" w:hint="cs"/>
          <w:sz w:val="26"/>
          <w:szCs w:val="26"/>
          <w:rtl/>
          <w:lang w:bidi="fa-IR"/>
        </w:rPr>
        <w:t>مداخله</w:t>
      </w:r>
      <w:r w:rsidRPr="009600E8">
        <w:rPr>
          <w:rFonts w:cs="B Nazanin" w:hint="cs"/>
          <w:sz w:val="26"/>
          <w:szCs w:val="26"/>
          <w:rtl/>
          <w:lang w:bidi="fa-IR"/>
        </w:rPr>
        <w:t xml:space="preserve"> اشتباه گرفته شود. </w:t>
      </w:r>
    </w:p>
    <w:p w14:paraId="0806B48C" w14:textId="47109999" w:rsidR="00D24AD6" w:rsidRPr="009600E8" w:rsidRDefault="00D24AD6" w:rsidP="00D24AD6">
      <w:pPr>
        <w:bidi/>
        <w:rPr>
          <w:rFonts w:cs="B Nazanin"/>
          <w:sz w:val="26"/>
          <w:szCs w:val="26"/>
          <w:rtl/>
          <w:lang w:bidi="fa-IR"/>
        </w:rPr>
      </w:pPr>
      <w:r w:rsidRPr="009600E8">
        <w:rPr>
          <w:rFonts w:cs="B Nazanin" w:hint="cs"/>
          <w:sz w:val="26"/>
          <w:szCs w:val="26"/>
          <w:rtl/>
          <w:lang w:bidi="fa-IR"/>
        </w:rPr>
        <w:t xml:space="preserve">۸. ابزار: ماهیت مقیاس اندازه‌گیری متغیر می‌تواند در طول زمان، یا برای شرایط مختلف آزمون و کنترل تغییر کند، به صورتی که با اثر </w:t>
      </w:r>
      <w:r w:rsidR="008226D0">
        <w:rPr>
          <w:rFonts w:cs="B Nazanin" w:hint="cs"/>
          <w:sz w:val="26"/>
          <w:szCs w:val="26"/>
          <w:rtl/>
          <w:lang w:bidi="fa-IR"/>
        </w:rPr>
        <w:t>مداخله</w:t>
      </w:r>
      <w:r w:rsidRPr="009600E8">
        <w:rPr>
          <w:rFonts w:cs="B Nazanin" w:hint="cs"/>
          <w:sz w:val="26"/>
          <w:szCs w:val="26"/>
          <w:rtl/>
          <w:lang w:bidi="fa-IR"/>
        </w:rPr>
        <w:t xml:space="preserve"> اشتباه گرفته شود. </w:t>
      </w:r>
    </w:p>
    <w:p w14:paraId="04AA03E4" w14:textId="17766470" w:rsidR="00D24AD6" w:rsidRPr="009600E8" w:rsidRDefault="00D24AD6" w:rsidP="009600E8">
      <w:pPr>
        <w:pBdr>
          <w:bottom w:val="single" w:sz="4" w:space="1" w:color="auto"/>
        </w:pBdr>
        <w:bidi/>
        <w:rPr>
          <w:rFonts w:cs="B Nazanin"/>
          <w:sz w:val="26"/>
          <w:szCs w:val="26"/>
          <w:rtl/>
          <w:lang w:bidi="fa-IR"/>
        </w:rPr>
      </w:pPr>
      <w:r w:rsidRPr="009600E8">
        <w:rPr>
          <w:rFonts w:cs="B Nazanin" w:hint="cs"/>
          <w:sz w:val="26"/>
          <w:szCs w:val="26"/>
          <w:rtl/>
          <w:lang w:bidi="fa-IR"/>
        </w:rPr>
        <w:lastRenderedPageBreak/>
        <w:t>۹. اثرات اضافه‌شونده و تعاملی تهدیدهای روایی: اثر یک تهدید می‌تواند به اثر تهدیدی دیگر اضافه شود، و یا می‌تواند به سطح (مقدار) دیگر تهدیدات وابسته باشد.</w:t>
      </w:r>
    </w:p>
    <w:p w14:paraId="0963E38D"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ترتیب زمانی مبهم</w:t>
      </w:r>
    </w:p>
    <w:p w14:paraId="581D41A8" w14:textId="77777777" w:rsidR="00D24AD6" w:rsidRPr="00AE74D8" w:rsidRDefault="00D24AD6" w:rsidP="00632CE5">
      <w:pPr>
        <w:bidi/>
        <w:spacing w:after="0"/>
        <w:rPr>
          <w:rFonts w:cs="B Nazanin"/>
          <w:sz w:val="28"/>
          <w:szCs w:val="28"/>
          <w:rtl/>
          <w:lang w:bidi="fa-IR"/>
        </w:rPr>
      </w:pPr>
      <w:r w:rsidRPr="00AE74D8">
        <w:rPr>
          <w:rFonts w:cs="B Nazanin" w:hint="cs"/>
          <w:sz w:val="28"/>
          <w:szCs w:val="28"/>
          <w:rtl/>
          <w:lang w:bidi="fa-IR"/>
        </w:rPr>
        <w:t xml:space="preserve">علّت باید قبل از اثر اتفاق افتاده باشد. اما برخی مواقع (علی‌الخصوص در مطالعات همبستگی) مشخص نیست که </w:t>
      </w:r>
      <w:r w:rsidRPr="00AE74D8">
        <w:rPr>
          <w:rFonts w:cs="B Nazanin"/>
          <w:lang w:bidi="fa-IR"/>
        </w:rPr>
        <w:t>A</w:t>
      </w:r>
      <w:r w:rsidRPr="00AE74D8">
        <w:rPr>
          <w:rFonts w:cs="B Nazanin" w:hint="cs"/>
          <w:sz w:val="28"/>
          <w:szCs w:val="28"/>
          <w:rtl/>
          <w:lang w:bidi="fa-IR"/>
        </w:rPr>
        <w:t xml:space="preserve"> قبل از </w:t>
      </w:r>
      <w:r w:rsidRPr="00AE74D8">
        <w:rPr>
          <w:rFonts w:cs="B Nazanin"/>
          <w:lang w:bidi="fa-IR"/>
        </w:rPr>
        <w:t>B</w:t>
      </w:r>
      <w:r w:rsidRPr="00AE74D8">
        <w:rPr>
          <w:rFonts w:cs="B Nazanin" w:hint="cs"/>
          <w:sz w:val="28"/>
          <w:szCs w:val="28"/>
          <w:rtl/>
          <w:lang w:bidi="fa-IR"/>
        </w:rPr>
        <w:t xml:space="preserve"> اتفاق افتاده یا بالعکس. البته حتی در مطالعات همبستگی نیز برخی اوقات یک جهت از اثر غیر‌منطقی به نظر می‌رسد (مثلاً افزایش در مصرف سوخت گرمایشی باعث کاهش دمای بیرون از منزل نمی‌شود). همچنین برخی مطالعات همبستگی طولی</w:t>
      </w:r>
      <w:r w:rsidRPr="009600E8">
        <w:rPr>
          <w:rStyle w:val="FooterChar"/>
          <w:rFonts w:cs="B Nazanin"/>
          <w:sz w:val="16"/>
          <w:szCs w:val="16"/>
          <w:rtl/>
        </w:rPr>
        <w:footnoteReference w:id="161"/>
      </w:r>
      <w:r w:rsidRPr="009600E8">
        <w:rPr>
          <w:rFonts w:cs="B Nazanin" w:hint="cs"/>
          <w:sz w:val="16"/>
          <w:szCs w:val="16"/>
          <w:rtl/>
          <w:lang w:bidi="fa-IR"/>
        </w:rPr>
        <w:t xml:space="preserve"> </w:t>
      </w:r>
      <w:r w:rsidRPr="00AE74D8">
        <w:rPr>
          <w:rFonts w:cs="B Nazanin" w:hint="cs"/>
          <w:sz w:val="28"/>
          <w:szCs w:val="28"/>
          <w:rtl/>
          <w:lang w:bidi="fa-IR"/>
        </w:rPr>
        <w:t>بوده و در بیش از یک زمان داده جمع‌آوری می‌شود. این کار اجازه می‌دهد تا بتوانیم تنها متغیرهایی را به عنوان علّت تحلیل کنیم که قبل از اثرات احتمالی به وقوع پیوسته‌اند. اگرچه، صرف اینکه</w:t>
      </w:r>
      <w:r w:rsidRPr="00AE74D8">
        <w:rPr>
          <w:rFonts w:cs="B Nazanin" w:hint="cs"/>
          <w:sz w:val="24"/>
          <w:szCs w:val="24"/>
          <w:rtl/>
          <w:lang w:bidi="fa-IR"/>
        </w:rPr>
        <w:t xml:space="preserve"> </w:t>
      </w:r>
      <w:r w:rsidRPr="00AE74D8">
        <w:rPr>
          <w:rFonts w:cs="B Nazanin"/>
          <w:lang w:bidi="fa-IR"/>
        </w:rPr>
        <w:t>A</w:t>
      </w:r>
      <w:r w:rsidRPr="00AE74D8">
        <w:rPr>
          <w:rFonts w:cs="B Nazanin" w:hint="cs"/>
          <w:sz w:val="24"/>
          <w:szCs w:val="24"/>
          <w:rtl/>
          <w:lang w:bidi="fa-IR"/>
        </w:rPr>
        <w:t xml:space="preserve"> </w:t>
      </w:r>
      <w:r w:rsidRPr="00AE74D8">
        <w:rPr>
          <w:rFonts w:cs="B Nazanin" w:hint="cs"/>
          <w:sz w:val="28"/>
          <w:szCs w:val="28"/>
          <w:rtl/>
          <w:lang w:bidi="fa-IR"/>
        </w:rPr>
        <w:t xml:space="preserve">قبل از </w:t>
      </w:r>
      <w:r w:rsidRPr="00AE74D8">
        <w:rPr>
          <w:rFonts w:cs="B Nazanin"/>
          <w:lang w:bidi="fa-IR"/>
        </w:rPr>
        <w:t>B</w:t>
      </w:r>
      <w:r w:rsidRPr="00AE74D8">
        <w:rPr>
          <w:rFonts w:cs="B Nazanin" w:hint="cs"/>
          <w:sz w:val="28"/>
          <w:szCs w:val="28"/>
          <w:rtl/>
          <w:lang w:bidi="fa-IR"/>
        </w:rPr>
        <w:t xml:space="preserve"> رخ داده باشد باعث نمی‌شود بتوانیم ادعا کنیم </w:t>
      </w:r>
      <w:r w:rsidRPr="00AE74D8">
        <w:rPr>
          <w:rFonts w:cs="B Nazanin"/>
          <w:lang w:bidi="fa-IR"/>
        </w:rPr>
        <w:t>A</w:t>
      </w:r>
      <w:r w:rsidRPr="00AE74D8">
        <w:rPr>
          <w:rFonts w:cs="B Nazanin" w:hint="cs"/>
          <w:sz w:val="28"/>
          <w:szCs w:val="28"/>
          <w:rtl/>
          <w:lang w:bidi="fa-IR"/>
        </w:rPr>
        <w:t xml:space="preserve"> باعث </w:t>
      </w:r>
      <w:r w:rsidRPr="00AE74D8">
        <w:rPr>
          <w:rFonts w:cs="B Nazanin"/>
          <w:lang w:bidi="fa-IR"/>
        </w:rPr>
        <w:t>B</w:t>
      </w:r>
      <w:r w:rsidRPr="00AE74D8">
        <w:rPr>
          <w:rFonts w:cs="B Nazanin" w:hint="cs"/>
          <w:sz w:val="28"/>
          <w:szCs w:val="28"/>
          <w:rtl/>
          <w:lang w:bidi="fa-IR"/>
        </w:rPr>
        <w:t xml:space="preserve"> شده است؛ و دیگر شرط‌های علّیت نیز باید وجود داشته باشند. </w:t>
      </w:r>
    </w:p>
    <w:p w14:paraId="6669B611" w14:textId="3EAEAE11" w:rsidR="00D24AD6" w:rsidRPr="009600E8" w:rsidRDefault="00D24AD6" w:rsidP="00632CE5">
      <w:pPr>
        <w:bidi/>
        <w:spacing w:after="0"/>
        <w:rPr>
          <w:rFonts w:cs="B Nazanin"/>
          <w:sz w:val="28"/>
          <w:szCs w:val="28"/>
          <w:rtl/>
          <w:lang w:bidi="fa-IR"/>
        </w:rPr>
      </w:pPr>
      <w:r w:rsidRPr="00AE74D8">
        <w:rPr>
          <w:rFonts w:cs="B Nazanin" w:hint="cs"/>
          <w:sz w:val="28"/>
          <w:szCs w:val="28"/>
          <w:rtl/>
          <w:lang w:bidi="fa-IR"/>
        </w:rPr>
        <w:t xml:space="preserve">برخی علّیت‌ها دوطرفه (متقابل) هستند، مانند اینکه رفتارهای مجرمانه باعث زندانی شدن می‌شود، که زندانی بودن خود منجر به رفتارهای مجرمانه می‌شود. یا عملکرد بالای تحصیلی موجب افزایش اعتماد به نفس می‌شود که این خود می‌تواند باعث سطح بالاتری از عملکرد تحصیلی شود. بخش عمده این کتاب به آزمون روابط علّی یک طرفه می‌پردازد. در واقع آزمایش‌ها دقیقاً‌ به منظور بررسی این نوع روابط طراحی شده‌اند؛ اینکه کدام عامل دستکاری‌شده قبل از اینکه دیگری اندازه‌گیری شود. با این وجود، می‌توان در آزمایش‌های مجزا بررسی کرد که آیا </w:t>
      </w:r>
      <w:r w:rsidRPr="00AE74D8">
        <w:rPr>
          <w:rFonts w:cs="B Nazanin"/>
          <w:lang w:bidi="fa-IR"/>
        </w:rPr>
        <w:t>A</w:t>
      </w:r>
      <w:r w:rsidRPr="00AE74D8">
        <w:rPr>
          <w:rFonts w:cs="B Nazanin" w:hint="cs"/>
          <w:sz w:val="28"/>
          <w:szCs w:val="28"/>
          <w:rtl/>
          <w:lang w:bidi="fa-IR"/>
        </w:rPr>
        <w:t xml:space="preserve"> موجب </w:t>
      </w:r>
      <w:r w:rsidRPr="00AE74D8">
        <w:rPr>
          <w:rFonts w:cs="B Nazanin"/>
          <w:lang w:bidi="fa-IR"/>
        </w:rPr>
        <w:t>B</w:t>
      </w:r>
      <w:r w:rsidRPr="00AE74D8">
        <w:rPr>
          <w:rFonts w:cs="B Nazanin" w:hint="cs"/>
          <w:sz w:val="28"/>
          <w:szCs w:val="28"/>
          <w:rtl/>
          <w:lang w:bidi="fa-IR"/>
        </w:rPr>
        <w:t xml:space="preserve"> شده، و یا </w:t>
      </w:r>
      <w:r w:rsidRPr="00AE74D8">
        <w:rPr>
          <w:rFonts w:cs="B Nazanin"/>
          <w:lang w:bidi="fa-IR"/>
        </w:rPr>
        <w:t>B</w:t>
      </w:r>
      <w:r w:rsidRPr="00AE74D8">
        <w:rPr>
          <w:rFonts w:cs="B Nazanin" w:hint="cs"/>
          <w:sz w:val="28"/>
          <w:szCs w:val="28"/>
          <w:rtl/>
          <w:lang w:bidi="fa-IR"/>
        </w:rPr>
        <w:t xml:space="preserve"> موجب </w:t>
      </w:r>
      <w:r w:rsidRPr="00AE74D8">
        <w:rPr>
          <w:rFonts w:cs="B Nazanin"/>
          <w:lang w:bidi="fa-IR"/>
        </w:rPr>
        <w:t>A</w:t>
      </w:r>
      <w:r w:rsidRPr="00AE74D8">
        <w:rPr>
          <w:rFonts w:cs="B Nazanin" w:hint="cs"/>
          <w:sz w:val="28"/>
          <w:szCs w:val="28"/>
          <w:rtl/>
          <w:lang w:bidi="fa-IR"/>
        </w:rPr>
        <w:t xml:space="preserve"> شده است. در نتیجه، آزمایشها بی‌ارتباط با اثر‌متقابل علّی نیستند. دیگر روش‌های بررسی علّیت متقابل به طور خلاصه در فصل ۱۲ آمده است. </w:t>
      </w:r>
    </w:p>
    <w:p w14:paraId="007A9301"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انتخاب</w:t>
      </w:r>
    </w:p>
    <w:p w14:paraId="637BE225" w14:textId="0463DC2E" w:rsidR="00D24AD6" w:rsidRPr="009600E8" w:rsidRDefault="00D24AD6" w:rsidP="009600E8">
      <w:pPr>
        <w:bidi/>
        <w:rPr>
          <w:rFonts w:cs="B Nazanin"/>
          <w:sz w:val="28"/>
          <w:szCs w:val="28"/>
          <w:rtl/>
          <w:lang w:bidi="fa-IR"/>
        </w:rPr>
      </w:pPr>
      <w:r w:rsidRPr="00AE74D8">
        <w:rPr>
          <w:rFonts w:cs="B Nazanin" w:hint="cs"/>
          <w:sz w:val="28"/>
          <w:szCs w:val="28"/>
          <w:rtl/>
          <w:lang w:bidi="fa-IR"/>
        </w:rPr>
        <w:t xml:space="preserve">برخی اوقات در ابتدای آزمایش میانگین افراد شرکت‌کننده در شرایط آزمایش با میانگین افراد شرکت‌کننده در شرایط کنترل متفاوت است. این تفاوت می‌تواند دلیل هر نوع نتیجه‌ای باشد که در انتهای آزمایش بدست می‌آید و تحلیل‌کننده تمایل دارد آن را به </w:t>
      </w:r>
      <w:r w:rsidR="008226D0">
        <w:rPr>
          <w:rFonts w:cs="B Nazanin" w:hint="cs"/>
          <w:sz w:val="28"/>
          <w:szCs w:val="28"/>
          <w:rtl/>
          <w:lang w:bidi="fa-IR"/>
        </w:rPr>
        <w:t>مداخله</w:t>
      </w:r>
      <w:r w:rsidRPr="00AE74D8">
        <w:rPr>
          <w:rFonts w:cs="B Nazanin" w:hint="cs"/>
          <w:sz w:val="28"/>
          <w:szCs w:val="28"/>
          <w:rtl/>
          <w:lang w:bidi="fa-IR"/>
        </w:rPr>
        <w:t xml:space="preserve"> نسبت دهد. فرض کنید یک برنامه آموزشی جبرانی به دانش‌آموزانی داده شود که والدین آنها ایشان را داوطلب کرده‌اند؛ و گروه مقابل شامل دانش‌آموزانی باشدکه داوطلب شرکت نبوده‌اند. والدینی که کودکان خود را برای برنامه داوطلب می‌کنند احتمال دارد به میزان بیشتری برای کودکان خود کتاب بخوانند، ‌تعداد بیشتری کتاب در خانه داشته باشند، و یا در قیاس با گروه کنترل تفاوت‌هایی داشته باشند که دستاوردهای تحصیلی کودکان را تحت تاثیر قرار دهد. بنابراین کودکان شرکت‌کننده در برنامه جبرانی </w:t>
      </w:r>
      <w:r w:rsidRPr="00AE74D8">
        <w:rPr>
          <w:rFonts w:cs="B Nazanin" w:hint="cs"/>
          <w:sz w:val="28"/>
          <w:szCs w:val="28"/>
          <w:rtl/>
          <w:lang w:bidi="fa-IR"/>
        </w:rPr>
        <w:lastRenderedPageBreak/>
        <w:t>آموزشی ممکن بود بدون شرکت در دوره نیز عملکرد تحصیلی بهتری داشته باشند</w:t>
      </w:r>
      <w:r w:rsidRPr="009600E8">
        <w:rPr>
          <w:rStyle w:val="FooterChar"/>
          <w:rFonts w:cs="B Nazanin"/>
          <w:sz w:val="16"/>
          <w:szCs w:val="16"/>
          <w:rtl/>
        </w:rPr>
        <w:footnoteReference w:id="162"/>
      </w:r>
      <w:r w:rsidRPr="00AE74D8">
        <w:rPr>
          <w:rFonts w:cs="B Nazanin" w:hint="cs"/>
          <w:sz w:val="28"/>
          <w:szCs w:val="28"/>
          <w:rtl/>
          <w:lang w:bidi="fa-IR"/>
        </w:rPr>
        <w:t xml:space="preserve">. هنگامی که تخصیص تصادفی به درستی انجام شود، اینگونه سوگیری‌های ناشی از انتخاب از بین می‌روند؛ چون تفاوت‌های میان گروه‌های بدست آمده از تخصیص تصادفی تنها به دلیل عوامل شانسی خواهد بود. بدیهی است که انجام نادرست تخصیص تصادفی خود موجب بروز سوگیری انتخاب می‌شود. همینطور که در آزمایشی که ‌در آن اجرای تخصیص تصادفی بدرستی انجام شده اما ریزش نامتوازن در گروههای </w:t>
      </w:r>
      <w:r w:rsidR="008226D0">
        <w:rPr>
          <w:rFonts w:cs="B Nazanin" w:hint="cs"/>
          <w:sz w:val="28"/>
          <w:szCs w:val="28"/>
          <w:rtl/>
          <w:lang w:bidi="fa-IR"/>
        </w:rPr>
        <w:t>مداخله</w:t>
      </w:r>
      <w:r w:rsidRPr="00AE74D8">
        <w:rPr>
          <w:rFonts w:cs="B Nazanin" w:hint="cs"/>
          <w:sz w:val="28"/>
          <w:szCs w:val="28"/>
          <w:rtl/>
          <w:lang w:bidi="fa-IR"/>
        </w:rPr>
        <w:t xml:space="preserve"> و کنترل موجب بروز تفاوت میان گروه‌ها می‌شود. سوگیری انتخاب در شبه‌آزمایش‌ها به طور وسیعی اتفاق می‌افتد. زیرا این نوع از مطالعات مشخصات ساختاری آزمایش را دارند، اما تخصیص تصادفی ندارند. مشخصه اصلی سوگیری انتخاب مخلوط شدن اثرات </w:t>
      </w:r>
      <w:r w:rsidR="008226D0">
        <w:rPr>
          <w:rFonts w:cs="B Nazanin" w:hint="cs"/>
          <w:sz w:val="28"/>
          <w:szCs w:val="28"/>
          <w:rtl/>
          <w:lang w:bidi="fa-IR"/>
        </w:rPr>
        <w:t>مداخله</w:t>
      </w:r>
      <w:r w:rsidRPr="00AE74D8">
        <w:rPr>
          <w:rFonts w:cs="B Nazanin" w:hint="cs"/>
          <w:sz w:val="28"/>
          <w:szCs w:val="28"/>
          <w:rtl/>
          <w:lang w:bidi="fa-IR"/>
        </w:rPr>
        <w:t xml:space="preserve"> با تفاوت‌های ذاتی جمعیت‌های نمونه‌گیری است. بخش اعظمی از این کتاب به سوگیری انتخاب، چه زمانی که افراد خودشان خود را به گروه‌ها نسبت می‌دهند (خودشان گروهشان را انتخاب می‌کنند)، و چه در زمانی که محقق آنها را به گروه‌ها تخصیص می‌دهد، می‌پردازد.</w:t>
      </w:r>
    </w:p>
    <w:p w14:paraId="229FA3D9" w14:textId="77777777" w:rsidR="00D24AD6" w:rsidRPr="00AE74D8" w:rsidRDefault="00D24AD6" w:rsidP="009600E8">
      <w:pPr>
        <w:pStyle w:val="EndnoteText"/>
        <w:spacing w:before="240"/>
        <w:rPr>
          <w:rFonts w:cs="B Nazanin"/>
          <w:b/>
          <w:bCs/>
          <w:sz w:val="28"/>
          <w:szCs w:val="28"/>
          <w:rtl/>
        </w:rPr>
      </w:pPr>
      <w:r w:rsidRPr="00AE74D8">
        <w:rPr>
          <w:rFonts w:cs="B Nazanin" w:hint="cs"/>
          <w:b/>
          <w:bCs/>
          <w:sz w:val="28"/>
          <w:szCs w:val="28"/>
          <w:rtl/>
        </w:rPr>
        <w:t>گذشت زمان</w:t>
      </w:r>
    </w:p>
    <w:p w14:paraId="5AF97F0C" w14:textId="06151204" w:rsidR="00D24AD6" w:rsidRPr="0004367F" w:rsidRDefault="00D24AD6" w:rsidP="0004367F">
      <w:pPr>
        <w:bidi/>
        <w:rPr>
          <w:rFonts w:cs="B Nazanin"/>
          <w:sz w:val="28"/>
          <w:szCs w:val="28"/>
          <w:rtl/>
          <w:lang w:bidi="fa-IR"/>
        </w:rPr>
      </w:pPr>
      <w:r w:rsidRPr="00AE74D8">
        <w:rPr>
          <w:rFonts w:cs="B Nazanin" w:hint="cs"/>
          <w:sz w:val="28"/>
          <w:szCs w:val="28"/>
          <w:rtl/>
          <w:lang w:bidi="fa-IR"/>
        </w:rPr>
        <w:t xml:space="preserve">این اثر تمام رویدادهایی را که در فاصله زمانی میان شروع </w:t>
      </w:r>
      <w:r w:rsidR="008226D0">
        <w:rPr>
          <w:rFonts w:cs="B Nazanin" w:hint="cs"/>
          <w:sz w:val="28"/>
          <w:szCs w:val="28"/>
          <w:rtl/>
          <w:lang w:bidi="fa-IR"/>
        </w:rPr>
        <w:t>مداخله</w:t>
      </w:r>
      <w:r w:rsidRPr="00AE74D8">
        <w:rPr>
          <w:rFonts w:cs="B Nazanin" w:hint="cs"/>
          <w:sz w:val="28"/>
          <w:szCs w:val="28"/>
          <w:rtl/>
          <w:lang w:bidi="fa-IR"/>
        </w:rPr>
        <w:t xml:space="preserve"> و انجام پس‌آزمون رخ داده، و باعث می‌شوند تا نتایج مشاهده شده (حتی در غیاب </w:t>
      </w:r>
      <w:r w:rsidR="008226D0">
        <w:rPr>
          <w:rFonts w:cs="B Nazanin" w:hint="cs"/>
          <w:sz w:val="28"/>
          <w:szCs w:val="28"/>
          <w:rtl/>
          <w:lang w:bidi="fa-IR"/>
        </w:rPr>
        <w:t>مداخله</w:t>
      </w:r>
      <w:r w:rsidRPr="00AE74D8">
        <w:rPr>
          <w:rFonts w:cs="B Nazanin" w:hint="cs"/>
          <w:sz w:val="28"/>
          <w:szCs w:val="28"/>
          <w:rtl/>
          <w:lang w:bidi="fa-IR"/>
        </w:rPr>
        <w:t xml:space="preserve"> نیز) ایجاد شوند، را در بر می‌گیرد. مثالی از تهدید گذشت زمان پیش‌تر در بحث مرتبط با ارزیابی برنامه‌های ارتقاء سلامت بارداری مورد اشاره قرار گرفت. در این مطالعه دریافت غذای کمکی به مثابه تهدید عمل می کرد (</w:t>
      </w:r>
      <w:r w:rsidRPr="0004367F">
        <w:rPr>
          <w:rFonts w:cs="B Nazanin"/>
          <w:lang w:bidi="fa-IR"/>
        </w:rPr>
        <w:t>Shadish &amp; Reis, 1984</w:t>
      </w:r>
      <w:r w:rsidRPr="00AE74D8">
        <w:rPr>
          <w:rFonts w:cs="B Nazanin" w:hint="cs"/>
          <w:sz w:val="28"/>
          <w:szCs w:val="28"/>
          <w:rtl/>
          <w:lang w:bidi="fa-IR"/>
        </w:rPr>
        <w:t xml:space="preserve">). در تحقیقات آزمایشگاهی، ‌تهدید گذشت زمان را به وسیله جدا کردن پاسخ‌دهندگان از وقایع بیرون از آزمایشگاه و یا از طریق انتخاب متغیرهای وابسته‌ای که به ندرت احتمال دارد از عوامل دنیای بیرون تأثیر پذیرفته باشند (مثلاً یاد گرفتن سیلابهای بی‌معنا)، کنترل می‌کنند. اگرچه جدا کردن آزمایشگاهی در مطالعاتی که در محیط واقعی انجام می‌شوند، به ندرت امکانپذیر است. به این معنا که نمی‌توانیم مادران باردار را از دریافت کمک‌های غذایی و یا دیگر وقایع بیرونی که نتایج بارداری را تحت تأثیر قرار می‌دهد، منع نماییم. اگرچه حتی در تحقیقاتی میدانی نیز می‌توان منطقی‌بودن و معناداری خطر گذشت زمان را کاهش داد، مثلاً از طریق انتخاب گروه‌هایی از مکان یکسان، و یا از طریق تضمین این که زمان‌بندی آزمون برای هر دو گروه یکسان است (به این معنا که یک گروه در زمانی بسیار متفاوت از گروه دیگر آزمون نمی‌شود، مانند آزمایش کردن تمامی شرکت‌کنندگان کنترل قبل از آزمون شرکت‌کنندگان گروه </w:t>
      </w:r>
      <w:r w:rsidR="008226D0">
        <w:rPr>
          <w:rFonts w:cs="B Nazanin" w:hint="cs"/>
          <w:sz w:val="28"/>
          <w:szCs w:val="28"/>
          <w:rtl/>
          <w:lang w:bidi="fa-IR"/>
        </w:rPr>
        <w:t>مداخله</w:t>
      </w:r>
      <w:r w:rsidRPr="00AE74D8">
        <w:rPr>
          <w:rFonts w:cs="B Nazanin" w:hint="cs"/>
          <w:sz w:val="28"/>
          <w:szCs w:val="28"/>
          <w:rtl/>
          <w:lang w:bidi="fa-IR"/>
        </w:rPr>
        <w:t xml:space="preserve"> (</w:t>
      </w:r>
      <w:r w:rsidRPr="0004367F">
        <w:rPr>
          <w:rFonts w:cs="B Nazanin"/>
          <w:lang w:bidi="fa-IR"/>
        </w:rPr>
        <w:t>Murray, 1998</w:t>
      </w:r>
      <w:r w:rsidRPr="00AE74D8">
        <w:rPr>
          <w:rFonts w:cs="B Nazanin" w:hint="cs"/>
          <w:sz w:val="28"/>
          <w:szCs w:val="28"/>
          <w:rtl/>
          <w:lang w:bidi="fa-IR"/>
        </w:rPr>
        <w:t xml:space="preserve">)).    </w:t>
      </w:r>
    </w:p>
    <w:p w14:paraId="308BDAF5"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بلوغ</w:t>
      </w:r>
    </w:p>
    <w:p w14:paraId="5A5D3501" w14:textId="29FFE732" w:rsidR="00D24AD6" w:rsidRPr="0004367F" w:rsidRDefault="00D24AD6" w:rsidP="0004367F">
      <w:pPr>
        <w:pStyle w:val="EndnoteText"/>
        <w:rPr>
          <w:rFonts w:cs="B Nazanin"/>
          <w:rtl/>
        </w:rPr>
      </w:pPr>
      <w:r w:rsidRPr="00AE74D8">
        <w:rPr>
          <w:rFonts w:cs="B Nazanin" w:hint="cs"/>
          <w:color w:val="auto"/>
          <w:sz w:val="28"/>
          <w:szCs w:val="28"/>
          <w:rtl/>
          <w:lang w:bidi="fa-IR"/>
        </w:rPr>
        <w:lastRenderedPageBreak/>
        <w:t xml:space="preserve">شرکت‌کنندگان در پروژه‌های تحقیقاتی تغییرات بسیاری را به طور طبیعی (حتی در غیاب </w:t>
      </w:r>
      <w:r w:rsidR="008226D0">
        <w:rPr>
          <w:rFonts w:cs="B Nazanin" w:hint="cs"/>
          <w:color w:val="auto"/>
          <w:sz w:val="28"/>
          <w:szCs w:val="28"/>
          <w:rtl/>
          <w:lang w:bidi="fa-IR"/>
        </w:rPr>
        <w:t>مداخله</w:t>
      </w:r>
      <w:r w:rsidRPr="00AE74D8">
        <w:rPr>
          <w:rFonts w:cs="B Nazanin" w:hint="cs"/>
          <w:color w:val="auto"/>
          <w:sz w:val="28"/>
          <w:szCs w:val="28"/>
          <w:rtl/>
          <w:lang w:bidi="fa-IR"/>
        </w:rPr>
        <w:t>) تجربه می‌کنند،‌ مانند پیر شدن، گرسنه شدن، عاقل‌تر شدن، قوی‌تر شدن، و یا با تجربه‌تر شدن. برای مثال، یکی از مسائل موجود در بررسی اثرات برنامه‌های آموزشی جبرانی آن است که رشد طبیعی شناختی در کودکان باعث می‌شود که عملکرد شناختی کودکان در طول زمان ارتقاء پیدا کند (هدفی که برنامه‌های جبرای آموزشی به دنبال آن هستند). حتی در مطالعات با بازه زمانی کوتاه‌مدت نیز چنین فرایندهایی نوعی مشکل به حساب می‌آیند. برای مثال،‌ در آزمایش یادگیری کلامی، شرکت‌کنندگان ممکن است به سرعت دچار خستگی شوند و عملکردشان کاهش یابد. در سطح جامعه یا گروه،‌ بلوغ عبارتست از تغییراتی که در طول زمان در یک جامعه آماری رخ می‌دهد، و می‌تواند نتایج را تحت تاثیر قرار دهد</w:t>
      </w:r>
      <w:r w:rsidRPr="00AE74D8">
        <w:rPr>
          <w:rFonts w:cs="B Nazanin" w:hint="cs"/>
          <w:rtl/>
        </w:rPr>
        <w:t xml:space="preserve"> (</w:t>
      </w:r>
      <w:r w:rsidRPr="00AE74D8">
        <w:rPr>
          <w:rFonts w:cs="B Nazanin"/>
          <w:sz w:val="22"/>
          <w:szCs w:val="22"/>
        </w:rPr>
        <w:t>Rossi &amp; Freeman, 1989</w:t>
      </w:r>
      <w:r w:rsidRPr="00AE74D8">
        <w:rPr>
          <w:rFonts w:cs="B Nazanin" w:hint="cs"/>
          <w:rtl/>
        </w:rPr>
        <w:t xml:space="preserve">). </w:t>
      </w:r>
      <w:r w:rsidRPr="00AE74D8">
        <w:rPr>
          <w:rFonts w:cs="B Nazanin" w:hint="cs"/>
          <w:color w:val="auto"/>
          <w:sz w:val="28"/>
          <w:szCs w:val="28"/>
          <w:rtl/>
          <w:lang w:bidi="fa-IR"/>
        </w:rPr>
        <w:t>برای مثال، اگر اقتصاد محلی در حال رشد است،‌ سطح اشتغال احتمالاً رشد خواهد کرد، حتی اگر برنامه افزایش اشتغال هیچ تأثیری واقعی نداشته بوده باشد. تهدیدات مرتبط با بلوغ را اغلب می‌توان از طریق تضمین اینکه تمامی گروه‌ها از نظر سن تقریباً ‌مشابه هستند، و در نتیجه مرحله بلوغشان تقریباً ‌یکسان است،‌ کاهش داد. همچنین از طریق تضمین اینکه شرکت‌کنندگان از یک منطقه جغرافیایی بوده و روندهای اجتماعی به طور متفاوتی آنها را تحت تأثیر قرار نمی‌دهد، می‌توان تهدید بلوغ را کاهش داد</w:t>
      </w:r>
      <w:r w:rsidRPr="00AE74D8">
        <w:rPr>
          <w:rFonts w:cs="B Nazanin"/>
        </w:rPr>
        <w:t xml:space="preserve"> </w:t>
      </w:r>
      <w:r w:rsidRPr="00AE74D8">
        <w:rPr>
          <w:rFonts w:cs="B Nazanin" w:hint="cs"/>
          <w:rtl/>
        </w:rPr>
        <w:t>(</w:t>
      </w:r>
      <w:r w:rsidRPr="00AE74D8">
        <w:rPr>
          <w:rFonts w:cs="B Nazanin"/>
          <w:sz w:val="22"/>
          <w:szCs w:val="22"/>
        </w:rPr>
        <w:t>Murray, 1998</w:t>
      </w:r>
      <w:r w:rsidRPr="00AE74D8">
        <w:rPr>
          <w:rFonts w:cs="B Nazanin" w:hint="cs"/>
          <w:rtl/>
        </w:rPr>
        <w:t xml:space="preserve">). </w:t>
      </w:r>
    </w:p>
    <w:p w14:paraId="44C741A7" w14:textId="77777777" w:rsidR="00D24AD6" w:rsidRPr="00AE74D8" w:rsidRDefault="00D24AD6" w:rsidP="0004367F">
      <w:pPr>
        <w:bidi/>
        <w:spacing w:before="240" w:after="0"/>
        <w:rPr>
          <w:rFonts w:cs="B Nazanin"/>
          <w:sz w:val="28"/>
          <w:szCs w:val="28"/>
          <w:lang w:bidi="fa-IR"/>
        </w:rPr>
      </w:pPr>
      <w:r w:rsidRPr="00AE74D8">
        <w:rPr>
          <w:rFonts w:cs="B Nazanin" w:hint="cs"/>
          <w:b/>
          <w:bCs/>
          <w:sz w:val="28"/>
          <w:szCs w:val="28"/>
          <w:rtl/>
          <w:lang w:bidi="fa-IR"/>
        </w:rPr>
        <w:t>مصنوعات رگرسیونی</w:t>
      </w:r>
      <w:r w:rsidRPr="0004367F">
        <w:rPr>
          <w:rStyle w:val="FooterChar"/>
          <w:rFonts w:cs="B Nazanin"/>
          <w:sz w:val="16"/>
          <w:szCs w:val="16"/>
          <w:rtl/>
        </w:rPr>
        <w:footnoteReference w:id="163"/>
      </w:r>
      <w:r w:rsidRPr="0004367F">
        <w:rPr>
          <w:rFonts w:cs="B Nazanin" w:hint="cs"/>
          <w:sz w:val="16"/>
          <w:szCs w:val="16"/>
          <w:rtl/>
          <w:lang w:bidi="fa-IR"/>
        </w:rPr>
        <w:t xml:space="preserve"> </w:t>
      </w:r>
      <w:r w:rsidRPr="00AE74D8">
        <w:rPr>
          <w:rFonts w:cs="B Nazanin" w:hint="cs"/>
          <w:sz w:val="28"/>
          <w:szCs w:val="28"/>
          <w:rtl/>
          <w:lang w:bidi="fa-IR"/>
        </w:rPr>
        <w:t xml:space="preserve">         </w:t>
      </w:r>
    </w:p>
    <w:p w14:paraId="2B2E872D" w14:textId="1C1697CC" w:rsidR="00D24AD6" w:rsidRPr="00AE74D8" w:rsidRDefault="00D24AD6" w:rsidP="0004367F">
      <w:pPr>
        <w:pStyle w:val="EndnoteText"/>
        <w:rPr>
          <w:rFonts w:cs="B Nazanin"/>
          <w:color w:val="auto"/>
          <w:sz w:val="28"/>
          <w:szCs w:val="28"/>
          <w:rtl/>
          <w:lang w:bidi="fa-IR"/>
        </w:rPr>
      </w:pPr>
      <w:r w:rsidRPr="00AE74D8">
        <w:rPr>
          <w:rFonts w:cs="B Nazanin" w:hint="cs"/>
          <w:color w:val="auto"/>
          <w:sz w:val="28"/>
          <w:szCs w:val="28"/>
          <w:rtl/>
          <w:lang w:bidi="fa-IR"/>
        </w:rPr>
        <w:t xml:space="preserve">برخی مواقع پاسخ‌دهندگان به این دلیل برای یک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انتخاب می‌شوند که نمرات آنها در یک مقیاس بالا یا پایین بوده است. این مسأله اغلب در شبه‌آزمایشها که در آنها، </w:t>
      </w:r>
      <w:r w:rsidR="008226D0">
        <w:rPr>
          <w:rFonts w:cs="B Nazanin" w:hint="cs"/>
          <w:color w:val="auto"/>
          <w:sz w:val="28"/>
          <w:szCs w:val="28"/>
          <w:rtl/>
          <w:lang w:bidi="fa-IR"/>
        </w:rPr>
        <w:t>مداخله</w:t>
      </w:r>
      <w:r w:rsidRPr="00AE74D8">
        <w:rPr>
          <w:rFonts w:cs="B Nazanin" w:hint="cs"/>
          <w:color w:val="auto"/>
          <w:sz w:val="28"/>
          <w:szCs w:val="28"/>
          <w:rtl/>
          <w:lang w:bidi="fa-IR"/>
        </w:rPr>
        <w:t>‌ها بر روی افرادی اجرا می‌شود که واجد برخی شاخص‌ها یا نیازهای خاص هستند، روی می‌دهد. در افرادیکه بدلیل نمرات بالا در یک متغیر یا شاخص انتخاب می‌شوند، این گرایش وجود دارد که نمرات پایین‌تری در دیگر شاخص‌ها بگیرند؛ که این شامل نمرات آنها در آزمون مجدد در همان آزمون (شاخص اولیه) نیز می شود</w:t>
      </w:r>
      <w:r w:rsidRPr="00AE74D8">
        <w:rPr>
          <w:rFonts w:cs="B Nazanin"/>
        </w:rPr>
        <w:t xml:space="preserve"> </w:t>
      </w:r>
      <w:r w:rsidRPr="00AE74D8">
        <w:rPr>
          <w:rFonts w:cs="B Nazanin" w:hint="cs"/>
          <w:rtl/>
        </w:rPr>
        <w:t>(</w:t>
      </w:r>
      <w:r w:rsidRPr="00AE74D8">
        <w:rPr>
          <w:rFonts w:cs="B Nazanin"/>
          <w:sz w:val="22"/>
          <w:szCs w:val="22"/>
        </w:rPr>
        <w:t>Campbell &amp; Kenny, 1999</w:t>
      </w:r>
      <w:r w:rsidRPr="00AE74D8">
        <w:rPr>
          <w:rFonts w:cs="B Nazanin" w:hint="cs"/>
          <w:rtl/>
        </w:rPr>
        <w:t xml:space="preserve">). </w:t>
      </w:r>
      <w:r w:rsidRPr="00AE74D8">
        <w:rPr>
          <w:rFonts w:cs="B Nazanin" w:hint="cs"/>
          <w:color w:val="auto"/>
          <w:sz w:val="28"/>
          <w:szCs w:val="28"/>
          <w:rtl/>
          <w:lang w:bidi="fa-IR"/>
        </w:rPr>
        <w:t xml:space="preserve">برای مثال، فردی که بالاترین نمرات را در آزمون اول در یک کلاس کسب کرده است، کمتر احتمال دارد که در آزمون دوم نیز بالاترین نمره را کسب نماید. و افرادی که به خاطر استرس بالا در اولین جلسه به روان‌درمانی مراجعه می‌کنند، به احتمال زیاد در جلسات بعدی استرس کمتری خواهند داشت، حتی اگر روان‌درمانی تأثیری نداشته باشد. این پدیده رگرسیون (حرکت) به سمت میانگین نام دارد، و به سادگی به جای اثر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اشتباه گرفته می‌شود</w:t>
      </w:r>
      <w:r w:rsidRPr="00AE74D8">
        <w:rPr>
          <w:rFonts w:cs="B Nazanin"/>
        </w:rPr>
        <w:t xml:space="preserve"> </w:t>
      </w:r>
      <w:r w:rsidRPr="00AE74D8">
        <w:rPr>
          <w:rFonts w:cs="B Nazanin" w:hint="cs"/>
          <w:rtl/>
        </w:rPr>
        <w:t>(</w:t>
      </w:r>
      <w:r w:rsidRPr="00AE74D8">
        <w:rPr>
          <w:rFonts w:cs="B Nazanin"/>
          <w:sz w:val="22"/>
          <w:szCs w:val="22"/>
        </w:rPr>
        <w:t>Campbell &amp; Stanley, 1963; Furby, 1973; Lord, 1963; Galton, 1886</w:t>
      </w:r>
      <w:r w:rsidRPr="00AE74D8">
        <w:rPr>
          <w:rFonts w:cs="B Nazanin" w:hint="cs"/>
          <w:rtl/>
        </w:rPr>
        <w:t xml:space="preserve">). </w:t>
      </w:r>
      <w:r w:rsidRPr="00AE74D8">
        <w:rPr>
          <w:rFonts w:cs="B Nazanin" w:hint="cs"/>
          <w:color w:val="auto"/>
          <w:sz w:val="28"/>
          <w:szCs w:val="28"/>
          <w:rtl/>
          <w:lang w:bidi="fa-IR"/>
        </w:rPr>
        <w:t xml:space="preserve">مثال نوعی این پدیده زمانی دیده می‌شود که افراد یک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را به این خاطر دریافت می‌کنند که نمرات پیش‌آزمونی بسیار بالا یا بسیار پایین کسب کرده‌اند. در این موارد این گرایش وجود دارد که نمرات کسب شده در پس‌آزمون کمتر حاد باشند. برخی اوقات اثر رگرسیون به صورت پس‌گرا از نظر زمانی</w:t>
      </w:r>
      <w:r w:rsidRPr="0004367F">
        <w:rPr>
          <w:rFonts w:cs="B Nazanin"/>
          <w:color w:val="auto"/>
          <w:sz w:val="16"/>
          <w:szCs w:val="16"/>
          <w:rtl/>
          <w:lang w:bidi="fa-IR"/>
        </w:rPr>
        <w:footnoteReference w:id="164"/>
      </w:r>
      <w:r w:rsidRPr="00AE74D8">
        <w:rPr>
          <w:rFonts w:cs="B Nazanin" w:hint="cs"/>
          <w:color w:val="auto"/>
          <w:sz w:val="28"/>
          <w:szCs w:val="28"/>
          <w:rtl/>
          <w:lang w:bidi="fa-IR"/>
        </w:rPr>
        <w:t xml:space="preserve"> نیز اتفاق می‌افتد. به این معنی که هنگامی که افراد به دلیل نمرات پس‌آزمون بیشینه یا حاد خود انتخاب می‌شوند،‌ نمرات پیش‌آزمون آنها کمتر حاد خواهد بود، و این روی </w:t>
      </w:r>
      <w:r w:rsidRPr="00AE74D8">
        <w:rPr>
          <w:rFonts w:cs="B Nazanin" w:hint="cs"/>
          <w:color w:val="auto"/>
          <w:sz w:val="28"/>
          <w:szCs w:val="28"/>
          <w:rtl/>
          <w:lang w:bidi="fa-IR"/>
        </w:rPr>
        <w:lastRenderedPageBreak/>
        <w:t xml:space="preserve">همان مقیاس‌ها اتفاق می‌افتد؛ درست مانند زمانی که مشاهدات حاد در یک پس‌آزمون، منتهی به مشاهداتی کمتر حاد در پس‌آزمونی همبسته می‌شود. به عنوان یک قانون کلی، خوانندگان باید وجود این تهدید را در مواقعی که پاسخ دهندگان به خاطر نمرات بالاتر یا پایین‌تر از میانگین‌شان انتخاب می‌شوند، بررسی نمایند. </w:t>
      </w:r>
    </w:p>
    <w:p w14:paraId="33048537" w14:textId="77777777" w:rsidR="00D24AD6" w:rsidRPr="00AE74D8" w:rsidRDefault="00D24AD6" w:rsidP="00D24AD6">
      <w:pPr>
        <w:pStyle w:val="EndnoteText"/>
        <w:rPr>
          <w:rFonts w:cs="B Nazanin"/>
          <w:color w:val="auto"/>
          <w:sz w:val="28"/>
          <w:szCs w:val="28"/>
          <w:lang w:bidi="fa-IR"/>
        </w:rPr>
      </w:pPr>
      <w:r w:rsidRPr="00AE74D8">
        <w:rPr>
          <w:rFonts w:cs="B Nazanin" w:hint="cs"/>
          <w:color w:val="auto"/>
          <w:sz w:val="28"/>
          <w:szCs w:val="28"/>
          <w:rtl/>
          <w:lang w:bidi="fa-IR"/>
        </w:rPr>
        <w:t>رگرسیون به سمت میانگین به این دلیل اتفاق می‌افتد که مقیاس‌ها ‌با یکدیگر کاملاً همبستگی ندارند</w:t>
      </w:r>
      <w:r w:rsidRPr="00AE74D8">
        <w:rPr>
          <w:rFonts w:cs="B Nazanin" w:hint="cs"/>
          <w:rtl/>
        </w:rPr>
        <w:t xml:space="preserve"> (</w:t>
      </w:r>
      <w:r w:rsidRPr="00AE74D8">
        <w:rPr>
          <w:rFonts w:cs="B Nazanin"/>
          <w:sz w:val="22"/>
          <w:szCs w:val="22"/>
        </w:rPr>
        <w:t>Campbell &amp; Kenny, 1999; Nesselroade, Stigler, &amp; Baltes, 1980; Rogosa, 1988</w:t>
      </w:r>
      <w:r w:rsidRPr="00AE74D8">
        <w:rPr>
          <w:rFonts w:cs="B Nazanin" w:hint="cs"/>
          <w:rtl/>
        </w:rPr>
        <w:t xml:space="preserve">). </w:t>
      </w:r>
      <w:r w:rsidRPr="00AE74D8">
        <w:rPr>
          <w:rFonts w:cs="B Nazanin" w:hint="cs"/>
          <w:color w:val="auto"/>
          <w:sz w:val="28"/>
          <w:szCs w:val="28"/>
          <w:rtl/>
          <w:lang w:bidi="fa-IR"/>
        </w:rPr>
        <w:t xml:space="preserve">بخشی از توضیح برای چرایی وجود این همبستگی غیرکامل، خطای محاسبه تصادفی است. نظریه آزمون فرض می‌کند که هر مقیاس یک جزء نمره‌ای صحیح دارد که نشان‌دهنده یک قابلیت صحیح است، مانند افسردگی یا ظرفیت برای کار؛‌ و یک جزء خطا که به طور نرمال و به صورت تصادفی در اطراف میانگین آن مقیاس توزیع شده است. در هر موقعیت مفروض، نمرات بالا دارای خطاهای تصادفی بیشتری هستند که آنها را به سمت بالا می‌کشد. در همان مقیاس در زمانی دیگر،‌ و یا در مقیاس دیگری در همان زمان،‌ خطای تصادفی کمتر احتمال دارد به همان حد از شدت باشد، در نتیجه نمرات مشاهده‌شده (همان نمرات صحیح به علاوه خطاهای تصادفی کمتر حاد) کمتر حاد خواهند بود. در نتیجه بکارگیری مقیاس‌های پایاتر برای کاهش تهدید رگرسیون مفید خواهد بود. </w:t>
      </w:r>
    </w:p>
    <w:p w14:paraId="4F776DD7" w14:textId="4AEC252E"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با این وجود بکارگیری این مقیاسها از سوگیری رگرسیون جلوگیری نمی‌کنند، زیرا بیشتر متغیرها به طور ناکاملی با یکدیگر همبستگی دارند (به طور ماهیتی) و همچنان غیر‌همبسته باقی خواهند ماند؛ حتی اگر به طور عالی و کامل مورد محاسبه قرار گیرند</w:t>
      </w:r>
      <w:r w:rsidRPr="00AE74D8">
        <w:rPr>
          <w:rFonts w:cs="B Nazanin"/>
        </w:rPr>
        <w:t xml:space="preserve"> </w:t>
      </w:r>
      <w:r w:rsidRPr="00AE74D8">
        <w:rPr>
          <w:rFonts w:cs="B Nazanin" w:hint="cs"/>
          <w:rtl/>
        </w:rPr>
        <w:t>(</w:t>
      </w:r>
      <w:r w:rsidRPr="00AE74D8">
        <w:rPr>
          <w:rFonts w:cs="B Nazanin"/>
          <w:sz w:val="22"/>
          <w:szCs w:val="22"/>
        </w:rPr>
        <w:t>Campbell &amp; Kenny, 1999</w:t>
      </w:r>
      <w:r w:rsidRPr="00AE74D8">
        <w:rPr>
          <w:rFonts w:cs="B Nazanin" w:hint="cs"/>
          <w:rtl/>
        </w:rPr>
        <w:t xml:space="preserve">). </w:t>
      </w:r>
      <w:r w:rsidRPr="00AE74D8">
        <w:rPr>
          <w:rFonts w:cs="B Nazanin" w:hint="cs"/>
          <w:color w:val="auto"/>
          <w:sz w:val="28"/>
          <w:szCs w:val="28"/>
          <w:rtl/>
          <w:lang w:bidi="fa-IR"/>
        </w:rPr>
        <w:t xml:space="preserve">برای مثال، محاسبه قد و وزن به طور یقین و کامل قابل‌انجام است؛ اما در هر نمونه، بلندترین فرد همواره سنگین‌ترین نیست و سبکترین فرد همواره کوتاهترین نیست. این نیز رگرسیون به سمت میانگین محسوب می‌شود. حتی زمانی که یک متغیر مشترک به طور دقیق و کامل در دو زمان متفاوت اندازه‌گیری می‌شود، مجموعه‌ای واقعی از نیروها می‌توانند موجب ایجاد نمرات حاد در یکی از این زمان‌های محاسبه شوند؛ نیروهایی که کمتر احتمال دارد در طول زمان پایدار بمانند. به عنوان نمونه، وزن یک فرد بالغ غالباً با خطای اندکی محاسبه می‌شود. اگرچه احتمال دارد افراد به این دلیل برای اولین بار به کلینیک کنترل وزن مراجعه کرده باشند که وزن آنها به دلیل مسافرت و مشکلات خانوادگی و استرس‌های ناشی از آن به طور ناگهانی بالا رفته است. همزمان با کاهش یا قطع این عوامل افزایش‌دهنده وزن این افراد گرایش به پایین آمدن خواهد داشت؛ حتی اگر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کنترل وزن هیچ تأثیر واقعی نداشته باشد. اما باید به یاد داشت که در تمامی این موارد، نکته کلیدی برای امکان وجود مصنوعات رگرسیونی، که همان انتخاب بر اساس نمرات حاد است (خواه فردی باشد که بالاترین نمره را در اولین آزمون آورده و خواه فردی که در نمرات روان‌درمانی در سطح بالاتری قرار داشته و یا بلند‌ترین فرد) وجود داشته است. </w:t>
      </w:r>
    </w:p>
    <w:p w14:paraId="33BDA94C" w14:textId="4DE19DA2" w:rsidR="00D24AD6" w:rsidRPr="00AE74D8" w:rsidRDefault="00D24AD6" w:rsidP="00D24AD6">
      <w:pPr>
        <w:pStyle w:val="EndnoteText"/>
        <w:rPr>
          <w:rFonts w:cs="B Nazanin"/>
          <w:rtl/>
        </w:rPr>
      </w:pPr>
      <w:r w:rsidRPr="00AE74D8">
        <w:rPr>
          <w:rFonts w:cs="B Nazanin" w:hint="cs"/>
          <w:color w:val="auto"/>
          <w:sz w:val="28"/>
          <w:szCs w:val="28"/>
          <w:rtl/>
          <w:lang w:bidi="fa-IR"/>
        </w:rPr>
        <w:t xml:space="preserve">حال سوال این است که برای یافتن و کاهش سوگیری رگرسیون به سمت میانگین، محققین چه باید بکنند؟ اگر وجود نمرات حاد یکی از الزامات تحقیق است، بهترین راه‌حل آن است که گروه بزرگی از افراد با نمرات حاد را بوجود بیاوریم که از درون آن بتوان بوسیله تخصیص تصادفی افراد به گروه‌های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انجام شود. این کار اثر رگرسیون به سمت میانگین را از اثر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جدا کرده، و رگرسیون در تمام گروه‌ها به میزان یکسان اتفاق </w:t>
      </w:r>
      <w:r w:rsidRPr="00AE74D8">
        <w:rPr>
          <w:rFonts w:cs="B Nazanin" w:hint="cs"/>
          <w:color w:val="auto"/>
          <w:sz w:val="28"/>
          <w:szCs w:val="28"/>
          <w:rtl/>
          <w:lang w:bidi="fa-IR"/>
        </w:rPr>
        <w:lastRenderedPageBreak/>
        <w:t>می‌افتد. در مقابل، بدترین حالت زمانی رخ می‌دهد که شرکت‌کنندگان بر اساس نمرات حادشان در برخی متغیرهای غیر‌قابل‌اتکاء یا غیرپایا به گروهها تخصیص داده می‌شوند و سپس گروه حاصله با گروهی که به شیوه‌ای متفاوت انتخاب شده‌اند مقایسه می‌شود. از آنجا که رگرسیون زمانی واضح خواهد بود که نمرات استاندارد شده (در مقایسه با نمرات خام) مورد بررسی قرار می‌گیرد</w:t>
      </w:r>
      <w:r w:rsidRPr="00AE74D8">
        <w:rPr>
          <w:rFonts w:cs="B Nazanin" w:hint="cs"/>
          <w:rtl/>
        </w:rPr>
        <w:t xml:space="preserve"> (</w:t>
      </w:r>
      <w:r w:rsidRPr="00AE74D8">
        <w:rPr>
          <w:rFonts w:cs="B Nazanin"/>
          <w:sz w:val="22"/>
          <w:szCs w:val="22"/>
        </w:rPr>
        <w:t>Campbell &amp; Erlebacher, 1970</w:t>
      </w:r>
      <w:r w:rsidRPr="00AE74D8">
        <w:rPr>
          <w:rFonts w:cs="B Nazanin" w:hint="cs"/>
          <w:rtl/>
        </w:rPr>
        <w:t xml:space="preserve">). </w:t>
      </w:r>
      <w:r w:rsidRPr="00AE74D8">
        <w:rPr>
          <w:rFonts w:cs="B Nazanin" w:hint="cs"/>
          <w:color w:val="auto"/>
          <w:sz w:val="28"/>
          <w:szCs w:val="28"/>
          <w:rtl/>
          <w:lang w:bidi="fa-IR"/>
        </w:rPr>
        <w:t>در چنین مواردی باید آزمون‌های آسیب‌شناسی</w:t>
      </w:r>
      <w:r w:rsidRPr="0004367F">
        <w:rPr>
          <w:rFonts w:cs="B Nazanin"/>
          <w:color w:val="auto"/>
          <w:sz w:val="16"/>
          <w:szCs w:val="16"/>
          <w:rtl/>
          <w:lang w:bidi="fa-IR"/>
        </w:rPr>
        <w:footnoteReference w:id="165"/>
      </w:r>
      <w:r w:rsidRPr="00AE74D8">
        <w:rPr>
          <w:rFonts w:cs="B Nazanin" w:hint="cs"/>
          <w:color w:val="auto"/>
          <w:sz w:val="28"/>
          <w:szCs w:val="28"/>
          <w:rtl/>
          <w:lang w:bidi="fa-IR"/>
        </w:rPr>
        <w:t xml:space="preserve"> رگرسیون روی نمرات استاندارد‌شده انجام شود</w:t>
      </w:r>
      <w:r w:rsidRPr="0004367F">
        <w:rPr>
          <w:rFonts w:cs="B Nazanin"/>
          <w:color w:val="auto"/>
          <w:sz w:val="28"/>
          <w:szCs w:val="28"/>
          <w:lang w:bidi="fa-IR"/>
        </w:rPr>
        <w:t xml:space="preserve"> </w:t>
      </w:r>
      <w:r w:rsidRPr="0004367F">
        <w:rPr>
          <w:rFonts w:cs="B Nazanin" w:hint="cs"/>
          <w:color w:val="auto"/>
          <w:sz w:val="28"/>
          <w:szCs w:val="28"/>
          <w:rtl/>
          <w:lang w:bidi="fa-IR"/>
        </w:rPr>
        <w:t>(</w:t>
      </w:r>
      <w:r w:rsidRPr="00AE74D8">
        <w:rPr>
          <w:rFonts w:cs="B Nazanin"/>
          <w:sz w:val="22"/>
          <w:szCs w:val="22"/>
        </w:rPr>
        <w:t>Galton; Campbell &amp; Kenney, 1999</w:t>
      </w:r>
      <w:r w:rsidRPr="00AE74D8">
        <w:rPr>
          <w:rFonts w:cs="B Nazanin" w:hint="cs"/>
          <w:rtl/>
        </w:rPr>
        <w:t xml:space="preserve">). </w:t>
      </w:r>
      <w:r w:rsidRPr="00AE74D8">
        <w:rPr>
          <w:rFonts w:cs="B Nazanin" w:hint="cs"/>
          <w:color w:val="auto"/>
          <w:sz w:val="28"/>
          <w:szCs w:val="28"/>
          <w:rtl/>
          <w:lang w:bidi="fa-IR"/>
        </w:rPr>
        <w:t xml:space="preserve">همچنین محقق باید پایایی و قابلیت‌اعتماد متغیرهای مبنای انتخاب اعضای گروه را به چند روش ارتقاء دهند. اول، از طریق افزایش تعداد گویه‌های سازه، دوم، از طریق میانگین گرفتن از آنها در چند نقطه از زمان، و یا سوم، با بکارگیری معادله‌ای چند‌متغیره از چندین متغیر به جای استفاده از یک متغیر در فرایند انتخاب. از جمله دیگر رویه‌ها،‌کار کردن با سه نقطه زمانی یا بیشتر است. مثلاً بر اساس زمان اول انتخاب برای گروهها را انجام می‌دهیم؛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را بعد از محاسبه انجام‌شده در زمان دوم اعمال می‌کنیم؛ و سپس به جای مقایسه زمان اول و سوم، تغییرات میان زمان دوم و زمان سوم را مورد بررسی و مقایسه قرار می‌دهیم</w:t>
      </w:r>
      <w:r w:rsidRPr="00AE74D8">
        <w:rPr>
          <w:rFonts w:cs="B Nazanin"/>
        </w:rPr>
        <w:t xml:space="preserve"> </w:t>
      </w:r>
      <w:r w:rsidRPr="00AE74D8">
        <w:rPr>
          <w:rFonts w:cs="B Nazanin" w:hint="cs"/>
          <w:rtl/>
        </w:rPr>
        <w:t>(</w:t>
      </w:r>
      <w:r w:rsidRPr="00AE74D8">
        <w:rPr>
          <w:rFonts w:cs="B Nazanin"/>
          <w:sz w:val="22"/>
          <w:szCs w:val="22"/>
        </w:rPr>
        <w:t>Nesselroade et al., 1980</w:t>
      </w:r>
      <w:r w:rsidRPr="00AE74D8">
        <w:rPr>
          <w:rFonts w:cs="B Nazanin" w:hint="cs"/>
          <w:rtl/>
        </w:rPr>
        <w:t xml:space="preserve">). </w:t>
      </w:r>
    </w:p>
    <w:p w14:paraId="47755549" w14:textId="5AC4E5BD" w:rsidR="00D24AD6" w:rsidRPr="0004367F" w:rsidRDefault="00D24AD6" w:rsidP="0004367F">
      <w:pPr>
        <w:pStyle w:val="EndnoteText"/>
        <w:rPr>
          <w:rFonts w:cs="B Nazanin"/>
          <w:color w:val="auto"/>
          <w:sz w:val="28"/>
          <w:szCs w:val="28"/>
          <w:rtl/>
          <w:lang w:bidi="fa-IR"/>
        </w:rPr>
      </w:pPr>
      <w:r w:rsidRPr="00AE74D8">
        <w:rPr>
          <w:rFonts w:cs="B Nazanin" w:hint="cs"/>
          <w:color w:val="auto"/>
          <w:sz w:val="28"/>
          <w:szCs w:val="28"/>
          <w:rtl/>
          <w:lang w:bidi="fa-IR"/>
        </w:rPr>
        <w:t>رگرسیون تنها در تحلیل کمّی اتفاق نمی‌افتد. روانشناسان این سوگیری را به عنوان نوعی خطا که می‌تواند در فرایندهای شناختی روزمره نیز رخ دهد شناسایی کرده‌اند</w:t>
      </w:r>
      <w:r w:rsidRPr="00AE74D8">
        <w:rPr>
          <w:rFonts w:cs="B Nazanin" w:hint="cs"/>
          <w:rtl/>
        </w:rPr>
        <w:t xml:space="preserve"> (</w:t>
      </w:r>
      <w:r w:rsidRPr="00AE74D8">
        <w:rPr>
          <w:rFonts w:cs="B Nazanin"/>
          <w:sz w:val="22"/>
          <w:szCs w:val="22"/>
        </w:rPr>
        <w:t>Fischhoff, 1975; Gilovich, 1991; G. Smith, 1997; Tversky &amp; Kahnman, 1974</w:t>
      </w:r>
      <w:r w:rsidRPr="00AE74D8">
        <w:rPr>
          <w:rFonts w:cs="B Nazanin" w:hint="cs"/>
          <w:rtl/>
        </w:rPr>
        <w:t xml:space="preserve">). </w:t>
      </w:r>
      <w:r w:rsidRPr="00AE74D8">
        <w:rPr>
          <w:rFonts w:cs="B Nazanin" w:hint="cs"/>
          <w:color w:val="auto"/>
          <w:sz w:val="28"/>
          <w:szCs w:val="28"/>
          <w:rtl/>
          <w:lang w:bidi="fa-IR"/>
        </w:rPr>
        <w:t xml:space="preserve">روان‌درمانها از دیرباز به این نکته اشاره می‌کنند که بیماران زمانی به روان‌درمان مراجعه می‌کنند که شدت بیماری روحی آنها بسیار بالاست، و این سطح از بیماری با گذشت زمان بهبود پیدا می‌کند، حتی بدون انجام روان‌درمانی. روان‌درمان‌ها پدیده رگرسیون به سمت میانگین را بهبود خودبخود می‌نامند. فرایند پیشرفت محاسبه شده بیمار تا حدودی بازگشت به عقب وی است، یعنی حرکت وی به سمت میانگین پایدار فردی خودش، پس از آنکه شوک ناگهانی (مانند مرگ، بیکاری، یا تغییر در زندگی خانوادگی) که آنها را به سمت استفاده از خدمات روان‌درمانی سوق داده بود، فروکش کرد. بسیاری از مشاوران کسب و کار از محل سرمایه گذاری بر اثر رگرسیون به سمت میانگین گذران زندگی می‌کنند. این مشاوران از شرکت‌هایی که به طور مستمر عملکرد بد داشته‌اند اجتناب می‌کنند، اما بر کسب و کارهایی تمرکز می‌کنند که اخیراً دچار یک رکود با دلایل نامشخص شده‌اند. </w:t>
      </w:r>
    </w:p>
    <w:p w14:paraId="7B55BDDD"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ریزش</w:t>
      </w:r>
    </w:p>
    <w:p w14:paraId="772F2F2D" w14:textId="6E252880" w:rsidR="00D24AD6" w:rsidRPr="0004367F" w:rsidRDefault="00D24AD6" w:rsidP="0004367F">
      <w:pPr>
        <w:pStyle w:val="EndnoteText"/>
        <w:rPr>
          <w:rFonts w:cs="B Nazanin"/>
          <w:color w:val="auto"/>
          <w:sz w:val="28"/>
          <w:szCs w:val="28"/>
          <w:rtl/>
          <w:lang w:bidi="fa-IR"/>
        </w:rPr>
      </w:pPr>
      <w:r w:rsidRPr="00AE74D8">
        <w:rPr>
          <w:rFonts w:cs="B Nazanin" w:hint="cs"/>
          <w:color w:val="auto"/>
          <w:sz w:val="28"/>
          <w:szCs w:val="28"/>
          <w:rtl/>
          <w:lang w:bidi="fa-IR"/>
        </w:rPr>
        <w:t xml:space="preserve">ریزش (که برخی اوقات از آن به عنوان مرگ و میر آزمایشی نیز یاد می شود)، به این واقعیت اشاره دارد که شرکت‌کنندگان آزمایش برخی مواقع نمی‌توانند آزمایش را تا پایان ادامه دهند. اگر انواع مختلفی از افراد در یک موقعیت (در مقایسه با موقعیت دیگر) مورد محاسبه قرار گیرند، این تفاوت‌های فردی می‌توانند نتایجی در پس‌آزمون بوجود بیاورند که الزاماً به دلیل وجود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نبوده است. بنابراین، در یک آزمایش تصادفی که به مقایسه اثر خانواده‌درمانی با استفاده از گروه‌های مباحثه برای درمان معتادین به مواد مخدر می‌پرداخت، مشاهده </w:t>
      </w:r>
      <w:r w:rsidRPr="00AE74D8">
        <w:rPr>
          <w:rFonts w:cs="B Nazanin" w:hint="cs"/>
          <w:color w:val="auto"/>
          <w:sz w:val="28"/>
          <w:szCs w:val="28"/>
          <w:rtl/>
          <w:lang w:bidi="fa-IR"/>
        </w:rPr>
        <w:lastRenderedPageBreak/>
        <w:t xml:space="preserve">شد که معتادین با علائم شدیدتر به میزان بیشتری از گروههای مباحثه ریزش می‌کنند (در مقایسه با گروههای خانواده درمانی). حال اگر نتایج آزمایش نشان دهد که عملکرد خانواده درمانی در مقایسه با گروه‌های مباحثه ضعیف‌تر بوده است، این اثر مربوط ریزش است، و نه ماهیت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زیرا آنها که علائم شدیدتری از اعتیاد را داشتند به میزان بیشتری در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خانواده‌درمانی باقی می‌مانند (</w:t>
      </w:r>
      <w:r w:rsidRPr="0004367F">
        <w:rPr>
          <w:rFonts w:cs="B Nazanin"/>
          <w:color w:val="auto"/>
          <w:sz w:val="22"/>
          <w:szCs w:val="22"/>
          <w:lang w:bidi="fa-IR"/>
        </w:rPr>
        <w:t>Stanton &amp; Shadish, 1997</w:t>
      </w:r>
      <w:r w:rsidRPr="00AE74D8">
        <w:rPr>
          <w:rFonts w:cs="B Nazanin" w:hint="cs"/>
          <w:color w:val="auto"/>
          <w:sz w:val="28"/>
          <w:szCs w:val="28"/>
          <w:rtl/>
          <w:lang w:bidi="fa-IR"/>
        </w:rPr>
        <w:t xml:space="preserve">). بنابراین، ریزش زیرمجموعه‌ای از سوگیری انتخاب قلمداد می‌شود که پس از اعمال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رخ می‌دهد، اما بر خلاف سوگیری انتخاب، ریزش متفاوت را نمی‌توان از طریق تخصیص تصادفی به شرایط مختلف کاهش داد. </w:t>
      </w:r>
    </w:p>
    <w:p w14:paraId="6831B659"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آزمون</w:t>
      </w:r>
    </w:p>
    <w:p w14:paraId="28020746" w14:textId="649C004C" w:rsidR="00D24AD6" w:rsidRPr="0004367F" w:rsidRDefault="00D24AD6" w:rsidP="0004367F">
      <w:pPr>
        <w:pStyle w:val="EndnoteText"/>
        <w:rPr>
          <w:rFonts w:cs="B Nazanin"/>
          <w:rtl/>
        </w:rPr>
      </w:pPr>
      <w:r w:rsidRPr="00AE74D8">
        <w:rPr>
          <w:rFonts w:cs="B Nazanin" w:hint="cs"/>
          <w:color w:val="auto"/>
          <w:sz w:val="28"/>
          <w:szCs w:val="28"/>
          <w:rtl/>
          <w:lang w:bidi="fa-IR"/>
        </w:rPr>
        <w:t xml:space="preserve">بعضی مواقع یکبار انجام یک آزمون می‌تواند بر نتایج انجام همان آزمون در دفعات بعدی اثر بگذارد. تمرین، آشنایی، و یا دیگر اشکال عکس‌العمل مکانیسمهای مرتبطی هستند که می‌توانند اثراتی شبیه اثر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تولید کنند. برای مثال، وزن کردن فرد ممکن است باعث شود تا فرد برای کاهش وزن خود تلاش کند، تلاشی که در حالت عادی انجام نمی‌داد. و یا گرفتن یک پیش‌آزمون در مورد دانش معنی لغات می‌تواند باعث شود که فرد به سراغ خواندن رمان رفته، و دانش لغات خود را افزایش دهد. از سوی دیگر، بسیاری از مقیاس</w:t>
      </w:r>
      <w:r w:rsidRPr="00AE74D8">
        <w:rPr>
          <w:rFonts w:cs="B Nazanin"/>
          <w:color w:val="auto"/>
          <w:sz w:val="28"/>
          <w:szCs w:val="28"/>
          <w:lang w:bidi="fa-IR"/>
        </w:rPr>
        <w:t>‌</w:t>
      </w:r>
      <w:r w:rsidRPr="00AE74D8">
        <w:rPr>
          <w:rFonts w:cs="B Nazanin" w:hint="cs"/>
          <w:color w:val="auto"/>
          <w:sz w:val="28"/>
          <w:szCs w:val="28"/>
          <w:rtl/>
          <w:lang w:bidi="fa-IR"/>
        </w:rPr>
        <w:t>ها قابل فعال‌سازی به این شکل نیستند. مثلاً اندازه‌گیری قد فرد قابلیت این را ندارد که فرد قد خود ارتقاء دهد (برای مثال نگاه کنید به</w:t>
      </w:r>
      <w:r w:rsidRPr="00AE74D8">
        <w:rPr>
          <w:rFonts w:cs="B Nazanin"/>
          <w:sz w:val="22"/>
          <w:szCs w:val="22"/>
        </w:rPr>
        <w:t>Webb, Campbell, Schwartz, &amp; Sechrest, 1966</w:t>
      </w:r>
      <w:r w:rsidRPr="00AE74D8">
        <w:rPr>
          <w:rFonts w:cs="B Nazanin"/>
          <w:sz w:val="24"/>
          <w:szCs w:val="24"/>
        </w:rPr>
        <w:t xml:space="preserve">; </w:t>
      </w:r>
      <w:r w:rsidRPr="00AE74D8">
        <w:rPr>
          <w:rFonts w:cs="B Nazanin"/>
          <w:sz w:val="22"/>
          <w:szCs w:val="22"/>
        </w:rPr>
        <w:t>Webb, Campbell, Schwartz, Sechrest, &amp; Grove, 1981</w:t>
      </w:r>
      <w:r w:rsidRPr="00AE74D8">
        <w:rPr>
          <w:rFonts w:cs="B Nazanin" w:hint="cs"/>
          <w:rtl/>
        </w:rPr>
        <w:t xml:space="preserve">). </w:t>
      </w:r>
      <w:r w:rsidRPr="00AE74D8">
        <w:rPr>
          <w:rFonts w:cs="B Nazanin" w:hint="cs"/>
          <w:color w:val="auto"/>
          <w:sz w:val="28"/>
          <w:szCs w:val="28"/>
          <w:rtl/>
          <w:lang w:bidi="fa-IR"/>
        </w:rPr>
        <w:t>تکنیک‌هایی از قبیل نظریه پاسخ گویه</w:t>
      </w:r>
      <w:r w:rsidRPr="0004367F">
        <w:rPr>
          <w:rFonts w:cs="B Nazanin"/>
          <w:color w:val="auto"/>
          <w:sz w:val="16"/>
          <w:szCs w:val="16"/>
          <w:rtl/>
          <w:lang w:bidi="fa-IR"/>
        </w:rPr>
        <w:footnoteReference w:id="166"/>
      </w:r>
      <w:r w:rsidRPr="0004367F">
        <w:rPr>
          <w:rFonts w:cs="B Nazanin"/>
          <w:color w:val="auto"/>
          <w:sz w:val="16"/>
          <w:szCs w:val="16"/>
          <w:lang w:bidi="fa-IR"/>
        </w:rPr>
        <w:t xml:space="preserve"> </w:t>
      </w:r>
      <w:r w:rsidRPr="00AE74D8">
        <w:rPr>
          <w:rFonts w:cs="B Nazanin" w:hint="cs"/>
          <w:color w:val="auto"/>
          <w:sz w:val="28"/>
          <w:szCs w:val="28"/>
          <w:rtl/>
          <w:lang w:bidi="fa-IR"/>
        </w:rPr>
        <w:t xml:space="preserve"> را می‌توان برای کاهش اثر سوگیری آزمون بکار گرفت. بر اساس این نظریه، می‌توان از آزمون‌های متفاوتی که تخمین‌های مشابهی از تواناییها بدست می‌دهند به جای یکدیگر استفاده کرد</w:t>
      </w:r>
      <w:r w:rsidRPr="00AE74D8">
        <w:rPr>
          <w:rFonts w:cs="B Nazanin"/>
        </w:rPr>
        <w:t xml:space="preserve"> </w:t>
      </w:r>
      <w:r w:rsidRPr="00AE74D8">
        <w:rPr>
          <w:rFonts w:cs="B Nazanin" w:hint="cs"/>
          <w:rtl/>
        </w:rPr>
        <w:t>(</w:t>
      </w:r>
      <w:r w:rsidRPr="00AE74D8">
        <w:rPr>
          <w:rFonts w:cs="B Nazanin"/>
          <w:sz w:val="22"/>
          <w:szCs w:val="22"/>
        </w:rPr>
        <w:t>Lord, 1980</w:t>
      </w:r>
      <w:r w:rsidRPr="00AE74D8">
        <w:rPr>
          <w:rFonts w:cs="B Nazanin" w:hint="cs"/>
          <w:rtl/>
        </w:rPr>
        <w:t xml:space="preserve">). </w:t>
      </w:r>
      <w:r w:rsidRPr="00AE74D8">
        <w:rPr>
          <w:rFonts w:cs="B Nazanin" w:hint="cs"/>
          <w:color w:val="auto"/>
          <w:sz w:val="28"/>
          <w:szCs w:val="28"/>
          <w:rtl/>
          <w:lang w:bidi="fa-IR"/>
        </w:rPr>
        <w:t>برخی مواقع می‌توان از طرح چهار گروهی سولومون استفاده کرد. در این طرح برخی افراد پیش‌آزمونی را دریافت می‌کنند، در حالی که دیگران از آن مستثنی می‌شوند</w:t>
      </w:r>
      <w:r w:rsidRPr="00AE74D8">
        <w:rPr>
          <w:rFonts w:cs="B Nazanin" w:hint="cs"/>
          <w:rtl/>
        </w:rPr>
        <w:t xml:space="preserve"> (</w:t>
      </w:r>
      <w:r w:rsidRPr="00AE74D8">
        <w:rPr>
          <w:rFonts w:cs="B Nazanin"/>
          <w:sz w:val="22"/>
          <w:szCs w:val="22"/>
        </w:rPr>
        <w:t>Braver &amp; Braver, 1988; Duke, Ullman, &amp; Stein, 1995; Solomon, 1949</w:t>
      </w:r>
      <w:r w:rsidRPr="00AE74D8">
        <w:rPr>
          <w:rFonts w:cs="B Nazanin" w:hint="cs"/>
          <w:rtl/>
        </w:rPr>
        <w:t xml:space="preserve">). </w:t>
      </w:r>
      <w:r w:rsidRPr="00AE74D8">
        <w:rPr>
          <w:rFonts w:cs="B Nazanin" w:hint="cs"/>
          <w:color w:val="auto"/>
          <w:sz w:val="28"/>
          <w:szCs w:val="28"/>
          <w:rtl/>
          <w:lang w:bidi="fa-IR"/>
        </w:rPr>
        <w:t xml:space="preserve">این کار برای آن انجام می‌شود که ببینند آیا پیش‌آزمون اثرات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متفاوتی دارد یا نه. تحقیقات موجود نشان می‌دهد که لازم است تا آزمون به دقت مورد توجه و بررسی قرار گیرد</w:t>
      </w:r>
      <w:r w:rsidRPr="00AE74D8">
        <w:rPr>
          <w:rFonts w:cs="B Nazanin" w:hint="cs"/>
          <w:rtl/>
        </w:rPr>
        <w:t xml:space="preserve"> (</w:t>
      </w:r>
      <w:r w:rsidRPr="00AE74D8">
        <w:rPr>
          <w:rFonts w:cs="B Nazanin"/>
          <w:sz w:val="22"/>
          <w:szCs w:val="22"/>
        </w:rPr>
        <w:t>Willson &amp; Putnam, 1982</w:t>
      </w:r>
      <w:r w:rsidRPr="00AE74D8">
        <w:rPr>
          <w:rFonts w:cs="B Nazanin" w:hint="cs"/>
          <w:rtl/>
        </w:rPr>
        <w:t xml:space="preserve">)؛ </w:t>
      </w:r>
      <w:r w:rsidRPr="00AE74D8">
        <w:rPr>
          <w:rFonts w:cs="B Nazanin" w:hint="cs"/>
          <w:color w:val="auto"/>
          <w:sz w:val="28"/>
          <w:szCs w:val="28"/>
          <w:rtl/>
          <w:lang w:bidi="fa-IR"/>
        </w:rPr>
        <w:t>البته در مورد طرح‌هایی که در آن فاصله زمانی میان آزمون‌ها طولانی است، ‌این اثر چندان مشکل‌زا نخواهد بود</w:t>
      </w:r>
      <w:r w:rsidRPr="00AE74D8">
        <w:rPr>
          <w:rFonts w:cs="B Nazanin" w:hint="cs"/>
          <w:rtl/>
        </w:rPr>
        <w:t xml:space="preserve"> (</w:t>
      </w:r>
      <w:r w:rsidRPr="00AE74D8">
        <w:rPr>
          <w:rFonts w:cs="B Nazanin"/>
          <w:sz w:val="22"/>
          <w:szCs w:val="22"/>
        </w:rPr>
        <w:t>Menard, 1991</w:t>
      </w:r>
      <w:r w:rsidRPr="00AE74D8">
        <w:rPr>
          <w:rFonts w:cs="B Nazanin" w:hint="cs"/>
          <w:rtl/>
        </w:rPr>
        <w:t xml:space="preserve">). </w:t>
      </w:r>
    </w:p>
    <w:p w14:paraId="70DDC1BF"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ابزار</w:t>
      </w:r>
    </w:p>
    <w:p w14:paraId="7B33A180" w14:textId="37C3A773" w:rsidR="00D24AD6" w:rsidRPr="0004367F" w:rsidRDefault="00D24AD6" w:rsidP="0004367F">
      <w:pPr>
        <w:pStyle w:val="EndnoteText"/>
        <w:rPr>
          <w:rFonts w:cs="B Nazanin"/>
          <w:rtl/>
        </w:rPr>
      </w:pPr>
      <w:r w:rsidRPr="00AE74D8">
        <w:rPr>
          <w:rFonts w:cs="B Nazanin" w:hint="cs"/>
          <w:color w:val="auto"/>
          <w:sz w:val="28"/>
          <w:szCs w:val="28"/>
          <w:rtl/>
          <w:lang w:bidi="fa-IR"/>
        </w:rPr>
        <w:t xml:space="preserve">در طول زمان تغییراتی هر چند ناچیز در ابزار‌های محاسبه می‌تواند بوجود بیاید، و این تغییرات می‌توانند اثری شبیه به اثر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تولید نمایند. برای مثال، فنر روی یک دستگاه پرس پس از مدتی ضعیف‌تر می‌شود و باعث می‌شود وزنه زدن آسان‌تر شود. در نتیجه به طور مصنوعی زمان عکس‌العمل افزایش پیدا می‌کند. و یا مشاهده‌گر انسانی (آزمون‌گر) با گذشت زمان، و تمرین با تجربه‌تر شده و بنابراین نمرات پس‌آزمون را با دقت بیشتری نسبت به نمرات پیش‌آزمون گزارش می‌کند. خطای ابزار خصوصاً در مطالعات مرتبط با رشد کودکان مسأله‌ساز می </w:t>
      </w:r>
      <w:r w:rsidRPr="00AE74D8">
        <w:rPr>
          <w:rFonts w:cs="B Nazanin" w:hint="cs"/>
          <w:color w:val="auto"/>
          <w:sz w:val="28"/>
          <w:szCs w:val="28"/>
          <w:rtl/>
          <w:lang w:bidi="fa-IR"/>
        </w:rPr>
        <w:lastRenderedPageBreak/>
        <w:t>شود. در این مطالعات، واحد اندازه‌گیری یا مقیاس‌ها برای گروه‌های متفاوت سنی معنای یکسانی ندارد. خطای ابزار با خطای آزمون تفاوت دارد. از آن جهت که خطای ابزار به تغییر در ابزار اشاره دارد، در حالی که خطای آزمون به تغییرات بوجود آمده در شرکت‌کنندگان</w:t>
      </w:r>
      <w:r w:rsidRPr="00AE74D8">
        <w:rPr>
          <w:rFonts w:cs="B Nazanin" w:hint="cs"/>
          <w:rtl/>
        </w:rPr>
        <w:t xml:space="preserve"> (</w:t>
      </w:r>
      <w:r w:rsidRPr="00AE74D8">
        <w:rPr>
          <w:rFonts w:cs="B Nazanin"/>
          <w:sz w:val="22"/>
          <w:szCs w:val="22"/>
        </w:rPr>
        <w:t>Shoknkoff &amp; Phillips, 2000</w:t>
      </w:r>
      <w:r w:rsidRPr="00AE74D8">
        <w:rPr>
          <w:rFonts w:cs="B Nazanin" w:hint="cs"/>
          <w:rtl/>
        </w:rPr>
        <w:t xml:space="preserve">). </w:t>
      </w:r>
      <w:r w:rsidRPr="00AE74D8">
        <w:rPr>
          <w:rFonts w:cs="B Nazanin" w:hint="cs"/>
          <w:color w:val="auto"/>
          <w:sz w:val="28"/>
          <w:szCs w:val="28"/>
          <w:rtl/>
          <w:lang w:bidi="fa-IR"/>
        </w:rPr>
        <w:t>خطای ابزار بیشتر در مطالعات طولی اهمیت می‌یابد. در این مطالعات شیوه بکارگیری مقیاس‌ها با گذشت زمان تغییر کرده</w:t>
      </w:r>
      <w:r w:rsidRPr="00AE74D8">
        <w:rPr>
          <w:rFonts w:cs="B Nazanin"/>
          <w:color w:val="auto"/>
          <w:sz w:val="28"/>
          <w:szCs w:val="28"/>
          <w:lang w:bidi="fa-IR"/>
        </w:rPr>
        <w:t xml:space="preserve"> </w:t>
      </w:r>
      <w:r w:rsidRPr="00AE74D8">
        <w:rPr>
          <w:rFonts w:cs="B Nazanin" w:hint="cs"/>
          <w:color w:val="auto"/>
          <w:sz w:val="28"/>
          <w:szCs w:val="28"/>
          <w:rtl/>
          <w:lang w:bidi="fa-IR"/>
        </w:rPr>
        <w:t>(نگاه کنید به شکل ۶.۷ در فصل ۶)، و یا معنای یک متغیر در طول مراحل مختلف زندگی تغییر می‌کند</w:t>
      </w:r>
      <w:r w:rsidRPr="00AE74D8">
        <w:rPr>
          <w:rFonts w:cs="B Nazanin" w:hint="cs"/>
          <w:rtl/>
        </w:rPr>
        <w:t xml:space="preserve"> (</w:t>
      </w:r>
      <w:r w:rsidRPr="00AE74D8">
        <w:rPr>
          <w:rFonts w:cs="B Nazanin"/>
          <w:sz w:val="22"/>
          <w:szCs w:val="22"/>
        </w:rPr>
        <w:t>Menrad, 1991</w:t>
      </w:r>
      <w:r w:rsidRPr="00AE74D8">
        <w:rPr>
          <w:rFonts w:cs="B Nazanin" w:hint="cs"/>
          <w:rtl/>
        </w:rPr>
        <w:t xml:space="preserve">). </w:t>
      </w:r>
      <w:r w:rsidRPr="00AE74D8">
        <w:rPr>
          <w:rFonts w:cs="B Nazanin" w:hint="cs"/>
          <w:color w:val="auto"/>
          <w:sz w:val="28"/>
          <w:szCs w:val="28"/>
          <w:rtl/>
          <w:lang w:bidi="fa-IR"/>
        </w:rPr>
        <w:t>روش‌های مختلف بررسی امکان وجود خطای ابزار در کتاب کانینگهام</w:t>
      </w:r>
      <w:r w:rsidRPr="00AE74D8">
        <w:rPr>
          <w:rFonts w:cs="B Nazanin" w:hint="cs"/>
          <w:rtl/>
        </w:rPr>
        <w:t xml:space="preserve"> (</w:t>
      </w:r>
      <w:r w:rsidRPr="00AE74D8">
        <w:rPr>
          <w:rFonts w:cs="B Nazanin"/>
          <w:sz w:val="22"/>
          <w:szCs w:val="22"/>
        </w:rPr>
        <w:t>Cunningham, 1991</w:t>
      </w:r>
      <w:r w:rsidRPr="00AE74D8">
        <w:rPr>
          <w:rFonts w:cs="B Nazanin" w:hint="cs"/>
          <w:rtl/>
        </w:rPr>
        <w:t xml:space="preserve">) </w:t>
      </w:r>
      <w:r w:rsidRPr="00AE74D8">
        <w:rPr>
          <w:rFonts w:cs="B Nazanin" w:hint="cs"/>
          <w:color w:val="auto"/>
          <w:sz w:val="28"/>
          <w:szCs w:val="28"/>
          <w:rtl/>
          <w:lang w:bidi="fa-IR"/>
        </w:rPr>
        <w:t>و هورن</w:t>
      </w:r>
      <w:r w:rsidRPr="00AE74D8">
        <w:rPr>
          <w:rFonts w:cs="B Nazanin" w:hint="cs"/>
          <w:rtl/>
        </w:rPr>
        <w:t xml:space="preserve"> (</w:t>
      </w:r>
      <w:r w:rsidRPr="00AE74D8">
        <w:rPr>
          <w:rFonts w:cs="B Nazanin"/>
          <w:sz w:val="22"/>
          <w:szCs w:val="22"/>
        </w:rPr>
        <w:t>Horn, 1991</w:t>
      </w:r>
      <w:r w:rsidRPr="00AE74D8">
        <w:rPr>
          <w:rFonts w:cs="B Nazanin" w:hint="cs"/>
          <w:rtl/>
        </w:rPr>
        <w:t xml:space="preserve">) </w:t>
      </w:r>
      <w:r w:rsidRPr="00AE74D8">
        <w:rPr>
          <w:rFonts w:cs="B Nazanin" w:hint="cs"/>
          <w:color w:val="auto"/>
          <w:sz w:val="28"/>
          <w:szCs w:val="28"/>
          <w:rtl/>
          <w:lang w:bidi="fa-IR"/>
        </w:rPr>
        <w:t>مورد بحث قرار گرفته است. محققان باید از تغییر ابزار آزمون در طول مطالعه پرهیز کنند؛ اما اگر تغییر ابزار اجتناب</w:t>
      </w:r>
      <w:r w:rsidRPr="00AE74D8">
        <w:rPr>
          <w:rFonts w:cs="B Nazanin"/>
          <w:color w:val="auto"/>
          <w:sz w:val="28"/>
          <w:szCs w:val="28"/>
          <w:lang w:bidi="fa-IR"/>
        </w:rPr>
        <w:t xml:space="preserve"> </w:t>
      </w:r>
      <w:r w:rsidRPr="00AE74D8">
        <w:rPr>
          <w:rFonts w:cs="B Nazanin" w:hint="cs"/>
          <w:color w:val="auto"/>
          <w:sz w:val="28"/>
          <w:szCs w:val="28"/>
          <w:rtl/>
          <w:lang w:bidi="fa-IR"/>
        </w:rPr>
        <w:t>ناپذیر شود، محقق باید هر دو ابزار قدیمی و جدید را حفظ کند، تا بتواند اثرات و نتایج آنها را با یکدیگر مقایسه نماید</w:t>
      </w:r>
      <w:r w:rsidRPr="00AE74D8">
        <w:rPr>
          <w:rFonts w:cs="B Nazanin" w:hint="cs"/>
          <w:rtl/>
        </w:rPr>
        <w:t xml:space="preserve"> (</w:t>
      </w:r>
      <w:r w:rsidRPr="00AE74D8">
        <w:rPr>
          <w:rFonts w:cs="B Nazanin"/>
          <w:sz w:val="22"/>
          <w:szCs w:val="22"/>
        </w:rPr>
        <w:t>Murray, 1998</w:t>
      </w:r>
      <w:r w:rsidRPr="00AE74D8">
        <w:rPr>
          <w:rFonts w:cs="B Nazanin" w:hint="cs"/>
          <w:rtl/>
        </w:rPr>
        <w:t>).</w:t>
      </w:r>
    </w:p>
    <w:p w14:paraId="06C796F3"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 xml:space="preserve">اثرات تجمعی و تعاملی تهدیدات </w:t>
      </w:r>
    </w:p>
    <w:p w14:paraId="5F7F6D3A" w14:textId="1524BF42" w:rsidR="00D24AD6" w:rsidRPr="0004367F" w:rsidRDefault="00D24AD6" w:rsidP="0004367F">
      <w:pPr>
        <w:pStyle w:val="EndnoteText"/>
        <w:rPr>
          <w:rFonts w:cs="B Nazanin"/>
          <w:color w:val="auto"/>
          <w:sz w:val="28"/>
          <w:szCs w:val="28"/>
          <w:rtl/>
          <w:lang w:bidi="fa-IR"/>
        </w:rPr>
      </w:pPr>
      <w:r w:rsidRPr="00AE74D8">
        <w:rPr>
          <w:rFonts w:cs="B Nazanin" w:hint="cs"/>
          <w:color w:val="auto"/>
          <w:sz w:val="28"/>
          <w:szCs w:val="28"/>
          <w:rtl/>
          <w:lang w:bidi="fa-IR"/>
        </w:rPr>
        <w:t xml:space="preserve">تهدیدات مرتبط با روایی به طور مستقل و جداگانه اثر نمی‌گذارند. بسیاری از آنها به طور همزمان عمل می‌کنند و زمانی که این اتفاق رخ می‌دهد، میزان خالص سوگیری، به جهت و قدرت هر سوگیری، بعلاوه اینکه سوگیری‌ها به صورت تجمعی یا تعاملی با یکدیگر تر‌کیب شده باشند، بستگی دارد. البته در دنیای واقعی تحقیقات علوم اجتماعی محاسبه تعداد خالص این سوگیری بسیار دشوار است. فرض بر این است که هرچه تهدیدات با یکدیگر سازگارتر و همگن‌تر باشند، احتمال استنباطهای علّی نادرست نیز بیشتر خواهد بود. برای مثال، هنگامی که گروههای غیرهم‌ارز آزمایشی در ابتدای آزمایش شکل می‌گیرند، و در مراحل مختلف آزمایش بالغ‌تر می‌شوند، اثر ترکیب بلوغ-انتخاب مجال بروز می یابد. یکی از نشانه‌های بروز این حالت می‌تواند این باشد که دانشجویان با عملکرد بهتر، بورسهای ملّی را دریافت می‌کنند، و این دانشجویان بیشتر احتمال دارد که مهارت‌های آکادمیک خود را با سرعت بیشتری ارتقاء دهند. عملکرد بهتر در ابتدا، و رشد آکادمیک سریعتر هر دو می‌توانند باعث افزایش مصنوعی اثر مثبت مشاهده‌شده در بورس های ملّی شود. به همین طریق، اگر گروههای غیرهم ارزی که در شرایط موقعیتی متفاوتی قرار دارند، و هر کدام سرگذشت محلی متفاوتی را تجربه می‌کنند در آزمایش بکار گرفته شوند، احتمال بروز سوگیری تجمعی گذشت زمان-انتخاب افزایش می‌یابد. </w:t>
      </w:r>
    </w:p>
    <w:p w14:paraId="368E41BB"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تخمین روایی درونی در آزمایشهای تصادفی و شبه‌آزمایشها</w:t>
      </w:r>
    </w:p>
    <w:p w14:paraId="0A7C7FD9" w14:textId="77777777"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 xml:space="preserve">تخصیص تصادفی خطای انتخاب را حذف کرده، و باعث می‌شود تنها امکان بروز خطاهای شانسی وجود داشته باشد. تخصیص تصادفی همچنین اثر دیگر تهدیدات روایی را نیز کاهش می‌دهد. از آنجا که گروه‌ها به صورت تصادفی شکل گرفته‌اند، انتظار می‌رود هرگونه تفاوت ابتدایی در گروه‌ها از نظر نرخ بلوغ، از نظر تجربه کردن رویدادهای ناشی از گذشت زمان، و از نظر مصنوعات رگرسیونی شانسی (و ناشی از عوامل غیرنظام‌مند) باشد. مادامیکه محقق آزمونها و ابزارهای یکسانی را برای گروه‌های آزمایش و کنترل بکار می‌گیرد، اثر پیش‌آزمون و </w:t>
      </w:r>
      <w:r w:rsidRPr="00AE74D8">
        <w:rPr>
          <w:rFonts w:cs="B Nazanin" w:hint="cs"/>
          <w:color w:val="auto"/>
          <w:sz w:val="28"/>
          <w:szCs w:val="28"/>
          <w:rtl/>
          <w:lang w:bidi="fa-IR"/>
        </w:rPr>
        <w:lastRenderedPageBreak/>
        <w:t xml:space="preserve">ابزار به طور یکسان در میان گروه‌ها اتفاق می‌افتد. بنابراین برای کاهش سوگیریهایی مانند پیش‌آزمون و ابزار، تخصیص تصادفی و رفتار یکسان با گروهها کارساز خواهد بود. </w:t>
      </w:r>
    </w:p>
    <w:p w14:paraId="6541644C" w14:textId="1B9A0FEC"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 xml:space="preserve">با فرض وجود تخصیص تصادفی، تنها در دو حالت همچنان ممکن است برای انجام استنباط‌های علّی با مشکل مواجه شویم. یکی هنگامی که مقدار ریزش در میان گروههای آزمایش متفاوت باشد؛ در این حالت تفاوت مشاهده‌شده میان گروهها به دلیل ریزش است و نه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تکنیک‌هایی برای مقابله با این مشکل طراحی شده است </w:t>
      </w:r>
      <w:r w:rsidRPr="00AE74D8">
        <w:rPr>
          <w:rFonts w:cs="B Nazanin" w:hint="cs"/>
          <w:rtl/>
        </w:rPr>
        <w:t>(</w:t>
      </w:r>
      <w:r w:rsidRPr="00AE74D8">
        <w:rPr>
          <w:rFonts w:cs="B Nazanin"/>
          <w:sz w:val="22"/>
          <w:szCs w:val="22"/>
        </w:rPr>
        <w:t>Angrist et al., 1996</w:t>
      </w:r>
      <w:r w:rsidRPr="00AE74D8">
        <w:rPr>
          <w:rFonts w:cs="B Nazanin" w:hint="cs"/>
          <w:rtl/>
        </w:rPr>
        <w:t xml:space="preserve">) </w:t>
      </w:r>
      <w:r w:rsidRPr="00AE74D8">
        <w:rPr>
          <w:rFonts w:cs="B Nazanin" w:hint="cs"/>
          <w:color w:val="auto"/>
          <w:sz w:val="28"/>
          <w:szCs w:val="28"/>
          <w:rtl/>
          <w:lang w:bidi="fa-IR"/>
        </w:rPr>
        <w:t xml:space="preserve">که در فصل 10 همین کتاب به آنها خواهیم پرداخت. دومین حالت زمانی بروز می‌کند که لازم باشد آزمونهای متفاوتی در هر دو گروه انجام شود. این حالت زمانی پیش می‌آید که هزینه یا میزان خستگی ناشی از انجام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به حدی بالاست که محقق تصمیم می‌گیرد تا پیش‌آزمون را تنها بر روی گروه آزمون (و نه گروه کنترل) که سطح همکاری بیشتری داشته و در صورت دریافت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همکاری بیشتری خواهند کرد، انجام دهد. محقق باید مطالعه را بطور مداوم پایش نماید تا هر‌گونه ریزش متفاوت در گروهها را در مراحل اولیه تشخیص داده و اجازه ندهد مشکل زیاد بزرگ شود. همچنین می‌بایست فرایند آزمون را در گروههای متفاوت تا آنجا که ممکن است به طور مشابهی انجام دهند. </w:t>
      </w:r>
    </w:p>
    <w:p w14:paraId="18B1A7DB" w14:textId="3A3644FA"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 xml:space="preserve">در شبه‌آزمایشها وضعیت استنباطهای علّی مبهم‌تر و دشوارتر است زیرا تفاوت میان گروهها در این نوع مطالعات به طور نظام‌مندتری اتفاق می‌افتد. بنابراین برای کاهش تهدیدهای روایی باید بر دیگر راهها تکیه کرد. مهمترین گزینه، تغییر و تعدیل عناصر طراحی مطالعه است. برای مثال، مصنوعات رگرسیونی را می‌توان از طریق انتخاب نکردن واحدهای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بر اساس مقادیر حاد کاهش داد؛ البته به شرطی که این کار در تناقض با اهداف سوال تحقیق نباشد. یا اگر جداسازی آزمایشی توجیه‌پذیر باشد، امکان کاهش تهدید گذشت زمان وجود دارد. اگر چه استفاده از این عناصر طراحی همواره امکان‌پذیر نبوده و استفاده از آنها منجر به تغییر ماهیت سوال تحقیق می‌شود. و به همین دلیل است که تخصیص تصادفی تا به این اندازه مطلوب محققین است. </w:t>
      </w:r>
    </w:p>
    <w:p w14:paraId="61AC5479" w14:textId="4757907D" w:rsidR="00D24AD6" w:rsidRPr="0004367F" w:rsidRDefault="00D24AD6" w:rsidP="0004367F">
      <w:pPr>
        <w:pStyle w:val="EndnoteText"/>
        <w:rPr>
          <w:rFonts w:cs="B Nazanin"/>
          <w:color w:val="auto"/>
          <w:sz w:val="28"/>
          <w:szCs w:val="28"/>
          <w:rtl/>
          <w:lang w:bidi="fa-IR"/>
        </w:rPr>
      </w:pPr>
      <w:r w:rsidRPr="00AE74D8">
        <w:rPr>
          <w:rFonts w:cs="B Nazanin" w:hint="cs"/>
          <w:color w:val="auto"/>
          <w:sz w:val="28"/>
          <w:szCs w:val="28"/>
          <w:rtl/>
          <w:lang w:bidi="fa-IR"/>
        </w:rPr>
        <w:t>گزینه دیگر برای مقابله با تهدیدهای روایی، شناسایی تمامی انواع تهدیدها و خنثی کردن هر کدام یکی پس از دیگریست. شناسایی همه تهدیدها همواره وابسته به زمینه مطالعه است؛ برای مثال، آنچه در یک زمینه مطالعه به عنوان یک تهدید مطرح است (برای مثال،‌ معرفی برنامه خیابان کنجد در جریان آزمایش روی آموزش مکمل در سال ۱۹۷۰)، ممکن است در زمینه‌ای دیگر اساساً تهدید به حساب نیاید (تماشای برنامه خیابان کنجد ابزاری ناموجّه برای کاهش حاملگی‌های ناخواسته است). پس از آنکه یک تهدید شناسایی شد، مقدار آن را می‌توان از طریق روش‌های کمّی و محاسباتی، و یا کیفی و با استفاده از مصاحبه‌ها و مشاهدات، برآورد نمود. در هر دو این موارد، اثر احتمالی تهدید مورد‌نظر باید با اثر متغیرهای مستقل (نتایج تحقیق) مقایسه شود تا ببینیم آیا جهت سوگیری موردنظر  همجهت با نتایج قابل مشاهده تحقیق است یا نه. اگر چنین است، تهدید قابل‌توجه و موجّه</w:t>
      </w:r>
      <w:r w:rsidR="0004367F">
        <w:rPr>
          <w:rFonts w:cs="B Nazanin"/>
          <w:color w:val="auto"/>
          <w:sz w:val="16"/>
          <w:szCs w:val="16"/>
          <w:lang w:bidi="fa-IR"/>
        </w:rPr>
        <w:t xml:space="preserve"> </w:t>
      </w:r>
      <w:r w:rsidRPr="00AE74D8">
        <w:rPr>
          <w:rFonts w:cs="B Nazanin" w:hint="cs"/>
          <w:color w:val="auto"/>
          <w:sz w:val="28"/>
          <w:szCs w:val="28"/>
          <w:rtl/>
          <w:lang w:bidi="fa-IR"/>
        </w:rPr>
        <w:t xml:space="preserve">خواهد بود، مانند مثال معرفی برنامه خیابان کنجد به جای برنامه‌های کمک آموزشی به منظور کمک به ارتقاء مهارتهای خواندن. در غیر این صورت، تهدید موردنظر غیر‌موجّه است؛ مانند این کشف که سالمترین مادران بیشتر احتمال دارد از گروه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حذف شوند، اما همچنان گروه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بهتر از گروه کنترل عمل می‌کند. </w:t>
      </w:r>
      <w:r w:rsidRPr="00AE74D8">
        <w:rPr>
          <w:rFonts w:cs="B Nazanin" w:hint="cs"/>
          <w:color w:val="auto"/>
          <w:sz w:val="28"/>
          <w:szCs w:val="28"/>
          <w:rtl/>
          <w:lang w:bidi="fa-IR"/>
        </w:rPr>
        <w:lastRenderedPageBreak/>
        <w:t xml:space="preserve">هنگامی که تهدیدات را به صورت کمّی محاسبه می‌کنیم، ممکن است از تعدیلهای آماری بسیار مدرن و جدید استفاده شود که این خالی از اشکال نیست، زیرا این تعدیلها همواره درست نیستند، و همچنین زیرا نمی‌توانیم مطمئن باشیم که تمامی تهدیدهای مرتبط با روایی را شناسایی کرده‌ایم. بنابراین، ارزیابی موجّه‌بودن تهدیدهای روایی درونی به این شیوه - در قیاس با طراحی آزمایشی (تخصیص تصادفی) و بسیاری از عناصر طراحی که در طول این کتاب به آنها خواهیم پرداخت- بسیار انرژی‌بر و کمتر قابل اطمینان خواهد بود. </w:t>
      </w:r>
    </w:p>
    <w:p w14:paraId="2B31977A" w14:textId="77777777" w:rsidR="00D24AD6" w:rsidRPr="00AE74D8" w:rsidRDefault="00D24AD6" w:rsidP="0004367F">
      <w:pPr>
        <w:pStyle w:val="EndnoteText"/>
        <w:spacing w:before="240"/>
        <w:rPr>
          <w:rFonts w:cs="B Nazanin"/>
          <w:b/>
          <w:bCs/>
          <w:sz w:val="28"/>
          <w:szCs w:val="28"/>
          <w:rtl/>
        </w:rPr>
      </w:pPr>
      <w:r w:rsidRPr="00AE74D8">
        <w:rPr>
          <w:rFonts w:cs="B Nazanin" w:hint="cs"/>
          <w:b/>
          <w:bCs/>
          <w:sz w:val="28"/>
          <w:szCs w:val="28"/>
          <w:rtl/>
        </w:rPr>
        <w:t xml:space="preserve">رابطه میان روایی درونی و روایی نتایج آماری </w:t>
      </w:r>
    </w:p>
    <w:p w14:paraId="288CDDEA" w14:textId="41279E1E"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 xml:space="preserve">این دو نوع از روایی در ارتباطی نزدیک با یکدیگر قرار دارند. هر دو آنها با عملیات مطالعه (و نه به سازه هایی که این مطالعه‌ها در پی اندازه‌گیری آنهاست) و رابطه میان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و نتایج سروکار دارند. روایی نتایج آماری خطاهای رخ داده در جریان ارزیابی کوواریانس آماری را بررسی می‌کند، درحالی که روایی درونی به خطاهای مرتبط با استدلالهای علّی مربوط است. حتی زمانی که تمامی تحلیلهای آماری در یک مطالعه بی‌عیب و نقص هستند نیز، خطاهای ناشی از استدلال علّی می‌تواند منجر به نتایج علّی نادرست شود. بنابراین کوواریانس آماری اثبات‌کننده وجود علّیت نیست. در مقابل، هنگامی که مطالعه‌ای بدرستی در قالب یک آزمایش تصادفی اجرا می‌شود، خطاهای آماری همچنان می‌توانند وجود داشته باشند، و منجر به قضاوت‌های نادرست درباره معناداری آماری و تخمین نادرست اندازه اثر شوند. بنابراین، در آزمایشهای کمّی، روایی درونی تا حد زیادی به روایی نتایج آماری وابسته است. </w:t>
      </w:r>
    </w:p>
    <w:p w14:paraId="3F2A357F" w14:textId="0C51F620"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 xml:space="preserve">اگرچه، لازم نیست حتماً آزمایشها از نظر نتایج یا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بکار گرفته‌شده در آنها، کمّی باشند</w:t>
      </w:r>
      <w:r w:rsidRPr="00AE74D8">
        <w:rPr>
          <w:rFonts w:cs="B Nazanin"/>
        </w:rPr>
        <w:t xml:space="preserve"> </w:t>
      </w:r>
      <w:r w:rsidRPr="00AE74D8">
        <w:rPr>
          <w:rFonts w:cs="B Nazanin" w:hint="cs"/>
          <w:rtl/>
        </w:rPr>
        <w:t>(</w:t>
      </w:r>
      <w:r w:rsidRPr="00AE74D8">
        <w:rPr>
          <w:rFonts w:cs="B Nazanin"/>
          <w:sz w:val="22"/>
          <w:szCs w:val="22"/>
        </w:rPr>
        <w:t>Lewin, 1953; Lieberson, 1985; Mishler, 1990</w:t>
      </w:r>
      <w:r w:rsidRPr="00AE74D8">
        <w:rPr>
          <w:rFonts w:cs="B Nazanin" w:hint="cs"/>
          <w:rtl/>
        </w:rPr>
        <w:t xml:space="preserve">)؛ </w:t>
      </w:r>
      <w:r w:rsidRPr="00AE74D8">
        <w:rPr>
          <w:rFonts w:cs="B Nazanin" w:hint="cs"/>
          <w:color w:val="auto"/>
          <w:sz w:val="28"/>
          <w:szCs w:val="28"/>
          <w:rtl/>
          <w:lang w:bidi="fa-IR"/>
        </w:rPr>
        <w:t>و حتی برخی از صاحبنظران آنالیز آماری داده‌های کمّی را مخرب می‌دانند (</w:t>
      </w:r>
      <w:r w:rsidRPr="0004367F">
        <w:rPr>
          <w:rFonts w:cs="B Nazanin"/>
          <w:color w:val="auto"/>
          <w:sz w:val="22"/>
          <w:szCs w:val="22"/>
          <w:lang w:bidi="fa-IR"/>
        </w:rPr>
        <w:t>Skinner, 1961</w:t>
      </w:r>
      <w:r w:rsidRPr="00AE74D8">
        <w:rPr>
          <w:rFonts w:cs="B Nazanin" w:hint="cs"/>
          <w:color w:val="auto"/>
          <w:sz w:val="28"/>
          <w:szCs w:val="28"/>
          <w:rtl/>
          <w:lang w:bidi="fa-IR"/>
        </w:rPr>
        <w:t>). مثال‌های متعددی از آزمایش‌های کیفی در فیزیک و حتی علوم اجتماعی وجود دارد</w:t>
      </w:r>
      <w:r w:rsidRPr="00AE74D8">
        <w:rPr>
          <w:rFonts w:cs="B Nazanin" w:hint="cs"/>
          <w:rtl/>
        </w:rPr>
        <w:t xml:space="preserve"> (مانند </w:t>
      </w:r>
      <w:r w:rsidRPr="00AE74D8">
        <w:rPr>
          <w:rFonts w:cs="B Nazanin"/>
          <w:sz w:val="22"/>
          <w:szCs w:val="22"/>
        </w:rPr>
        <w:t>Drake 1981; Hacking, 1983; Naylor, 1989; Schaffer, 1989</w:t>
      </w:r>
      <w:r w:rsidRPr="00AE74D8">
        <w:rPr>
          <w:rFonts w:cs="B Nazanin" w:hint="cs"/>
          <w:rtl/>
        </w:rPr>
        <w:t xml:space="preserve">). </w:t>
      </w:r>
      <w:r w:rsidRPr="00AE74D8">
        <w:rPr>
          <w:rFonts w:cs="B Nazanin" w:hint="cs"/>
          <w:color w:val="auto"/>
          <w:sz w:val="28"/>
          <w:szCs w:val="28"/>
          <w:rtl/>
          <w:lang w:bidi="fa-IR"/>
        </w:rPr>
        <w:t>مثلاً آزمایش معروف غار روبر</w:t>
      </w:r>
      <w:r w:rsidRPr="00AE74D8">
        <w:rPr>
          <w:rFonts w:cs="B Nazanin" w:hint="cs"/>
          <w:rtl/>
        </w:rPr>
        <w:t xml:space="preserve"> (</w:t>
      </w:r>
      <w:r w:rsidRPr="00AE74D8">
        <w:rPr>
          <w:rFonts w:cs="B Nazanin"/>
          <w:sz w:val="22"/>
          <w:szCs w:val="22"/>
        </w:rPr>
        <w:t>Sherif et al., 1961</w:t>
      </w:r>
      <w:r w:rsidRPr="00AE74D8">
        <w:rPr>
          <w:rFonts w:cs="B Nazanin" w:hint="cs"/>
          <w:rtl/>
        </w:rPr>
        <w:t xml:space="preserve">)، </w:t>
      </w:r>
      <w:r w:rsidRPr="00AE74D8">
        <w:rPr>
          <w:rFonts w:cs="B Nazanin" w:hint="cs"/>
          <w:color w:val="auto"/>
          <w:sz w:val="28"/>
          <w:szCs w:val="28"/>
          <w:rtl/>
          <w:lang w:bidi="fa-IR"/>
        </w:rPr>
        <w:t xml:space="preserve">غالباً به طور کیفی انجام شد. در آن مطالعه، پسران حاضر در یک کمپ تابستانی به دو دسته یازده نفره تقسیم شدند. در ابتدا همبستگی درون‌گروهی در هر یک از گروهها به طور جداگانه تقویت شد. سپس تعارض میان‌گروهی بین آنها ایجاد شد. در نهایت، با استفاده از یک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برای تسهیل همکاری و تماس کاری در حین کار برای نیل به اهداف مشترک، تعارضات کاهش داده شد. بسیاری از داده‌های این آزمایش کیفی بودند. این شامل اثر مشهور مشاهده شده روی کاهش تعارضات میان‌گروهی نیز می‌شود. در این موارد، روایی درونی، هیچ وابستگی مستقیمی به روایی نتایج آماری ندارد، اگرچه همچنان ارزیابی وجود کوواریانس میان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 و اثر مشاهده شده ضروری است (البته این ارزیابی کیفی است).</w:t>
      </w:r>
    </w:p>
    <w:p w14:paraId="51531AA8" w14:textId="451AFF24" w:rsidR="00D24AD6" w:rsidRPr="00AE74D8" w:rsidRDefault="00D24AD6" w:rsidP="00D24AD6">
      <w:pPr>
        <w:pStyle w:val="EndnoteText"/>
        <w:rPr>
          <w:rFonts w:cs="B Nazanin"/>
          <w:color w:val="auto"/>
          <w:sz w:val="28"/>
          <w:szCs w:val="28"/>
          <w:rtl/>
          <w:lang w:bidi="fa-IR"/>
        </w:rPr>
      </w:pPr>
      <w:r w:rsidRPr="00AE74D8">
        <w:rPr>
          <w:rFonts w:cs="B Nazanin" w:hint="cs"/>
          <w:color w:val="auto"/>
          <w:sz w:val="28"/>
          <w:szCs w:val="28"/>
          <w:rtl/>
          <w:lang w:bidi="fa-IR"/>
        </w:rPr>
        <w:t>البته با چنین منطقی بود که کمپبل</w:t>
      </w:r>
      <w:r w:rsidRPr="00AE74D8">
        <w:rPr>
          <w:rFonts w:cs="B Nazanin" w:hint="cs"/>
          <w:rtl/>
        </w:rPr>
        <w:t xml:space="preserve"> (</w:t>
      </w:r>
      <w:r w:rsidRPr="00AE74D8">
        <w:rPr>
          <w:rFonts w:cs="B Nazanin"/>
          <w:sz w:val="22"/>
          <w:szCs w:val="22"/>
        </w:rPr>
        <w:t>Campbell, 1975</w:t>
      </w:r>
      <w:r w:rsidRPr="00AE74D8">
        <w:rPr>
          <w:rFonts w:cs="B Nazanin" w:hint="cs"/>
          <w:rtl/>
        </w:rPr>
        <w:t xml:space="preserve">) </w:t>
      </w:r>
      <w:r w:rsidRPr="00AE74D8">
        <w:rPr>
          <w:rFonts w:cs="B Nazanin" w:hint="cs"/>
          <w:color w:val="auto"/>
          <w:sz w:val="28"/>
          <w:szCs w:val="28"/>
          <w:rtl/>
          <w:lang w:bidi="fa-IR"/>
        </w:rPr>
        <w:t>ادعای خود در خصوص غیرممکن بودن استفاده از مطالعه های موردی برای بررسی استنباط‌های علّی را پس گرفت</w:t>
      </w:r>
      <w:r w:rsidRPr="00AE74D8">
        <w:rPr>
          <w:rFonts w:cs="B Nazanin"/>
          <w:color w:val="auto"/>
          <w:sz w:val="28"/>
          <w:szCs w:val="28"/>
          <w:lang w:bidi="fa-IR"/>
        </w:rPr>
        <w:t xml:space="preserve"> </w:t>
      </w:r>
      <w:r w:rsidRPr="00AE74D8">
        <w:rPr>
          <w:rFonts w:cs="B Nazanin" w:hint="cs"/>
          <w:rtl/>
        </w:rPr>
        <w:t>(</w:t>
      </w:r>
      <w:r w:rsidRPr="00AE74D8">
        <w:rPr>
          <w:rFonts w:cs="B Nazanin"/>
          <w:sz w:val="22"/>
          <w:szCs w:val="22"/>
        </w:rPr>
        <w:t>Campbell &amp; Stanley, 1963</w:t>
      </w:r>
      <w:r w:rsidRPr="00AE74D8">
        <w:rPr>
          <w:rFonts w:cs="B Nazanin" w:hint="cs"/>
          <w:rtl/>
        </w:rPr>
        <w:t xml:space="preserve">)؛‌ </w:t>
      </w:r>
      <w:r w:rsidRPr="00AE74D8">
        <w:rPr>
          <w:rFonts w:cs="B Nazanin" w:hint="cs"/>
          <w:color w:val="auto"/>
          <w:sz w:val="28"/>
          <w:szCs w:val="28"/>
          <w:rtl/>
          <w:lang w:bidi="fa-IR"/>
        </w:rPr>
        <w:t xml:space="preserve">چون استدلالهای مرتبط با استنباطهای علّی کیفی است، و چون تمامی الزامات منطقی برای استنباط کردن به همان میزان که برای کارهای کمّی کاربرد دارد، برای مطالعه کیفی نیز قابل‌استفاده است. اگرچه، استنباطهای علّی بدست‌آمده از </w:t>
      </w:r>
      <w:r w:rsidRPr="00AE74D8">
        <w:rPr>
          <w:rFonts w:cs="B Nazanin" w:hint="cs"/>
          <w:color w:val="auto"/>
          <w:sz w:val="28"/>
          <w:szCs w:val="28"/>
          <w:rtl/>
          <w:lang w:bidi="fa-IR"/>
        </w:rPr>
        <w:lastRenderedPageBreak/>
        <w:t>مطالعات موردی تنها تحت شرایط محدودی معتبر هستند</w:t>
      </w:r>
      <w:r w:rsidRPr="00AE74D8">
        <w:rPr>
          <w:rFonts w:cs="B Nazanin"/>
          <w:color w:val="auto"/>
          <w:sz w:val="28"/>
          <w:szCs w:val="28"/>
          <w:lang w:bidi="fa-IR"/>
        </w:rPr>
        <w:t xml:space="preserve"> </w:t>
      </w:r>
      <w:r w:rsidRPr="00AE74D8">
        <w:rPr>
          <w:rFonts w:cs="B Nazanin" w:hint="cs"/>
          <w:color w:val="auto"/>
          <w:sz w:val="28"/>
          <w:szCs w:val="28"/>
          <w:rtl/>
          <w:lang w:bidi="fa-IR"/>
        </w:rPr>
        <w:t xml:space="preserve">(مانند زمانی که تفکیک علّت از دیگر متغیرهای کمکی تصادفی توجیه‌پذیر باشد). نگارندگان نیز با این نظر موافقند که علّیت الزاماً نیازمند نتایج مقیاس‌بندی شده یا </w:t>
      </w:r>
      <w:r w:rsidR="008226D0">
        <w:rPr>
          <w:rFonts w:cs="B Nazanin" w:hint="cs"/>
          <w:color w:val="auto"/>
          <w:sz w:val="28"/>
          <w:szCs w:val="28"/>
          <w:rtl/>
          <w:lang w:bidi="fa-IR"/>
        </w:rPr>
        <w:t>مداخله</w:t>
      </w:r>
      <w:r w:rsidRPr="00AE74D8">
        <w:rPr>
          <w:rFonts w:cs="B Nazanin" w:hint="cs"/>
          <w:color w:val="auto"/>
          <w:sz w:val="28"/>
          <w:szCs w:val="28"/>
          <w:rtl/>
          <w:lang w:bidi="fa-IR"/>
        </w:rPr>
        <w:t xml:space="preserve">‌های کمّی نیست. </w:t>
      </w:r>
    </w:p>
    <w:p w14:paraId="778F833C" w14:textId="57AA9D17" w:rsidR="00D24AD6" w:rsidRDefault="00D24AD6">
      <w:pPr>
        <w:rPr>
          <w:lang w:bidi="fa-IR"/>
        </w:rPr>
      </w:pPr>
    </w:p>
    <w:p w14:paraId="06444E0C" w14:textId="6CA1A0D4" w:rsidR="00D24AD6" w:rsidRDefault="00D24AD6" w:rsidP="00445F93">
      <w:pPr>
        <w:pStyle w:val="EndnoteText"/>
        <w:rPr>
          <w:rtl/>
          <w:lang w:bidi="fa-IR"/>
        </w:rPr>
      </w:pPr>
    </w:p>
    <w:p w14:paraId="0FA3E419" w14:textId="1D7248F5" w:rsidR="00445F93" w:rsidRDefault="00445F93" w:rsidP="00445F93">
      <w:pPr>
        <w:pStyle w:val="EndnoteText"/>
        <w:rPr>
          <w:rtl/>
          <w:lang w:bidi="fa-IR"/>
        </w:rPr>
      </w:pPr>
    </w:p>
    <w:p w14:paraId="4465A97C" w14:textId="0B23C2A8" w:rsidR="00445F93" w:rsidRDefault="00445F93" w:rsidP="00445F93">
      <w:pPr>
        <w:pStyle w:val="EndnoteText"/>
        <w:rPr>
          <w:rtl/>
          <w:lang w:bidi="fa-IR"/>
        </w:rPr>
      </w:pPr>
    </w:p>
    <w:p w14:paraId="75EF5AE1" w14:textId="7A7E5E40" w:rsidR="00445F93" w:rsidRDefault="00445F93" w:rsidP="00445F93">
      <w:pPr>
        <w:pStyle w:val="EndnoteText"/>
        <w:rPr>
          <w:rtl/>
          <w:lang w:bidi="fa-IR"/>
        </w:rPr>
      </w:pPr>
    </w:p>
    <w:p w14:paraId="5CF2A879" w14:textId="64360119" w:rsidR="00445F93" w:rsidRDefault="00445F93" w:rsidP="00445F93">
      <w:pPr>
        <w:pStyle w:val="EndnoteText"/>
        <w:rPr>
          <w:rtl/>
          <w:lang w:bidi="fa-IR"/>
        </w:rPr>
      </w:pPr>
    </w:p>
    <w:p w14:paraId="06D4FF71" w14:textId="34583FFC" w:rsidR="00445F93" w:rsidRDefault="00445F93" w:rsidP="00445F93">
      <w:pPr>
        <w:pStyle w:val="EndnoteText"/>
        <w:rPr>
          <w:rtl/>
          <w:lang w:bidi="fa-IR"/>
        </w:rPr>
      </w:pPr>
    </w:p>
    <w:p w14:paraId="389B6749" w14:textId="3CD632F6" w:rsidR="00445F93" w:rsidRDefault="00445F93" w:rsidP="00445F93">
      <w:pPr>
        <w:pStyle w:val="EndnoteText"/>
        <w:rPr>
          <w:rtl/>
          <w:lang w:bidi="fa-IR"/>
        </w:rPr>
      </w:pPr>
    </w:p>
    <w:p w14:paraId="006DE03D" w14:textId="1240219C" w:rsidR="00445F93" w:rsidRDefault="00445F93" w:rsidP="00445F93">
      <w:pPr>
        <w:pStyle w:val="EndnoteText"/>
        <w:rPr>
          <w:rtl/>
          <w:lang w:bidi="fa-IR"/>
        </w:rPr>
      </w:pPr>
    </w:p>
    <w:p w14:paraId="41561FE9" w14:textId="20130281" w:rsidR="00445F93" w:rsidRDefault="00445F93" w:rsidP="00445F93">
      <w:pPr>
        <w:pStyle w:val="EndnoteText"/>
        <w:rPr>
          <w:rtl/>
          <w:lang w:bidi="fa-IR"/>
        </w:rPr>
      </w:pPr>
    </w:p>
    <w:p w14:paraId="1453CA5C" w14:textId="6D86E770" w:rsidR="00445F93" w:rsidRDefault="00445F93" w:rsidP="00445F93">
      <w:pPr>
        <w:pStyle w:val="EndnoteText"/>
        <w:rPr>
          <w:rtl/>
          <w:lang w:bidi="fa-IR"/>
        </w:rPr>
      </w:pPr>
    </w:p>
    <w:p w14:paraId="6B69A07B" w14:textId="4E3E84FF" w:rsidR="00445F93" w:rsidRDefault="00445F93" w:rsidP="00445F93">
      <w:pPr>
        <w:pStyle w:val="EndnoteText"/>
        <w:rPr>
          <w:rtl/>
          <w:lang w:bidi="fa-IR"/>
        </w:rPr>
      </w:pPr>
    </w:p>
    <w:p w14:paraId="4F80FD48" w14:textId="22819A69" w:rsidR="00445F93" w:rsidRDefault="00445F93" w:rsidP="00445F93">
      <w:pPr>
        <w:pStyle w:val="EndnoteText"/>
        <w:rPr>
          <w:rtl/>
          <w:lang w:bidi="fa-IR"/>
        </w:rPr>
      </w:pPr>
    </w:p>
    <w:p w14:paraId="610D6D28" w14:textId="5B218E84" w:rsidR="00445F93" w:rsidRDefault="00445F93" w:rsidP="00445F93">
      <w:pPr>
        <w:pStyle w:val="EndnoteText"/>
        <w:rPr>
          <w:rtl/>
          <w:lang w:bidi="fa-IR"/>
        </w:rPr>
      </w:pPr>
    </w:p>
    <w:p w14:paraId="316548E1" w14:textId="15A99AEF" w:rsidR="00445F93" w:rsidRDefault="00445F93" w:rsidP="00445F93">
      <w:pPr>
        <w:pStyle w:val="EndnoteText"/>
        <w:rPr>
          <w:rtl/>
          <w:lang w:bidi="fa-IR"/>
        </w:rPr>
      </w:pPr>
    </w:p>
    <w:p w14:paraId="26A98955" w14:textId="510658CC" w:rsidR="00445F93" w:rsidRDefault="00445F93" w:rsidP="00445F93">
      <w:pPr>
        <w:pStyle w:val="EndnoteText"/>
        <w:rPr>
          <w:rtl/>
          <w:lang w:bidi="fa-IR"/>
        </w:rPr>
      </w:pPr>
    </w:p>
    <w:p w14:paraId="7B89588E" w14:textId="5F17469B" w:rsidR="00445F93" w:rsidRDefault="00445F93" w:rsidP="00445F93">
      <w:pPr>
        <w:pStyle w:val="EndnoteText"/>
        <w:rPr>
          <w:rtl/>
          <w:lang w:bidi="fa-IR"/>
        </w:rPr>
      </w:pPr>
    </w:p>
    <w:p w14:paraId="1AFC8E70" w14:textId="65F12844" w:rsidR="00445F93" w:rsidRDefault="00445F93" w:rsidP="00445F93">
      <w:pPr>
        <w:pStyle w:val="EndnoteText"/>
        <w:rPr>
          <w:rtl/>
          <w:lang w:bidi="fa-IR"/>
        </w:rPr>
      </w:pPr>
    </w:p>
    <w:p w14:paraId="6FA2A0C7" w14:textId="4CFED798" w:rsidR="00445F93" w:rsidRDefault="00445F93" w:rsidP="00445F93">
      <w:pPr>
        <w:pStyle w:val="EndnoteText"/>
        <w:rPr>
          <w:rtl/>
          <w:lang w:bidi="fa-IR"/>
        </w:rPr>
      </w:pPr>
    </w:p>
    <w:p w14:paraId="67A1D23C" w14:textId="460B36D7" w:rsidR="00445F93" w:rsidRDefault="00445F93" w:rsidP="00445F93">
      <w:pPr>
        <w:pStyle w:val="EndnoteText"/>
        <w:rPr>
          <w:rtl/>
          <w:lang w:bidi="fa-IR"/>
        </w:rPr>
      </w:pPr>
    </w:p>
    <w:p w14:paraId="3743B74A" w14:textId="3BDB5BEA" w:rsidR="00445F93" w:rsidRDefault="00445F93" w:rsidP="00445F93">
      <w:pPr>
        <w:pStyle w:val="EndnoteText"/>
        <w:rPr>
          <w:rtl/>
          <w:lang w:bidi="fa-IR"/>
        </w:rPr>
      </w:pPr>
    </w:p>
    <w:p w14:paraId="6961E52A" w14:textId="6BA16F32" w:rsidR="00445F93" w:rsidRDefault="00445F93" w:rsidP="00445F93">
      <w:pPr>
        <w:pStyle w:val="EndnoteText"/>
        <w:rPr>
          <w:rtl/>
          <w:lang w:bidi="fa-IR"/>
        </w:rPr>
      </w:pPr>
    </w:p>
    <w:p w14:paraId="2B33C36E" w14:textId="7BDD2CF2" w:rsidR="00445F93" w:rsidRDefault="00445F93" w:rsidP="00445F93">
      <w:pPr>
        <w:pStyle w:val="EndnoteText"/>
        <w:rPr>
          <w:rtl/>
          <w:lang w:bidi="fa-IR"/>
        </w:rPr>
      </w:pPr>
    </w:p>
    <w:p w14:paraId="7D0F0C68" w14:textId="1C32AD48" w:rsidR="00445F93" w:rsidRDefault="00445F93" w:rsidP="00445F93">
      <w:pPr>
        <w:pStyle w:val="EndnoteText"/>
        <w:rPr>
          <w:lang w:bidi="fa-IR"/>
        </w:rPr>
      </w:pPr>
    </w:p>
    <w:p w14:paraId="5F2E5F3F" w14:textId="1108E7A7" w:rsidR="00632CE5" w:rsidRDefault="00632CE5" w:rsidP="00445F93">
      <w:pPr>
        <w:pStyle w:val="EndnoteText"/>
        <w:rPr>
          <w:lang w:bidi="fa-IR"/>
        </w:rPr>
      </w:pPr>
    </w:p>
    <w:p w14:paraId="1DABBD7F" w14:textId="60918415" w:rsidR="00632CE5" w:rsidRDefault="00632CE5" w:rsidP="00445F93">
      <w:pPr>
        <w:pStyle w:val="EndnoteText"/>
        <w:rPr>
          <w:lang w:bidi="fa-IR"/>
        </w:rPr>
      </w:pPr>
    </w:p>
    <w:p w14:paraId="4984F664" w14:textId="0CED2F3A" w:rsidR="00632CE5" w:rsidRDefault="00632CE5" w:rsidP="00445F93">
      <w:pPr>
        <w:pStyle w:val="EndnoteText"/>
        <w:rPr>
          <w:lang w:bidi="fa-IR"/>
        </w:rPr>
      </w:pPr>
    </w:p>
    <w:p w14:paraId="02396FD5" w14:textId="7083F4D9" w:rsidR="00632CE5" w:rsidRDefault="00632CE5" w:rsidP="00445F93">
      <w:pPr>
        <w:pStyle w:val="EndnoteText"/>
        <w:rPr>
          <w:lang w:bidi="fa-IR"/>
        </w:rPr>
      </w:pPr>
    </w:p>
    <w:p w14:paraId="11552B10" w14:textId="0B61C388" w:rsidR="00632CE5" w:rsidRDefault="00632CE5" w:rsidP="00445F93">
      <w:pPr>
        <w:pStyle w:val="EndnoteText"/>
        <w:rPr>
          <w:lang w:bidi="fa-IR"/>
        </w:rPr>
      </w:pPr>
    </w:p>
    <w:p w14:paraId="4096ED28" w14:textId="7914EC92" w:rsidR="00632CE5" w:rsidRDefault="00632CE5" w:rsidP="00445F93">
      <w:pPr>
        <w:pStyle w:val="EndnoteText"/>
        <w:rPr>
          <w:lang w:bidi="fa-IR"/>
        </w:rPr>
      </w:pPr>
    </w:p>
    <w:p w14:paraId="32C4A376" w14:textId="3CBFBA9D" w:rsidR="00632CE5" w:rsidRDefault="00632CE5" w:rsidP="00445F93">
      <w:pPr>
        <w:pStyle w:val="EndnoteText"/>
        <w:rPr>
          <w:lang w:bidi="fa-IR"/>
        </w:rPr>
      </w:pPr>
    </w:p>
    <w:p w14:paraId="2266DD39" w14:textId="5F41926C" w:rsidR="00632CE5" w:rsidRDefault="00632CE5" w:rsidP="00445F93">
      <w:pPr>
        <w:pStyle w:val="EndnoteText"/>
        <w:rPr>
          <w:lang w:bidi="fa-IR"/>
        </w:rPr>
      </w:pPr>
    </w:p>
    <w:p w14:paraId="719B1458" w14:textId="65686F60" w:rsidR="00632CE5" w:rsidRDefault="00632CE5" w:rsidP="00445F93">
      <w:pPr>
        <w:pStyle w:val="EndnoteText"/>
        <w:rPr>
          <w:lang w:bidi="fa-IR"/>
        </w:rPr>
      </w:pPr>
    </w:p>
    <w:p w14:paraId="72859601" w14:textId="09D8A64B" w:rsidR="00632CE5" w:rsidRDefault="00632CE5" w:rsidP="00445F93">
      <w:pPr>
        <w:pStyle w:val="EndnoteText"/>
        <w:rPr>
          <w:lang w:bidi="fa-IR"/>
        </w:rPr>
      </w:pPr>
    </w:p>
    <w:p w14:paraId="57703D86" w14:textId="07F512F4" w:rsidR="00632CE5" w:rsidRDefault="00632CE5" w:rsidP="00445F93">
      <w:pPr>
        <w:pStyle w:val="EndnoteText"/>
        <w:rPr>
          <w:lang w:bidi="fa-IR"/>
        </w:rPr>
      </w:pPr>
    </w:p>
    <w:p w14:paraId="5FE4C2E0" w14:textId="6614F9F8" w:rsidR="00632CE5" w:rsidRDefault="00632CE5" w:rsidP="00445F93">
      <w:pPr>
        <w:pStyle w:val="EndnoteText"/>
        <w:rPr>
          <w:lang w:bidi="fa-IR"/>
        </w:rPr>
      </w:pPr>
    </w:p>
    <w:p w14:paraId="4DC67CD4" w14:textId="52AFB3C5" w:rsidR="00632CE5" w:rsidRDefault="00632CE5" w:rsidP="00445F93">
      <w:pPr>
        <w:pStyle w:val="EndnoteText"/>
        <w:rPr>
          <w:lang w:bidi="fa-IR"/>
        </w:rPr>
      </w:pPr>
    </w:p>
    <w:p w14:paraId="399075D7" w14:textId="76059ACF" w:rsidR="00632CE5" w:rsidRDefault="00632CE5" w:rsidP="00445F93">
      <w:pPr>
        <w:pStyle w:val="EndnoteText"/>
        <w:rPr>
          <w:lang w:bidi="fa-IR"/>
        </w:rPr>
      </w:pPr>
    </w:p>
    <w:p w14:paraId="5010F202" w14:textId="3521057A" w:rsidR="00632CE5" w:rsidRDefault="00632CE5" w:rsidP="00445F93">
      <w:pPr>
        <w:pStyle w:val="EndnoteText"/>
        <w:rPr>
          <w:lang w:bidi="fa-IR"/>
        </w:rPr>
      </w:pPr>
    </w:p>
    <w:p w14:paraId="4EDBEF7D" w14:textId="77777777" w:rsidR="00632CE5" w:rsidRDefault="00632CE5" w:rsidP="00445F93">
      <w:pPr>
        <w:pStyle w:val="EndnoteText"/>
        <w:rPr>
          <w:rtl/>
          <w:lang w:bidi="fa-IR"/>
        </w:rPr>
      </w:pPr>
    </w:p>
    <w:p w14:paraId="725C6DEE" w14:textId="5EF23D71" w:rsidR="00445F93" w:rsidRDefault="00445F93" w:rsidP="00445F93">
      <w:pPr>
        <w:pStyle w:val="EndnoteText"/>
        <w:rPr>
          <w:rtl/>
          <w:lang w:bidi="fa-IR"/>
        </w:rPr>
      </w:pPr>
    </w:p>
    <w:p w14:paraId="0E2C0D2B" w14:textId="4B01DA6D" w:rsidR="00445F93" w:rsidRDefault="00445F93" w:rsidP="00445F93">
      <w:pPr>
        <w:pStyle w:val="EndnoteText"/>
        <w:rPr>
          <w:rtl/>
          <w:lang w:bidi="fa-IR"/>
        </w:rPr>
      </w:pPr>
    </w:p>
    <w:p w14:paraId="21255D18" w14:textId="31711EDD" w:rsidR="00445F93" w:rsidRDefault="00445F93" w:rsidP="00445F93">
      <w:pPr>
        <w:pStyle w:val="EndnoteText"/>
        <w:rPr>
          <w:rtl/>
          <w:lang w:bidi="fa-IR"/>
        </w:rPr>
      </w:pPr>
    </w:p>
    <w:p w14:paraId="21B6C3B1" w14:textId="77777777" w:rsidR="00445F93" w:rsidRDefault="00445F93" w:rsidP="00445F93">
      <w:pPr>
        <w:pStyle w:val="EndnoteText"/>
        <w:rPr>
          <w:lang w:bidi="fa-IR"/>
        </w:rPr>
      </w:pPr>
    </w:p>
    <w:p w14:paraId="3C2CCCB0" w14:textId="486698D8" w:rsidR="00D24AD6" w:rsidRDefault="00D24AD6">
      <w:pPr>
        <w:rPr>
          <w:lang w:bidi="fa-IR"/>
        </w:rPr>
      </w:pPr>
    </w:p>
    <w:p w14:paraId="31DD1E61" w14:textId="77777777" w:rsidR="00D24AD6" w:rsidRPr="00473AAC" w:rsidRDefault="00D24AD6" w:rsidP="00445F93">
      <w:pPr>
        <w:pStyle w:val="Heading2"/>
        <w:bidi/>
        <w:rPr>
          <w:rFonts w:cs="B Nazanin"/>
          <w:b/>
          <w:bCs/>
          <w:color w:val="auto"/>
          <w:sz w:val="32"/>
          <w:szCs w:val="32"/>
          <w:rtl/>
        </w:rPr>
      </w:pPr>
      <w:r w:rsidRPr="00473AAC">
        <w:rPr>
          <w:rFonts w:cs="B Nazanin" w:hint="cs"/>
          <w:b/>
          <w:bCs/>
          <w:color w:val="auto"/>
          <w:sz w:val="32"/>
          <w:szCs w:val="32"/>
          <w:rtl/>
        </w:rPr>
        <w:t xml:space="preserve">فصل ۳ </w:t>
      </w:r>
    </w:p>
    <w:p w14:paraId="48FF1DE6" w14:textId="2CB01E3B" w:rsidR="00D24AD6" w:rsidRDefault="0004367F" w:rsidP="00D24AD6">
      <w:pPr>
        <w:bidi/>
        <w:rPr>
          <w:rFonts w:cs="B Nazanin"/>
          <w:lang w:bidi="fa-IR"/>
        </w:rPr>
      </w:pPr>
      <w:r>
        <w:rPr>
          <w:rFonts w:cs="B Nazanin"/>
          <w:lang w:bidi="fa-IR"/>
        </w:rPr>
        <w:t xml:space="preserve">  </w:t>
      </w:r>
    </w:p>
    <w:p w14:paraId="7B848C1B" w14:textId="26FFDD5F" w:rsidR="0004367F" w:rsidRDefault="0004367F" w:rsidP="0004367F">
      <w:pPr>
        <w:bidi/>
        <w:rPr>
          <w:rFonts w:cs="B Nazanin"/>
          <w:lang w:bidi="fa-IR"/>
        </w:rPr>
      </w:pPr>
    </w:p>
    <w:p w14:paraId="40DC5F33" w14:textId="77777777" w:rsidR="0004367F" w:rsidRPr="00473AAC" w:rsidRDefault="0004367F" w:rsidP="0004367F">
      <w:pPr>
        <w:bidi/>
        <w:rPr>
          <w:rFonts w:cs="B Nazanin"/>
          <w:lang w:bidi="fa-IR"/>
        </w:rPr>
      </w:pPr>
    </w:p>
    <w:p w14:paraId="7E2AE15C" w14:textId="77777777" w:rsidR="00D24AD6" w:rsidRPr="00473AAC" w:rsidRDefault="00D24AD6" w:rsidP="00445F93">
      <w:pPr>
        <w:pStyle w:val="Heading2"/>
        <w:bidi/>
        <w:jc w:val="center"/>
        <w:rPr>
          <w:rFonts w:cs="B Nazanin"/>
          <w:b/>
          <w:bCs/>
          <w:color w:val="auto"/>
          <w:sz w:val="36"/>
          <w:szCs w:val="36"/>
          <w:rtl/>
        </w:rPr>
      </w:pPr>
      <w:r w:rsidRPr="00473AAC">
        <w:rPr>
          <w:rFonts w:cs="B Nazanin" w:hint="cs"/>
          <w:b/>
          <w:bCs/>
          <w:color w:val="auto"/>
          <w:sz w:val="36"/>
          <w:szCs w:val="36"/>
          <w:rtl/>
        </w:rPr>
        <w:t>روایی سازه و روایی بیرونی</w:t>
      </w:r>
    </w:p>
    <w:p w14:paraId="4E147A56" w14:textId="77777777" w:rsidR="00D24AD6" w:rsidRPr="00473AAC" w:rsidRDefault="00D24AD6" w:rsidP="00D24AD6">
      <w:pPr>
        <w:bidi/>
        <w:jc w:val="center"/>
        <w:rPr>
          <w:rFonts w:cs="B Nazanin"/>
          <w:rtl/>
          <w:lang w:bidi="fa-IR"/>
        </w:rPr>
      </w:pPr>
    </w:p>
    <w:p w14:paraId="02A60F16" w14:textId="77777777" w:rsidR="00D24AD6" w:rsidRPr="00473AAC" w:rsidRDefault="00D24AD6" w:rsidP="00473AAC">
      <w:pPr>
        <w:bidi/>
        <w:spacing w:after="0" w:line="240" w:lineRule="auto"/>
        <w:ind w:left="713" w:right="993"/>
        <w:rPr>
          <w:rFonts w:cs="B Nazanin"/>
          <w:i/>
          <w:iCs/>
          <w:sz w:val="28"/>
          <w:szCs w:val="28"/>
          <w:rtl/>
          <w:lang w:bidi="fa-IR"/>
        </w:rPr>
      </w:pPr>
      <w:r w:rsidRPr="00473AAC">
        <w:rPr>
          <w:rFonts w:cs="B Nazanin"/>
          <w:i/>
          <w:iCs/>
          <w:lang w:bidi="fa-IR"/>
        </w:rPr>
        <w:t>Relationship</w:t>
      </w:r>
      <w:r w:rsidRPr="00473AAC">
        <w:rPr>
          <w:rFonts w:cs="B Nazanin" w:hint="cs"/>
          <w:b/>
          <w:bCs/>
          <w:i/>
          <w:iCs/>
          <w:rtl/>
          <w:lang w:bidi="fa-IR"/>
        </w:rPr>
        <w:t xml:space="preserve">: </w:t>
      </w:r>
      <w:r w:rsidRPr="00473AAC">
        <w:rPr>
          <w:rFonts w:cs="B Nazanin" w:hint="cs"/>
          <w:i/>
          <w:iCs/>
          <w:sz w:val="28"/>
          <w:szCs w:val="28"/>
          <w:rtl/>
          <w:lang w:bidi="fa-IR"/>
        </w:rPr>
        <w:t>۱. شرایط یا حقیقت حالت مرتبط بودن، متصل بودن یا همراه بودن؛ ۲. اتصال نسبی یا سببی، دوستی</w:t>
      </w:r>
    </w:p>
    <w:p w14:paraId="379D6A4D" w14:textId="77777777" w:rsidR="00D24AD6" w:rsidRPr="00473AAC" w:rsidRDefault="00D24AD6" w:rsidP="00473AAC">
      <w:pPr>
        <w:bidi/>
        <w:spacing w:after="0" w:line="240" w:lineRule="auto"/>
        <w:ind w:left="713" w:right="993"/>
        <w:rPr>
          <w:rFonts w:cs="B Nazanin"/>
          <w:i/>
          <w:iCs/>
          <w:sz w:val="28"/>
          <w:szCs w:val="28"/>
          <w:rtl/>
          <w:lang w:bidi="fa-IR"/>
        </w:rPr>
      </w:pPr>
      <w:r w:rsidRPr="00473AAC">
        <w:rPr>
          <w:rFonts w:cs="B Nazanin"/>
          <w:i/>
          <w:iCs/>
          <w:lang w:bidi="fa-IR"/>
        </w:rPr>
        <w:t>Trade-off</w:t>
      </w:r>
      <w:r w:rsidRPr="00473AAC">
        <w:rPr>
          <w:rFonts w:cs="B Nazanin" w:hint="cs"/>
          <w:i/>
          <w:iCs/>
          <w:sz w:val="28"/>
          <w:szCs w:val="28"/>
          <w:rtl/>
          <w:lang w:bidi="fa-IR"/>
        </w:rPr>
        <w:t>: (اسم) تاخت‌زنی، بده‌بستان،‌ مبادله یک چیز در مقابل چیزی دیگر،‌ علی‌الخصوص چشم‌پوشی از یک منفعت یا مزیت برای بدست آوردن مزیت یا منفعتی دیگر که مطلوب‌تر است.</w:t>
      </w:r>
    </w:p>
    <w:p w14:paraId="2D03E55E" w14:textId="77777777" w:rsidR="00D24AD6" w:rsidRPr="00473AAC" w:rsidRDefault="00D24AD6" w:rsidP="00473AAC">
      <w:pPr>
        <w:bidi/>
        <w:spacing w:after="0" w:line="240" w:lineRule="auto"/>
        <w:ind w:left="713" w:right="993"/>
        <w:rPr>
          <w:rFonts w:cs="B Nazanin"/>
          <w:b/>
          <w:bCs/>
          <w:i/>
          <w:iCs/>
          <w:rtl/>
          <w:lang w:bidi="fa-IR"/>
        </w:rPr>
      </w:pPr>
      <w:r w:rsidRPr="00473AAC">
        <w:rPr>
          <w:rFonts w:cs="B Nazanin"/>
          <w:i/>
          <w:iCs/>
          <w:lang w:bidi="fa-IR"/>
        </w:rPr>
        <w:t>Priority</w:t>
      </w:r>
      <w:r w:rsidRPr="00473AAC">
        <w:rPr>
          <w:rFonts w:cs="B Nazanin" w:hint="cs"/>
          <w:i/>
          <w:iCs/>
          <w:sz w:val="28"/>
          <w:szCs w:val="28"/>
          <w:rtl/>
          <w:lang w:bidi="fa-IR"/>
        </w:rPr>
        <w:t>: از ریشه انگلیسی میانه</w:t>
      </w:r>
      <w:r w:rsidRPr="00473AAC">
        <w:rPr>
          <w:rFonts w:cs="B Nazanin" w:hint="cs"/>
          <w:b/>
          <w:bCs/>
          <w:i/>
          <w:iCs/>
          <w:rtl/>
          <w:lang w:bidi="fa-IR"/>
        </w:rPr>
        <w:t xml:space="preserve"> </w:t>
      </w:r>
      <w:r w:rsidRPr="00473AAC">
        <w:rPr>
          <w:rFonts w:cs="B Nazanin"/>
          <w:i/>
          <w:iCs/>
          <w:sz w:val="20"/>
          <w:szCs w:val="20"/>
          <w:lang w:bidi="fa-IR"/>
        </w:rPr>
        <w:t>Priorite</w:t>
      </w:r>
      <w:r w:rsidRPr="00473AAC">
        <w:rPr>
          <w:rFonts w:cs="B Nazanin" w:hint="cs"/>
          <w:b/>
          <w:bCs/>
          <w:i/>
          <w:iCs/>
          <w:rtl/>
          <w:lang w:bidi="fa-IR"/>
        </w:rPr>
        <w:t xml:space="preserve"> </w:t>
      </w:r>
      <w:r w:rsidRPr="00473AAC">
        <w:rPr>
          <w:rFonts w:cs="B Nazanin" w:hint="cs"/>
          <w:i/>
          <w:iCs/>
          <w:sz w:val="28"/>
          <w:szCs w:val="28"/>
          <w:rtl/>
          <w:lang w:bidi="fa-IR"/>
        </w:rPr>
        <w:t>و فرانسه قدیم</w:t>
      </w:r>
      <w:r w:rsidRPr="00473AAC">
        <w:rPr>
          <w:rFonts w:cs="B Nazanin" w:hint="cs"/>
          <w:b/>
          <w:bCs/>
          <w:i/>
          <w:iCs/>
          <w:rtl/>
          <w:lang w:bidi="fa-IR"/>
        </w:rPr>
        <w:t xml:space="preserve"> </w:t>
      </w:r>
      <w:r w:rsidRPr="00473AAC">
        <w:rPr>
          <w:rFonts w:cs="B Nazanin"/>
          <w:i/>
          <w:iCs/>
          <w:sz w:val="20"/>
          <w:szCs w:val="20"/>
          <w:lang w:bidi="fa-IR"/>
        </w:rPr>
        <w:t>Pririts</w:t>
      </w:r>
      <w:r w:rsidRPr="00473AAC">
        <w:rPr>
          <w:rFonts w:cs="B Nazanin" w:hint="cs"/>
          <w:b/>
          <w:bCs/>
          <w:i/>
          <w:iCs/>
          <w:rtl/>
          <w:lang w:bidi="fa-IR"/>
        </w:rPr>
        <w:t xml:space="preserve">،  </w:t>
      </w:r>
      <w:r w:rsidRPr="00473AAC">
        <w:rPr>
          <w:rFonts w:cs="B Nazanin" w:hint="cs"/>
          <w:i/>
          <w:iCs/>
          <w:sz w:val="28"/>
          <w:szCs w:val="28"/>
          <w:rtl/>
          <w:lang w:bidi="fa-IR"/>
        </w:rPr>
        <w:t>۱. اولویت و تقدم،</w:t>
      </w:r>
      <w:r w:rsidRPr="00473AAC">
        <w:rPr>
          <w:rFonts w:cs="B Nazanin"/>
          <w:i/>
          <w:iCs/>
          <w:sz w:val="28"/>
          <w:szCs w:val="28"/>
          <w:lang w:bidi="fa-IR"/>
        </w:rPr>
        <w:t xml:space="preserve"> </w:t>
      </w:r>
      <w:r w:rsidRPr="00473AAC">
        <w:rPr>
          <w:rFonts w:cs="B Nazanin" w:hint="cs"/>
          <w:i/>
          <w:iCs/>
          <w:sz w:val="28"/>
          <w:szCs w:val="28"/>
          <w:rtl/>
          <w:lang w:bidi="fa-IR"/>
        </w:rPr>
        <w:t xml:space="preserve">ساختار‌یافته بر اساس ترتیب اهمیت یا اضطراری بودن؛ ۲. حق تقدم ثبت‌شده ؛ ۳. چیزی که تقدم دارد یا از نظر زمانی زودتر رخ می‌دهد؛‌ ۴. چیزی که شایسته توجه با اولویت است. </w:t>
      </w:r>
    </w:p>
    <w:p w14:paraId="09830604" w14:textId="77777777" w:rsidR="00D24AD6" w:rsidRPr="00473AAC" w:rsidRDefault="00D24AD6" w:rsidP="00D24AD6">
      <w:pPr>
        <w:bidi/>
        <w:rPr>
          <w:rFonts w:cs="B Nazanin"/>
          <w:sz w:val="28"/>
          <w:szCs w:val="28"/>
          <w:rtl/>
          <w:lang w:bidi="fa-IR"/>
        </w:rPr>
      </w:pPr>
    </w:p>
    <w:p w14:paraId="17E253E2" w14:textId="1E4BE292" w:rsidR="00D24AD6" w:rsidRPr="00473AAC" w:rsidRDefault="00D24AD6" w:rsidP="00473AAC">
      <w:pPr>
        <w:bidi/>
        <w:rPr>
          <w:rFonts w:cs="B Nazanin"/>
          <w:sz w:val="28"/>
          <w:szCs w:val="28"/>
          <w:rtl/>
          <w:lang w:bidi="fa-IR"/>
        </w:rPr>
      </w:pPr>
      <w:r w:rsidRPr="00473AAC">
        <w:rPr>
          <w:rFonts w:cs="B Nazanin" w:hint="cs"/>
          <w:sz w:val="28"/>
          <w:szCs w:val="28"/>
          <w:rtl/>
          <w:lang w:bidi="fa-IR"/>
        </w:rPr>
        <w:t xml:space="preserve">در فصل حاضر، مبحث روایی را با بحث در خصوص روایی سازه، روایی بیرونی و عوامل تهدیدکننده هر کدام پی می‌گیریم؛ و در انتها، فصل را با بحثی مبسوط در باب روابط، بده‌بستانها و اولویت انواع مختلف روایی به پایان خواهیم برد. </w:t>
      </w:r>
    </w:p>
    <w:p w14:paraId="60B8BF8C" w14:textId="77777777" w:rsidR="00D24AD6" w:rsidRPr="00E962BD" w:rsidRDefault="00D24AD6" w:rsidP="00445F93">
      <w:pPr>
        <w:pStyle w:val="Heading3"/>
        <w:jc w:val="right"/>
        <w:rPr>
          <w:rFonts w:cs="B Nazanin"/>
          <w:b/>
          <w:bCs/>
          <w:color w:val="auto"/>
          <w:sz w:val="28"/>
          <w:szCs w:val="28"/>
          <w:rtl/>
        </w:rPr>
      </w:pPr>
      <w:r w:rsidRPr="00E962BD">
        <w:rPr>
          <w:rFonts w:cs="B Nazanin" w:hint="cs"/>
          <w:b/>
          <w:bCs/>
          <w:color w:val="auto"/>
          <w:sz w:val="28"/>
          <w:szCs w:val="28"/>
          <w:rtl/>
        </w:rPr>
        <w:t>روایی سازه</w:t>
      </w:r>
    </w:p>
    <w:p w14:paraId="2A99426A" w14:textId="77777777" w:rsidR="00D24AD6" w:rsidRPr="00473AAC" w:rsidRDefault="00D24AD6" w:rsidP="00473AAC">
      <w:pPr>
        <w:bidi/>
        <w:spacing w:after="0"/>
        <w:rPr>
          <w:rFonts w:cs="B Nazanin"/>
          <w:sz w:val="28"/>
          <w:szCs w:val="28"/>
          <w:rtl/>
          <w:lang w:bidi="fa-IR"/>
        </w:rPr>
      </w:pPr>
      <w:r w:rsidRPr="00473AAC">
        <w:rPr>
          <w:rFonts w:cs="B Nazanin" w:hint="cs"/>
          <w:sz w:val="28"/>
          <w:szCs w:val="28"/>
          <w:rtl/>
          <w:lang w:bidi="fa-IR"/>
        </w:rPr>
        <w:t>گزارش اخیر</w:t>
      </w:r>
      <w:r w:rsidRPr="00473AAC">
        <w:rPr>
          <w:rFonts w:cs="B Nazanin"/>
          <w:sz w:val="28"/>
          <w:szCs w:val="28"/>
          <w:lang w:bidi="fa-IR"/>
        </w:rPr>
        <w:t xml:space="preserve"> </w:t>
      </w:r>
      <w:r w:rsidRPr="00473AAC">
        <w:rPr>
          <w:rFonts w:cs="B Nazanin" w:hint="cs"/>
          <w:sz w:val="28"/>
          <w:szCs w:val="28"/>
          <w:rtl/>
          <w:lang w:bidi="fa-IR"/>
        </w:rPr>
        <w:t xml:space="preserve">آکادمی ملّی علوم در خصوص پژوهش درباره تحقیقات در مورد دوران اولیه کودکی به طور مجمل انواع مشکلات همراه با روایی سازه را به تصویر می‌کشد: </w:t>
      </w:r>
    </w:p>
    <w:p w14:paraId="5495AD34" w14:textId="77777777" w:rsidR="00D24AD6" w:rsidRPr="00473AAC" w:rsidRDefault="00D24AD6" w:rsidP="00473AAC">
      <w:pPr>
        <w:pStyle w:val="Revision"/>
        <w:bidi/>
        <w:rPr>
          <w:rFonts w:cs="B Nazanin"/>
          <w:rtl/>
        </w:rPr>
      </w:pPr>
      <w:r w:rsidRPr="00473AAC">
        <w:rPr>
          <w:rFonts w:cs="B Nazanin" w:hint="cs"/>
          <w:sz w:val="28"/>
          <w:szCs w:val="28"/>
          <w:rtl/>
          <w:lang w:bidi="fa-IR"/>
        </w:rPr>
        <w:t xml:space="preserve">در اندازه‌گیری قد انسان (یا وزن یا ظرفیت ششها)، اختلاف‌نظر اندکی در مورد معنای سازه مورد اندازه‌گیری و یا در مورد واحد اندازه‌گیری (سانتی‌متر، گرم،‌ سانتی‌متر) وجود دارد. اما اندازه‌گیری رشد در حوزه روان‌شناسی (مانند دایره‌لغات،‌ استدلال کمّی، حافظه کلامی، هماهنگی چشم و دست و خودکنترلی) مشکل‌تر است؛ و </w:t>
      </w:r>
      <w:r w:rsidRPr="00473AAC">
        <w:rPr>
          <w:rFonts w:cs="B Nazanin" w:hint="cs"/>
          <w:sz w:val="28"/>
          <w:szCs w:val="28"/>
          <w:rtl/>
          <w:lang w:bidi="fa-IR"/>
        </w:rPr>
        <w:lastRenderedPageBreak/>
        <w:t>اختلاف‌نظر بیشتری درباره تعریف این سازه‌ها وجود دارد. بخشی از این مسأله به دلیل آن است که اغلب، واحدهای اندازه‌گیری طبیعی برای اندازه‌گیری این مفاهیم وجود ندارد</w:t>
      </w:r>
      <w:r w:rsidRPr="00473AAC">
        <w:rPr>
          <w:rFonts w:cs="B Nazanin" w:hint="cs"/>
          <w:rtl/>
        </w:rPr>
        <w:t xml:space="preserve"> (</w:t>
      </w:r>
      <w:r w:rsidRPr="00473AAC">
        <w:rPr>
          <w:rFonts w:cs="B Nazanin"/>
        </w:rPr>
        <w:t>Shonkoff &amp; Phillips, 2000, p. 82-83</w:t>
      </w:r>
      <w:r w:rsidRPr="00473AAC">
        <w:rPr>
          <w:rFonts w:cs="B Nazanin" w:hint="cs"/>
          <w:rtl/>
        </w:rPr>
        <w:t>).</w:t>
      </w:r>
    </w:p>
    <w:p w14:paraId="0D2295C9" w14:textId="1526C0D1" w:rsidR="00D24AD6" w:rsidRPr="00473AAC" w:rsidRDefault="00D24AD6" w:rsidP="00473AAC">
      <w:pPr>
        <w:bidi/>
        <w:spacing w:after="0"/>
        <w:rPr>
          <w:rFonts w:cs="B Nazanin"/>
          <w:sz w:val="28"/>
          <w:szCs w:val="28"/>
          <w:rtl/>
          <w:lang w:bidi="fa-IR"/>
        </w:rPr>
      </w:pPr>
      <w:r w:rsidRPr="00473AAC">
        <w:rPr>
          <w:rFonts w:cs="B Nazanin" w:hint="cs"/>
          <w:sz w:val="28"/>
          <w:szCs w:val="28"/>
          <w:rtl/>
          <w:lang w:bidi="fa-IR"/>
        </w:rPr>
        <w:t xml:space="preserve">اینجاست که دو مشکل روایی سازه -درک سازه‌ها و ارزیابی آنها- هویدا می‌شود. در این فصل نشان خواهیم داد که چطور این مشکلات در هنگام تبیین و اندازه‌گیری افراد، مختصات، </w:t>
      </w:r>
      <w:r w:rsidR="008226D0">
        <w:rPr>
          <w:rFonts w:cs="B Nazanin" w:hint="cs"/>
          <w:sz w:val="28"/>
          <w:szCs w:val="28"/>
          <w:rtl/>
          <w:lang w:bidi="fa-IR"/>
        </w:rPr>
        <w:t>مداخله</w:t>
      </w:r>
      <w:r w:rsidRPr="00473AAC">
        <w:rPr>
          <w:rFonts w:cs="B Nazanin" w:hint="cs"/>
          <w:sz w:val="28"/>
          <w:szCs w:val="28"/>
          <w:rtl/>
          <w:lang w:bidi="fa-IR"/>
        </w:rPr>
        <w:t xml:space="preserve">ها و نتایج بکار رفته در یک آزمایش روی می‌دهند. </w:t>
      </w:r>
    </w:p>
    <w:p w14:paraId="02D8F719" w14:textId="615195EE" w:rsidR="00D24AD6" w:rsidRPr="00473AAC" w:rsidRDefault="00D24AD6" w:rsidP="00473AAC">
      <w:pPr>
        <w:bidi/>
        <w:spacing w:after="0"/>
        <w:rPr>
          <w:rFonts w:cs="B Nazanin"/>
          <w:sz w:val="28"/>
          <w:szCs w:val="28"/>
          <w:rtl/>
          <w:lang w:bidi="fa-IR"/>
        </w:rPr>
      </w:pPr>
      <w:r w:rsidRPr="00473AAC">
        <w:rPr>
          <w:rFonts w:cs="B Nazanin" w:hint="cs"/>
          <w:sz w:val="28"/>
          <w:szCs w:val="28"/>
          <w:rtl/>
          <w:lang w:bidi="fa-IR"/>
        </w:rPr>
        <w:t xml:space="preserve">دانشمندان مطالعات تجربی را با مواردی خاص از افراد، </w:t>
      </w:r>
      <w:r w:rsidR="008226D0">
        <w:rPr>
          <w:rFonts w:cs="B Nazanin" w:hint="cs"/>
          <w:sz w:val="28"/>
          <w:szCs w:val="28"/>
          <w:rtl/>
          <w:lang w:bidi="fa-IR"/>
        </w:rPr>
        <w:t>مداخله</w:t>
      </w:r>
      <w:r w:rsidRPr="00473AAC">
        <w:rPr>
          <w:rFonts w:cs="B Nazanin" w:hint="cs"/>
          <w:sz w:val="28"/>
          <w:szCs w:val="28"/>
          <w:rtl/>
          <w:lang w:bidi="fa-IR"/>
        </w:rPr>
        <w:t>ها،‌ نتایج و مختصات آزمایشی انجام می‌دهند. اما این موارد خاص اغلب از آن جهت مورد‌توجه هستند که می‌توانند به عنوان مقیاسهایی</w:t>
      </w:r>
      <w:r w:rsidRPr="00473AAC">
        <w:rPr>
          <w:rStyle w:val="FooterChar"/>
          <w:rFonts w:cs="B Nazanin"/>
          <w:sz w:val="18"/>
          <w:szCs w:val="18"/>
          <w:rtl/>
          <w:lang w:bidi="fa-IR"/>
        </w:rPr>
        <w:footnoteReference w:id="167"/>
      </w:r>
      <w:r w:rsidRPr="00473AAC">
        <w:rPr>
          <w:rFonts w:cs="B Nazanin" w:hint="cs"/>
          <w:sz w:val="28"/>
          <w:szCs w:val="28"/>
          <w:rtl/>
          <w:lang w:bidi="fa-IR"/>
        </w:rPr>
        <w:t xml:space="preserve"> از سازه‌های کلی در نظر گرفته شوند. روایی سازه عبارتست از انجام استنباط بر مبنای مشخصات و مقتضیات یک نمونه، در مورد سازه‌های مرتبه بالاتری که آن مشخصات و مقتضات نمایندگی می‌کنند (باز می‌نمایانند). برای مثال، در باب افراد مورد مطالعه، ممکن است یک اقتصاددان علاقمند به مطالعه سازه کارگران بیکار از قشر آسیب‌پذیر باشد،‌ اما نمونه افرادی که وی در واقع مورد مطالعه قرار داده، ممکن است افرادی بوده باشند که در طول شش ماهه پیش از آزمایش درآمدی پایین‌تر از خط فقر داشته‌اند،‌ و یا افرادی که در برنامه‌های غذایی کمکی و رفاهی دولتی شرکت کرده‌اند. اگرچه این اقتصاددان دوست دارد فاصله میان سازه و عملیات اندازه‌گیری‌ مطالعه اندک باشد، اما برخی اوقات تفاوتها و اختلافهایی پیش می‌آید. مانند حالتی در این مطالعه، که‌ برخی از کارگران ماهر که به تازگی شغل خود را از دست داده‌اند (و ظاهراً معیار بیکاری مورد‌نظر محقق را دارا هستند) در مطالعه وارد شوند، در حالی که در واقع [به معنای مورد‌نظر محقق]‌ قشر آسیب‌پذیر به حساب نمی‌آیند (</w:t>
      </w:r>
      <w:r w:rsidRPr="00473AAC">
        <w:rPr>
          <w:rFonts w:cs="B Nazanin"/>
          <w:lang w:bidi="fa-IR"/>
        </w:rPr>
        <w:t>Heckman, Ichimura, &amp; Todd, 1997</w:t>
      </w:r>
      <w:r w:rsidRPr="00473AAC">
        <w:rPr>
          <w:rFonts w:cs="B Nazanin" w:hint="cs"/>
          <w:sz w:val="28"/>
          <w:szCs w:val="28"/>
          <w:rtl/>
          <w:lang w:bidi="fa-IR"/>
        </w:rPr>
        <w:t xml:space="preserve">). مثالهای مشابهی از این دست در مورد </w:t>
      </w:r>
      <w:r w:rsidR="008226D0">
        <w:rPr>
          <w:rFonts w:cs="B Nazanin" w:hint="cs"/>
          <w:sz w:val="28"/>
          <w:szCs w:val="28"/>
          <w:rtl/>
          <w:lang w:bidi="fa-IR"/>
        </w:rPr>
        <w:t>مداخله</w:t>
      </w:r>
      <w:r w:rsidRPr="00473AAC">
        <w:rPr>
          <w:rFonts w:cs="B Nazanin" w:hint="cs"/>
          <w:sz w:val="28"/>
          <w:szCs w:val="28"/>
          <w:rtl/>
          <w:lang w:bidi="fa-IR"/>
        </w:rPr>
        <w:t>ها، نتایج‌ و مختصات آزمایش وجود دارد. مثلاً روان‌درمانها ندرتاً علاقه‌ای به دانستن پاسخ‌های داده شده به ۲۱ سوال مقیاس افسردگی بُک دارند،‌ بلکه آنها مایلند بدانند که مراجع آنها افسرده است یا نه. و یا هنگامی که اقتصاددانان کشاورزی روشهای مزرعه‌داری را در کوههای اطلس مراکش بررسی می‌کنند، ‌فی‌الواقع علاقمند به مطالعه کشاورزی دیم در کشورهای فقیر هستند. یا زمانی که پزشکان نرخهای مرگ و میر در ۵ سال را در بیماران مبتلا به سرطان بررسی می‌کنند، در واقع در حال بررسی مفهوم کلی‌تر ماندگاری</w:t>
      </w:r>
      <w:r w:rsidRPr="00473AAC">
        <w:rPr>
          <w:rStyle w:val="FooterChar"/>
          <w:rFonts w:cs="B Nazanin"/>
          <w:sz w:val="18"/>
          <w:szCs w:val="18"/>
          <w:rtl/>
          <w:lang w:bidi="fa-IR"/>
        </w:rPr>
        <w:footnoteReference w:id="168"/>
      </w:r>
      <w:r w:rsidRPr="00473AAC">
        <w:rPr>
          <w:rFonts w:cs="B Nazanin" w:hint="cs"/>
          <w:sz w:val="18"/>
          <w:szCs w:val="18"/>
          <w:rtl/>
          <w:lang w:bidi="fa-IR"/>
        </w:rPr>
        <w:t xml:space="preserve"> </w:t>
      </w:r>
      <w:r w:rsidRPr="00473AAC">
        <w:rPr>
          <w:rFonts w:cs="B Nazanin" w:hint="cs"/>
          <w:sz w:val="28"/>
          <w:szCs w:val="28"/>
          <w:rtl/>
          <w:lang w:bidi="fa-IR"/>
        </w:rPr>
        <w:t xml:space="preserve">بیمار هستند. </w:t>
      </w:r>
    </w:p>
    <w:p w14:paraId="11E55959" w14:textId="5648A58B" w:rsidR="00D24AD6" w:rsidRPr="00CC682A" w:rsidRDefault="00D24AD6" w:rsidP="00CC682A">
      <w:pPr>
        <w:bidi/>
        <w:spacing w:after="0"/>
        <w:rPr>
          <w:rFonts w:cs="B Nazanin"/>
          <w:sz w:val="28"/>
          <w:szCs w:val="28"/>
          <w:rtl/>
          <w:lang w:bidi="fa-IR"/>
        </w:rPr>
      </w:pPr>
      <w:r w:rsidRPr="00473AAC">
        <w:rPr>
          <w:rFonts w:cs="B Nazanin" w:hint="cs"/>
          <w:sz w:val="28"/>
          <w:szCs w:val="28"/>
          <w:rtl/>
          <w:lang w:bidi="fa-IR"/>
        </w:rPr>
        <w:t>همانطور که این مثالها نشان می‌دهند، بدون سازه‌ها نمی‌توان پژوهش انجام داد. همانطور که اینشتن زمانی گفته بود: «فکر کردن بدون طبقه‌بندیها و مفاهیم، به همان اندازه غیر‌ممکن است که نفس کشیدن در خلاء (</w:t>
      </w:r>
      <w:r w:rsidRPr="00473AAC">
        <w:rPr>
          <w:rFonts w:cs="B Nazanin"/>
          <w:lang w:bidi="fa-IR"/>
        </w:rPr>
        <w:t>Einstein, 1949, p. 637-674</w:t>
      </w:r>
      <w:r w:rsidRPr="00473AAC">
        <w:rPr>
          <w:rFonts w:cs="B Nazanin" w:hint="cs"/>
          <w:sz w:val="28"/>
          <w:szCs w:val="28"/>
          <w:rtl/>
          <w:lang w:bidi="fa-IR"/>
        </w:rPr>
        <w:t>)». روایی سازه به سه دلیل دیگر نیز اهمیت دارد. اول،</w:t>
      </w:r>
      <w:r w:rsidRPr="00473AAC">
        <w:rPr>
          <w:rFonts w:cs="B Nazanin"/>
          <w:sz w:val="28"/>
          <w:szCs w:val="28"/>
          <w:lang w:bidi="fa-IR"/>
        </w:rPr>
        <w:t xml:space="preserve"> </w:t>
      </w:r>
      <w:r w:rsidRPr="00473AAC">
        <w:rPr>
          <w:rFonts w:cs="B Nazanin" w:hint="cs"/>
          <w:sz w:val="28"/>
          <w:szCs w:val="28"/>
          <w:rtl/>
          <w:lang w:bidi="fa-IR"/>
        </w:rPr>
        <w:t>‌سازه‌ها ابزار اصلی برای ربط دادن عملیات آزمایش به نظریه‌های مبنای تحقیق، و همینطور به ادبیات و زبانیست که جامعه</w:t>
      </w:r>
      <w:r w:rsidRPr="00473AAC">
        <w:rPr>
          <w:rFonts w:cs="B Nazanin"/>
          <w:sz w:val="28"/>
          <w:szCs w:val="28"/>
          <w:lang w:bidi="fa-IR"/>
        </w:rPr>
        <w:t xml:space="preserve"> </w:t>
      </w:r>
      <w:r w:rsidRPr="00473AAC">
        <w:rPr>
          <w:rFonts w:cs="B Nazanin" w:hint="cs"/>
          <w:sz w:val="28"/>
          <w:szCs w:val="28"/>
          <w:rtl/>
          <w:lang w:bidi="fa-IR"/>
        </w:rPr>
        <w:t xml:space="preserve">کاربران دانش حاصل از آزمایش، بکار می‌گیرند تا نتایج آن را برای مصارف کاربردی مربوطه مورد استفاده قرار دهند. هرچه </w:t>
      </w:r>
      <w:r w:rsidRPr="00473AAC">
        <w:rPr>
          <w:rFonts w:cs="B Nazanin" w:hint="cs"/>
          <w:sz w:val="28"/>
          <w:szCs w:val="28"/>
          <w:rtl/>
          <w:lang w:bidi="fa-IR"/>
        </w:rPr>
        <w:lastRenderedPageBreak/>
        <w:t>آزمایشها حاوی سازه‌های پرخطاتری</w:t>
      </w:r>
      <w:r w:rsidRPr="00473AAC">
        <w:rPr>
          <w:rFonts w:cs="B Nazanin"/>
          <w:sz w:val="28"/>
          <w:szCs w:val="28"/>
          <w:lang w:bidi="fa-IR"/>
        </w:rPr>
        <w:t xml:space="preserve"> </w:t>
      </w:r>
      <w:r w:rsidRPr="00473AAC">
        <w:rPr>
          <w:rFonts w:cs="B Nazanin" w:hint="cs"/>
          <w:sz w:val="28"/>
          <w:szCs w:val="28"/>
          <w:rtl/>
          <w:lang w:bidi="fa-IR"/>
        </w:rPr>
        <w:t>باشند، ریسک بدست آمدن نتایج گمراه‌کننده از آنها (خواه از نظر تئوریک و خواه کاربردی) افزایش می‌یابد. دوم، نام سازه‌ها اغلب بار معنایی اقتصادی، سیاسی و اجتماعی دارند (</w:t>
      </w:r>
      <w:r w:rsidRPr="00473AAC">
        <w:rPr>
          <w:rFonts w:cs="B Nazanin"/>
          <w:lang w:bidi="fa-IR"/>
        </w:rPr>
        <w:t>Hopson, 2000</w:t>
      </w:r>
      <w:r w:rsidRPr="00473AAC">
        <w:rPr>
          <w:rFonts w:cs="B Nazanin" w:hint="cs"/>
          <w:sz w:val="28"/>
          <w:szCs w:val="28"/>
          <w:rtl/>
          <w:lang w:bidi="fa-IR"/>
        </w:rPr>
        <w:t>). این سازه‌ها ادراکها را شکل می‌دهند، ‌به بحثها چهارچوب می‌بخشند، و همراهی‌ها و نقدها را به خود جلب می‌کنند. برای مثال، اختلاف‌نظرهای نژادی میان ذینفعان مختلف یک دعوی حقوقی مرتبط با «محیط کاری خصمانه از نظر نژادی» را در نظر بگیرید: مثلاً در مورد اینکه این سازه به چه معناست، چطور باید اندازه‌گیری شود، و آیا این تعاریف در هر زمینه‌ای قابل استفاده است؟ سوم،‌ خلق سازه‌های اصلی و دفاع از آنها یکی از وظایف اصلی و بنیادین محققین در هر علمی بشمار می‌آید؛ مثلاً در علوم فیزیکی این مفاهیم شامل ساختن جدول تناوبی عناصر، تشخیص ترکیب آب، و کشف ساختار ژنها می‌شود (</w:t>
      </w:r>
      <w:r w:rsidRPr="00473AAC">
        <w:rPr>
          <w:rFonts w:cs="B Nazanin"/>
          <w:lang w:bidi="fa-IR"/>
        </w:rPr>
        <w:t>Mark, 2000, p.150</w:t>
      </w:r>
      <w:r w:rsidRPr="00473AAC">
        <w:rPr>
          <w:rFonts w:cs="B Nazanin" w:hint="cs"/>
          <w:sz w:val="28"/>
          <w:szCs w:val="28"/>
          <w:rtl/>
          <w:lang w:bidi="fa-IR"/>
        </w:rPr>
        <w:t xml:space="preserve">). اگرچه ساختن سازه‌ها در علوم اجتماعی به دلایلی که در ادامه مورد بحث قرار خواهیم داد بسیار دشوارتر است. </w:t>
      </w:r>
    </w:p>
    <w:p w14:paraId="26A155D1" w14:textId="77777777" w:rsidR="00D24AD6" w:rsidRPr="00473AAC" w:rsidRDefault="00D24AD6" w:rsidP="00CC682A">
      <w:pPr>
        <w:bidi/>
        <w:spacing w:before="240" w:after="0"/>
        <w:rPr>
          <w:rFonts w:cs="B Nazanin"/>
          <w:b/>
          <w:bCs/>
          <w:sz w:val="28"/>
          <w:szCs w:val="28"/>
          <w:rtl/>
          <w:lang w:bidi="fa-IR"/>
        </w:rPr>
      </w:pPr>
      <w:r w:rsidRPr="00473AAC">
        <w:rPr>
          <w:rFonts w:cs="B Nazanin" w:hint="cs"/>
          <w:b/>
          <w:bCs/>
          <w:sz w:val="28"/>
          <w:szCs w:val="28"/>
          <w:rtl/>
          <w:lang w:bidi="fa-IR"/>
        </w:rPr>
        <w:t>چرا استنباط در مورد سازه‌ها یک مسأله به شمار می‌آید؟</w:t>
      </w:r>
    </w:p>
    <w:p w14:paraId="16660C65" w14:textId="77777777" w:rsidR="00D24AD6" w:rsidRPr="00473AAC" w:rsidRDefault="00D24AD6" w:rsidP="00D24AD6">
      <w:pPr>
        <w:bidi/>
        <w:rPr>
          <w:rFonts w:cs="B Nazanin"/>
          <w:sz w:val="28"/>
          <w:szCs w:val="28"/>
          <w:rtl/>
          <w:lang w:bidi="fa-IR"/>
        </w:rPr>
      </w:pPr>
      <w:r w:rsidRPr="00473AAC">
        <w:rPr>
          <w:rFonts w:cs="B Nazanin" w:hint="cs"/>
          <w:sz w:val="28"/>
          <w:szCs w:val="28"/>
          <w:rtl/>
          <w:lang w:bidi="fa-IR"/>
        </w:rPr>
        <w:t>نامگذاری برای چیزها و موضوعات مشکلی کلیدی در تمامی علوم است؛ زیرا نامها نشان‌دهنده عضویت در طبقه‌ای از موضوعات است، که این خود نشان‌دهنده رابطه مفهوم مورد‌نظر با دیگر مفاهیم، نظریه‌ها و کاربردهاست. این موضوع حتی برای نامگذاریهای ساده نیز حائذ اهمیت است. برای مثال، چندی پیش روزنامه‌ها گزارشی از بحثهای میان ستاره‌شناسان برای نامگذاری ۱۸ جرم آسمانی تازه کشف‌شده منتشر کردند. ستاره‌شناسان اسپانیایی که این اجرام را کشف کرده بودند آنها را سیاره نامگذاری کرده بودند، اما دیگر ستاره‌شناسان استفاده از این نام را برای این اجرام نامناسب می‌دانستند، زیرا معتقد بودند برخی مشخصات این اجرام با مشخصات مفروض برای سیاره‌ها همخوانی ندارد. از نظر منتقدان این اجرام را می‌بایست کوتوله‌های قهوه‌ای نامید. اسپانیاییها اینطور استدلال می‌کردند که این اجرام کوچکتر از آن هستند که کوتوله نامیده شوند و سردتر از آن هستند که بتوان آنها را جوان در نظر گرفت. البته بدست آوردن روایی سازه در آزمایشهای میدانی</w:t>
      </w:r>
      <w:r w:rsidRPr="00CC682A">
        <w:rPr>
          <w:rStyle w:val="FooterChar"/>
          <w:rFonts w:cs="B Nazanin"/>
          <w:sz w:val="18"/>
          <w:szCs w:val="18"/>
          <w:rtl/>
          <w:lang w:bidi="fa-IR"/>
        </w:rPr>
        <w:footnoteReference w:id="169"/>
      </w:r>
      <w:r w:rsidRPr="00CC682A">
        <w:rPr>
          <w:rFonts w:cs="B Nazanin" w:hint="cs"/>
          <w:sz w:val="18"/>
          <w:szCs w:val="18"/>
          <w:rtl/>
          <w:lang w:bidi="fa-IR"/>
        </w:rPr>
        <w:t xml:space="preserve"> </w:t>
      </w:r>
      <w:r w:rsidRPr="00473AAC">
        <w:rPr>
          <w:rFonts w:cs="B Nazanin" w:hint="cs"/>
          <w:sz w:val="28"/>
          <w:szCs w:val="28"/>
          <w:rtl/>
          <w:lang w:bidi="fa-IR"/>
        </w:rPr>
        <w:t xml:space="preserve"> کاری بسیار دشوارتر از آن چیزی است که در این مثال آورده شد. </w:t>
      </w:r>
    </w:p>
    <w:p w14:paraId="63F62D85" w14:textId="5E639A83" w:rsidR="00D24AD6" w:rsidRPr="00473AAC" w:rsidRDefault="00D24AD6" w:rsidP="00CC682A">
      <w:pPr>
        <w:bidi/>
        <w:spacing w:after="0"/>
        <w:rPr>
          <w:rFonts w:cs="B Nazanin"/>
          <w:sz w:val="28"/>
          <w:szCs w:val="28"/>
          <w:lang w:bidi="fa-IR"/>
        </w:rPr>
      </w:pPr>
      <w:r w:rsidRPr="00473AAC">
        <w:rPr>
          <w:rFonts w:cs="B Nazanin" w:hint="cs"/>
          <w:sz w:val="28"/>
          <w:szCs w:val="28"/>
          <w:rtl/>
          <w:lang w:bidi="fa-IR"/>
        </w:rPr>
        <w:t xml:space="preserve">برای داشتن روایی سازه چند کار باید انجام شود: (۱) باید در ابتدای کار تعریفی دقیق از افراد، مختصات آزمایشی، </w:t>
      </w:r>
      <w:r w:rsidR="008226D0">
        <w:rPr>
          <w:rFonts w:cs="B Nazanin" w:hint="cs"/>
          <w:sz w:val="28"/>
          <w:szCs w:val="28"/>
          <w:rtl/>
          <w:lang w:bidi="fa-IR"/>
        </w:rPr>
        <w:t>مداخله</w:t>
      </w:r>
      <w:r w:rsidRPr="00473AAC">
        <w:rPr>
          <w:rFonts w:cs="B Nazanin" w:hint="cs"/>
          <w:sz w:val="28"/>
          <w:szCs w:val="28"/>
          <w:rtl/>
          <w:lang w:bidi="fa-IR"/>
        </w:rPr>
        <w:t xml:space="preserve">ها، و سازه‌های نتیجه‌ای مورد‌نظر محقق ارائه شود؛‌ (۲) در هنگام انتخاب موارد (اعضای نمونه، اجزای مختصات و </w:t>
      </w:r>
      <w:r w:rsidR="008226D0">
        <w:rPr>
          <w:rFonts w:cs="B Nazanin" w:hint="cs"/>
          <w:sz w:val="28"/>
          <w:szCs w:val="28"/>
          <w:rtl/>
          <w:lang w:bidi="fa-IR"/>
        </w:rPr>
        <w:t>مداخله</w:t>
      </w:r>
      <w:r w:rsidRPr="00473AAC">
        <w:rPr>
          <w:rFonts w:cs="B Nazanin" w:hint="cs"/>
          <w:sz w:val="28"/>
          <w:szCs w:val="28"/>
          <w:rtl/>
          <w:lang w:bidi="fa-IR"/>
        </w:rPr>
        <w:t xml:space="preserve"> و غیره) دقت شود به گونه‌ای که مواردی انتخاب شوند که با تعاریف ذکر شده در شرط اول سازگار و منطبق باشند؛‌ (۳) میزان تطابق موارد انتخاب شده و سازه‌ها ارزیابی شود تا اطمینان حاصل شود که خطایی صورت نگرفته؛ و متعاقباً (۴) ‌ ویرایش و تعدیل توضیحات یا تعاریف سازه‌ها انجام شود. در این فصل ابتدا به موضوع تعریف و توضیح سازه پرداخته و برخی از رویه‌های معمول که موجب می‌شود محققین </w:t>
      </w:r>
      <w:r w:rsidRPr="00473AAC">
        <w:rPr>
          <w:rFonts w:cs="B Nazanin" w:hint="cs"/>
          <w:sz w:val="28"/>
          <w:szCs w:val="28"/>
          <w:rtl/>
          <w:lang w:bidi="fa-IR"/>
        </w:rPr>
        <w:lastRenderedPageBreak/>
        <w:t xml:space="preserve">نمونه‌هایی را انتخاب کنند که بدرستی نماینده سازه‌های مورد مطالعه نیست، را مورد بحث قرار خواهیم. در بخشهای دیگر این کتاب، به بیان روشهایی که با استفاده از آنها می‌توان روایی سازه را بهبود بخشید خواهیم پرداخت. برای مثال فصل ۹ به این موضوع حساس اختصاص می‌یابد که چطور می‌توان اطمینان حاصل کرد که تعداد کافی شرکت‌کننده برای انجام آزمایش و تخصیص تصادفی وجود دارد؟ و فصل ۱۰ به این مسأله می‌پردازد که چطور می‌توان </w:t>
      </w:r>
      <w:r w:rsidR="008226D0">
        <w:rPr>
          <w:rFonts w:cs="B Nazanin" w:hint="cs"/>
          <w:sz w:val="28"/>
          <w:szCs w:val="28"/>
          <w:rtl/>
          <w:lang w:bidi="fa-IR"/>
        </w:rPr>
        <w:t>مداخله</w:t>
      </w:r>
      <w:r w:rsidRPr="00473AAC">
        <w:rPr>
          <w:rFonts w:cs="B Nazanin" w:hint="cs"/>
          <w:sz w:val="28"/>
          <w:szCs w:val="28"/>
          <w:rtl/>
          <w:lang w:bidi="fa-IR"/>
        </w:rPr>
        <w:t xml:space="preserve"> آزمایش را به درستی مفهوم‌سازی، اجرا و ارزیابی کرد. </w:t>
      </w:r>
    </w:p>
    <w:p w14:paraId="763D354F" w14:textId="77777777"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مقادیر متنابهی از ادبیات موجود در حوزه فلسفه و علوم اجتماعی به مشکلات همراه با تبیین و توضیح سازه‌ها اختصاص یافته است</w:t>
      </w:r>
      <w:r w:rsidRPr="00473AAC">
        <w:rPr>
          <w:rFonts w:cs="B Nazanin"/>
          <w:sz w:val="28"/>
          <w:szCs w:val="28"/>
          <w:lang w:bidi="fa-IR"/>
        </w:rPr>
        <w:t xml:space="preserve"> </w:t>
      </w:r>
      <w:r w:rsidRPr="00473AAC">
        <w:rPr>
          <w:rFonts w:cs="B Nazanin" w:hint="cs"/>
          <w:sz w:val="28"/>
          <w:szCs w:val="28"/>
          <w:rtl/>
          <w:lang w:bidi="fa-IR"/>
        </w:rPr>
        <w:t>(</w:t>
      </w:r>
      <w:r w:rsidRPr="00473AAC">
        <w:rPr>
          <w:rFonts w:cs="B Nazanin"/>
          <w:lang w:bidi="fa-IR"/>
        </w:rPr>
        <w:t>Lakoff, 1985; Medin, 1989; Rosch, 1978; Smith &amp; Medin, 1981; Zadeh, 1987</w:t>
      </w:r>
      <w:r w:rsidRPr="00473AAC">
        <w:rPr>
          <w:rFonts w:cs="B Nazanin" w:hint="cs"/>
          <w:sz w:val="28"/>
          <w:szCs w:val="28"/>
          <w:rtl/>
          <w:lang w:bidi="fa-IR"/>
        </w:rPr>
        <w:t>). احتمالاً نظریه‌ای که بیش از همه برای انجام این کار عمومیت‌یافته این است که هر سازه مشخصاتی دارد، مشخصاتی که برخی از آنها نسبت به برخی دیگر کلیدی‌تر محسوب می‌شوند. به عنوان مثالی ساده،</w:t>
      </w:r>
      <w:r w:rsidRPr="00473AAC">
        <w:rPr>
          <w:rFonts w:cs="B Nazanin"/>
          <w:sz w:val="28"/>
          <w:szCs w:val="28"/>
          <w:lang w:bidi="fa-IR"/>
        </w:rPr>
        <w:t xml:space="preserve"> </w:t>
      </w:r>
      <w:r w:rsidRPr="00473AAC">
        <w:rPr>
          <w:rFonts w:cs="B Nazanin" w:hint="cs"/>
          <w:sz w:val="28"/>
          <w:szCs w:val="28"/>
          <w:rtl/>
          <w:lang w:bidi="fa-IR"/>
        </w:rPr>
        <w:t>درخت را فرض کنید. مشخصات مهم و نوعی (معمول) یک درخت عبارتند از اینکه بلند است، گیاهی چوبی با یک تنه مشخص و شاخه و برگهاست که حداقل ۳ سال عمر می‌کند. اگرچه هر یک از این مشخصه‌ها در هنگام بکار‌گیری با درجه‌ای از ابهام همراه خواهد بود. برای مثال، بلندی و تنه قطور قابل‌تشخیص، درخت را از بوته-که کوتاه‌تر است و شاخه‌های متعددی دارد- متمایز می‌کند. اما برخی درختها چند تنه دارند و برخی از درختها از برخی بوته‌ها کوتاه‌تر هستند. بنابراین هیچ مشخصه‌ای بنیادین نیست. در مقابل، این کتاب از منطق تطابق با الگو</w:t>
      </w:r>
      <w:r w:rsidRPr="00CC682A">
        <w:rPr>
          <w:rStyle w:val="FooterChar"/>
          <w:rFonts w:cs="B Nazanin"/>
          <w:sz w:val="18"/>
          <w:szCs w:val="18"/>
          <w:rtl/>
          <w:lang w:bidi="fa-IR"/>
        </w:rPr>
        <w:footnoteReference w:id="170"/>
      </w:r>
      <w:r w:rsidRPr="00CC682A">
        <w:rPr>
          <w:rFonts w:cs="B Nazanin" w:hint="cs"/>
          <w:sz w:val="18"/>
          <w:szCs w:val="18"/>
          <w:rtl/>
          <w:lang w:bidi="fa-IR"/>
        </w:rPr>
        <w:t xml:space="preserve"> </w:t>
      </w:r>
      <w:r w:rsidRPr="00473AAC">
        <w:rPr>
          <w:rFonts w:cs="B Nazanin" w:hint="cs"/>
          <w:sz w:val="28"/>
          <w:szCs w:val="28"/>
          <w:rtl/>
          <w:lang w:bidi="fa-IR"/>
        </w:rPr>
        <w:t>برای تصمیم در مورد اینکه آیا میزان کافی تطابق میان یک شیء یا فرد و مشخصه‌های نوعی یک طبقه یا دسته وجود دارد که بتوان عنوان آن طبقه را به شیء مورد نظر نسبت داد، استفاده می‌کند (خصوصاً با در نظر گرفتن عنوان طبقه‌های دیگری که می‌توانست به شیء موردنظر نسبت داده شود).</w:t>
      </w:r>
    </w:p>
    <w:p w14:paraId="25330A6B" w14:textId="52F527ED"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 xml:space="preserve">البته این مشخصه‌ها تنها شباهتهای سطحی هستند. دانشمندان غالباً به شباهتهای عمیقتری توجه می‌کنند. مشخصاتی اصلی که از نظر علمی اهمیت داشته، اما در نگاه یک فرد معمولی ممکن است سطحی و بی‌اهمیت جلوه کند. مثلاً برای یک فرد معمولی تفاوت میان درختهای برگریز و درختان همواره سبز، از نظر بصری اهمیت دارد. اما دانشمندان ترجیح می‌دهند درختان را به دو دسته گلدار (گیاهانی که گل می‌دهند، و در آنها دانه در یک محفظه محفوظ است) و بازدانگان (درختانی که گل نمی‌دهند و دانه‌های آنها در معرض محیط بیرون است، مانند کاج) تقسیم نمایند. دانشمندان این دسته‌بندی را نسبت به دسته‌بندی بر اساس برگریز بودن یا نبودن ترجیح می‌دهند؛ زیرا اطلاعات بیشتری در مورد فرایند تولید مثل درختان که در درک بهتر فرایند جنگلکاری و ماندگاری درختان اهمیت دارد، به دست می‌دهد. بنابراین تصمیم در مورد اینکه کدام مشخصات یک پدیده سطحی و کدام عمیقتر است دشوار است، اما محققین در هنگام انتخاب شرکت‌کنندگان،‌ مختصات آزمایشی، مقیاسها و </w:t>
      </w:r>
      <w:r w:rsidR="008226D0">
        <w:rPr>
          <w:rFonts w:cs="B Nazanin" w:hint="cs"/>
          <w:sz w:val="28"/>
          <w:szCs w:val="28"/>
          <w:rtl/>
          <w:lang w:bidi="fa-IR"/>
        </w:rPr>
        <w:t>مداخله</w:t>
      </w:r>
      <w:r w:rsidRPr="00473AAC">
        <w:rPr>
          <w:rFonts w:cs="B Nazanin" w:hint="cs"/>
          <w:sz w:val="28"/>
          <w:szCs w:val="28"/>
          <w:rtl/>
          <w:lang w:bidi="fa-IR"/>
        </w:rPr>
        <w:t xml:space="preserve">ها به طور ضمنی و یا آشکارا به این تصمیم‌ها دست می‌زنند. </w:t>
      </w:r>
    </w:p>
    <w:p w14:paraId="322361F2" w14:textId="77777777"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lastRenderedPageBreak/>
        <w:t>دشواری از آنجا ناشی می‌شود که تصمیم‌گیری در این مورد که کدام مشخصه سازه مورد‌نظر، مشخصه کلیدی است تا حدی وابسته به زمینه تحقیق است. برای مثال، نمی‌توان گفت که نظر دانشمندان صحیح است و نظر افراد عادی (در مورد انواع درختان) نادرست. برای فردی که قصد دارد خانه‌ای در مقابل یک محیط جنگلی پردرخت بخرد، برگریز بودن درختان به معنای هزینه فراوان سالانه برای جارو کردن برگهاست. مدین (</w:t>
      </w:r>
      <w:r w:rsidRPr="00473AAC">
        <w:rPr>
          <w:rFonts w:cs="B Nazanin"/>
          <w:lang w:bidi="fa-IR"/>
        </w:rPr>
        <w:t>Medin, 1989</w:t>
      </w:r>
      <w:r w:rsidRPr="00473AAC">
        <w:rPr>
          <w:rFonts w:cs="B Nazanin" w:hint="cs"/>
          <w:sz w:val="28"/>
          <w:szCs w:val="28"/>
          <w:rtl/>
          <w:lang w:bidi="fa-IR"/>
        </w:rPr>
        <w:t>) مثال مشابهی می‌زند. او می‌پرسد چه نام یا برچسبی باید برای مجموعه‌ای که دربرگیرنده کودکان، ‌پول، آلبومهای عکس، و حیوانات خانگی است انتخاب شود؟‌ وقتی معمولی نگاه می‌کنیم گزینه‌ای که بتوان گفت مشخصه اصلی مشترک این اعضا است را پیدا نمی‌کنیم. اما در یک زمینه یا زمان این کار شدنی است، و آن وقتی که قرار است تصمیم بگیریم در هنگام آتش‌سوزی کدامیک را باید نجات دهیم‌.</w:t>
      </w:r>
    </w:p>
    <w:p w14:paraId="127147CD" w14:textId="77777777"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انتخاب ویژگی کلیدی، ‌به ادبیات مورد‌استفاده جوامع مختلف علمی نیز بستگی دارد. کتاب «زن،‌ آتش و خطر» نوشته لاکف (</w:t>
      </w:r>
      <w:r w:rsidRPr="00473AAC">
        <w:rPr>
          <w:rFonts w:cs="B Nazanin"/>
          <w:lang w:bidi="fa-IR"/>
        </w:rPr>
        <w:t>Lakoff, 1985</w:t>
      </w:r>
      <w:r w:rsidRPr="00473AAC">
        <w:rPr>
          <w:rFonts w:cs="B Nazanin" w:hint="cs"/>
          <w:sz w:val="28"/>
          <w:szCs w:val="28"/>
          <w:rtl/>
          <w:lang w:bidi="fa-IR"/>
        </w:rPr>
        <w:t>) را در نظر بگیرید. اغلب ما به سختی می‌توانیم زن،‌ آتش و خطر را در یک طبقه یا گروه دسته‌بندی کنیم. این سه در چه صفتی مسترک هستند؟ آیا زنان آتشی هستند؟ آیا زنان و آتش هر دو خطرناک هستند؟ در ادبیات جامعه دانشمندان علوم طبیعی آتش به طبقه‌ای مرتبط با اکسیداسیون قرار می‌گیرد،‌ اما زن در آن دسته قرار نمی‌گیرد. در ادبیات جامع فسلفه باستانی، آتش یکی از سه عنصر پایه‌ای است که در کنار آب، باد،‌ و زمین عناصر اربعه را تشکیل می‌دهند. ولی چیزهای خطرناک در میان این عناصر نیستند. اما در ادبیات کلامی علوم ماوراء طبیعی استرالیا که به آن دایربال</w:t>
      </w:r>
      <w:r w:rsidRPr="00CC682A">
        <w:rPr>
          <w:rStyle w:val="FooterChar"/>
          <w:rFonts w:cs="B Nazanin"/>
          <w:sz w:val="18"/>
          <w:szCs w:val="18"/>
          <w:rtl/>
          <w:lang w:bidi="fa-IR"/>
        </w:rPr>
        <w:footnoteReference w:id="171"/>
      </w:r>
      <w:r w:rsidRPr="00473AAC">
        <w:rPr>
          <w:rFonts w:cs="B Nazanin" w:hint="cs"/>
          <w:sz w:val="28"/>
          <w:szCs w:val="28"/>
          <w:rtl/>
          <w:lang w:bidi="fa-IR"/>
        </w:rPr>
        <w:t xml:space="preserve">  گفته می‌شود، زن، آتش،‌ و چیزهای خطرناک عناصری از یک دسته و طبقه محسوب می‌شوند. </w:t>
      </w:r>
    </w:p>
    <w:p w14:paraId="1EDC3082" w14:textId="77777777" w:rsidR="00D24AD6" w:rsidRPr="00473AAC" w:rsidRDefault="00D24AD6" w:rsidP="00CC682A">
      <w:pPr>
        <w:bidi/>
        <w:spacing w:after="0"/>
        <w:rPr>
          <w:rFonts w:cs="B Nazanin"/>
          <w:sz w:val="28"/>
          <w:szCs w:val="28"/>
          <w:lang w:bidi="fa-IR"/>
        </w:rPr>
      </w:pPr>
      <w:r w:rsidRPr="00473AAC">
        <w:rPr>
          <w:rFonts w:cs="B Nazanin" w:hint="cs"/>
          <w:sz w:val="28"/>
          <w:szCs w:val="28"/>
          <w:rtl/>
          <w:lang w:bidi="fa-IR"/>
        </w:rPr>
        <w:t xml:space="preserve">تمامی دشواریهای ذکر شده برای انتخاب مهمترین مشخصه سازه‌ها، در علوم انسانی پررنگتر و غلیظتر نیز می‌شود؛ تا حدی به این دلیل که بسیاری از این سازه‌های مهم در حال کشف‌شدن و ساخته‌شدن هستند، ‌بنابراین اجماع محکمی در مورد مشخصه‌های هر یک از این سازه‌ها وجود ندارد. در این شرایط عدم‌وجود اجماع، احتمال لغزش میان سازه و مصادیق عملیاتی آن در تحقیق افزایش می‌یابد. علّت دیگر، افزایش دشواری انتخاب عناصر سازه در علوم اجتماعی، ماهیت انتزاعی مسائلی است که علوم اجتماعی با آنها سروکار دارد (مسائلی مانند خشونت، انگیزه، تصمیم، برنامه و تمایل). این باعث می‌شود تا یکی از نظریه‌های طبقه‌بندی </w:t>
      </w:r>
      <w:r w:rsidRPr="00473AAC">
        <w:rPr>
          <w:rFonts w:ascii="Arial" w:hAnsi="Arial" w:cs="Arial" w:hint="cs"/>
          <w:sz w:val="28"/>
          <w:szCs w:val="28"/>
          <w:rtl/>
          <w:lang w:bidi="fa-IR"/>
        </w:rPr>
        <w:t>–</w:t>
      </w:r>
      <w:r w:rsidRPr="00473AAC">
        <w:rPr>
          <w:rFonts w:cs="B Nazanin" w:hint="cs"/>
          <w:sz w:val="28"/>
          <w:szCs w:val="28"/>
          <w:rtl/>
          <w:lang w:bidi="fa-IR"/>
        </w:rPr>
        <w:t xml:space="preserve"> نظریه نوع‌های طبیعی</w:t>
      </w:r>
      <w:r w:rsidRPr="00CC682A">
        <w:rPr>
          <w:rStyle w:val="FooterChar"/>
          <w:rFonts w:cs="B Nazanin"/>
          <w:sz w:val="18"/>
          <w:szCs w:val="18"/>
          <w:rtl/>
          <w:lang w:bidi="fa-IR"/>
        </w:rPr>
        <w:footnoteReference w:id="172"/>
      </w:r>
      <w:r w:rsidRPr="00473AAC">
        <w:rPr>
          <w:rFonts w:cs="B Nazanin" w:hint="cs"/>
          <w:sz w:val="28"/>
          <w:szCs w:val="28"/>
          <w:rtl/>
          <w:lang w:bidi="fa-IR"/>
        </w:rPr>
        <w:t xml:space="preserve"> </w:t>
      </w:r>
      <w:r w:rsidRPr="00473AAC">
        <w:rPr>
          <w:rFonts w:ascii="Arial" w:hAnsi="Arial" w:cs="Arial" w:hint="cs"/>
          <w:sz w:val="28"/>
          <w:szCs w:val="28"/>
          <w:rtl/>
          <w:lang w:bidi="fa-IR"/>
        </w:rPr>
        <w:t>–</w:t>
      </w:r>
      <w:r w:rsidRPr="00473AAC">
        <w:rPr>
          <w:rFonts w:cs="B Nazanin" w:hint="cs"/>
          <w:sz w:val="28"/>
          <w:szCs w:val="28"/>
          <w:rtl/>
          <w:lang w:bidi="fa-IR"/>
        </w:rPr>
        <w:t xml:space="preserve"> که بطور گسترده در دیگر حوزه‌ها بکار گرفته می‌شود، در علوم اجتماعی بلا‌استفاده باشد. بر اساس این نظریه،‌ طبیعت هر چیز را در محل زانو‌ها و اتصلات بریده‌بریده کرده است، بنابراین ما نامها‌ و درکهای مشترک خود را از روی موجودیتهایی که بواسطه زانوها و اتصالات از یکدیگر مجزا شده‌اند، ‌شکل می‌دهیم. بنابراین، کلمات مجزایی برای تنه‌ و شاخه‌های یک درخت داریم، اما کلمه‌ای برای قسمتهای تحتانی چپ یک </w:t>
      </w:r>
      <w:r w:rsidRPr="00473AAC">
        <w:rPr>
          <w:rFonts w:cs="B Nazanin" w:hint="cs"/>
          <w:sz w:val="28"/>
          <w:szCs w:val="28"/>
          <w:rtl/>
          <w:lang w:bidi="fa-IR"/>
        </w:rPr>
        <w:lastRenderedPageBreak/>
        <w:t xml:space="preserve">درخت نداریم. در علوم اجتماعی تعداد بسیار کمتری زانو (یا اتصال معادل آن) وجود دارد؛ مثلاً‌ جای زانوها در سازه‌هایی مانند خشونت یا تمایل کجاست؟   </w:t>
      </w:r>
    </w:p>
    <w:p w14:paraId="57F28612" w14:textId="63332CB8" w:rsidR="00D24AD6" w:rsidRPr="00473AAC" w:rsidRDefault="00D24AD6" w:rsidP="00CC682A">
      <w:pPr>
        <w:bidi/>
        <w:rPr>
          <w:rFonts w:cs="B Nazanin"/>
          <w:sz w:val="28"/>
          <w:szCs w:val="28"/>
          <w:lang w:bidi="fa-IR"/>
        </w:rPr>
      </w:pPr>
      <w:r w:rsidRPr="00473AAC">
        <w:rPr>
          <w:rFonts w:cs="B Nazanin" w:hint="cs"/>
          <w:sz w:val="28"/>
          <w:szCs w:val="28"/>
          <w:rtl/>
          <w:lang w:bidi="fa-IR"/>
        </w:rPr>
        <w:t>به دلیل وجود این مشکلات هیچگاه امکان برقراری یک رابطه یک-به-یک میان اجزاء عملیاتی یک مطالعه، و سازه‌های مورد‌نظر وجود ندارد. پوزیتیوسیتهای منطقی</w:t>
      </w:r>
      <w:r w:rsidRPr="00CC682A">
        <w:rPr>
          <w:rStyle w:val="FooterChar"/>
          <w:rFonts w:cs="B Nazanin"/>
          <w:sz w:val="18"/>
          <w:szCs w:val="18"/>
          <w:rtl/>
          <w:lang w:bidi="fa-IR"/>
        </w:rPr>
        <w:footnoteReference w:id="173"/>
      </w:r>
      <w:r w:rsidRPr="00473AAC">
        <w:rPr>
          <w:rFonts w:cs="B Nazanin" w:hint="cs"/>
          <w:sz w:val="28"/>
          <w:szCs w:val="28"/>
          <w:rtl/>
          <w:lang w:bidi="fa-IR"/>
        </w:rPr>
        <w:t xml:space="preserve"> به اشتباه فرض را بر این می‌گذارند که امکان انجام چنین کاری وجود دارد. از همین رو، حول عنوان عملیاتی‌سازی مبتنی بر تعریف</w:t>
      </w:r>
      <w:r w:rsidRPr="00CC682A">
        <w:rPr>
          <w:rStyle w:val="FooterChar"/>
          <w:rFonts w:cs="B Nazanin"/>
          <w:sz w:val="18"/>
          <w:szCs w:val="18"/>
          <w:rtl/>
          <w:lang w:bidi="fa-IR"/>
        </w:rPr>
        <w:footnoteReference w:id="174"/>
      </w:r>
      <w:r w:rsidRPr="00473AAC">
        <w:rPr>
          <w:rFonts w:cs="B Nazanin" w:hint="cs"/>
          <w:sz w:val="28"/>
          <w:szCs w:val="28"/>
          <w:rtl/>
          <w:lang w:bidi="fa-IR"/>
        </w:rPr>
        <w:t>، نوعی نظریه طراحی کرده‌اند؛ به این مضمون که، هر موجودیت عبارتست از آن چیزی که مقیاس اندازه‌گیری آن در بر می‌گیرد، بگونه‌ای که هر مقیاس انعکاس‌دهنده و نماینده‌ای تام و کامل از سازه خود است. عملیاتی‌سازی مبتنی بر تعریف به دلایل متعددی با شکست مواجه شده است (</w:t>
      </w:r>
      <w:r w:rsidRPr="00473AAC">
        <w:rPr>
          <w:rFonts w:cs="B Nazanin"/>
          <w:lang w:bidi="fa-IR"/>
        </w:rPr>
        <w:t>Bechtel, 1988; H.I.Brown, 1977</w:t>
      </w:r>
      <w:r w:rsidRPr="00473AAC">
        <w:rPr>
          <w:rFonts w:cs="B Nazanin" w:hint="cs"/>
          <w:sz w:val="28"/>
          <w:szCs w:val="28"/>
          <w:rtl/>
          <w:lang w:bidi="fa-IR"/>
        </w:rPr>
        <w:t xml:space="preserve">). و یقیناً انواع مختلف عملیاتی‌سازی مبتنی بر تعریف، تهدیدی برای روایی سازه به شمار می‌آیند. بنابراین، نظریه مرتبط با سازه‌ها باید بر سه موضوع تاکید داشته باشد: (۱) هر سازه را در یک مطالعه و در میان مطالعات مختلف، به روشهای متعددی عملیاتی نماید؛ (۲) تطابق الگویی میان مشخصات چند-متغیره موارد نمونه (افراد، مشخصات، </w:t>
      </w:r>
      <w:r w:rsidR="008226D0">
        <w:rPr>
          <w:rFonts w:cs="B Nazanin" w:hint="cs"/>
          <w:sz w:val="28"/>
          <w:szCs w:val="28"/>
          <w:rtl/>
          <w:lang w:bidi="fa-IR"/>
        </w:rPr>
        <w:t>مداخله</w:t>
      </w:r>
      <w:r w:rsidRPr="00473AAC">
        <w:rPr>
          <w:rFonts w:cs="B Nazanin" w:hint="cs"/>
          <w:sz w:val="28"/>
          <w:szCs w:val="28"/>
          <w:rtl/>
          <w:lang w:bidi="fa-IR"/>
        </w:rPr>
        <w:t>) با مشخصات سازه موردنظر را بررسی نماید؛ (۳) بحثهای درست و مشروع موجود در مورد کیفیت تطابق پیشگفت را بپذیرد، با توجه به اینکه ماهیت عملیات و سازه‌های موجود، هردو برساخته اجتماعی</w:t>
      </w:r>
      <w:r w:rsidRPr="00CC682A">
        <w:rPr>
          <w:rStyle w:val="FooterChar"/>
          <w:rFonts w:cs="B Nazanin"/>
          <w:sz w:val="18"/>
          <w:szCs w:val="18"/>
          <w:rtl/>
          <w:lang w:bidi="fa-IR"/>
        </w:rPr>
        <w:footnoteReference w:id="175"/>
      </w:r>
      <w:r w:rsidRPr="00473AAC">
        <w:rPr>
          <w:rFonts w:cs="B Nazanin" w:hint="cs"/>
          <w:sz w:val="28"/>
          <w:szCs w:val="28"/>
          <w:rtl/>
          <w:lang w:bidi="fa-IR"/>
        </w:rPr>
        <w:t xml:space="preserve"> هستند. برای تسهیل انجام این سه مرحله باید تعریفی دقیق و همراه با جزئیات از موارد مطالعه شده داشته باشیم، توضیح و تبیین روشنی از عناصر کلیدی سازه مورد‌نظر در اختیار باشد، و مشاهده‌ای واجد روایی از روابط میان موارد مشاهده‌شده سازه مورد‌نظر، و هر سازه با ‌اهمیت دیگر صورت گیرد.</w:t>
      </w:r>
      <w:r w:rsidRPr="00CC682A">
        <w:rPr>
          <w:rStyle w:val="FooterChar"/>
          <w:rFonts w:cs="B Nazanin"/>
          <w:sz w:val="18"/>
          <w:szCs w:val="18"/>
          <w:rtl/>
          <w:lang w:bidi="fa-IR"/>
        </w:rPr>
        <w:footnoteReference w:id="176"/>
      </w:r>
    </w:p>
    <w:p w14:paraId="0E0E34EA" w14:textId="77777777" w:rsidR="00D24AD6" w:rsidRPr="00473AAC" w:rsidRDefault="00D24AD6" w:rsidP="00CC682A">
      <w:pPr>
        <w:bidi/>
        <w:spacing w:before="240" w:after="0"/>
        <w:rPr>
          <w:rFonts w:cs="B Nazanin"/>
          <w:b/>
          <w:bCs/>
          <w:rtl/>
        </w:rPr>
      </w:pPr>
      <w:r w:rsidRPr="00473AAC">
        <w:rPr>
          <w:rFonts w:cs="B Nazanin" w:hint="cs"/>
          <w:b/>
          <w:bCs/>
          <w:sz w:val="28"/>
          <w:szCs w:val="28"/>
          <w:rtl/>
          <w:lang w:bidi="fa-IR"/>
        </w:rPr>
        <w:t>ارزیابی خصوصیات نمونه‌گیری</w:t>
      </w:r>
      <w:r w:rsidRPr="00473AAC">
        <w:rPr>
          <w:rFonts w:cs="B Nazanin" w:hint="cs"/>
          <w:b/>
          <w:bCs/>
          <w:rtl/>
        </w:rPr>
        <w:t xml:space="preserve">  </w:t>
      </w:r>
    </w:p>
    <w:p w14:paraId="5210A4BD" w14:textId="77777777"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 xml:space="preserve">تبیین و تشریح دقیق یک سازه برای دستیابی به روایی سازه ضروریست، اما این تنها نیمی از راه دستیابی به رواییست. نیمه دیگر، ارزیابی دقیق مشخصات نمونه‌گیری در یک مطالعه است، بطوریکه محقق بتواند تطبیق میان این ارزیابیها و سازه مورد‌نظر را برآورد کند. برای مثال،‌ بحث میان ستاره‌شناسان در مورد نامگذاری ۱۸ جرم یافته‌شده، مستلزم آن است که ابتدا مشخصات اصلی سیاره‌ها و کوتوله‌ها بیان شود، و سپس مشخصات این ۱۸ جرم تعیین‌شده، با مشخصات هر کدام از دسته‌ها (کوتوله‌ها و سیاره‌ها) مقایسه شود. از آنجا که مشخصات اصلی سیاره‌ها در میان ستاره‌شناسان کاملاً شناخته‌شده و پذیرفته‌شده است، منتقدین ابتدا به سراغ صحت و </w:t>
      </w:r>
      <w:r w:rsidRPr="00473AAC">
        <w:rPr>
          <w:rFonts w:cs="B Nazanin" w:hint="cs"/>
          <w:sz w:val="28"/>
          <w:szCs w:val="28"/>
          <w:rtl/>
          <w:lang w:bidi="fa-IR"/>
        </w:rPr>
        <w:lastRenderedPageBreak/>
        <w:t xml:space="preserve">درستی اندازه‌گیریها خواهند رفت. برای مثال، حدس می‌زنند که ستاره‌شناسان اسپانیایی درجه حرارت این اجرام را بدرستی اندازه‌‌گیری نکرده‌اند؛ در نتیجه، دیگر ستاره‌شناسان سعی می‌کنند اندازه‌گیریهای ایشان را تکرار کنند. برخی همان روش را مورد‌ استفاده قرار می‌دهند و برخی دیگر روشهای دیگری را بکار می گیرند. اگر صحت و درستی اندازه‌گیریها تأیید شود، آنگاه باید مشخصات کلیدی سازه «سیاره» مورد بازنگری قرار گیرد، و یا شاید باید دسته‌ای جدید از اجرام آسمانی را تعریف کنیم تا در تطابق با اندازه‌های بدست آمده باشند. </w:t>
      </w:r>
    </w:p>
    <w:p w14:paraId="638CB52F" w14:textId="77777777"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بی‌تردید، این میزان توجه به اندازه‌گیری و مقیاس آن، نقشی بنیادین در شکل‌گیری مفهوم روایی سازه داشته (</w:t>
      </w:r>
      <w:r w:rsidRPr="00473AAC">
        <w:rPr>
          <w:rFonts w:cs="B Nazanin"/>
          <w:lang w:bidi="fa-IR"/>
        </w:rPr>
        <w:t>Cronbach &amp; Meehl, 1955</w:t>
      </w:r>
      <w:r w:rsidRPr="00473AAC">
        <w:rPr>
          <w:rFonts w:cs="B Nazanin" w:hint="cs"/>
          <w:sz w:val="28"/>
          <w:szCs w:val="28"/>
          <w:rtl/>
          <w:lang w:bidi="fa-IR"/>
        </w:rPr>
        <w:t>)، مفهومی که در نتیجه نیاز فزاینده آزمونهای روانشناسی برای دستیابی به کیفیت بالاتر بوجود آمد. از جمله وظایف تعیین شده انجمن روانشناسان آمریکا تعیین محاسبات و مقادیری است که باید پیش از انتشار یک آزمون مورد بررسی قرار گیرد. از میان مقادیر ضروری برای محاسبه، این انجمن به روایی سازه اشاره می‌کند. برای مثال،‌ بر اساس نظر کرونباخ و میهل (</w:t>
      </w:r>
      <w:r w:rsidRPr="00473AAC">
        <w:rPr>
          <w:rFonts w:cs="B Nazanin"/>
          <w:lang w:bidi="fa-IR"/>
        </w:rPr>
        <w:t>Cronbach &amp; Meehl, 1955</w:t>
      </w:r>
      <w:r w:rsidRPr="00473AAC">
        <w:rPr>
          <w:rFonts w:cs="B Nazanin" w:hint="cs"/>
          <w:sz w:val="28"/>
          <w:szCs w:val="28"/>
          <w:rtl/>
          <w:lang w:bidi="fa-IR"/>
        </w:rPr>
        <w:t xml:space="preserve">) روایی سازه به این سؤال پاسخ می‌دهد که «چه سازه‌هایی مسئول واریانس مشاهده‌شده در عملکرد آزمون هستند؟» و همچنین اینکه «چطور باید بتوان از تفسیرهای پیشنهاد شده از آزمون دفاع کرد؟» (ص ۲۸۲). سازه‌ها و اندازه‌گیریهای حاصل از مقیاسها دو روی سکّه روایی سازه هستند. </w:t>
      </w:r>
    </w:p>
    <w:p w14:paraId="280FB3B4" w14:textId="4E3680AC" w:rsidR="00D24AD6" w:rsidRPr="00473AAC" w:rsidRDefault="00D24AD6" w:rsidP="00D24AD6">
      <w:pPr>
        <w:bidi/>
        <w:rPr>
          <w:rFonts w:cs="B Nazanin"/>
          <w:sz w:val="28"/>
          <w:szCs w:val="28"/>
          <w:rtl/>
          <w:lang w:bidi="fa-IR"/>
        </w:rPr>
      </w:pPr>
      <w:r w:rsidRPr="00473AAC">
        <w:rPr>
          <w:rFonts w:cs="B Nazanin" w:hint="cs"/>
          <w:sz w:val="28"/>
          <w:szCs w:val="28"/>
          <w:rtl/>
          <w:lang w:bidi="fa-IR"/>
        </w:rPr>
        <w:t>به طور قطع، نظر کرونباخ و میهل (</w:t>
      </w:r>
      <w:r w:rsidRPr="00473AAC">
        <w:rPr>
          <w:rFonts w:cs="B Nazanin"/>
          <w:lang w:bidi="fa-IR"/>
        </w:rPr>
        <w:t>Cronbach &amp; Meehel, 1995</w:t>
      </w:r>
      <w:r w:rsidRPr="00473AAC">
        <w:rPr>
          <w:rFonts w:cs="B Nazanin" w:hint="cs"/>
          <w:sz w:val="28"/>
          <w:szCs w:val="28"/>
          <w:rtl/>
          <w:lang w:bidi="fa-IR"/>
        </w:rPr>
        <w:t>) اختصاصاً درباره آزمایشها ارائه نشده است. بلکه نظریه ایشان بیشتر در ارتباط با آزمونهای روانی‌ای که پس از جنگ جهانی دوم در روانشناسی کلینیکی رواج پیدا کرد، و به اندازه‌گیری سازه‌هایی مانند هوش، ‌شخصیت،‌ دستاوردهای علمی و یا آسیب‌شناسی روایی می‌پرداخت،‌ ارائه شد. با این وجود، این آزمونهای روانی و سازه‌های مورد اشاره به طور وسیعی در آزمایشها نیز بکار گرفته شدند. بنابراین کاملاً طبیعی بود که نقدهای وارده به برخی یافته‌های تجربی خاص، روایی سازه استنباطهای صورت گرفته از طریق آن مقیاسها را زیر سوال ببرد. کوک و کمپبل (</w:t>
      </w:r>
      <w:r w:rsidRPr="00473AAC">
        <w:rPr>
          <w:rFonts w:cs="B Nazanin"/>
          <w:lang w:bidi="fa-IR"/>
        </w:rPr>
        <w:t>Cook &amp; Campbell, 1979</w:t>
      </w:r>
      <w:r w:rsidRPr="00473AAC">
        <w:rPr>
          <w:rFonts w:cs="B Nazanin" w:hint="cs"/>
          <w:sz w:val="28"/>
          <w:szCs w:val="28"/>
          <w:rtl/>
          <w:lang w:bidi="fa-IR"/>
        </w:rPr>
        <w:t>) روایی سازه را به سه گانه روایی ارائه شده توسط کمپبل و استنلی (</w:t>
      </w:r>
      <w:r w:rsidRPr="00473AAC">
        <w:rPr>
          <w:rFonts w:cs="B Nazanin"/>
          <w:lang w:bidi="fa-IR"/>
        </w:rPr>
        <w:t>Campbell &amp; Stanley, 1963</w:t>
      </w:r>
      <w:r w:rsidRPr="00473AAC">
        <w:rPr>
          <w:rFonts w:cs="B Nazanin" w:hint="cs"/>
          <w:sz w:val="28"/>
          <w:szCs w:val="28"/>
          <w:rtl/>
          <w:lang w:bidi="fa-IR"/>
        </w:rPr>
        <w:t xml:space="preserve">) افزودند؛ و همچنین کاربرد روایی سازه را گسترش دادند، به طوری که نه تنها نتایج، بلکه </w:t>
      </w:r>
      <w:r w:rsidR="008226D0">
        <w:rPr>
          <w:rFonts w:cs="B Nazanin" w:hint="cs"/>
          <w:sz w:val="28"/>
          <w:szCs w:val="28"/>
          <w:rtl/>
          <w:lang w:bidi="fa-IR"/>
        </w:rPr>
        <w:t>مداخله</w:t>
      </w:r>
      <w:r w:rsidRPr="00473AAC">
        <w:rPr>
          <w:rFonts w:cs="B Nazanin" w:hint="cs"/>
          <w:sz w:val="28"/>
          <w:szCs w:val="28"/>
          <w:rtl/>
          <w:lang w:bidi="fa-IR"/>
        </w:rPr>
        <w:t xml:space="preserve">‌ها را نیز در بر می‌گیرد. آنها بر این باورند که تبیین دقیق </w:t>
      </w:r>
      <w:r w:rsidR="008226D0">
        <w:rPr>
          <w:rFonts w:cs="B Nazanin" w:hint="cs"/>
          <w:sz w:val="28"/>
          <w:szCs w:val="28"/>
          <w:rtl/>
          <w:lang w:bidi="fa-IR"/>
        </w:rPr>
        <w:t>مداخله</w:t>
      </w:r>
      <w:r w:rsidRPr="00473AAC">
        <w:rPr>
          <w:rFonts w:cs="B Nazanin" w:hint="cs"/>
          <w:sz w:val="28"/>
          <w:szCs w:val="28"/>
          <w:rtl/>
          <w:lang w:bidi="fa-IR"/>
        </w:rPr>
        <w:t xml:space="preserve"> و ماهیت آن، به اندازه تبیین سازه‌های اصلی تحقیق اهمیت دارد. در این کتاب، نگارندگان قدم را فراتر نهاده و تبیین افراد و مختصات شرایط آزمایش را نیز مشمول روایی سازه می‌دانند. یقیناً طبقه‌بندی آزمایشها به عنوان موجودیتهایی مشتمل بر افراد، مختصات آزمایش، </w:t>
      </w:r>
      <w:r w:rsidR="008226D0">
        <w:rPr>
          <w:rFonts w:cs="B Nazanin" w:hint="cs"/>
          <w:sz w:val="28"/>
          <w:szCs w:val="28"/>
          <w:rtl/>
          <w:lang w:bidi="fa-IR"/>
        </w:rPr>
        <w:t>مداخله</w:t>
      </w:r>
      <w:r w:rsidRPr="00473AAC">
        <w:rPr>
          <w:rFonts w:cs="B Nazanin" w:hint="cs"/>
          <w:sz w:val="28"/>
          <w:szCs w:val="28"/>
          <w:rtl/>
          <w:lang w:bidi="fa-IR"/>
        </w:rPr>
        <w:t xml:space="preserve">ها، ‌و نتایج یک دسته‌بندی، سلیقه‌ای و اختیاری از سوی نگارندگان بوده است، و آنها می‌توانستند مثلاً‌ زمان را نیز به عنوان مشخصه‌ای مجزا در هر آزمایش در نظر بگیرند؛ ‌همانطور که در کارهای پیشین این دو محقق این گونه رفتار شده است. بنابراین مفهوم روایی سازه در آزمایشها، عبارتست از انجام استنباط بر اساس ارزیابی </w:t>
      </w:r>
      <w:r w:rsidRPr="00473AAC">
        <w:rPr>
          <w:rFonts w:cs="B Nazanin" w:hint="cs"/>
          <w:i/>
          <w:iCs/>
          <w:sz w:val="28"/>
          <w:szCs w:val="28"/>
          <w:rtl/>
          <w:lang w:bidi="fa-IR"/>
        </w:rPr>
        <w:t>هر یک</w:t>
      </w:r>
      <w:r w:rsidRPr="00473AAC">
        <w:rPr>
          <w:rFonts w:cs="B Nazanin" w:hint="cs"/>
          <w:sz w:val="28"/>
          <w:szCs w:val="28"/>
          <w:rtl/>
          <w:lang w:bidi="fa-IR"/>
        </w:rPr>
        <w:t xml:space="preserve"> از </w:t>
      </w:r>
      <w:r w:rsidRPr="00473AAC">
        <w:rPr>
          <w:rFonts w:cs="B Nazanin" w:hint="cs"/>
          <w:sz w:val="28"/>
          <w:szCs w:val="28"/>
          <w:rtl/>
          <w:lang w:bidi="fa-IR"/>
        </w:rPr>
        <w:lastRenderedPageBreak/>
        <w:t>مشخصات نمونه در یک مطالعه، در‌ مورد سازه‌های سطح بالاتری</w:t>
      </w:r>
      <w:r w:rsidRPr="00CC682A">
        <w:rPr>
          <w:rStyle w:val="FooterChar"/>
          <w:rFonts w:cs="B Nazanin"/>
          <w:sz w:val="18"/>
          <w:szCs w:val="18"/>
          <w:rtl/>
          <w:lang w:bidi="fa-IR"/>
        </w:rPr>
        <w:footnoteReference w:id="177"/>
      </w:r>
      <w:r w:rsidRPr="00CC682A">
        <w:rPr>
          <w:rFonts w:cs="B Nazanin" w:hint="cs"/>
          <w:sz w:val="18"/>
          <w:szCs w:val="18"/>
          <w:rtl/>
          <w:lang w:bidi="fa-IR"/>
        </w:rPr>
        <w:t xml:space="preserve"> </w:t>
      </w:r>
      <w:r w:rsidRPr="00473AAC">
        <w:rPr>
          <w:rFonts w:cs="B Nazanin" w:hint="cs"/>
          <w:sz w:val="28"/>
          <w:szCs w:val="28"/>
          <w:rtl/>
          <w:lang w:bidi="fa-IR"/>
        </w:rPr>
        <w:t xml:space="preserve">که هر یک از آن مشخصات نمایندگی می‌کنند. </w:t>
      </w:r>
    </w:p>
    <w:p w14:paraId="7D6DBBE1" w14:textId="5B0BEC3A"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احتمالاً اغلب محققین منطق روایی سازه در مورد مطالعه مقیاسهای نتیجه‌ای</w:t>
      </w:r>
      <w:r w:rsidRPr="00CC682A">
        <w:rPr>
          <w:rStyle w:val="FooterChar"/>
          <w:rFonts w:cs="B Nazanin"/>
          <w:sz w:val="18"/>
          <w:szCs w:val="18"/>
          <w:rtl/>
          <w:lang w:bidi="fa-IR"/>
        </w:rPr>
        <w:footnoteReference w:id="178"/>
      </w:r>
      <w:r w:rsidRPr="00473AAC">
        <w:rPr>
          <w:rFonts w:cs="B Nazanin" w:hint="cs"/>
          <w:sz w:val="28"/>
          <w:szCs w:val="28"/>
          <w:rtl/>
          <w:lang w:bidi="fa-IR"/>
        </w:rPr>
        <w:t xml:space="preserve"> تحقیق را درک کرده و می‌پذیرند. شاید بد نباشد با چند مثال، روایی سازه مرتبط با افراد، مختصات و </w:t>
      </w:r>
      <w:r w:rsidR="008226D0">
        <w:rPr>
          <w:rFonts w:cs="B Nazanin" w:hint="cs"/>
          <w:sz w:val="28"/>
          <w:szCs w:val="28"/>
          <w:rtl/>
          <w:lang w:bidi="fa-IR"/>
        </w:rPr>
        <w:t>مداخله</w:t>
      </w:r>
      <w:r w:rsidRPr="00473AAC">
        <w:rPr>
          <w:rFonts w:cs="B Nazanin" w:hint="cs"/>
          <w:sz w:val="28"/>
          <w:szCs w:val="28"/>
          <w:rtl/>
          <w:lang w:bidi="fa-IR"/>
        </w:rPr>
        <w:t xml:space="preserve">ها را روشنتر کنیم. برخی از سازه‌های ساده‌تر در مورد تعریف مشخصات افراد واجد شرایط شرکت در آزمایش، نیازی به رویه‌های محاسباتی پیچیده ندارند؛ مانند زمانی که افراد را به زن و مرد تقسیم می‌کنیم. در این حالت هیچ بحثی در مورد اینکه آیا باید از خود-اظهاری </w:t>
      </w:r>
      <w:r w:rsidRPr="00CC682A">
        <w:rPr>
          <w:rStyle w:val="FooterChar"/>
          <w:rFonts w:cs="B Nazanin"/>
          <w:sz w:val="18"/>
          <w:szCs w:val="18"/>
          <w:rtl/>
          <w:lang w:bidi="fa-IR"/>
        </w:rPr>
        <w:footnoteReference w:id="179"/>
      </w:r>
      <w:r w:rsidRPr="00473AAC">
        <w:rPr>
          <w:rFonts w:cs="B Nazanin" w:hint="cs"/>
          <w:sz w:val="28"/>
          <w:szCs w:val="28"/>
          <w:rtl/>
          <w:lang w:bidi="fa-IR"/>
        </w:rPr>
        <w:t xml:space="preserve"> استفاده کنیم یا مشاهده مستقیم، وجود ندارد. اما بسیاری از دیگر سازه‌ها که ممکن است برای تبیین افراد واجد شرایط بکار گرفته شوند، تا این اندازه مورد اجماع نبوده و محل مناقشه هستند. برای مثال، مسأله ساده و سطحی هویت نژادی و قومی افراد بومی شمال آمریکا را در نظر بگیرید. در طول سالیان، نامها و برچسبهای بکار گرفته‌شده برای اشاره به این گروه تغییر کرده است (هلندیها، آمریکاییهای مادری،‌ افراد اول). محققین همچنین روشهای متنوعی را برای بررسی تعلق افراد به این گروه بررسی کرده‌اند؛ از گزارش شخصی گرفته (مثلاً با استفاده از فرمهای نظرسنجی در آمریکا)، تا ارزیابیهای رسمی درصد تباری مناسب (مثلاً با استفاده از ثبتهای قومی و قبیله‌ای مختلف). به همین ترتیب، میان افرادی که به عنوان بیمار اسکیزوفرنی تشخیص داده می‌شوند، تفاوتهای زیادی وجود دارد؛ بسته به اینکه تشخیص با استفاده از معیار انجمن رواندرمانی آمریکا (۱۹۹۴) انجام شده باشد، یا با یکی از ویرایش‌‌های اولیه همان دستورالعمل، یا بر مبنای آسیب‌شناسی ثبت‌شده در یک آسایشگاه، و یا طبق مقیاس اسکیزوفرنی مینه‌سوتا (</w:t>
      </w:r>
      <w:r w:rsidRPr="00473AAC">
        <w:rPr>
          <w:rFonts w:cs="B Nazanin"/>
          <w:lang w:bidi="fa-IR"/>
        </w:rPr>
        <w:t>Hathaway &amp; McKinley, 1989</w:t>
      </w:r>
      <w:r w:rsidRPr="00473AAC">
        <w:rPr>
          <w:rFonts w:cs="B Nazanin" w:hint="cs"/>
          <w:sz w:val="28"/>
          <w:szCs w:val="28"/>
          <w:rtl/>
          <w:lang w:bidi="fa-IR"/>
        </w:rPr>
        <w:t xml:space="preserve">). حتی زمانی که یک معیار عمومیت پیدا می‌کند نیز اگر برچسبهایی همچون آسیب‌پذیر را به طور سهوی و بی‌دقت بکار بگیرد (مانند آنچه در مثال مورد اشاره در ابتدای این فصل دیدیم)،‌ جای تعجب نخواهد بود که افرادی با تفاوتهای فاحش همچنان تحت یک نام و برچسب خوانده شوند؛ نه تنها در مطالعات متفاوت بلکه حتی در دورن یک مطالعه. </w:t>
      </w:r>
    </w:p>
    <w:p w14:paraId="75CDAF7B" w14:textId="77777777" w:rsidR="00D24AD6" w:rsidRPr="00473AAC" w:rsidRDefault="00D24AD6" w:rsidP="00D24AD6">
      <w:pPr>
        <w:bidi/>
        <w:rPr>
          <w:rFonts w:cs="B Nazanin"/>
          <w:sz w:val="28"/>
          <w:szCs w:val="28"/>
          <w:lang w:bidi="fa-IR"/>
        </w:rPr>
      </w:pPr>
      <w:r w:rsidRPr="00473AAC">
        <w:rPr>
          <w:rFonts w:cs="B Nazanin" w:hint="cs"/>
          <w:sz w:val="28"/>
          <w:szCs w:val="28"/>
          <w:rtl/>
          <w:lang w:bidi="fa-IR"/>
        </w:rPr>
        <w:t xml:space="preserve">سازه‌های بکار گرفته شده برای [تبیین و دسته‌بندی] </w:t>
      </w:r>
      <w:r w:rsidRPr="00473AAC">
        <w:rPr>
          <w:rFonts w:cs="B Nazanin" w:hint="cs"/>
          <w:i/>
          <w:iCs/>
          <w:sz w:val="28"/>
          <w:szCs w:val="28"/>
          <w:rtl/>
          <w:lang w:bidi="fa-IR"/>
        </w:rPr>
        <w:t>مختصات آزمایشی</w:t>
      </w:r>
      <w:r w:rsidRPr="00473AAC">
        <w:rPr>
          <w:rFonts w:cs="B Nazanin" w:hint="cs"/>
          <w:sz w:val="28"/>
          <w:szCs w:val="28"/>
          <w:rtl/>
          <w:lang w:bidi="fa-IR"/>
        </w:rPr>
        <w:t xml:space="preserve"> نیز می‌توانند در طیفی از ساده تا پیچیده و متناقض قرار بگیرند. بسیاری از اوقات، مختصات آزمایشی مورد استفاده در تحقیق، نمونه‌ای در دسترس است که تحت عنوان «مرکز خدمات روانشناختی دپارتمانهای روانشناسی» معرفی می‌شود. محقق این مختصات را بر مبنای تجربه شخصی خود مورد‌استفاده قرار داده و غالباً هیچ اطلاعاتی در مورد‌ اندازه مکان، شیوه‌های تأمین مالی، رفت آمد مراجعین و کارکنان و همچنین طیف بیماریهایی که تا به حال این مرکز با آن </w:t>
      </w:r>
      <w:r w:rsidRPr="00473AAC">
        <w:rPr>
          <w:rFonts w:cs="B Nazanin" w:hint="cs"/>
          <w:sz w:val="28"/>
          <w:szCs w:val="28"/>
          <w:rtl/>
          <w:lang w:bidi="fa-IR"/>
        </w:rPr>
        <w:lastRenderedPageBreak/>
        <w:t>مواجه بوده ارائه نمی‌دهد. در حقیقت، این کلینیکها انواع مختلفی دارند،‌ و برای مثال میان یک مرکز کوچک با تعداد محدودی مراجعه‌کننده که عموماً دانشجو هستند، و درمانگران آن غالباً‌ از میان دانشجویان تحصیلات تکمیلی بوده، و تحت نظارت اساتید خود بیمار می‌بینند، با کلینیکهای بزرگی که تعداد زیادی درمانگر حرفه‌ای تمام وقت دارند، و این درمانگران طیف وسیعی از بیماریها را در مراجعان محلی درمان می‌کنند، تفاوت قابل‌توجهی وجود دارد.‌ با این وجود، مختصات آزمایشی را می‌توان به طور رسمی‌تر و با کمک مقیاس طراحی‌شده توسط موس (مثلاً‌</w:t>
      </w:r>
      <w:r w:rsidRPr="00473AAC">
        <w:rPr>
          <w:rFonts w:cs="B Nazanin"/>
          <w:lang w:bidi="fa-IR"/>
        </w:rPr>
        <w:t>Moos, 1997</w:t>
      </w:r>
      <w:r w:rsidRPr="00473AAC">
        <w:rPr>
          <w:rFonts w:cs="B Nazanin"/>
          <w:sz w:val="24"/>
          <w:szCs w:val="24"/>
          <w:lang w:bidi="fa-IR"/>
        </w:rPr>
        <w:t xml:space="preserve"> </w:t>
      </w:r>
      <w:r w:rsidRPr="00473AAC">
        <w:rPr>
          <w:rFonts w:cs="B Nazanin" w:hint="cs"/>
          <w:sz w:val="28"/>
          <w:szCs w:val="28"/>
          <w:rtl/>
          <w:lang w:bidi="fa-IR"/>
        </w:rPr>
        <w:t xml:space="preserve">)، و یا با کمک اطلاعاتی که از داده‌های تجربی قابل‌استنباط و استخراج است، ارزیابی کرد. مانند زمانی که تحلیل پروفایل مشخصه‌های خانه‌های پرستاری مبنای تعریف انواع مختلف خانه‌های پرستاری قرار می‌گیرد (برای مثال، </w:t>
      </w:r>
      <w:r w:rsidRPr="00473AAC">
        <w:rPr>
          <w:rFonts w:cs="B Nazanin"/>
          <w:lang w:bidi="fa-IR"/>
        </w:rPr>
        <w:t>Shadish, Straw, McSweeny, Koller, &amp; Bootzin, 1981</w:t>
      </w:r>
      <w:r w:rsidRPr="00473AAC">
        <w:rPr>
          <w:rFonts w:cs="B Nazanin" w:hint="cs"/>
          <w:sz w:val="28"/>
          <w:szCs w:val="28"/>
          <w:rtl/>
          <w:lang w:bidi="fa-IR"/>
        </w:rPr>
        <w:t>).</w:t>
      </w:r>
    </w:p>
    <w:p w14:paraId="6ED1EE8D" w14:textId="20F12D89" w:rsidR="00D24AD6" w:rsidRPr="00473AAC" w:rsidRDefault="00D24AD6" w:rsidP="00D24AD6">
      <w:pPr>
        <w:bidi/>
        <w:rPr>
          <w:rFonts w:cs="B Nazanin"/>
          <w:sz w:val="28"/>
          <w:szCs w:val="28"/>
          <w:rtl/>
          <w:lang w:bidi="fa-IR"/>
        </w:rPr>
      </w:pPr>
      <w:r w:rsidRPr="00473AAC">
        <w:rPr>
          <w:rFonts w:cs="B Nazanin" w:hint="cs"/>
          <w:sz w:val="28"/>
          <w:szCs w:val="28"/>
          <w:rtl/>
          <w:lang w:bidi="fa-IR"/>
        </w:rPr>
        <w:t xml:space="preserve">در خصوص روایی </w:t>
      </w:r>
      <w:r w:rsidR="008226D0">
        <w:rPr>
          <w:rFonts w:cs="B Nazanin" w:hint="cs"/>
          <w:i/>
          <w:iCs/>
          <w:sz w:val="28"/>
          <w:szCs w:val="28"/>
          <w:rtl/>
          <w:lang w:bidi="fa-IR"/>
        </w:rPr>
        <w:t>مداخله</w:t>
      </w:r>
      <w:r w:rsidRPr="00473AAC">
        <w:rPr>
          <w:rFonts w:cs="B Nazanin" w:hint="cs"/>
          <w:i/>
          <w:iCs/>
          <w:sz w:val="28"/>
          <w:szCs w:val="28"/>
          <w:rtl/>
          <w:lang w:bidi="fa-IR"/>
        </w:rPr>
        <w:t>ها</w:t>
      </w:r>
      <w:r w:rsidRPr="00473AAC">
        <w:rPr>
          <w:rFonts w:cs="B Nazanin" w:hint="cs"/>
          <w:sz w:val="28"/>
          <w:szCs w:val="28"/>
          <w:rtl/>
          <w:lang w:bidi="fa-IR"/>
        </w:rPr>
        <w:t xml:space="preserve">، بسیاری از حوزه‌های تحقیقاتی سنتها و رویه‌های کاملاً تعریف شده‌ای برای ارزیابی مشخصه‌های </w:t>
      </w:r>
      <w:r w:rsidR="008226D0">
        <w:rPr>
          <w:rFonts w:cs="B Nazanin" w:hint="cs"/>
          <w:sz w:val="28"/>
          <w:szCs w:val="28"/>
          <w:rtl/>
          <w:lang w:bidi="fa-IR"/>
        </w:rPr>
        <w:t>مداخله</w:t>
      </w:r>
      <w:r w:rsidRPr="00473AAC">
        <w:rPr>
          <w:rFonts w:cs="B Nazanin" w:hint="cs"/>
          <w:sz w:val="28"/>
          <w:szCs w:val="28"/>
          <w:rtl/>
          <w:lang w:bidi="fa-IR"/>
        </w:rPr>
        <w:t>هایی که مورد استفاده قرار می‌دهند، دارند. مثلاً ‌در مطالعات آزمایشگاهی روانشناسی اجتماعی</w:t>
      </w:r>
      <w:r w:rsidRPr="00473AAC">
        <w:rPr>
          <w:rFonts w:cs="B Nazanin"/>
          <w:sz w:val="28"/>
          <w:szCs w:val="28"/>
          <w:lang w:bidi="fa-IR"/>
        </w:rPr>
        <w:t xml:space="preserve"> </w:t>
      </w:r>
      <w:r w:rsidRPr="00473AAC">
        <w:rPr>
          <w:rFonts w:cs="B Nazanin" w:hint="cs"/>
          <w:sz w:val="28"/>
          <w:szCs w:val="28"/>
          <w:rtl/>
          <w:lang w:bidi="fa-IR"/>
        </w:rPr>
        <w:t xml:space="preserve"> فستینگر (</w:t>
      </w:r>
      <w:r w:rsidRPr="00473AAC">
        <w:rPr>
          <w:rFonts w:cs="B Nazanin"/>
          <w:lang w:bidi="fa-IR"/>
        </w:rPr>
        <w:t>Festinger, 1953</w:t>
      </w:r>
      <w:r w:rsidRPr="00473AAC">
        <w:rPr>
          <w:rFonts w:cs="B Nazanin" w:hint="cs"/>
          <w:sz w:val="28"/>
          <w:szCs w:val="28"/>
          <w:rtl/>
          <w:lang w:bidi="fa-IR"/>
        </w:rPr>
        <w:t xml:space="preserve">) در مورد ناهماهنگی شناختی، سناریوهای مفصلی آماده شد تا اطمینان حاصل شود که مشخصه‌های اصلی ناهماهنگی شناختی در عملیات مطالعه لحاظ شده است. سپس این سناریوها با دقت تمرین و اجرا شد و در نهایت از محک </w:t>
      </w:r>
      <w:r w:rsidR="008226D0">
        <w:rPr>
          <w:rFonts w:cs="B Nazanin" w:hint="cs"/>
          <w:sz w:val="28"/>
          <w:szCs w:val="28"/>
          <w:rtl/>
          <w:lang w:bidi="fa-IR"/>
        </w:rPr>
        <w:t>مداخله</w:t>
      </w:r>
      <w:r w:rsidRPr="00CC682A">
        <w:rPr>
          <w:rStyle w:val="FooterChar"/>
          <w:rFonts w:cs="B Nazanin"/>
          <w:sz w:val="18"/>
          <w:szCs w:val="18"/>
          <w:rtl/>
          <w:lang w:bidi="fa-IR"/>
        </w:rPr>
        <w:footnoteReference w:id="180"/>
      </w:r>
      <w:r w:rsidRPr="00CC682A">
        <w:rPr>
          <w:rFonts w:cs="B Nazanin" w:hint="cs"/>
          <w:sz w:val="18"/>
          <w:szCs w:val="18"/>
          <w:rtl/>
          <w:lang w:bidi="fa-IR"/>
        </w:rPr>
        <w:t xml:space="preserve"> </w:t>
      </w:r>
      <w:r w:rsidRPr="00473AAC">
        <w:rPr>
          <w:rFonts w:cs="B Nazanin" w:hint="cs"/>
          <w:sz w:val="28"/>
          <w:szCs w:val="28"/>
          <w:rtl/>
          <w:lang w:bidi="fa-IR"/>
        </w:rPr>
        <w:t xml:space="preserve">استفاده شد تا اطمینان حاصل شود که شرکت‌کنندگان عملیات مطالعه را به صورت بازتابی (نماینده‌ای) دقیق از مفهوم مورد‌نظر محقق درک کرده‌اند. این اندازه‌گیریها اطمینان محقق نسبت به این موضوع که </w:t>
      </w:r>
      <w:r w:rsidR="008226D0">
        <w:rPr>
          <w:rFonts w:cs="B Nazanin" w:hint="cs"/>
          <w:sz w:val="28"/>
          <w:szCs w:val="28"/>
          <w:rtl/>
          <w:lang w:bidi="fa-IR"/>
        </w:rPr>
        <w:t>مداخله</w:t>
      </w:r>
      <w:r w:rsidRPr="00473AAC">
        <w:rPr>
          <w:rFonts w:cs="B Nazanin" w:hint="cs"/>
          <w:sz w:val="28"/>
          <w:szCs w:val="28"/>
          <w:rtl/>
          <w:lang w:bidi="fa-IR"/>
        </w:rPr>
        <w:t xml:space="preserve"> در واقع به درستی اجرا شده است را افزایش می‌دهد. اگرچه اجرای محک </w:t>
      </w:r>
      <w:r w:rsidR="008226D0">
        <w:rPr>
          <w:rFonts w:cs="B Nazanin" w:hint="cs"/>
          <w:sz w:val="28"/>
          <w:szCs w:val="28"/>
          <w:rtl/>
          <w:lang w:bidi="fa-IR"/>
        </w:rPr>
        <w:t>مداخله</w:t>
      </w:r>
      <w:r w:rsidRPr="00473AAC">
        <w:rPr>
          <w:rFonts w:cs="B Nazanin" w:hint="cs"/>
          <w:sz w:val="28"/>
          <w:szCs w:val="28"/>
          <w:rtl/>
          <w:lang w:bidi="fa-IR"/>
        </w:rPr>
        <w:t xml:space="preserve"> برای برنامه‌های پیچیده اجتماعی مانند رواندرمانی یا سازماندهی مجدد کل مدرسه دشوار است. برای مثال در آزمایشهای رواندرمانی، آزمایش‌کنندگان اولیه عموماً تنها به گفتن نام درمانی که مورد استفاده قرار گرفته (مثلاً‌ رفتاری، ‌سیستماتیک، روان-دینامیک) اکتفا کرده اند. برخی مواقع این نامها با یک یا دو صفحه توضیح در مورد آنچه در درمان انجام شده و برخی اندازه‌گیری‌های صورت گرفته مانند تعداد جلسات همراه می‌شود. بکارگیری سیستم‌های پیچیده‌تر اندازه‌گیری درمان بیشتر حالت استثناء دارند تا قائده (</w:t>
      </w:r>
      <w:r w:rsidRPr="00473AAC">
        <w:rPr>
          <w:rFonts w:cs="B Nazanin"/>
          <w:lang w:bidi="fa-IR"/>
        </w:rPr>
        <w:t>Hill, O’Grady, &amp; Elkin, 1992</w:t>
      </w:r>
      <w:r w:rsidRPr="00473AAC">
        <w:rPr>
          <w:rFonts w:cs="B Nazanin" w:hint="cs"/>
          <w:sz w:val="28"/>
          <w:szCs w:val="28"/>
          <w:rtl/>
          <w:lang w:bidi="fa-IR"/>
        </w:rPr>
        <w:t xml:space="preserve">). این مسأله تا حدی به دلیل هزینه‌های انجام این اندازه‌گیریها و تا حدی به دلیل کمبود مقیاسهای مورد اجماع در خصوص بسیاری از درمانهاست. </w:t>
      </w:r>
    </w:p>
    <w:p w14:paraId="06B99495" w14:textId="63212AD3"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 xml:space="preserve">نامگذاری نادرست </w:t>
      </w:r>
      <w:r w:rsidRPr="00473AAC">
        <w:rPr>
          <w:rFonts w:cs="B Nazanin" w:hint="cs"/>
          <w:i/>
          <w:iCs/>
          <w:sz w:val="28"/>
          <w:szCs w:val="28"/>
          <w:rtl/>
          <w:lang w:bidi="fa-IR"/>
        </w:rPr>
        <w:t>سازه‌ها</w:t>
      </w:r>
      <w:r w:rsidRPr="00473AAC">
        <w:rPr>
          <w:rFonts w:cs="B Nazanin" w:hint="cs"/>
          <w:sz w:val="28"/>
          <w:szCs w:val="28"/>
          <w:rtl/>
          <w:lang w:bidi="fa-IR"/>
        </w:rPr>
        <w:t xml:space="preserve"> اغلب عواقب نامطلوب جدی، خواه به لحاظ نظری و خواه در عمل، در پی دارد. برای مثال، در مطالعه‌ای، افرادی با نمرات پایین در تستهای هوش را به عنوان «کند-ذهن» نامگذاری می‌کردند،‌ اما بعدها مشخص شد که عملکرد پایین آنها می‌توانسته در اثر موانع زبانی و یا مواجهه ناکافی آنها با جنبه‌های فرهنگ آمریکایی که مبنای آزمون‌های هوش قرار گرفته است، بوده باشد. اثر ایجاد شده بر روی افراد، از </w:t>
      </w:r>
      <w:r w:rsidRPr="00473AAC">
        <w:rPr>
          <w:rFonts w:cs="B Nazanin" w:hint="cs"/>
          <w:sz w:val="28"/>
          <w:szCs w:val="28"/>
          <w:rtl/>
          <w:lang w:bidi="fa-IR"/>
        </w:rPr>
        <w:lastRenderedPageBreak/>
        <w:t>جابجایی در مدارس گرفته تا انگهای اجتماعی نسبت داده شده به آنها، بسیار وسیع بود.  به همین ترتیب، برخی محققین رواندرمانی عنوان «درمانهای دارای پشتیبانی تجربی</w:t>
      </w:r>
      <w:r w:rsidRPr="00CC682A">
        <w:rPr>
          <w:rStyle w:val="FooterChar"/>
          <w:rFonts w:cs="B Nazanin"/>
          <w:sz w:val="18"/>
          <w:szCs w:val="18"/>
          <w:rtl/>
          <w:lang w:bidi="fa-IR"/>
        </w:rPr>
        <w:footnoteReference w:id="181"/>
      </w:r>
      <w:r w:rsidRPr="00473AAC">
        <w:rPr>
          <w:rFonts w:cs="B Nazanin" w:hint="cs"/>
          <w:sz w:val="28"/>
          <w:szCs w:val="28"/>
          <w:rtl/>
          <w:lang w:bidi="fa-IR"/>
        </w:rPr>
        <w:t>»(</w:t>
      </w:r>
      <w:r w:rsidRPr="00473AAC">
        <w:rPr>
          <w:rFonts w:cs="B Nazanin"/>
          <w:lang w:bidi="fa-IR"/>
        </w:rPr>
        <w:t>Chambless &amp; Hollon, 1998; Kendall, 1998</w:t>
      </w:r>
      <w:r w:rsidRPr="00473AAC">
        <w:rPr>
          <w:rFonts w:cs="B Nazanin" w:hint="cs"/>
          <w:sz w:val="28"/>
          <w:szCs w:val="28"/>
          <w:rtl/>
          <w:lang w:bidi="fa-IR"/>
        </w:rPr>
        <w:t xml:space="preserve">) را برای زیر‌مجموعه کوچکی از </w:t>
      </w:r>
      <w:r w:rsidR="008226D0">
        <w:rPr>
          <w:rFonts w:cs="B Nazanin" w:hint="cs"/>
          <w:sz w:val="28"/>
          <w:szCs w:val="28"/>
          <w:rtl/>
          <w:lang w:bidi="fa-IR"/>
        </w:rPr>
        <w:t>مداخله</w:t>
      </w:r>
      <w:r w:rsidRPr="00473AAC">
        <w:rPr>
          <w:rFonts w:cs="B Nazanin" w:hint="cs"/>
          <w:sz w:val="28"/>
          <w:szCs w:val="28"/>
          <w:rtl/>
          <w:lang w:bidi="fa-IR"/>
        </w:rPr>
        <w:t xml:space="preserve">ها بکار می‌بردند. اینکار این تلقی را در میان محققین ایجاد می‌کرد که دیگر درمانهای روانشناختی دارای پشتوانه تجربی نیستند؛‌ علیرغم آنکه آزمایشهای انجام شده در طول چندین دهه اثربخشی این روشها را تأیید می‌کرد. </w:t>
      </w:r>
    </w:p>
    <w:p w14:paraId="1885C743" w14:textId="77777777"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 xml:space="preserve">این نامگذاریهای غلط در توضیح یک آزمایش خواننده را در نحوه بکارگیری نتایج آزمایش در نظریه‌پردازیها یا عملیات مورد‌نظر در تحقیق خود، گمراه می‌کند. یقیناً این یکی از دلایلی است که محققین کیفی تا این اندازه بر ارائه توضیحات مفصل در مورد اقدامات و اجزاء‌ مختلف مطالعه تأکید دارند (به نحوی که خوانندگان بتوانند بجای تکیه بر نام‌گذاریهای انجام شده از سوی محقق، بر برداشتها و تعمیمهای طبیعی خود از نتایج و مشخصات مطالعه تکیه کنند). نگارندگان قویاً این رویکرد را تأیید می‌کنند،‌ حداقل در محدوده دستورالعملهای گزارش‌دهی که عموماً در آزمایشها مورد رعایت قرار می‌گیرد. نگارندگان این کتاب همچنین اضافه کردن روشهای کیفی به آزمایشها را (برای افزایش این ظرفیت) مورد تأکید قرار می‌دهند. </w:t>
      </w:r>
    </w:p>
    <w:p w14:paraId="5F3A127B" w14:textId="39155CFC"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مثالهای مورد‌ اشاره نشان‌دهنده این مطلب هستند که ضرورتی ندارد ارزیابی مشخصه‌های مطالعات حتماً از طریق مقیاسهای چند-متغیره انجام شود (اگرچه اطلاعات بدست‌آمده از این مقیاسها اغلب مفیدتر است). ارزیابی عبارتست از هر روشی که برای جمع‌آوری داده در مورد مشخصات نمونه‌گیری بکار گرفته می‌شود. مثلاً این روشها می‌تواند رکوردهای آرشیوی باشد؛ مانند جداول بیمارستانهای رواندرمانی. این جداول حاوی اطلاعات مرتبط با آسیب‌شناسیها و علائم بیماری بوده، و غالباً به صورت دستی نوشته می‌شوند، و پاسخ‌دهندگان هویتهای نژادی و قومی خود را با علامت زدن سوالات چند-جوابی نشان می‌دهند. این روشها می‌تواند همچنین شامل مشاهدات کیفی باشد. برخی اوقات مشاهده‌هایی رسمی مانند زیرنظر گرفتن شرکت‌کنندگان یا مصاحبه‌های باز توسط یک مردم‌شناس آموزش‌دیده انجام می‌شود، اما غالباً بصورت گزارش ساده محقق درباره مشخصات شرایط آزمایش بیان می‌شوند؛</w:t>
      </w:r>
      <w:r w:rsidRPr="00473AAC">
        <w:rPr>
          <w:rFonts w:cs="B Nazanin"/>
          <w:sz w:val="28"/>
          <w:szCs w:val="28"/>
          <w:lang w:bidi="fa-IR"/>
        </w:rPr>
        <w:t xml:space="preserve"> </w:t>
      </w:r>
      <w:r w:rsidRPr="00473AAC">
        <w:rPr>
          <w:rFonts w:cs="B Nazanin" w:hint="cs"/>
          <w:sz w:val="28"/>
          <w:szCs w:val="28"/>
          <w:rtl/>
          <w:lang w:bidi="fa-IR"/>
        </w:rPr>
        <w:t xml:space="preserve">مثل زمانی که محقق در جریان رفت و آمد به محل کار، مشاهدات خود درباره شرایط محیط را در قالب عبارت «همسایگی یک محل فقیر» بیان می‌کنند. ارزیابی‌ها حتی می‌تواند شامل </w:t>
      </w:r>
      <w:r w:rsidR="008226D0">
        <w:rPr>
          <w:rFonts w:cs="B Nazanin" w:hint="cs"/>
          <w:sz w:val="28"/>
          <w:szCs w:val="28"/>
          <w:rtl/>
          <w:lang w:bidi="fa-IR"/>
        </w:rPr>
        <w:t>مداخله</w:t>
      </w:r>
      <w:r w:rsidRPr="00473AAC">
        <w:rPr>
          <w:rFonts w:cs="B Nazanin" w:hint="cs"/>
          <w:sz w:val="28"/>
          <w:szCs w:val="28"/>
          <w:rtl/>
          <w:lang w:bidi="fa-IR"/>
        </w:rPr>
        <w:t xml:space="preserve">های آزمایشی‌ای باشد که برای روشنتر کردن ماهیت عملیات مطالعه طراحی شده‌اند؛ مانند زمانی که یک </w:t>
      </w:r>
      <w:r w:rsidR="008226D0">
        <w:rPr>
          <w:rFonts w:cs="B Nazanin" w:hint="cs"/>
          <w:sz w:val="28"/>
          <w:szCs w:val="28"/>
          <w:rtl/>
          <w:lang w:bidi="fa-IR"/>
        </w:rPr>
        <w:t>مداخله</w:t>
      </w:r>
      <w:r w:rsidRPr="00473AAC">
        <w:rPr>
          <w:rFonts w:cs="B Nazanin" w:hint="cs"/>
          <w:sz w:val="28"/>
          <w:szCs w:val="28"/>
          <w:rtl/>
          <w:lang w:bidi="fa-IR"/>
        </w:rPr>
        <w:t xml:space="preserve"> با یک دارونمای کنترل مقایسه می‌شود، برای اینکه مشخص شود یک </w:t>
      </w:r>
      <w:r w:rsidR="008226D0">
        <w:rPr>
          <w:rFonts w:cs="B Nazanin" w:hint="cs"/>
          <w:sz w:val="28"/>
          <w:szCs w:val="28"/>
          <w:rtl/>
          <w:lang w:bidi="fa-IR"/>
        </w:rPr>
        <w:t>مداخله</w:t>
      </w:r>
      <w:r w:rsidRPr="00473AAC">
        <w:rPr>
          <w:rFonts w:cs="B Nazanin" w:hint="cs"/>
          <w:sz w:val="28"/>
          <w:szCs w:val="28"/>
          <w:rtl/>
          <w:lang w:bidi="fa-IR"/>
        </w:rPr>
        <w:t xml:space="preserve"> تا چه اندازه مشابه دارونما عمل می‌کند.</w:t>
      </w:r>
    </w:p>
    <w:p w14:paraId="51E3DAEA" w14:textId="371413F4" w:rsidR="00D24AD6" w:rsidRPr="00473AAC" w:rsidRDefault="00D24AD6" w:rsidP="00CC682A">
      <w:pPr>
        <w:bidi/>
        <w:spacing w:after="0"/>
        <w:rPr>
          <w:rFonts w:cs="B Nazanin"/>
          <w:sz w:val="28"/>
          <w:szCs w:val="28"/>
          <w:rtl/>
          <w:lang w:bidi="fa-IR"/>
        </w:rPr>
      </w:pPr>
      <w:r w:rsidRPr="00473AAC">
        <w:rPr>
          <w:rFonts w:cs="B Nazanin" w:hint="cs"/>
          <w:sz w:val="28"/>
          <w:szCs w:val="28"/>
          <w:rtl/>
          <w:lang w:bidi="fa-IR"/>
        </w:rPr>
        <w:t xml:space="preserve">یقیناً از گذشته تا به امروز، توجه به روایی سازه در آزمایشها به صورت نامتوازنی میان افراد، </w:t>
      </w:r>
      <w:r w:rsidR="008226D0">
        <w:rPr>
          <w:rFonts w:cs="B Nazanin" w:hint="cs"/>
          <w:sz w:val="28"/>
          <w:szCs w:val="28"/>
          <w:rtl/>
          <w:lang w:bidi="fa-IR"/>
        </w:rPr>
        <w:t>مداخله</w:t>
      </w:r>
      <w:r w:rsidRPr="00473AAC">
        <w:rPr>
          <w:rFonts w:cs="B Nazanin" w:hint="cs"/>
          <w:sz w:val="28"/>
          <w:szCs w:val="28"/>
          <w:rtl/>
          <w:lang w:bidi="fa-IR"/>
        </w:rPr>
        <w:t xml:space="preserve">‌ها،‌ نتایج و مختصات آزمایشی تقسیم شده است. توجه به اینکه </w:t>
      </w:r>
      <w:r w:rsidRPr="00473AAC">
        <w:rPr>
          <w:rFonts w:cs="B Nazanin" w:hint="cs"/>
          <w:i/>
          <w:iCs/>
          <w:sz w:val="28"/>
          <w:szCs w:val="28"/>
          <w:rtl/>
          <w:lang w:bidi="fa-IR"/>
        </w:rPr>
        <w:t>مختصات آزمایشی</w:t>
      </w:r>
      <w:r w:rsidRPr="00473AAC">
        <w:rPr>
          <w:rFonts w:cs="B Nazanin" w:hint="cs"/>
          <w:sz w:val="28"/>
          <w:szCs w:val="28"/>
          <w:rtl/>
          <w:lang w:bidi="fa-IR"/>
        </w:rPr>
        <w:t xml:space="preserve"> به چه میزان توانسته انعکاس‌دهنده </w:t>
      </w:r>
      <w:r w:rsidRPr="00473AAC">
        <w:rPr>
          <w:rFonts w:cs="B Nazanin" w:hint="cs"/>
          <w:sz w:val="28"/>
          <w:szCs w:val="28"/>
          <w:rtl/>
          <w:lang w:bidi="fa-IR"/>
        </w:rPr>
        <w:lastRenderedPageBreak/>
        <w:t>سازه‌های آزمایش باشد احتمالاً در اولیت پایینتری قرار دارد. مگر در تحقیقاتی که به نقد محیط و فرهنگ می‌پردازند. به همین ترتیب، در اغلب تحقیقات آزمایشی کاربردی نیز تمرکز بیشتر بر روایی سازه‌های نتیجه‌ای است. زیرا پرداختن به روایی مختصات آزمایش ممکن است بی‌معنا به نظر برسد، مگر در مواردی که محقق در حال بررسی مفاهیمی همچون بازگشت به رفتارهای خشونت‌بار،‌ اشتغال، و یا موفقیتهای تحصیلیست. در تحقیقات پایه‌ای، توجه بیشتری به روایی سازه علّت معطوف می‌شود؛ به نحوی که ارتباط و اتصال آن با نظریه قوی باشد. این تفاوتها در اولویت‌بندی اجزاء روایی سازه تا حدی کارکردی است، و به نحوی شکل‌گرفته که نیازهای مختلف محققین در زمینه‌های مختلف تحقیقاتی را تأمین نماید؛ اگرچه بخشی از این فرایند شکل‌گیری نیز اتفاقی به نظر می‌رسد. اگر چنین باشد، افزایش توجه به روایی سازه افراد و مختصات آزمایش نیز سودمند خواهد بود.</w:t>
      </w:r>
    </w:p>
    <w:p w14:paraId="3BFA6E3E" w14:textId="16DCE17E" w:rsidR="00632CE5" w:rsidRDefault="00D24AD6" w:rsidP="00632CE5">
      <w:pPr>
        <w:bidi/>
        <w:rPr>
          <w:rFonts w:cs="B Nazanin"/>
          <w:sz w:val="28"/>
          <w:szCs w:val="28"/>
          <w:lang w:bidi="fa-IR"/>
        </w:rPr>
      </w:pPr>
      <w:r w:rsidRPr="00473AAC">
        <w:rPr>
          <w:rFonts w:cs="B Nazanin" w:hint="cs"/>
          <w:sz w:val="28"/>
          <w:szCs w:val="28"/>
          <w:rtl/>
          <w:lang w:bidi="fa-IR"/>
        </w:rPr>
        <w:t xml:space="preserve"> در بخش بعدی افراد، </w:t>
      </w:r>
      <w:r w:rsidR="008226D0">
        <w:rPr>
          <w:rFonts w:cs="B Nazanin" w:hint="cs"/>
          <w:sz w:val="28"/>
          <w:szCs w:val="28"/>
          <w:rtl/>
          <w:lang w:bidi="fa-IR"/>
        </w:rPr>
        <w:t>مداخله</w:t>
      </w:r>
      <w:r w:rsidRPr="00473AAC">
        <w:rPr>
          <w:rFonts w:cs="B Nazanin" w:hint="cs"/>
          <w:sz w:val="28"/>
          <w:szCs w:val="28"/>
          <w:rtl/>
          <w:lang w:bidi="fa-IR"/>
        </w:rPr>
        <w:t xml:space="preserve">ها، مختصات آزمایش و متغیرهای نتیجه‌ای را به طور مجزا مورد بحث قرار خواهیم داد. همانطور که در فصل اول نیز اشاره شد، عنوان و نام سازه‌ها می‌توانند برای بیان روابط میان عناصر یک مطالعه نیز بکار گرفته شوند. نامگذاری رابطه علّی میان </w:t>
      </w:r>
      <w:r w:rsidR="008226D0">
        <w:rPr>
          <w:rFonts w:cs="B Nazanin" w:hint="cs"/>
          <w:sz w:val="28"/>
          <w:szCs w:val="28"/>
          <w:rtl/>
          <w:lang w:bidi="fa-IR"/>
        </w:rPr>
        <w:t>مداخله</w:t>
      </w:r>
      <w:r w:rsidRPr="00473AAC">
        <w:rPr>
          <w:rFonts w:cs="B Nazanin" w:hint="cs"/>
          <w:sz w:val="28"/>
          <w:szCs w:val="28"/>
          <w:rtl/>
          <w:lang w:bidi="fa-IR"/>
        </w:rPr>
        <w:t xml:space="preserve"> و نتایج، یکی از مسائل مبتلا به در روایی سازه است. مانند زمانی که </w:t>
      </w:r>
      <w:r w:rsidR="008226D0">
        <w:rPr>
          <w:rFonts w:cs="B Nazanin" w:hint="cs"/>
          <w:sz w:val="28"/>
          <w:szCs w:val="28"/>
          <w:rtl/>
          <w:lang w:bidi="fa-IR"/>
        </w:rPr>
        <w:t>مداخله</w:t>
      </w:r>
      <w:r w:rsidRPr="00473AAC">
        <w:rPr>
          <w:rFonts w:cs="B Nazanin" w:hint="cs"/>
          <w:sz w:val="28"/>
          <w:szCs w:val="28"/>
          <w:rtl/>
          <w:lang w:bidi="fa-IR"/>
        </w:rPr>
        <w:t xml:space="preserve"> معینی را برای درمان سرطان به عنوان سیتو-توکسیک و یا سیتو-استاتیک نامگذاری می‌کنیم برای آنکه نشان دهیم درمان مورد‌نظر تومور را مستقیماً می‌کشد، و یا اینکه با نامناسب کردن محیط پیرامون تومور، رشد آن را متوقف می‌کند. برخی دیگر نامها معانی مورد اجماعی را به خود گرفته‌اند، که در برگیرنده بیش از یک مشخصه یا معناست؛‌ مانند کلمه بیمه درمانی سالمندان</w:t>
      </w:r>
      <w:r w:rsidRPr="00473AAC">
        <w:rPr>
          <w:rStyle w:val="FooterChar"/>
          <w:rFonts w:cs="B Nazanin"/>
          <w:sz w:val="28"/>
          <w:szCs w:val="28"/>
          <w:rtl/>
          <w:lang w:bidi="fa-IR"/>
        </w:rPr>
        <w:footnoteReference w:id="182"/>
      </w:r>
      <w:r w:rsidRPr="00473AAC">
        <w:rPr>
          <w:rFonts w:cs="B Nazanin" w:hint="cs"/>
          <w:sz w:val="28"/>
          <w:szCs w:val="28"/>
          <w:rtl/>
          <w:lang w:bidi="fa-IR"/>
        </w:rPr>
        <w:t xml:space="preserve">  در ایالات متحده که هم به معنای </w:t>
      </w:r>
      <w:r w:rsidR="008226D0">
        <w:rPr>
          <w:rFonts w:cs="B Nazanin" w:hint="cs"/>
          <w:sz w:val="28"/>
          <w:szCs w:val="28"/>
          <w:rtl/>
          <w:lang w:bidi="fa-IR"/>
        </w:rPr>
        <w:t>مداخله</w:t>
      </w:r>
      <w:r w:rsidRPr="00473AAC">
        <w:rPr>
          <w:rFonts w:cs="B Nazanin" w:hint="cs"/>
          <w:sz w:val="28"/>
          <w:szCs w:val="28"/>
          <w:rtl/>
          <w:lang w:bidi="fa-IR"/>
        </w:rPr>
        <w:t xml:space="preserve"> (خدمات درمانی) به کار می‌رود، و هم برای اشاره کردن به افراد دریافت‌کننده خدمات سالمندان (یا همان سالمندان).</w:t>
      </w:r>
    </w:p>
    <w:p w14:paraId="0D2F711F" w14:textId="77777777" w:rsidR="00632CE5" w:rsidRDefault="00D24AD6" w:rsidP="00632CE5">
      <w:pPr>
        <w:bidi/>
        <w:rPr>
          <w:rFonts w:cs="B Nazanin"/>
          <w:b/>
          <w:bCs/>
          <w:sz w:val="28"/>
          <w:szCs w:val="28"/>
          <w:lang w:bidi="fa-IR"/>
        </w:rPr>
      </w:pPr>
      <w:r w:rsidRPr="00CC682A">
        <w:rPr>
          <w:rFonts w:cs="B Nazanin" w:hint="cs"/>
          <w:b/>
          <w:bCs/>
          <w:sz w:val="28"/>
          <w:szCs w:val="28"/>
          <w:rtl/>
          <w:lang w:bidi="fa-IR"/>
        </w:rPr>
        <w:t>تهدیدات روایی سازه</w:t>
      </w:r>
    </w:p>
    <w:p w14:paraId="7D92DB88" w14:textId="11C1BB63" w:rsidR="00632CE5" w:rsidRDefault="00D24AD6" w:rsidP="00632CE5">
      <w:pPr>
        <w:bidi/>
        <w:rPr>
          <w:rFonts w:cs="B Nazanin"/>
        </w:rPr>
      </w:pPr>
      <w:r w:rsidRPr="00473AAC">
        <w:rPr>
          <w:rFonts w:cs="B Nazanin" w:hint="cs"/>
          <w:sz w:val="28"/>
          <w:szCs w:val="28"/>
          <w:rtl/>
          <w:lang w:bidi="fa-IR"/>
        </w:rPr>
        <w:t xml:space="preserve">در ادامه فهرستی از تهدیدات احتمالی برای روایی سازه را به نمایش خواهیم گذارد. این تهدیدها تطابق میان عملیات مطالعه، و سازه‌هایی که برای تبیین و توضیح این عملیات بکار گرفته می‌شوند، را به خطر می‌اندازند. برخی اوقات مشکل به تبیین و توضیح سازه‌ها بر‌می‌گردد، و برخی دیگر از مواقع، مشکل از طراحی نمونه‌گیری و مقیاسهاست. عملیات یک مطالعه ممکن است نتواند تمامی مشخصات سازه‌های مرتبط را در برگیرد (به این مسأله نمایندگی ناقص از سازه گفته می‌شود)،‌ و یا بالعکس، دربرگیرنده محتوایی مضاف بر سازه‌ باشد. تهدایداتی که در ادامه به آنها خواهیم پرداخت، اشکال جزئی‌تری از این انواع کلی تهدیدات هستند، مواردی که به طور مکرر در تحقیقات و آزمایشهای گذشته رخ داده است. پنج تهدید اول مشخصاً برای افراد، مختصات آزمایشی، </w:t>
      </w:r>
      <w:r w:rsidR="008226D0">
        <w:rPr>
          <w:rFonts w:cs="B Nazanin" w:hint="cs"/>
          <w:sz w:val="28"/>
          <w:szCs w:val="28"/>
          <w:rtl/>
          <w:lang w:bidi="fa-IR"/>
        </w:rPr>
        <w:lastRenderedPageBreak/>
        <w:t>مداخله</w:t>
      </w:r>
      <w:r w:rsidRPr="00473AAC">
        <w:rPr>
          <w:rFonts w:cs="B Nazanin" w:hint="cs"/>
          <w:sz w:val="28"/>
          <w:szCs w:val="28"/>
          <w:rtl/>
          <w:lang w:bidi="fa-IR"/>
        </w:rPr>
        <w:t xml:space="preserve">ها، ‌و نتایج کاربرد دارد. مابقی تهدیدات بیشتر در ارتباط با روایی سازه نتایج و خصوصاً </w:t>
      </w:r>
      <w:r w:rsidR="008226D0">
        <w:rPr>
          <w:rFonts w:cs="B Nazanin" w:hint="cs"/>
          <w:sz w:val="28"/>
          <w:szCs w:val="28"/>
          <w:rtl/>
          <w:lang w:bidi="fa-IR"/>
        </w:rPr>
        <w:t>مداخله</w:t>
      </w:r>
      <w:r w:rsidRPr="00473AAC">
        <w:rPr>
          <w:rFonts w:cs="B Nazanin" w:hint="cs"/>
          <w:sz w:val="28"/>
          <w:szCs w:val="28"/>
          <w:rtl/>
          <w:lang w:bidi="fa-IR"/>
        </w:rPr>
        <w:t>ها قرار دارند. این موارد غالباً از لیست ارائه شده توسط کوک و کمپبل</w:t>
      </w:r>
      <w:r w:rsidRPr="00473AAC">
        <w:rPr>
          <w:rFonts w:cs="B Nazanin" w:hint="cs"/>
          <w:rtl/>
        </w:rPr>
        <w:t xml:space="preserve"> (</w:t>
      </w:r>
      <w:r w:rsidRPr="00473AAC">
        <w:rPr>
          <w:rFonts w:cs="B Nazanin"/>
          <w:lang w:bidi="fa-IR"/>
        </w:rPr>
        <w:t>Cook &amp; Campbell, 1979</w:t>
      </w:r>
      <w:r w:rsidRPr="00473AAC">
        <w:rPr>
          <w:rFonts w:cs="B Nazanin" w:hint="cs"/>
          <w:rtl/>
        </w:rPr>
        <w:t xml:space="preserve">) </w:t>
      </w:r>
      <w:r w:rsidRPr="00473AAC">
        <w:rPr>
          <w:rFonts w:cs="B Nazanin" w:hint="cs"/>
          <w:sz w:val="28"/>
          <w:szCs w:val="28"/>
          <w:rtl/>
          <w:lang w:bidi="fa-IR"/>
        </w:rPr>
        <w:t>اخذ شده است. نگارندگان می‌توانند تعداد قابل‌توجهی از دیگر تهدیدات محتمل را به این لیست اضافه کنند. برای مثال، در جدول ۴.۳ در فصل چهار تهدیداتی که اپیدمی‌شناسان برای مطالعات مورد-کنترل معرفی کرده‌اند مطرح خواهند شد. تهدیدات ارائه شده تحت عنوان «تعیین و انتخاب نمونه مطالعه» به طور ویژه به روایی سازه در مورد افراد و مختصات آزمایش می‌پردازند. در اینجا، برای جلوگیری از طولانی‌شدن لیست حاضر، از آوردن آن موارد اجتناب می‌کنیم</w:t>
      </w:r>
      <w:r w:rsidRPr="00473AAC">
        <w:rPr>
          <w:rFonts w:cs="B Nazanin" w:hint="cs"/>
          <w:rtl/>
        </w:rPr>
        <w:t xml:space="preserve">. </w:t>
      </w:r>
    </w:p>
    <w:p w14:paraId="7E9C3A56" w14:textId="77777777" w:rsidR="00632CE5" w:rsidRDefault="00D24AD6" w:rsidP="00632CE5">
      <w:pPr>
        <w:bidi/>
        <w:spacing w:before="240" w:after="0"/>
        <w:rPr>
          <w:rFonts w:cs="B Nazanin"/>
          <w:b/>
          <w:bCs/>
          <w:sz w:val="28"/>
          <w:szCs w:val="28"/>
          <w:lang w:bidi="fa-IR"/>
        </w:rPr>
      </w:pPr>
      <w:r w:rsidRPr="00CC682A">
        <w:rPr>
          <w:rFonts w:cs="B Nazanin" w:hint="cs"/>
          <w:b/>
          <w:bCs/>
          <w:sz w:val="28"/>
          <w:szCs w:val="28"/>
          <w:rtl/>
          <w:lang w:bidi="fa-IR"/>
        </w:rPr>
        <w:t>تبیین ناکامل سازه</w:t>
      </w:r>
    </w:p>
    <w:p w14:paraId="36ACB54B" w14:textId="77777777" w:rsidR="00632CE5" w:rsidRDefault="00D24AD6" w:rsidP="00632CE5">
      <w:pPr>
        <w:bidi/>
        <w:spacing w:after="0"/>
        <w:rPr>
          <w:rFonts w:cs="B Nazanin"/>
          <w:sz w:val="28"/>
          <w:szCs w:val="28"/>
          <w:lang w:bidi="fa-IR"/>
        </w:rPr>
      </w:pPr>
      <w:r w:rsidRPr="00473AAC">
        <w:rPr>
          <w:rFonts w:cs="B Nazanin" w:hint="cs"/>
          <w:sz w:val="28"/>
          <w:szCs w:val="28"/>
          <w:rtl/>
          <w:lang w:bidi="fa-IR"/>
        </w:rPr>
        <w:t xml:space="preserve">عدم‌تطابق میان عملیات و سازه‌ها می‌تواند بدلیل تحلیل ناکامل سازه تحت بررسی ایجاد شود. برای مثال، بسیاری از تعاریف پرخاشگری دربرگیرنده تمایل به آسیب‌رساندن به دیگری، و بروز نتایج آسیب‌زا است. به بیان دقیقتر، باید میان سه حالتی که در ادامه می‌آید تفاوت قائل شد: (۱) کبودی چشمی که توسط فردی روی صورت فرد دیگر ایجاد می‌شود به دلیل آن که این دو نفر در یک نقطه کور جاده با یکدیگر برخورد کرده‌اند؛ (۲)کبودی چشمی که فردی روی صورت دیگری بجا می‌گذارد چون می‌خواسته خوراکی او را بگیرد (خشونت ابزاری) و یا می‌خواسته به وی آسیب برساند؛ (۳) تهدید کلامی یک پسر بچه نسبت به بچه‌ای دیگر به این مضمون که پسر بچه دیگر باید خوراکی خود را به وی بدهد، در غیر اینصورت یک بادمجان پای چشمش می‌کارد. اگر تمایل و عمل فیزیکی خشونت هر دو بخشی از تعریف باشند، تنها مورد دوم از سه مورد ذکر شده در بالا مصداقی از خشونت به حساب می‌آید. تبیین دقیق وکامل سازه‌ها باعث می‌شود بتوانیم موارد تحت‌مطالعه را به دقت با تعریف ارائه شده در تبیینها تطبیق دهیم. همچنین این کار برای خوانندگان پژوهش نیز این امکان را فراهم می‌آورد که عملیات و فرایندهای انجام‌شده در مطالعات پیشین را به نقد بکشند. مواقعی که چندین تعریف صحیح و منطقی وجود دارد، منابع [یا ادبیات موجود] و همچنین میزان پذیرش آن تعریف در ادبیات جامعه علمی مربوطه، تعیین‌کننده جهت‌گیری تحقیق خواهد بود. </w:t>
      </w:r>
    </w:p>
    <w:p w14:paraId="65C7256D" w14:textId="0B1A70A3" w:rsidR="00D24AD6" w:rsidRPr="00632CE5" w:rsidRDefault="00D24AD6" w:rsidP="00632CE5">
      <w:pPr>
        <w:bidi/>
        <w:spacing w:after="0"/>
        <w:rPr>
          <w:rFonts w:cs="B Nazanin"/>
          <w:sz w:val="28"/>
          <w:szCs w:val="28"/>
          <w:rtl/>
          <w:lang w:bidi="fa-IR"/>
        </w:rPr>
      </w:pPr>
      <w:r w:rsidRPr="00473AAC">
        <w:rPr>
          <w:rFonts w:cs="B Nazanin" w:hint="cs"/>
          <w:sz w:val="28"/>
          <w:szCs w:val="28"/>
          <w:rtl/>
          <w:lang w:bidi="fa-IR"/>
        </w:rPr>
        <w:t>هرچقدر هم که سازه از ابتدا با دقت تبیین شده باشد، باز هم این تبیینها را می‌باید پس از انجام مطالعه</w:t>
      </w:r>
      <w:r w:rsidRPr="006E357D">
        <w:rPr>
          <w:rFonts w:cs="B Nazanin"/>
          <w:sz w:val="18"/>
          <w:szCs w:val="18"/>
          <w:rtl/>
          <w:lang w:bidi="fa-IR"/>
        </w:rPr>
        <w:footnoteReference w:id="183"/>
      </w:r>
      <w:r w:rsidRPr="006E357D">
        <w:rPr>
          <w:rFonts w:cs="B Nazanin" w:hint="cs"/>
          <w:sz w:val="18"/>
          <w:szCs w:val="18"/>
          <w:rtl/>
          <w:lang w:bidi="fa-IR"/>
        </w:rPr>
        <w:t xml:space="preserve"> </w:t>
      </w:r>
      <w:r w:rsidRPr="00473AAC">
        <w:rPr>
          <w:rFonts w:cs="B Nazanin" w:hint="cs"/>
          <w:sz w:val="28"/>
          <w:szCs w:val="28"/>
          <w:rtl/>
          <w:lang w:bidi="fa-IR"/>
        </w:rPr>
        <w:t>مورد نقد قرار داد،‌ زیرا بعضی اوقات خود نتایج بدست‌آمده از تحقیق نشان می‌دهد که سازه نیازمند بازتعریف است. برای مثال، بسیاری از محققین اثرات بازدارنده حکم زندان برای رانندگان مست را با احکام سبکتری مانند جرائم نقدی مقایسه کرده‌اند. پس از</w:t>
      </w:r>
      <w:r w:rsidRPr="00473AAC">
        <w:rPr>
          <w:rFonts w:cs="B Nazanin" w:hint="cs"/>
          <w:rtl/>
        </w:rPr>
        <w:t xml:space="preserve"> </w:t>
      </w:r>
      <w:r w:rsidRPr="00473AAC">
        <w:rPr>
          <w:rFonts w:cs="B Nazanin" w:hint="cs"/>
          <w:sz w:val="28"/>
          <w:szCs w:val="28"/>
          <w:rtl/>
          <w:lang w:bidi="fa-IR"/>
        </w:rPr>
        <w:t>اینکه مطالعات متعدد نشان داد که حکم زندان موارد تکرار جرم را کاهش نداده است (</w:t>
      </w:r>
      <w:r w:rsidRPr="00E962BD">
        <w:rPr>
          <w:rFonts w:cstheme="minorHAnsi"/>
        </w:rPr>
        <w:t>Martin, Annan, &amp; Forst, 1993</w:t>
      </w:r>
      <w:r w:rsidRPr="00473AAC">
        <w:rPr>
          <w:rFonts w:cs="B Nazanin" w:hint="cs"/>
          <w:sz w:val="28"/>
          <w:szCs w:val="28"/>
          <w:rtl/>
          <w:lang w:bidi="fa-IR"/>
        </w:rPr>
        <w:t xml:space="preserve">)،‌ محققین این سوال را مطرح کردند که آیا حکم زندان واقعاً «سنگینتر» </w:t>
      </w:r>
      <w:r w:rsidRPr="00473AAC">
        <w:rPr>
          <w:rFonts w:cs="B Nazanin" w:hint="cs"/>
          <w:sz w:val="28"/>
          <w:szCs w:val="28"/>
          <w:rtl/>
          <w:lang w:bidi="fa-IR"/>
        </w:rPr>
        <w:lastRenderedPageBreak/>
        <w:t xml:space="preserve">از جریمه نقدی است؟ توجه داشته باشید که موضوع بحث در اینجا عدم یافتن اثر معنادار نیست، بلکه اینجا سؤال اصلی این است که آیا یافته‌ها را می‌توان به عنوان نتایج مقایسه </w:t>
      </w:r>
      <w:r w:rsidR="008226D0">
        <w:rPr>
          <w:rFonts w:cs="B Nazanin" w:hint="cs"/>
          <w:sz w:val="28"/>
          <w:szCs w:val="28"/>
          <w:rtl/>
          <w:lang w:bidi="fa-IR"/>
        </w:rPr>
        <w:t>مداخله</w:t>
      </w:r>
      <w:r w:rsidRPr="00473AAC">
        <w:rPr>
          <w:rFonts w:cs="B Nazanin" w:hint="cs"/>
          <w:sz w:val="28"/>
          <w:szCs w:val="28"/>
          <w:rtl/>
          <w:lang w:bidi="fa-IR"/>
        </w:rPr>
        <w:t xml:space="preserve"> سنگین‌تر با سبکتر به حساب آورد؟</w:t>
      </w:r>
    </w:p>
    <w:p w14:paraId="5541D024" w14:textId="4147769D" w:rsidR="00D24AD6" w:rsidRPr="00632CE5" w:rsidRDefault="00D24AD6" w:rsidP="00632CE5">
      <w:pPr>
        <w:pStyle w:val="Heading3"/>
        <w:bidi/>
        <w:rPr>
          <w:rFonts w:cs="B Nazanin"/>
          <w:b/>
          <w:bCs/>
          <w:rtl/>
        </w:rPr>
      </w:pPr>
      <w:r w:rsidRPr="00473AAC">
        <w:rPr>
          <w:rFonts w:cs="B Nazanin" w:hint="cs"/>
          <w:rtl/>
        </w:rPr>
        <w:t xml:space="preserve">  </w:t>
      </w:r>
      <w:r w:rsidRPr="00473AAC">
        <w:rPr>
          <w:rFonts w:asciiTheme="minorHAnsi" w:eastAsiaTheme="minorHAnsi" w:hAnsiTheme="minorHAnsi" w:cs="B Nazanin" w:hint="cs"/>
          <w:color w:val="auto"/>
          <w:sz w:val="28"/>
          <w:szCs w:val="28"/>
          <w:rtl/>
          <w:lang w:bidi="fa-IR"/>
        </w:rPr>
        <w:t>مارک (</w:t>
      </w:r>
      <w:r w:rsidRPr="00632CE5">
        <w:rPr>
          <w:rFonts w:asciiTheme="minorHAnsi" w:hAnsiTheme="minorHAnsi" w:cstheme="minorHAnsi"/>
          <w:sz w:val="22"/>
          <w:szCs w:val="22"/>
        </w:rPr>
        <w:t>Mark, 2000</w:t>
      </w:r>
      <w:r w:rsidRPr="00473AAC">
        <w:rPr>
          <w:rFonts w:asciiTheme="minorHAnsi" w:eastAsiaTheme="minorHAnsi" w:hAnsiTheme="minorHAnsi" w:cs="B Nazanin" w:hint="cs"/>
          <w:color w:val="auto"/>
          <w:sz w:val="28"/>
          <w:szCs w:val="28"/>
          <w:rtl/>
          <w:lang w:bidi="fa-IR"/>
        </w:rPr>
        <w:t>) نشان داد که محققین در هنگام تبیین سازه‌ها دچار چهار خطای معمول می‌شوند: (۱) سازه ممکن است بیش از حد کلی تعریف شود،</w:t>
      </w:r>
      <w:r w:rsidRPr="00473AAC">
        <w:rPr>
          <w:rFonts w:asciiTheme="minorHAnsi" w:eastAsiaTheme="minorHAnsi" w:hAnsiTheme="minorHAnsi" w:cs="B Nazanin"/>
          <w:color w:val="auto"/>
          <w:sz w:val="28"/>
          <w:szCs w:val="28"/>
          <w:lang w:bidi="fa-IR"/>
        </w:rPr>
        <w:t xml:space="preserve"> </w:t>
      </w:r>
      <w:r w:rsidRPr="00473AAC">
        <w:rPr>
          <w:rFonts w:asciiTheme="minorHAnsi" w:eastAsiaTheme="minorHAnsi" w:hAnsiTheme="minorHAnsi" w:cs="B Nazanin" w:hint="cs"/>
          <w:color w:val="auto"/>
          <w:sz w:val="28"/>
          <w:szCs w:val="28"/>
          <w:rtl/>
          <w:lang w:bidi="fa-IR"/>
        </w:rPr>
        <w:t xml:space="preserve">‌مثلاً اینکه </w:t>
      </w:r>
      <w:r w:rsidR="008226D0">
        <w:rPr>
          <w:rFonts w:asciiTheme="minorHAnsi" w:eastAsiaTheme="minorHAnsi" w:hAnsiTheme="minorHAnsi" w:cs="B Nazanin" w:hint="cs"/>
          <w:color w:val="auto"/>
          <w:sz w:val="28"/>
          <w:szCs w:val="28"/>
          <w:rtl/>
          <w:lang w:bidi="fa-IR"/>
        </w:rPr>
        <w:t>مداخله</w:t>
      </w:r>
      <w:r w:rsidRPr="00473AAC">
        <w:rPr>
          <w:rFonts w:asciiTheme="minorHAnsi" w:eastAsiaTheme="minorHAnsi" w:hAnsiTheme="minorHAnsi" w:cs="B Nazanin" w:hint="cs"/>
          <w:color w:val="auto"/>
          <w:sz w:val="28"/>
          <w:szCs w:val="28"/>
          <w:rtl/>
          <w:lang w:bidi="fa-IR"/>
        </w:rPr>
        <w:t xml:space="preserve"> یک مطالعه را «رواندرمانی» نامگذاری کنیم؛ حتی اگر بیشتر مشخصه‌های آن به «تحقیق رواندرمانی» نزدیک باشد؛ (۲) ممکن است سازه را بیش از اندازه دقیق و جزئی تعریف کنیم،‌ مانند هنگامی که بگوییم سطوح مشخصات ناشادی</w:t>
      </w:r>
      <w:r w:rsidRPr="006E357D">
        <w:rPr>
          <w:rFonts w:asciiTheme="minorHAnsi" w:eastAsiaTheme="minorHAnsi" w:hAnsiTheme="minorHAnsi" w:cs="B Nazanin"/>
          <w:color w:val="auto"/>
          <w:sz w:val="18"/>
          <w:szCs w:val="18"/>
          <w:rtl/>
          <w:lang w:bidi="fa-IR"/>
        </w:rPr>
        <w:footnoteReference w:id="184"/>
      </w:r>
      <w:r w:rsidRPr="00473AAC">
        <w:rPr>
          <w:rFonts w:asciiTheme="minorHAnsi" w:eastAsiaTheme="minorHAnsi" w:hAnsiTheme="minorHAnsi" w:cs="B Nazanin" w:hint="cs"/>
          <w:color w:val="auto"/>
          <w:sz w:val="28"/>
          <w:szCs w:val="28"/>
          <w:rtl/>
          <w:lang w:bidi="fa-IR"/>
        </w:rPr>
        <w:t xml:space="preserve"> بیماران روانی در آسایشگاهها در واقع همان مشخصات بیماران روانی در هر کدام از دیگر محلهای نگهداری فقراست</w:t>
      </w:r>
      <w:r w:rsidRPr="00473AAC">
        <w:rPr>
          <w:rFonts w:cs="B Nazanin" w:hint="cs"/>
          <w:rtl/>
        </w:rPr>
        <w:t xml:space="preserve"> (</w:t>
      </w:r>
      <w:r w:rsidRPr="00632CE5">
        <w:rPr>
          <w:rFonts w:asciiTheme="minorHAnsi" w:hAnsiTheme="minorHAnsi" w:cstheme="minorHAnsi"/>
        </w:rPr>
        <w:t>Shadish, Silber, Orwin, &amp; Bootzin, 1985</w:t>
      </w:r>
      <w:r w:rsidRPr="00473AAC">
        <w:rPr>
          <w:rFonts w:cs="B Nazanin" w:hint="cs"/>
          <w:rtl/>
        </w:rPr>
        <w:t>)</w:t>
      </w:r>
      <w:r w:rsidRPr="00473AAC">
        <w:rPr>
          <w:rFonts w:asciiTheme="minorHAnsi" w:eastAsiaTheme="minorHAnsi" w:hAnsiTheme="minorHAnsi" w:cs="B Nazanin" w:hint="cs"/>
          <w:color w:val="auto"/>
          <w:sz w:val="28"/>
          <w:szCs w:val="28"/>
          <w:rtl/>
          <w:lang w:bidi="fa-IR"/>
        </w:rPr>
        <w:t xml:space="preserve">؛ (۳) ممکن است با سازه اشتباهی سر و کار داریم، مانند آنچه که در مورد نامگذاری مهاجران به ایالات متحده به عنوان کند‌ذهن اتفاق افتاد، به دلیل آنکه این افراد نمره پایینی در آزمون هوش کسب کرده بودند، ‌در حالی که آزمون صورت‌گرفته بیشتر نشان‌دهنده میزان آشنایی با فرهنگ و زبان آمریکا بود تا هوش؛ و (۴) عملیات یک مطالعه در واقع منعکس‌کننده دو یا چند سازه است، اما تنها با یک سازه تبیین‌شده. به عنوان نمونه، مقیاسهایی که بر اساس مشخصه‌ها یا صفتهای مورد‌اندازه‌گیری نامگذاری می‌شوند، باید همچنین بر اساس روشهایی که برای محاسبه آن صفتها بکار می‌برند نیز نامگذاری شوند (مثلاً خود-اظهاری افسردگی). همانطور که این مثالها نشان داد، هر کدام از این خطاها می‌توانند در رابطه با هر یک از چهار مؤلفه مطالعه - افراد، مختصات آزمایش، </w:t>
      </w:r>
      <w:r w:rsidR="008226D0">
        <w:rPr>
          <w:rFonts w:asciiTheme="minorHAnsi" w:eastAsiaTheme="minorHAnsi" w:hAnsiTheme="minorHAnsi" w:cs="B Nazanin" w:hint="cs"/>
          <w:color w:val="auto"/>
          <w:sz w:val="28"/>
          <w:szCs w:val="28"/>
          <w:rtl/>
          <w:lang w:bidi="fa-IR"/>
        </w:rPr>
        <w:t>مداخله</w:t>
      </w:r>
      <w:r w:rsidRPr="00473AAC">
        <w:rPr>
          <w:rFonts w:asciiTheme="minorHAnsi" w:eastAsiaTheme="minorHAnsi" w:hAnsiTheme="minorHAnsi" w:cs="B Nazanin" w:hint="cs"/>
          <w:color w:val="auto"/>
          <w:sz w:val="28"/>
          <w:szCs w:val="28"/>
          <w:rtl/>
          <w:lang w:bidi="fa-IR"/>
        </w:rPr>
        <w:t xml:space="preserve"> ها و نتایج- رخ دهند.</w:t>
      </w:r>
    </w:p>
    <w:p w14:paraId="58DAE22C" w14:textId="77777777" w:rsidR="00D24AD6" w:rsidRPr="00473AAC" w:rsidRDefault="00D24AD6" w:rsidP="00632CE5">
      <w:pPr>
        <w:bidi/>
        <w:spacing w:before="240" w:after="0"/>
        <w:rPr>
          <w:rFonts w:cs="B Nazanin"/>
          <w:sz w:val="28"/>
          <w:szCs w:val="28"/>
          <w:lang w:bidi="fa-IR"/>
        </w:rPr>
      </w:pPr>
      <w:r w:rsidRPr="00473AAC">
        <w:rPr>
          <w:rFonts w:cs="B Nazanin" w:hint="cs"/>
          <w:b/>
          <w:bCs/>
          <w:sz w:val="28"/>
          <w:szCs w:val="28"/>
          <w:rtl/>
          <w:lang w:bidi="fa-IR"/>
        </w:rPr>
        <w:t>اختلاط مفهومی</w:t>
      </w:r>
      <w:r w:rsidRPr="00473AAC">
        <w:rPr>
          <w:rFonts w:cs="B Nazanin" w:hint="cs"/>
          <w:sz w:val="28"/>
          <w:szCs w:val="28"/>
          <w:rtl/>
          <w:lang w:bidi="fa-IR"/>
        </w:rPr>
        <w:t xml:space="preserve"> </w:t>
      </w:r>
      <w:r w:rsidRPr="006E357D">
        <w:rPr>
          <w:rStyle w:val="FooterChar"/>
          <w:rFonts w:cs="B Nazanin"/>
          <w:sz w:val="18"/>
          <w:szCs w:val="18"/>
          <w:rtl/>
          <w:lang w:bidi="fa-IR"/>
        </w:rPr>
        <w:footnoteReference w:id="185"/>
      </w:r>
    </w:p>
    <w:p w14:paraId="5169D049" w14:textId="1ECDD557" w:rsidR="00D24AD6" w:rsidRPr="006E357D" w:rsidRDefault="00D24AD6" w:rsidP="006E357D">
      <w:pPr>
        <w:bidi/>
        <w:rPr>
          <w:rFonts w:cs="B Nazanin"/>
          <w:sz w:val="28"/>
          <w:szCs w:val="28"/>
          <w:rtl/>
          <w:lang w:bidi="fa-IR"/>
        </w:rPr>
      </w:pPr>
      <w:r w:rsidRPr="00473AAC">
        <w:rPr>
          <w:rFonts w:cs="B Nazanin" w:hint="cs"/>
          <w:sz w:val="28"/>
          <w:szCs w:val="28"/>
          <w:rtl/>
          <w:lang w:bidi="fa-IR"/>
        </w:rPr>
        <w:t xml:space="preserve">فرایند عملیات در یک آزمایش ندرتاً‌ نماینده </w:t>
      </w:r>
      <w:r w:rsidRPr="00473AAC">
        <w:rPr>
          <w:rFonts w:cs="B Nazanin" w:hint="cs"/>
          <w:i/>
          <w:iCs/>
          <w:sz w:val="28"/>
          <w:szCs w:val="28"/>
          <w:rtl/>
          <w:lang w:bidi="fa-IR"/>
        </w:rPr>
        <w:t>خالص</w:t>
      </w:r>
      <w:r w:rsidRPr="00473AAC">
        <w:rPr>
          <w:rFonts w:cs="B Nazanin" w:hint="cs"/>
          <w:sz w:val="28"/>
          <w:szCs w:val="28"/>
          <w:rtl/>
          <w:lang w:bidi="fa-IR"/>
        </w:rPr>
        <w:t xml:space="preserve"> سازه‌های مورد‌نظر مطالعه است. مثالی را که در ابتدای این فصل در مورد افرادی که به آنها صفت «بیکار» اطلاق می‌شد در نظر بگیرید. ممکن است محقق این عنوان را برای افرادی بکار ببرد که دقیقاً نماینده مفاهیم تحقیق وی باشند (یعنی افرادی که درآمد خانوادگی آنها برای ۶ ماه قبل از زمان شروع مطالعه کمتر از خط فقر بوده،‌ و یا کسانی که مشمول برنامه‌های حمایتی دولتی و یا تأمین غذای گرم برای فقرا بوده‌اند). با این وجود، امکان دارد این افراد به طور نامتوازن (یا دارای سوگیری) به یک طبقه قومی یا نژادی مانند آفریقایی-آمریکایی تبارها تعلق داشته باشند. این مشخصات ثانویه، بخشی از تعریف محقق از سازه بیکار نیست، اما به طور گریزناپذیری این ویژگیها با مشخصات مورد‌نظر محقق ترکیب شده است. </w:t>
      </w:r>
    </w:p>
    <w:p w14:paraId="6368624D" w14:textId="77777777" w:rsidR="00D24AD6" w:rsidRPr="00473AAC" w:rsidRDefault="00D24AD6" w:rsidP="006E357D">
      <w:pPr>
        <w:pStyle w:val="Heading1"/>
        <w:spacing w:before="240" w:after="0"/>
        <w:rPr>
          <w:rFonts w:cs="B Nazanin"/>
          <w:rtl/>
        </w:rPr>
      </w:pPr>
      <w:r w:rsidRPr="00473AAC">
        <w:rPr>
          <w:rFonts w:cs="B Nazanin" w:hint="cs"/>
          <w:rtl/>
        </w:rPr>
        <w:lastRenderedPageBreak/>
        <w:t xml:space="preserve">سوگیری ناشی از تعریف عملیاتی منفرد </w:t>
      </w:r>
    </w:p>
    <w:p w14:paraId="4D454385" w14:textId="01AA9156" w:rsidR="00D24AD6" w:rsidRPr="006E357D" w:rsidRDefault="00D24AD6" w:rsidP="006E357D">
      <w:pPr>
        <w:bidi/>
        <w:rPr>
          <w:rFonts w:cs="B Nazanin"/>
          <w:sz w:val="28"/>
          <w:szCs w:val="28"/>
          <w:rtl/>
          <w:lang w:bidi="fa-IR"/>
        </w:rPr>
      </w:pPr>
      <w:r w:rsidRPr="00473AAC">
        <w:rPr>
          <w:rFonts w:cs="B Nazanin" w:hint="cs"/>
          <w:sz w:val="28"/>
          <w:szCs w:val="28"/>
          <w:rtl/>
          <w:lang w:bidi="fa-IR"/>
        </w:rPr>
        <w:t xml:space="preserve">بسیاری از آزمایش‌ها تنها یک تعریف عملیاتی از یک سازه را در نظر می‌گیرند. از آنجا که اتکاء‌ به یک تعریف عملیاتی برای سازه، از یک سو سازه را محدود کرده (به نوعی آن را دست کم می‌گیرید)، و از سوی دیگر می‌تواند باعث ورود عوامل و متغیرهای غیرمرتبط شود، روایی سازه در مطالعات متکی بر یک تعریف عملیاتی، نسبت به مطالعاتی که چندین تعریف عملیاتی از سازه ارائه می‌کنند،‌ پایین‌تر است. در نظر گرفتن تعاریف عملیاتی متعدد غالباً هزینه چندانی ندارد، از این رو در علوم اجتماعی انجام این کار، به رویه‌ای ارجح تبدیل شده است. استفاده از افراد متفاوت و زمانهای متعدد نیز توصیه می‌شود. اما اغلب آزمایشها تنها یک یا دو </w:t>
      </w:r>
      <w:r w:rsidR="008226D0">
        <w:rPr>
          <w:rFonts w:cs="B Nazanin" w:hint="cs"/>
          <w:sz w:val="28"/>
          <w:szCs w:val="28"/>
          <w:rtl/>
          <w:lang w:bidi="fa-IR"/>
        </w:rPr>
        <w:t>مداخله</w:t>
      </w:r>
      <w:r w:rsidRPr="00473AAC">
        <w:rPr>
          <w:rFonts w:cs="B Nazanin" w:hint="cs"/>
          <w:sz w:val="28"/>
          <w:szCs w:val="28"/>
          <w:rtl/>
          <w:lang w:bidi="fa-IR"/>
        </w:rPr>
        <w:t xml:space="preserve"> به ازای هر مداخله بکار می‌گیرند، و تنها یک مختصات آزمایش را مورد استفاده قرار می‌دهند. علّت آن است که انجام مطالعه در چند شرایط آزمایش پرهزینه بوده، و افزایش تعداد </w:t>
      </w:r>
      <w:r w:rsidR="008226D0">
        <w:rPr>
          <w:rFonts w:cs="B Nazanin" w:hint="cs"/>
          <w:sz w:val="28"/>
          <w:szCs w:val="28"/>
          <w:rtl/>
          <w:lang w:bidi="fa-IR"/>
        </w:rPr>
        <w:t>مداخله</w:t>
      </w:r>
      <w:r w:rsidRPr="00473AAC">
        <w:rPr>
          <w:rFonts w:cs="B Nazanin" w:hint="cs"/>
          <w:sz w:val="28"/>
          <w:szCs w:val="28"/>
          <w:rtl/>
          <w:lang w:bidi="fa-IR"/>
        </w:rPr>
        <w:t xml:space="preserve">ها، نیازمند اندازه‌های بسیار بزرگ نمونه خواهد بود (در غیر این صورت اندازه نمونه برای هر سلول آزمایش بسیار کوچک خواهد بود). با این وجود، جایگزینی برای روش تنوع بخشیدن به </w:t>
      </w:r>
      <w:r w:rsidR="008226D0">
        <w:rPr>
          <w:rFonts w:cs="B Nazanin" w:hint="cs"/>
          <w:sz w:val="28"/>
          <w:szCs w:val="28"/>
          <w:rtl/>
          <w:lang w:bidi="fa-IR"/>
        </w:rPr>
        <w:t>مداخله</w:t>
      </w:r>
      <w:r w:rsidRPr="00473AAC">
        <w:rPr>
          <w:rFonts w:cs="B Nazanin" w:hint="cs"/>
          <w:sz w:val="28"/>
          <w:szCs w:val="28"/>
          <w:rtl/>
          <w:lang w:bidi="fa-IR"/>
        </w:rPr>
        <w:t>ها وجود ندارد. از این رو،‌ اگر کسی تأثیر تخصص سخنگو یا رابط</w:t>
      </w:r>
      <w:r w:rsidRPr="006E357D">
        <w:rPr>
          <w:rStyle w:val="FooterChar"/>
          <w:rFonts w:cs="B Nazanin"/>
          <w:sz w:val="18"/>
          <w:szCs w:val="18"/>
          <w:rtl/>
          <w:lang w:bidi="fa-IR"/>
        </w:rPr>
        <w:footnoteReference w:id="186"/>
      </w:r>
      <w:r w:rsidRPr="00473AAC">
        <w:rPr>
          <w:rFonts w:cs="B Nazanin" w:hint="cs"/>
          <w:sz w:val="28"/>
          <w:szCs w:val="28"/>
          <w:rtl/>
          <w:lang w:bidi="fa-IR"/>
        </w:rPr>
        <w:t xml:space="preserve"> را مورد بررسی قرار می‌دهد،‌ می‌تواند سه سخنگوی فرضی و ساختگی را در نظر بگیرد: یک استاد برجسته مرد از یک دانشگاه مشهور،‌ یک زن دانشمند از یک مرکز تحقیقاتی معتبر،‌ و یک خبرنگار علمی معروف از آلمان.  واریانس بدست‌آمده در اثر تفاوت در سخنگوها مورد بررسی قرار می‌گیرد تا مشخص شود که آیا انواع مختلف منبع پیام اثرات متفاوتی بر پاسخ‌های بدست آمده دارند؟ اگر این اثر وجود داشته باشد،‌ این فرضیه که تخصص منبع سازه‌ای منفرد</w:t>
      </w:r>
      <w:r w:rsidRPr="006E357D">
        <w:rPr>
          <w:rStyle w:val="FooterChar"/>
          <w:rFonts w:cs="B Nazanin"/>
          <w:sz w:val="18"/>
          <w:szCs w:val="18"/>
          <w:rtl/>
          <w:lang w:bidi="fa-IR"/>
        </w:rPr>
        <w:footnoteReference w:id="187"/>
      </w:r>
      <w:r w:rsidRPr="00473AAC">
        <w:rPr>
          <w:rFonts w:cs="B Nazanin" w:hint="cs"/>
          <w:sz w:val="28"/>
          <w:szCs w:val="28"/>
          <w:rtl/>
          <w:lang w:bidi="fa-IR"/>
        </w:rPr>
        <w:t xml:space="preserve"> است، را باید مورد بازنگری قرار داد. اما حتی اگر اندازه نمونه اجازه تجزیه و تحلیل نتایج برای هر یک از این سخنگوها را ندهد،‌ داده‌های بدست‌آمده از این سه گروه را می‌توان ترکیب کرده، و سپس بررسی کرد که آیا تخصص، علیرغم تمامی منابع ناهمگونی موجود در هر یک از سه عملیات، اثربخش بوده است؟</w:t>
      </w:r>
    </w:p>
    <w:p w14:paraId="753C14E3" w14:textId="77777777" w:rsidR="00D24AD6" w:rsidRPr="00473AAC" w:rsidRDefault="00D24AD6" w:rsidP="006E357D">
      <w:pPr>
        <w:pStyle w:val="Heading1"/>
        <w:spacing w:before="240" w:after="0"/>
        <w:rPr>
          <w:rFonts w:cs="B Nazanin"/>
          <w:rtl/>
        </w:rPr>
      </w:pPr>
      <w:r w:rsidRPr="00473AAC">
        <w:rPr>
          <w:rFonts w:cs="B Nazanin" w:hint="cs"/>
          <w:rtl/>
        </w:rPr>
        <w:t xml:space="preserve">سوگیری ناشی از روش منفرد   </w:t>
      </w:r>
    </w:p>
    <w:p w14:paraId="4832E055" w14:textId="72CD3C57" w:rsidR="00D24AD6" w:rsidRPr="006E357D" w:rsidRDefault="00D24AD6" w:rsidP="006E357D">
      <w:pPr>
        <w:bidi/>
        <w:rPr>
          <w:rFonts w:cs="B Nazanin"/>
          <w:sz w:val="28"/>
          <w:szCs w:val="28"/>
          <w:rtl/>
          <w:lang w:bidi="fa-IR"/>
        </w:rPr>
      </w:pPr>
      <w:r w:rsidRPr="00473AAC">
        <w:rPr>
          <w:rFonts w:cs="B Nazanin" w:hint="cs"/>
          <w:sz w:val="28"/>
          <w:szCs w:val="28"/>
          <w:rtl/>
          <w:lang w:bidi="fa-IR"/>
        </w:rPr>
        <w:t xml:space="preserve">داشتن بیش از یک تعریف عملیاتی مفید است، اما اگر تمامی </w:t>
      </w:r>
      <w:r w:rsidR="008226D0">
        <w:rPr>
          <w:rFonts w:cs="B Nazanin" w:hint="cs"/>
          <w:sz w:val="28"/>
          <w:szCs w:val="28"/>
          <w:rtl/>
          <w:lang w:bidi="fa-IR"/>
        </w:rPr>
        <w:t>مداخله</w:t>
      </w:r>
      <w:r w:rsidRPr="00473AAC">
        <w:rPr>
          <w:rFonts w:cs="B Nazanin" w:hint="cs"/>
          <w:sz w:val="28"/>
          <w:szCs w:val="28"/>
          <w:rtl/>
          <w:lang w:bidi="fa-IR"/>
        </w:rPr>
        <w:t xml:space="preserve">ها به شیوه‌ای مشابه به پاسخ‌دهندگان ارايه شوند، ‌خود روش فی‌النفسه می‌تواند نتایج را تحت تأثیر قرار دهد. همین مطلب در مورد حالتی که تمام مقیاسهای اندازه‌گیری نتایج از یک ابزار مشابه جمع‌آوری پاسخها استفاده می‌کنند،‌ و یا حالتی که تمام مشخصات افراد از جداول بیمارستانی استخراج می‌شود، صدق می‌کند. بنابراین در مثال فرضی قبلی، اگر نظر متخصصین به صورت مکتوب به پاسخ‌دهندگان ارائه شده باشد، ‌درست‌تر آن است که نام </w:t>
      </w:r>
      <w:r w:rsidR="008226D0">
        <w:rPr>
          <w:rFonts w:cs="B Nazanin" w:hint="cs"/>
          <w:sz w:val="28"/>
          <w:szCs w:val="28"/>
          <w:rtl/>
          <w:lang w:bidi="fa-IR"/>
        </w:rPr>
        <w:t>مداخله</w:t>
      </w:r>
      <w:r w:rsidRPr="00473AAC">
        <w:rPr>
          <w:rFonts w:cs="B Nazanin" w:hint="cs"/>
          <w:sz w:val="28"/>
          <w:szCs w:val="28"/>
          <w:rtl/>
          <w:lang w:bidi="fa-IR"/>
        </w:rPr>
        <w:t xml:space="preserve"> را «متخصصین ارائه شده بصورت مکتوب» بگذاریم، ‌تا روشن شود که برای ما معلوم نیست که اگر صدای متخصصین شنیده </w:t>
      </w:r>
      <w:r w:rsidRPr="00473AAC">
        <w:rPr>
          <w:rFonts w:cs="B Nazanin" w:hint="cs"/>
          <w:sz w:val="28"/>
          <w:szCs w:val="28"/>
          <w:rtl/>
          <w:lang w:bidi="fa-IR"/>
        </w:rPr>
        <w:lastRenderedPageBreak/>
        <w:t xml:space="preserve">می‌شد، و یا خود آنها دیده می‌شدند، همچنان همین نتایج بدست می‌آمد یا نه. به همین ترتیب،‌ غالب مقیاسهای اندازه‌‌گیری نگرش بدون در نظر گرفتن اینکه آیا عبارتها یا گویه‌های مقیاس به صورت منفی یا مثبت جمله‌بندی شده‌اند، و یا اینکه می‌شد به جای کاغذ و قلم از ضبط صوت استفاده کرد،‌ به پاسخ‌دهندگان عرضه می‌شوند. از این رو امکان دارد نتایج متفاوتی از ارائه سؤالات به صورت مکتوب، در مقایسه با حالت ضبط صدا بدست بیاید. و یا در حالت دوم،‌ به واسطه جهت‌گیری مشابه همه سؤالات (همگی منفی یا همگی مثبت)، امکان بروز سوگیری پاسخ وجود داشته باشد.  </w:t>
      </w:r>
    </w:p>
    <w:p w14:paraId="62D50B79" w14:textId="77777777" w:rsidR="00D24AD6" w:rsidRPr="00473AAC" w:rsidRDefault="00D24AD6" w:rsidP="006E357D">
      <w:pPr>
        <w:pStyle w:val="Heading1"/>
        <w:spacing w:before="240" w:after="0"/>
        <w:rPr>
          <w:rFonts w:cs="B Nazanin"/>
          <w:rtl/>
        </w:rPr>
      </w:pPr>
      <w:r w:rsidRPr="00473AAC">
        <w:rPr>
          <w:rFonts w:cs="B Nazanin" w:hint="cs"/>
          <w:rtl/>
        </w:rPr>
        <w:t>اختلاط سازه‌ها با سطوح سازه‌ها</w:t>
      </w:r>
    </w:p>
    <w:p w14:paraId="26A8AF0F" w14:textId="2C4FA524" w:rsidR="00D24AD6" w:rsidRPr="00473AAC" w:rsidRDefault="00D24AD6" w:rsidP="006E357D">
      <w:pPr>
        <w:bidi/>
        <w:rPr>
          <w:rFonts w:cs="B Nazanin"/>
          <w:sz w:val="28"/>
          <w:szCs w:val="28"/>
          <w:rtl/>
          <w:lang w:bidi="fa-IR"/>
        </w:rPr>
      </w:pPr>
      <w:r w:rsidRPr="00473AAC">
        <w:rPr>
          <w:rFonts w:cs="B Nazanin" w:hint="cs"/>
          <w:sz w:val="28"/>
          <w:szCs w:val="28"/>
          <w:rtl/>
          <w:lang w:bidi="fa-IR"/>
        </w:rPr>
        <w:t xml:space="preserve">برخی اوقات محقق یک نتیجه‌گیری کلی در مورد یک سازه ارائه می‌کند،‌ غافل از اینکه در حقیقت تنها بخشی از سطوح (اندازه‌های) هر یک از ابعاد آن سازه را مطالعه کرده است، و در صورتی که دیگر سطوح آن سازه مورد اندازه‌گیری قرار می‌گرفت، نتایج می‌توانست متفاوت باشد. به عنوان مثال، در مطالعاتی که در آنها گروه آزمون و کنترل با یکدیگر مقایسه می‌شوند،‌ ممکن است مقدار </w:t>
      </w:r>
      <w:r w:rsidR="008226D0">
        <w:rPr>
          <w:rFonts w:cs="B Nazanin" w:hint="cs"/>
          <w:sz w:val="28"/>
          <w:szCs w:val="28"/>
          <w:rtl/>
          <w:lang w:bidi="fa-IR"/>
        </w:rPr>
        <w:t>مداخله</w:t>
      </w:r>
      <w:r w:rsidRPr="00473AAC">
        <w:rPr>
          <w:rFonts w:cs="B Nazanin" w:hint="cs"/>
          <w:sz w:val="28"/>
          <w:szCs w:val="28"/>
          <w:rtl/>
          <w:lang w:bidi="fa-IR"/>
        </w:rPr>
        <w:t xml:space="preserve"> به حدی پایین باشد که هیچ اثری مشاهده نشود،‌ و این نتایج محقق را به این باور برساند که </w:t>
      </w:r>
      <w:r w:rsidR="008226D0">
        <w:rPr>
          <w:rFonts w:cs="B Nazanin" w:hint="cs"/>
          <w:sz w:val="28"/>
          <w:szCs w:val="28"/>
          <w:rtl/>
          <w:lang w:bidi="fa-IR"/>
        </w:rPr>
        <w:t>مداخله</w:t>
      </w:r>
      <w:r w:rsidRPr="00473AAC">
        <w:rPr>
          <w:rFonts w:cs="B Nazanin" w:hint="cs"/>
          <w:sz w:val="28"/>
          <w:szCs w:val="28"/>
          <w:rtl/>
          <w:lang w:bidi="fa-IR"/>
        </w:rPr>
        <w:t xml:space="preserve"> موردنظر اثری ندارد. اما نتیجه‌گیری درست‌ این خواهد بود که </w:t>
      </w:r>
      <w:r w:rsidR="008226D0">
        <w:rPr>
          <w:rFonts w:cs="B Nazanin" w:hint="cs"/>
          <w:sz w:val="28"/>
          <w:szCs w:val="28"/>
          <w:rtl/>
          <w:lang w:bidi="fa-IR"/>
        </w:rPr>
        <w:t>مداخله</w:t>
      </w:r>
      <w:r w:rsidRPr="00473AAC">
        <w:rPr>
          <w:rFonts w:cs="B Nazanin" w:hint="cs"/>
          <w:sz w:val="28"/>
          <w:szCs w:val="28"/>
          <w:rtl/>
          <w:lang w:bidi="fa-IR"/>
        </w:rPr>
        <w:t xml:space="preserve"> موردنظر در سطوح پایین  (مثلاً در دوز پایین دارو) اثری ندارد. یک راه برای حل این مشکل، آزمون کردن سطوح (مقادیر) مختلف </w:t>
      </w:r>
      <w:r w:rsidR="008226D0">
        <w:rPr>
          <w:rFonts w:cs="B Nazanin" w:hint="cs"/>
          <w:sz w:val="28"/>
          <w:szCs w:val="28"/>
          <w:rtl/>
          <w:lang w:bidi="fa-IR"/>
        </w:rPr>
        <w:t>مداخله</w:t>
      </w:r>
      <w:r w:rsidRPr="00473AAC">
        <w:rPr>
          <w:rFonts w:cs="B Nazanin" w:hint="cs"/>
          <w:sz w:val="28"/>
          <w:szCs w:val="28"/>
          <w:rtl/>
          <w:lang w:bidi="fa-IR"/>
        </w:rPr>
        <w:t xml:space="preserve"> است. شکل پیچیده‌تر این سوگیری زمانی اتفاق می‌افتد که اثر دو </w:t>
      </w:r>
      <w:r w:rsidR="008226D0">
        <w:rPr>
          <w:rFonts w:cs="B Nazanin" w:hint="cs"/>
          <w:sz w:val="28"/>
          <w:szCs w:val="28"/>
          <w:rtl/>
          <w:lang w:bidi="fa-IR"/>
        </w:rPr>
        <w:t>مداخله</w:t>
      </w:r>
      <w:r w:rsidRPr="00473AAC">
        <w:rPr>
          <w:rFonts w:cs="B Nazanin" w:hint="cs"/>
          <w:sz w:val="28"/>
          <w:szCs w:val="28"/>
          <w:rtl/>
          <w:lang w:bidi="fa-IR"/>
        </w:rPr>
        <w:t xml:space="preserve"> مقایسه می‌شوند، اما این دو </w:t>
      </w:r>
      <w:r w:rsidR="008226D0">
        <w:rPr>
          <w:rFonts w:cs="B Nazanin" w:hint="cs"/>
          <w:sz w:val="28"/>
          <w:szCs w:val="28"/>
          <w:rtl/>
          <w:lang w:bidi="fa-IR"/>
        </w:rPr>
        <w:t>مداخله</w:t>
      </w:r>
      <w:r w:rsidRPr="00473AAC">
        <w:rPr>
          <w:rFonts w:cs="B Nazanin" w:hint="cs"/>
          <w:sz w:val="28"/>
          <w:szCs w:val="28"/>
          <w:rtl/>
          <w:lang w:bidi="fa-IR"/>
        </w:rPr>
        <w:t xml:space="preserve"> به طور هم‌ارز و مشابهی عملیاتی نشده‌اند. در اینجا، محقق ممکن است به نادرست چنین نتیجه‌گیری کند که </w:t>
      </w:r>
      <w:r w:rsidR="008226D0">
        <w:rPr>
          <w:rFonts w:cs="B Nazanin" w:hint="cs"/>
          <w:sz w:val="28"/>
          <w:szCs w:val="28"/>
          <w:rtl/>
          <w:lang w:bidi="fa-IR"/>
        </w:rPr>
        <w:t>مداخله</w:t>
      </w:r>
      <w:r w:rsidRPr="00473AAC">
        <w:rPr>
          <w:rFonts w:cs="B Nazanin" w:hint="cs"/>
          <w:sz w:val="28"/>
          <w:szCs w:val="28"/>
          <w:rtl/>
          <w:lang w:bidi="fa-IR"/>
        </w:rPr>
        <w:t xml:space="preserve"> الف بهتر از </w:t>
      </w:r>
      <w:r w:rsidR="008226D0">
        <w:rPr>
          <w:rFonts w:cs="B Nazanin" w:hint="cs"/>
          <w:sz w:val="28"/>
          <w:szCs w:val="28"/>
          <w:rtl/>
          <w:lang w:bidi="fa-IR"/>
        </w:rPr>
        <w:t>مداخله</w:t>
      </w:r>
      <w:r w:rsidRPr="00473AAC">
        <w:rPr>
          <w:rFonts w:cs="B Nazanin" w:hint="cs"/>
          <w:sz w:val="28"/>
          <w:szCs w:val="28"/>
          <w:rtl/>
          <w:lang w:bidi="fa-IR"/>
        </w:rPr>
        <w:t xml:space="preserve"> ب عمل می‌کند؛ در حالی که نتیجه‌گیری درست آن بود که بگوید </w:t>
      </w:r>
      <w:r w:rsidR="008226D0">
        <w:rPr>
          <w:rFonts w:cs="B Nazanin" w:hint="cs"/>
          <w:sz w:val="28"/>
          <w:szCs w:val="28"/>
          <w:rtl/>
          <w:lang w:bidi="fa-IR"/>
        </w:rPr>
        <w:t>مداخله</w:t>
      </w:r>
      <w:r w:rsidRPr="00473AAC">
        <w:rPr>
          <w:rFonts w:cs="B Nazanin" w:hint="cs"/>
          <w:sz w:val="28"/>
          <w:szCs w:val="28"/>
          <w:rtl/>
          <w:lang w:bidi="fa-IR"/>
        </w:rPr>
        <w:t xml:space="preserve"> الف در سطح ۱ بهتر از </w:t>
      </w:r>
      <w:r w:rsidR="008226D0">
        <w:rPr>
          <w:rFonts w:cs="B Nazanin" w:hint="cs"/>
          <w:sz w:val="28"/>
          <w:szCs w:val="28"/>
          <w:rtl/>
          <w:lang w:bidi="fa-IR"/>
        </w:rPr>
        <w:t>مداخله</w:t>
      </w:r>
      <w:r w:rsidRPr="00473AAC">
        <w:rPr>
          <w:rFonts w:cs="B Nazanin" w:hint="cs"/>
          <w:sz w:val="28"/>
          <w:szCs w:val="28"/>
          <w:rtl/>
          <w:lang w:bidi="fa-IR"/>
        </w:rPr>
        <w:t xml:space="preserve"> ب در سطح صفر عمل می‌کند. مشابه این نوع سوگیری اختلاط سطوح می‌تواند برای انواع شرکت‌کنندگان،‌ نتایج‌ و ‌شرایط آزمایش نیز رخ دهد. مثل هنگامی که مشخصات فردی محدودی (مانند محدوده سنی خاص)، یا مشخصات شرایط آزمایش خاصی (مثلا منحصراً مدارس دولتی) استفاده شده، اما هیچ اشاره‌ای به این موضوع در گزارش تحقیق نمی‌شود.</w:t>
      </w:r>
    </w:p>
    <w:p w14:paraId="3050955D" w14:textId="571C2A87" w:rsidR="00D24AD6" w:rsidRPr="00473AAC" w:rsidRDefault="00D24AD6" w:rsidP="006E357D">
      <w:pPr>
        <w:bidi/>
        <w:spacing w:before="240" w:after="0"/>
        <w:rPr>
          <w:rFonts w:cs="B Nazanin"/>
          <w:b/>
          <w:bCs/>
          <w:sz w:val="28"/>
          <w:szCs w:val="28"/>
          <w:lang w:bidi="fa-IR"/>
        </w:rPr>
      </w:pPr>
      <w:r w:rsidRPr="00473AAC">
        <w:rPr>
          <w:rFonts w:cs="B Nazanin" w:hint="cs"/>
          <w:b/>
          <w:bCs/>
          <w:sz w:val="28"/>
          <w:szCs w:val="28"/>
          <w:rtl/>
          <w:lang w:bidi="fa-IR"/>
        </w:rPr>
        <w:t xml:space="preserve">ساختار فاکتوریل حساس به </w:t>
      </w:r>
      <w:r w:rsidR="008226D0">
        <w:rPr>
          <w:rFonts w:cs="B Nazanin" w:hint="cs"/>
          <w:b/>
          <w:bCs/>
          <w:sz w:val="28"/>
          <w:szCs w:val="28"/>
          <w:rtl/>
          <w:lang w:bidi="fa-IR"/>
        </w:rPr>
        <w:t>مداخله</w:t>
      </w:r>
      <w:r w:rsidRPr="006E357D">
        <w:rPr>
          <w:rStyle w:val="FooterChar"/>
          <w:rFonts w:cs="B Nazanin"/>
          <w:b/>
          <w:bCs/>
          <w:sz w:val="18"/>
          <w:szCs w:val="18"/>
          <w:rtl/>
          <w:lang w:bidi="fa-IR"/>
        </w:rPr>
        <w:footnoteReference w:id="188"/>
      </w:r>
      <w:r w:rsidRPr="006E357D">
        <w:rPr>
          <w:rFonts w:cs="B Nazanin" w:hint="cs"/>
          <w:b/>
          <w:bCs/>
          <w:sz w:val="18"/>
          <w:szCs w:val="18"/>
          <w:rtl/>
          <w:lang w:bidi="fa-IR"/>
        </w:rPr>
        <w:t xml:space="preserve"> ‌</w:t>
      </w:r>
      <w:r w:rsidRPr="00473AAC">
        <w:rPr>
          <w:rFonts w:cs="B Nazanin" w:hint="cs"/>
          <w:b/>
          <w:bCs/>
          <w:sz w:val="28"/>
          <w:szCs w:val="28"/>
          <w:rtl/>
          <w:lang w:bidi="fa-IR"/>
        </w:rPr>
        <w:t xml:space="preserve"> </w:t>
      </w:r>
    </w:p>
    <w:p w14:paraId="0169E270" w14:textId="2885DE92" w:rsidR="00D24AD6" w:rsidRPr="006E357D" w:rsidRDefault="00D24AD6" w:rsidP="006E357D">
      <w:pPr>
        <w:bidi/>
        <w:rPr>
          <w:rFonts w:cs="B Nazanin"/>
          <w:sz w:val="28"/>
          <w:szCs w:val="28"/>
          <w:rtl/>
          <w:lang w:bidi="fa-IR"/>
        </w:rPr>
      </w:pPr>
      <w:r w:rsidRPr="00473AAC">
        <w:rPr>
          <w:rFonts w:cs="B Nazanin" w:hint="cs"/>
          <w:sz w:val="28"/>
          <w:szCs w:val="28"/>
          <w:rtl/>
          <w:lang w:bidi="fa-IR"/>
        </w:rPr>
        <w:t xml:space="preserve">هنگام بحث در خصوص روایی در فصل گذشته اشاره شد که تغییرات ابزاری می‌توانند حتی در غیاب </w:t>
      </w:r>
      <w:r w:rsidR="008226D0">
        <w:rPr>
          <w:rFonts w:cs="B Nazanin" w:hint="cs"/>
          <w:sz w:val="28"/>
          <w:szCs w:val="28"/>
          <w:rtl/>
          <w:lang w:bidi="fa-IR"/>
        </w:rPr>
        <w:t>مداخله</w:t>
      </w:r>
      <w:r w:rsidRPr="00473AAC">
        <w:rPr>
          <w:rFonts w:cs="B Nazanin" w:hint="cs"/>
          <w:sz w:val="28"/>
          <w:szCs w:val="28"/>
          <w:rtl/>
          <w:lang w:bidi="fa-IR"/>
        </w:rPr>
        <w:t xml:space="preserve"> نیز رخ دهند. با این وجود، تغییرات در ابزار گاهی اوقات به دلیل </w:t>
      </w:r>
      <w:r w:rsidR="008226D0">
        <w:rPr>
          <w:rFonts w:cs="B Nazanin" w:hint="cs"/>
          <w:sz w:val="28"/>
          <w:szCs w:val="28"/>
          <w:rtl/>
          <w:lang w:bidi="fa-IR"/>
        </w:rPr>
        <w:t>مداخله</w:t>
      </w:r>
      <w:r w:rsidRPr="00473AAC">
        <w:rPr>
          <w:rFonts w:cs="B Nazanin" w:hint="cs"/>
          <w:sz w:val="28"/>
          <w:szCs w:val="28"/>
          <w:rtl/>
          <w:lang w:bidi="fa-IR"/>
        </w:rPr>
        <w:t xml:space="preserve"> رخ می‌دهند،‌ مانند مواردی که در آن افراد بواسطه قرار گرفتن در معرض یک </w:t>
      </w:r>
      <w:r w:rsidR="008226D0">
        <w:rPr>
          <w:rFonts w:cs="B Nazanin" w:hint="cs"/>
          <w:sz w:val="28"/>
          <w:szCs w:val="28"/>
          <w:rtl/>
          <w:lang w:bidi="fa-IR"/>
        </w:rPr>
        <w:t>مداخله</w:t>
      </w:r>
      <w:r w:rsidRPr="00473AAC">
        <w:rPr>
          <w:rFonts w:cs="B Nazanin" w:hint="cs"/>
          <w:sz w:val="28"/>
          <w:szCs w:val="28"/>
          <w:rtl/>
          <w:lang w:bidi="fa-IR"/>
        </w:rPr>
        <w:t xml:space="preserve"> آموزشی (در مقایسه با افرادی که با </w:t>
      </w:r>
      <w:r w:rsidR="008226D0">
        <w:rPr>
          <w:rFonts w:cs="B Nazanin" w:hint="cs"/>
          <w:sz w:val="28"/>
          <w:szCs w:val="28"/>
          <w:rtl/>
          <w:lang w:bidi="fa-IR"/>
        </w:rPr>
        <w:t>مداخله</w:t>
      </w:r>
      <w:r w:rsidRPr="00473AAC">
        <w:rPr>
          <w:rFonts w:cs="B Nazanin" w:hint="cs"/>
          <w:sz w:val="28"/>
          <w:szCs w:val="28"/>
          <w:rtl/>
          <w:lang w:bidi="fa-IR"/>
        </w:rPr>
        <w:t xml:space="preserve"> مورد نظر مواجه نشده‌اند) یاد می‌گیرند که به آزمون از دیدگاه متفاوتی نگاه کنند. برای مثال،‌ افرادی که </w:t>
      </w:r>
      <w:r w:rsidR="008226D0">
        <w:rPr>
          <w:rFonts w:cs="B Nazanin" w:hint="cs"/>
          <w:sz w:val="28"/>
          <w:szCs w:val="28"/>
          <w:rtl/>
          <w:lang w:bidi="fa-IR"/>
        </w:rPr>
        <w:t>مداخله</w:t>
      </w:r>
      <w:r w:rsidRPr="00473AAC">
        <w:rPr>
          <w:rFonts w:cs="B Nazanin" w:hint="cs"/>
          <w:sz w:val="28"/>
          <w:szCs w:val="28"/>
          <w:rtl/>
          <w:lang w:bidi="fa-IR"/>
        </w:rPr>
        <w:t xml:space="preserve"> دریافت نکرده‌اند ممکن </w:t>
      </w:r>
      <w:r w:rsidRPr="00473AAC">
        <w:rPr>
          <w:rFonts w:cs="B Nazanin" w:hint="cs"/>
          <w:sz w:val="28"/>
          <w:szCs w:val="28"/>
          <w:rtl/>
          <w:lang w:bidi="fa-IR"/>
        </w:rPr>
        <w:lastRenderedPageBreak/>
        <w:t xml:space="preserve">است در یک آزمون سنجش نگرش، نسبت به نژادی دیگر به شکلی هماهنگ پاسخ دهند، که منجر به بدست آمدن یک آزمون تک-عاملی تعصب نژادی شود. اما کسانی که در معرض </w:t>
      </w:r>
      <w:r w:rsidR="008226D0">
        <w:rPr>
          <w:rFonts w:cs="B Nazanin" w:hint="cs"/>
          <w:sz w:val="28"/>
          <w:szCs w:val="28"/>
          <w:rtl/>
          <w:lang w:bidi="fa-IR"/>
        </w:rPr>
        <w:t>مداخله</w:t>
      </w:r>
      <w:r w:rsidRPr="00473AAC">
        <w:rPr>
          <w:rFonts w:cs="B Nazanin" w:hint="cs"/>
          <w:sz w:val="28"/>
          <w:szCs w:val="28"/>
          <w:rtl/>
          <w:lang w:bidi="fa-IR"/>
        </w:rPr>
        <w:t xml:space="preserve"> بوده‌اند، ممکن است پاسخهایی با ساختار عاملی پیچیده‌تر بدهند (برای مثال، من در آزارهای فیزیکی یا کلامی در مکالمات مشارکت نمی‌کنم، اما در حال حاضر مشاهده می‌کنم که جکهای قومیتی نوعی تبعیض محسوب می‌شود، چیزی که من تا پیش از این متوجه آن نشده بودم). این تغییر در ساختار عاملی خود فی‌النفسه بخشی از نتایج </w:t>
      </w:r>
      <w:r w:rsidR="008226D0">
        <w:rPr>
          <w:rFonts w:cs="B Nazanin" w:hint="cs"/>
          <w:sz w:val="28"/>
          <w:szCs w:val="28"/>
          <w:rtl/>
          <w:lang w:bidi="fa-IR"/>
        </w:rPr>
        <w:t>مداخله</w:t>
      </w:r>
      <w:r w:rsidRPr="00473AAC">
        <w:rPr>
          <w:rFonts w:cs="B Nazanin" w:hint="cs"/>
          <w:sz w:val="28"/>
          <w:szCs w:val="28"/>
          <w:rtl/>
          <w:lang w:bidi="fa-IR"/>
        </w:rPr>
        <w:t xml:space="preserve"> به شمار می‌آید. اما کمتر محققی به دنبال ساختارهای مختلف عاملی در میان گروهها، به عنوان یک نتیجه می‌گردد. هنگامی که نمرات تمامی گویه‌ها در قالب یک کل برای هر دو گروه جمع بسته می‌شود،‌ این تجمیع می‌تواند باعث تبیین اشتباه از سازه در حال محاسبه شود، زیرا چنین فرض می‌کند که این سازه‌ در میان گروهها مشابه و در نتیجه قابل‌قیاس است. </w:t>
      </w:r>
    </w:p>
    <w:p w14:paraId="56208AFF" w14:textId="77777777" w:rsidR="00D24AD6" w:rsidRPr="00473AAC" w:rsidRDefault="00D24AD6" w:rsidP="006E357D">
      <w:pPr>
        <w:bidi/>
        <w:spacing w:before="240" w:after="0"/>
        <w:rPr>
          <w:rFonts w:cs="B Nazanin"/>
          <w:sz w:val="28"/>
          <w:szCs w:val="28"/>
          <w:lang w:bidi="fa-IR"/>
        </w:rPr>
      </w:pPr>
      <w:r w:rsidRPr="00473AAC">
        <w:rPr>
          <w:rFonts w:cs="B Nazanin" w:hint="cs"/>
          <w:b/>
          <w:bCs/>
          <w:sz w:val="28"/>
          <w:szCs w:val="28"/>
          <w:rtl/>
          <w:lang w:bidi="fa-IR"/>
        </w:rPr>
        <w:t>تغییرات واکنشی خود-اظهاری</w:t>
      </w:r>
    </w:p>
    <w:p w14:paraId="30A1DF9B" w14:textId="328BAF42" w:rsidR="00D24AD6" w:rsidRPr="006E357D" w:rsidRDefault="00D24AD6" w:rsidP="006E357D">
      <w:pPr>
        <w:bidi/>
        <w:rPr>
          <w:rFonts w:cs="B Nazanin"/>
          <w:sz w:val="28"/>
          <w:szCs w:val="28"/>
          <w:rtl/>
          <w:lang w:bidi="fa-IR"/>
        </w:rPr>
      </w:pPr>
      <w:r w:rsidRPr="00473AAC">
        <w:rPr>
          <w:rFonts w:cs="B Nazanin" w:hint="cs"/>
          <w:sz w:val="28"/>
          <w:szCs w:val="28"/>
          <w:rtl/>
          <w:lang w:bidi="fa-IR"/>
        </w:rPr>
        <w:t>آیکن و وست (</w:t>
      </w:r>
      <w:r w:rsidRPr="00473AAC">
        <w:rPr>
          <w:rFonts w:cs="B Nazanin"/>
          <w:lang w:bidi="fa-IR"/>
        </w:rPr>
        <w:t>Aiken &amp; West, 1990</w:t>
      </w:r>
      <w:r w:rsidRPr="00473AAC">
        <w:rPr>
          <w:rFonts w:cs="B Nazanin" w:hint="cs"/>
          <w:sz w:val="28"/>
          <w:szCs w:val="28"/>
          <w:rtl/>
          <w:lang w:bidi="fa-IR"/>
        </w:rPr>
        <w:t xml:space="preserve">) بحثی را در مورد نوعی مشکل اندازه‌گیری که در اثر کاربرد روش خود-ابرازی بوجود می‌آید مطرح می‌کنند. مشکلی که بواسطه آن، ساختار عاملی و سطح پاسخها می‌تواند تحت‌تأثیر این مسأله که آیا فرد به گروه آزمون تخصیص پیدا کرده یا گروه کنترل، قرار بگیرد (حتی پیش از آنکه </w:t>
      </w:r>
      <w:r w:rsidR="008226D0">
        <w:rPr>
          <w:rFonts w:cs="B Nazanin" w:hint="cs"/>
          <w:sz w:val="28"/>
          <w:szCs w:val="28"/>
          <w:rtl/>
          <w:lang w:bidi="fa-IR"/>
        </w:rPr>
        <w:t>مداخله</w:t>
      </w:r>
      <w:r w:rsidRPr="00473AAC">
        <w:rPr>
          <w:rFonts w:cs="B Nazanin" w:hint="cs"/>
          <w:sz w:val="28"/>
          <w:szCs w:val="28"/>
          <w:rtl/>
          <w:lang w:bidi="fa-IR"/>
        </w:rPr>
        <w:t xml:space="preserve"> اجرا شود). برای مثال،‌ شرکت‌کنندگانی که خواهان </w:t>
      </w:r>
      <w:r w:rsidR="008226D0">
        <w:rPr>
          <w:rFonts w:cs="B Nazanin" w:hint="cs"/>
          <w:sz w:val="28"/>
          <w:szCs w:val="28"/>
          <w:rtl/>
          <w:lang w:bidi="fa-IR"/>
        </w:rPr>
        <w:t>مداخله</w:t>
      </w:r>
      <w:r w:rsidRPr="00473AAC">
        <w:rPr>
          <w:rFonts w:cs="B Nazanin" w:hint="cs"/>
          <w:sz w:val="28"/>
          <w:szCs w:val="28"/>
          <w:rtl/>
          <w:lang w:bidi="fa-IR"/>
        </w:rPr>
        <w:t xml:space="preserve"> هستند، ممکن است به گونه‌ای رفتار کنند که به نظر نیازمندتر و واجد شرایط‌تر به نظر برسند (بسته به اینکه کدامیک راحتتر ایشان را به مقصود می‌رساند). اما پس از تخصیص افراد به گروهها، این احتمال وجود دارد که انگیزه این افراد مشتاق کاهش پایان یابد، در حالی که دیگر افراد دچار این افت انگیزه نشوند. در نتیجه، تفاوتهای احتمالی در نمرات پس‌آزمون نه تنها نشان‌دهنده تغییرات در تظاهرات بالینی بیماری است، بلکه ناشی از تفاوتهای رخ داده در سطح انگیزه است، در حالی که محقق احتمالاً‌ به اشتباه‌ تمامی تفاوتهای مشاهده‌‌شده را به حساب تغییر در تظاهرات بالینی خواهد گذاشت. در همین راستا،‌ براخت و گلس (</w:t>
      </w:r>
      <w:r w:rsidRPr="00473AAC">
        <w:rPr>
          <w:rFonts w:cs="B Nazanin"/>
          <w:lang w:bidi="fa-IR"/>
        </w:rPr>
        <w:t>Bracht &amp; Glass, 1968</w:t>
      </w:r>
      <w:r w:rsidRPr="00473AAC">
        <w:rPr>
          <w:rFonts w:cs="B Nazanin" w:hint="cs"/>
          <w:sz w:val="28"/>
          <w:szCs w:val="28"/>
          <w:rtl/>
          <w:lang w:bidi="fa-IR"/>
        </w:rPr>
        <w:t>) بر این باورند که حساسیت‌زایی در پس‌آزمون (بر خلاف پیش‌آزمون)، زمانی مجال بروز می‌یابد که پس‌آزمون شرکت‌کنندگان را نسبت به مداخلات قبلی که شرکت‌کنندگان دریافت کرده‌اند، حساس نموده، و در نتیجه، موجب ایجاد پاسخی از سوی شرکت‌کنندگان شود که در وضعیتی غیر از این، امکان بروز نداشت. از جمله راه‌حلها برای حل این مشکل می‌توان به (۱) استفاده از مقیاسهای بیرونی</w:t>
      </w:r>
      <w:r w:rsidRPr="006E357D">
        <w:rPr>
          <w:rStyle w:val="FooterChar"/>
          <w:rFonts w:cs="B Nazanin"/>
          <w:sz w:val="18"/>
          <w:szCs w:val="18"/>
          <w:rtl/>
          <w:lang w:bidi="fa-IR"/>
        </w:rPr>
        <w:footnoteReference w:id="189"/>
      </w:r>
      <w:r w:rsidRPr="006E357D">
        <w:rPr>
          <w:rFonts w:cs="B Nazanin" w:hint="cs"/>
          <w:sz w:val="18"/>
          <w:szCs w:val="18"/>
          <w:rtl/>
          <w:lang w:bidi="fa-IR"/>
        </w:rPr>
        <w:t xml:space="preserve"> </w:t>
      </w:r>
      <w:r w:rsidRPr="00473AAC">
        <w:rPr>
          <w:rFonts w:cs="B Nazanin" w:hint="cs"/>
          <w:sz w:val="28"/>
          <w:szCs w:val="28"/>
          <w:rtl/>
          <w:lang w:bidi="fa-IR"/>
        </w:rPr>
        <w:t>(و نه خود-ابرازی) که کمتر واکنشی هستند (</w:t>
      </w:r>
      <w:r w:rsidRPr="00473AAC">
        <w:rPr>
          <w:rFonts w:cs="B Nazanin"/>
          <w:lang w:bidi="fa-IR"/>
        </w:rPr>
        <w:t>Webb et al., 1966, 1981</w:t>
      </w:r>
      <w:r w:rsidRPr="00473AAC">
        <w:rPr>
          <w:rFonts w:cs="B Nazanin" w:hint="cs"/>
          <w:sz w:val="28"/>
          <w:szCs w:val="28"/>
          <w:rtl/>
          <w:lang w:bidi="fa-IR"/>
        </w:rPr>
        <w:t>)؛ (۲) بکارگیری تکنیکهایی که مشوق پاسخ صحیح هستند (مانند مرز بوگوس</w:t>
      </w:r>
      <w:r w:rsidRPr="006E357D">
        <w:rPr>
          <w:rStyle w:val="FooterChar"/>
          <w:rFonts w:cs="B Nazanin"/>
          <w:sz w:val="18"/>
          <w:szCs w:val="18"/>
          <w:rtl/>
          <w:lang w:bidi="fa-IR"/>
        </w:rPr>
        <w:footnoteReference w:id="190"/>
      </w:r>
      <w:r w:rsidRPr="00473AAC">
        <w:rPr>
          <w:rFonts w:cs="B Nazanin" w:hint="cs"/>
          <w:sz w:val="28"/>
          <w:szCs w:val="28"/>
          <w:rtl/>
          <w:lang w:bidi="fa-IR"/>
        </w:rPr>
        <w:t xml:space="preserve"> که در آن مشارکت‌کنندگان توسط دستگاهی تحت‌نظر گرفته می‌شوند، و به دروغ به آنها گفته می‌شود که دستگاه می‌تواند پاسخهای نادرست آنها را تشخیص </w:t>
      </w:r>
      <w:r w:rsidRPr="00473AAC">
        <w:rPr>
          <w:rFonts w:cs="B Nazanin" w:hint="cs"/>
          <w:sz w:val="28"/>
          <w:szCs w:val="28"/>
          <w:rtl/>
          <w:lang w:bidi="fa-IR"/>
        </w:rPr>
        <w:lastRenderedPageBreak/>
        <w:t>دهد) (</w:t>
      </w:r>
      <w:r w:rsidRPr="00473AAC">
        <w:rPr>
          <w:rFonts w:cs="B Nazanin"/>
          <w:lang w:bidi="fa-IR"/>
        </w:rPr>
        <w:t>Jones &amp; Sigall, 1971; Roese &amp; Jamieson, 1993</w:t>
      </w:r>
      <w:r w:rsidRPr="00473AAC">
        <w:rPr>
          <w:rFonts w:cs="B Nazanin" w:hint="cs"/>
          <w:sz w:val="28"/>
          <w:szCs w:val="28"/>
          <w:rtl/>
          <w:lang w:bidi="fa-IR"/>
        </w:rPr>
        <w:t>)؛ (۳) عدم‌دسترسی افراد تخصیص‌دهنده به نمرات پیش‌آزمون شرکت‌کنندگان؛ و (۴) در نهایت،‌ بکارگیری گروههای مرجع یا معیارهای رفتاری برای معیارگذاری</w:t>
      </w:r>
      <w:r w:rsidRPr="006E357D">
        <w:rPr>
          <w:rStyle w:val="FooterChar"/>
          <w:rFonts w:cs="B Nazanin"/>
          <w:sz w:val="18"/>
          <w:szCs w:val="18"/>
          <w:rtl/>
          <w:lang w:bidi="fa-IR"/>
        </w:rPr>
        <w:footnoteReference w:id="191"/>
      </w:r>
      <w:r w:rsidRPr="006E357D">
        <w:rPr>
          <w:rFonts w:cs="B Nazanin" w:hint="cs"/>
          <w:sz w:val="18"/>
          <w:szCs w:val="18"/>
          <w:rtl/>
          <w:lang w:bidi="fa-IR"/>
        </w:rPr>
        <w:t xml:space="preserve"> </w:t>
      </w:r>
      <w:r w:rsidRPr="00473AAC">
        <w:rPr>
          <w:rFonts w:cs="B Nazanin" w:hint="cs"/>
          <w:sz w:val="28"/>
          <w:szCs w:val="28"/>
          <w:rtl/>
          <w:lang w:bidi="fa-IR"/>
        </w:rPr>
        <w:t>به پاسخها، اشاره داشت.</w:t>
      </w:r>
    </w:p>
    <w:p w14:paraId="4D0C186C" w14:textId="77777777" w:rsidR="00D24AD6" w:rsidRPr="00473AAC" w:rsidRDefault="00D24AD6" w:rsidP="006E357D">
      <w:pPr>
        <w:bidi/>
        <w:spacing w:before="240" w:after="0"/>
        <w:rPr>
          <w:rFonts w:cs="B Nazanin"/>
          <w:b/>
          <w:bCs/>
          <w:sz w:val="28"/>
          <w:szCs w:val="28"/>
          <w:rtl/>
          <w:lang w:bidi="fa-IR"/>
        </w:rPr>
      </w:pPr>
      <w:r w:rsidRPr="00473AAC">
        <w:rPr>
          <w:rFonts w:cs="B Nazanin" w:hint="cs"/>
          <w:b/>
          <w:bCs/>
          <w:sz w:val="28"/>
          <w:szCs w:val="28"/>
          <w:rtl/>
          <w:lang w:bidi="fa-IR"/>
        </w:rPr>
        <w:t>واکنشی بودن</w:t>
      </w:r>
      <w:r w:rsidRPr="006E357D">
        <w:rPr>
          <w:rStyle w:val="FooterChar"/>
          <w:rFonts w:cs="B Nazanin"/>
          <w:b/>
          <w:bCs/>
          <w:sz w:val="18"/>
          <w:szCs w:val="18"/>
          <w:rtl/>
          <w:lang w:bidi="fa-IR"/>
        </w:rPr>
        <w:footnoteReference w:id="192"/>
      </w:r>
      <w:r w:rsidRPr="00473AAC">
        <w:rPr>
          <w:rFonts w:cs="B Nazanin" w:hint="cs"/>
          <w:b/>
          <w:bCs/>
          <w:sz w:val="28"/>
          <w:szCs w:val="28"/>
          <w:rtl/>
          <w:lang w:bidi="fa-IR"/>
        </w:rPr>
        <w:t xml:space="preserve"> نسبت به مشخصات آزمایش</w:t>
      </w:r>
    </w:p>
    <w:p w14:paraId="6411BC47" w14:textId="1CFD263F" w:rsidR="00D24AD6" w:rsidRPr="00473AAC" w:rsidRDefault="00D24AD6" w:rsidP="006E357D">
      <w:pPr>
        <w:bidi/>
        <w:spacing w:after="0"/>
        <w:rPr>
          <w:rFonts w:cs="B Nazanin"/>
          <w:sz w:val="28"/>
          <w:szCs w:val="28"/>
          <w:rtl/>
          <w:lang w:bidi="fa-IR"/>
        </w:rPr>
      </w:pPr>
      <w:r w:rsidRPr="00473AAC">
        <w:rPr>
          <w:rFonts w:cs="B Nazanin" w:hint="cs"/>
          <w:sz w:val="28"/>
          <w:szCs w:val="28"/>
          <w:rtl/>
          <w:lang w:bidi="fa-IR"/>
        </w:rPr>
        <w:t xml:space="preserve">انسان به طور فعال موقعیتهای اطراف خود را تفسیر می‌کند. این شامل شرایط پیرامونی </w:t>
      </w:r>
      <w:r w:rsidR="008226D0">
        <w:rPr>
          <w:rFonts w:cs="B Nazanin" w:hint="cs"/>
          <w:sz w:val="28"/>
          <w:szCs w:val="28"/>
          <w:rtl/>
          <w:lang w:bidi="fa-IR"/>
        </w:rPr>
        <w:t>مداخله</w:t>
      </w:r>
      <w:r w:rsidRPr="00473AAC">
        <w:rPr>
          <w:rFonts w:cs="B Nazanin" w:hint="cs"/>
          <w:sz w:val="28"/>
          <w:szCs w:val="28"/>
          <w:rtl/>
          <w:lang w:bidi="fa-IR"/>
        </w:rPr>
        <w:t xml:space="preserve"> آزمایش نیز می‌شود. در نتیجه، معنای مفهومی بسته ملکولی </w:t>
      </w:r>
      <w:r w:rsidR="008226D0">
        <w:rPr>
          <w:rFonts w:cs="B Nazanin" w:hint="cs"/>
          <w:sz w:val="28"/>
          <w:szCs w:val="28"/>
          <w:rtl/>
          <w:lang w:bidi="fa-IR"/>
        </w:rPr>
        <w:t>مداخله</w:t>
      </w:r>
      <w:r w:rsidRPr="00473AAC">
        <w:rPr>
          <w:rFonts w:cs="B Nazanin" w:hint="cs"/>
          <w:sz w:val="28"/>
          <w:szCs w:val="28"/>
          <w:rtl/>
          <w:lang w:bidi="fa-IR"/>
        </w:rPr>
        <w:t xml:space="preserve"> دربرگیرنده این واکنشها نیز هست. این واکنشها می‌تواند اشکال مختلفی داشته باشند. بر اساس نظر روزنوایگ (</w:t>
      </w:r>
      <w:r w:rsidRPr="00473AAC">
        <w:rPr>
          <w:rFonts w:cs="B Nazanin"/>
          <w:lang w:bidi="fa-IR"/>
        </w:rPr>
        <w:t>Rosenzweig, 1933</w:t>
      </w:r>
      <w:r w:rsidRPr="00473AAC">
        <w:rPr>
          <w:rFonts w:cs="B Nazanin" w:hint="cs"/>
          <w:sz w:val="28"/>
          <w:szCs w:val="28"/>
          <w:rtl/>
          <w:lang w:bidi="fa-IR"/>
        </w:rPr>
        <w:t>) ممکن است شرکت‌کنندگان تلاش کنند موضوع مورد مطالعه محقق را حدس بزنند و سعی کنند پاسخ‌هایی ارائه کنند که برای محقق مطلوب باشد. اورنه (</w:t>
      </w:r>
      <w:r w:rsidRPr="00473AAC">
        <w:rPr>
          <w:rFonts w:cs="B Nazanin"/>
          <w:lang w:bidi="fa-IR"/>
        </w:rPr>
        <w:t>Orne, 1959, 1962, 1969</w:t>
      </w:r>
      <w:r w:rsidRPr="00473AAC">
        <w:rPr>
          <w:rFonts w:cs="B Nazanin" w:hint="cs"/>
          <w:sz w:val="28"/>
          <w:szCs w:val="28"/>
          <w:rtl/>
          <w:lang w:bidi="fa-IR"/>
        </w:rPr>
        <w:t>) نشان می‌دهد که  «مشخصات تقاضا» در شرایط موقعیتی آزمایش می‌تواند برای شرکت‌کنندگان حاوی اشاراتی در مورد رفتار مورد‌انتظار محقق باشد، و شرکت‌کنندگان ممکن است بخواهند (با انگیزه‌های انساندوستی یا حس اطاعت) خود را با انتظارت محقق همخوان نمایند. رفتار واکنشی اثر دارونما را نیز توضیح می‌دهد، زیرا اثر دارونما به دلیل محتویات فعال درمان نیست</w:t>
      </w:r>
      <w:r w:rsidRPr="00473AAC">
        <w:rPr>
          <w:rFonts w:cs="B Nazanin"/>
          <w:sz w:val="28"/>
          <w:szCs w:val="28"/>
          <w:lang w:bidi="fa-IR"/>
        </w:rPr>
        <w:t xml:space="preserve"> </w:t>
      </w:r>
      <w:r w:rsidRPr="00473AAC">
        <w:rPr>
          <w:rFonts w:cs="B Nazanin" w:hint="cs"/>
          <w:sz w:val="28"/>
          <w:szCs w:val="28"/>
          <w:rtl/>
          <w:lang w:bidi="fa-IR"/>
        </w:rPr>
        <w:t>(</w:t>
      </w:r>
      <w:r w:rsidRPr="00473AAC">
        <w:rPr>
          <w:rFonts w:cs="B Nazanin"/>
          <w:lang w:bidi="fa-IR"/>
        </w:rPr>
        <w:t>Shapiro &amp; shapiro, 1997; L. White, Tursky, &amp; Schwartz, 1985</w:t>
      </w:r>
      <w:r w:rsidRPr="00473AAC">
        <w:rPr>
          <w:rFonts w:cs="B Nazanin" w:hint="cs"/>
          <w:sz w:val="28"/>
          <w:szCs w:val="28"/>
          <w:rtl/>
          <w:lang w:bidi="fa-IR"/>
        </w:rPr>
        <w:t xml:space="preserve">). در تحقیقات دارویی خود </w:t>
      </w:r>
      <w:r w:rsidRPr="00473AAC">
        <w:rPr>
          <w:rFonts w:cs="B Nazanin" w:hint="cs"/>
          <w:i/>
          <w:iCs/>
          <w:sz w:val="28"/>
          <w:szCs w:val="28"/>
          <w:rtl/>
          <w:lang w:bidi="fa-IR"/>
        </w:rPr>
        <w:t>عمل</w:t>
      </w:r>
      <w:r w:rsidRPr="00473AAC">
        <w:rPr>
          <w:rFonts w:cs="B Nazanin" w:hint="cs"/>
          <w:sz w:val="28"/>
          <w:szCs w:val="28"/>
          <w:rtl/>
          <w:lang w:bidi="fa-IR"/>
        </w:rPr>
        <w:t xml:space="preserve"> دارو دادن می‌تواند باعث بهبود حال بیمار شود، حتی اگر داروی مورد‌نظر تنها حاوی کمی شکر باشد (یک دارونما). مطالعات روزنبرگ (</w:t>
      </w:r>
      <w:r w:rsidRPr="00473AAC">
        <w:rPr>
          <w:rFonts w:cs="B Nazanin"/>
          <w:lang w:bidi="fa-IR"/>
        </w:rPr>
        <w:t>Rosenberg, 1969</w:t>
      </w:r>
      <w:r w:rsidRPr="00473AAC">
        <w:rPr>
          <w:rFonts w:cs="B Nazanin" w:hint="cs"/>
          <w:sz w:val="28"/>
          <w:szCs w:val="28"/>
          <w:rtl/>
          <w:lang w:bidi="fa-IR"/>
        </w:rPr>
        <w:t>) شواهدی ارايه می‌کند که نشان می‌دهد پاسخ‌دهندگان نگران ارزیابی فرد آزمون‌گیرنده یا کارشناس، از پاسخهایشان هستند، و ممکن است بخواهند به گونه‌ای پاسخهایشان را تنظیم کنند که نشان‌دهنده کارآمدی و سلامت روان آنها باشد.</w:t>
      </w:r>
    </w:p>
    <w:p w14:paraId="5DE2B2CA" w14:textId="3E1E362A" w:rsidR="00D24AD6" w:rsidRPr="006E357D" w:rsidRDefault="00D24AD6" w:rsidP="006E357D">
      <w:pPr>
        <w:bidi/>
        <w:spacing w:after="0"/>
        <w:rPr>
          <w:rFonts w:cs="B Nazanin"/>
          <w:sz w:val="28"/>
          <w:szCs w:val="28"/>
          <w:rtl/>
          <w:lang w:bidi="fa-IR"/>
        </w:rPr>
      </w:pPr>
      <w:r w:rsidRPr="00473AAC">
        <w:rPr>
          <w:rFonts w:cs="B Nazanin" w:hint="cs"/>
          <w:sz w:val="28"/>
          <w:szCs w:val="28"/>
          <w:rtl/>
          <w:lang w:bidi="fa-IR"/>
        </w:rPr>
        <w:t>روزنتال و روزنو (</w:t>
      </w:r>
      <w:r w:rsidRPr="00473AAC">
        <w:rPr>
          <w:rFonts w:cs="B Nazanin"/>
          <w:lang w:bidi="fa-IR"/>
        </w:rPr>
        <w:t>Rosenthal &amp; Rosnow, 1991</w:t>
      </w:r>
      <w:r w:rsidRPr="00473AAC">
        <w:rPr>
          <w:rFonts w:cs="B Nazanin" w:hint="cs"/>
          <w:sz w:val="28"/>
          <w:szCs w:val="28"/>
          <w:rtl/>
          <w:lang w:bidi="fa-IR"/>
        </w:rPr>
        <w:t xml:space="preserve">) راههای بسیاری را برای کاهش اینگونه مشکلات پیشنهاد می‌کنند، از جمله راه‌حلهایی که پیش از این برای تغییرات خود-ابرازی واکنشی ارائه شد. بعلاوه راههای دیگری نیز وجو دارد که در ادامه به آنها اشاره می‌کنیم: (۱) با اندازه‌گیری متغیر وابسته، جایی بیرون از مختصات آزمایش، کاری کنیم که متغیر وابسته کمتر قابل‌شناسایی یا حدس‌زدن از سوی پاسخ‌دهنده باشد؛ (۲) اندازه‌گیری نتایج با فاصله زمانی زیاد [بعد از انجام </w:t>
      </w:r>
      <w:r w:rsidR="008226D0">
        <w:rPr>
          <w:rFonts w:cs="B Nazanin" w:hint="cs"/>
          <w:sz w:val="28"/>
          <w:szCs w:val="28"/>
          <w:rtl/>
          <w:lang w:bidi="fa-IR"/>
        </w:rPr>
        <w:t>مداخله</w:t>
      </w:r>
      <w:r w:rsidRPr="00473AAC">
        <w:rPr>
          <w:rFonts w:cs="B Nazanin" w:hint="cs"/>
          <w:sz w:val="28"/>
          <w:szCs w:val="28"/>
          <w:rtl/>
          <w:lang w:bidi="fa-IR"/>
        </w:rPr>
        <w:t xml:space="preserve">] انجام شود؛‌ (۳) از انجام پیش‌آزمونهایی که حاوی اشاراتی در مورد نتایج مورد‌انتظار از آزمایش است، اجتناب کنیم؛ (۴) از طرح چهار عاملی سولومون برای ارزیابی وجود احتمالی مشکل استفاده شود؛ (۵) آزمون را استاندارد کرده، و تعامل آزمونگر با پاسخ‌دهندگان را کاهش دهیم؛ (۶) از فرایندها یا داستانهای پوششی که باعث می‌شود آزمونگران و پاسخ‌دهندگان نتوانند فرضیات مطالعه را حدس بزنند، استفاده کنیم؛ (۷) در مواردی که منع اخلاقی ندارد، با دادن اطلاعات غلط در مورد فرضیات </w:t>
      </w:r>
      <w:r w:rsidRPr="00473AAC">
        <w:rPr>
          <w:rFonts w:cs="B Nazanin" w:hint="cs"/>
          <w:sz w:val="28"/>
          <w:szCs w:val="28"/>
          <w:rtl/>
          <w:lang w:bidi="fa-IR"/>
        </w:rPr>
        <w:lastRenderedPageBreak/>
        <w:t xml:space="preserve">آزمایش، پاسخ‌دهندگان را فریب دهیم؛ (۸) از شرکت‌کنندگان شبه‌کنترل استفاده کنیم. به این شرکت‌کنندگان در مورد فرایند آزمایش توضیحاتی ارائه شده، و از آنها پرسیده می‌شود که فکر می‌کنند باید چطور پاسخ بدهند؛ (۹) راهی پیش‌آزمونی برای اغناء و اشباع کردن میل شرکت‌کنندگان برای خوشنود کردن آزمایشگر بیابیم؛ (۱۰) شرایط آزمون را امن و غیر تهدیدآمیز کنیم، به نحوی که نگرانی و نیاز به حدس زدن هدف ارزیابی را کاهش دهیم؛ این کار را می‌توانیم از طریق تضمین گمنامی و محرمانه بودن پاسخها انجام دهیم. این راه حلها در بهترین حالت، نسبی هستند و غیرممکن است بتوانیم کاری کنیم افراد حدسها و فرضیات خود‌ را در مورد </w:t>
      </w:r>
      <w:r w:rsidR="008226D0">
        <w:rPr>
          <w:rFonts w:cs="B Nazanin" w:hint="cs"/>
          <w:sz w:val="28"/>
          <w:szCs w:val="28"/>
          <w:rtl/>
          <w:lang w:bidi="fa-IR"/>
        </w:rPr>
        <w:t>مداخله</w:t>
      </w:r>
      <w:r w:rsidRPr="00473AAC">
        <w:rPr>
          <w:rFonts w:cs="B Nazanin" w:hint="cs"/>
          <w:sz w:val="28"/>
          <w:szCs w:val="28"/>
          <w:rtl/>
          <w:lang w:bidi="fa-IR"/>
        </w:rPr>
        <w:t xml:space="preserve">ها نداشته باشند؛‌ زیرا این کار در تحقیقات میدانی اغلب غیرممکن،‌ غیراخلاقی و مغرضانه است. </w:t>
      </w:r>
    </w:p>
    <w:p w14:paraId="5CF1CBFE" w14:textId="77777777" w:rsidR="00D24AD6" w:rsidRPr="00473AAC" w:rsidRDefault="00D24AD6" w:rsidP="006E357D">
      <w:pPr>
        <w:bidi/>
        <w:spacing w:before="240" w:after="0"/>
        <w:rPr>
          <w:rFonts w:cs="B Nazanin"/>
          <w:b/>
          <w:bCs/>
          <w:sz w:val="28"/>
          <w:szCs w:val="28"/>
          <w:rtl/>
          <w:lang w:bidi="fa-IR"/>
        </w:rPr>
      </w:pPr>
      <w:r w:rsidRPr="00473AAC">
        <w:rPr>
          <w:rFonts w:cs="B Nazanin" w:hint="cs"/>
          <w:b/>
          <w:bCs/>
          <w:sz w:val="28"/>
          <w:szCs w:val="28"/>
          <w:rtl/>
          <w:lang w:bidi="fa-IR"/>
        </w:rPr>
        <w:t>انتظارات آزمونگر</w:t>
      </w:r>
    </w:p>
    <w:p w14:paraId="5F979618" w14:textId="77777777" w:rsidR="00632CE5" w:rsidRDefault="00D24AD6" w:rsidP="00632CE5">
      <w:pPr>
        <w:bidi/>
        <w:rPr>
          <w:rFonts w:cs="B Nazanin"/>
          <w:sz w:val="28"/>
          <w:szCs w:val="28"/>
          <w:lang w:bidi="fa-IR"/>
        </w:rPr>
      </w:pPr>
      <w:r w:rsidRPr="00473AAC">
        <w:rPr>
          <w:rFonts w:cs="B Nazanin" w:hint="cs"/>
          <w:sz w:val="28"/>
          <w:szCs w:val="28"/>
          <w:rtl/>
          <w:lang w:bidi="fa-IR"/>
        </w:rPr>
        <w:t>روزنتال (</w:t>
      </w:r>
      <w:r w:rsidRPr="00473AAC">
        <w:rPr>
          <w:rFonts w:cs="B Nazanin"/>
          <w:lang w:bidi="fa-IR"/>
        </w:rPr>
        <w:t>Rosenthal, 1956</w:t>
      </w:r>
      <w:r w:rsidRPr="00473AAC">
        <w:rPr>
          <w:rFonts w:cs="B Nazanin" w:hint="cs"/>
          <w:sz w:val="28"/>
          <w:szCs w:val="28"/>
          <w:rtl/>
          <w:lang w:bidi="fa-IR"/>
        </w:rPr>
        <w:t>) دسته مشابهی از مشکلات را مورد بحث قرار می‌دهد، و از آنها به عنوان انتظارات آزمونگر یاد می‌کند. انتظارات آزمونگر بخشی از بسته درمانی مولکولی بوده، و می‌تواند نتایج را تحت تأثیر قرار دهد. روزنتال اولین بار در روانشناسی کلینیکی و در زمان انجام مطالعات خود در زمینه برانگیختن آزمایشی مکانیزمهای دفاعی، متوجه این مسأله شد. او این ایده را به صورت گسترده‌ای در تحقیقات آزمایشگاهی، و علی‌الخصوص در روانشناسی اجتماعی بسط داد. اما این مسأله در تحقیقات میدانی نیز مشاهده شده است. برای مثال در آموزش، این مسأله خود را به صورت اثر پیگمالیون</w:t>
      </w:r>
      <w:r w:rsidRPr="006E357D">
        <w:rPr>
          <w:rStyle w:val="FooterChar"/>
          <w:rFonts w:cs="B Nazanin"/>
          <w:sz w:val="18"/>
          <w:szCs w:val="18"/>
          <w:rtl/>
          <w:lang w:bidi="fa-IR"/>
        </w:rPr>
        <w:footnoteReference w:id="193"/>
      </w:r>
      <w:r w:rsidRPr="006E357D">
        <w:rPr>
          <w:rFonts w:cs="B Nazanin" w:hint="cs"/>
          <w:sz w:val="18"/>
          <w:szCs w:val="18"/>
          <w:rtl/>
          <w:lang w:bidi="fa-IR"/>
        </w:rPr>
        <w:t xml:space="preserve"> </w:t>
      </w:r>
      <w:r w:rsidRPr="00473AAC">
        <w:rPr>
          <w:rFonts w:cs="B Nazanin" w:hint="cs"/>
          <w:sz w:val="28"/>
          <w:szCs w:val="28"/>
          <w:rtl/>
          <w:lang w:bidi="fa-IR"/>
        </w:rPr>
        <w:t>نشان می‌دهد. این اثر به این پدیده اشاره دارد که انتظارات معلمین نسبت به دستاوردهای علمی دانش‌آموزان تبدیل به (ارزیابی‌های) گمانهای هماهنگ با انتظارات در آنها می‌شود. آن بخش از اثرات دارونما که توسط آزمونگر ایجاد می‌شوند (مانند زمانی که پرستار به فرد می‌گوید قرص مورد‌نظر کمک‌کننده خواهد بود، در حالی که قرص مورد‌نظر یک دارونمای بی‌اثر بوده است)،‌ نیز در زمره این دسته از سوگیریها قرار می‌گیرند. برای مقابله با اثر این مشکل، و یا حداقل کاهش اثرات آن، روزنتال و روسنو (</w:t>
      </w:r>
      <w:r w:rsidRPr="00473AAC">
        <w:rPr>
          <w:rFonts w:cs="B Nazanin"/>
          <w:lang w:bidi="fa-IR"/>
        </w:rPr>
        <w:t>Rosenthal &amp; Rosnow, 1991</w:t>
      </w:r>
      <w:r w:rsidRPr="00473AAC">
        <w:rPr>
          <w:rFonts w:cs="B Nazanin" w:hint="cs"/>
          <w:sz w:val="28"/>
          <w:szCs w:val="28"/>
          <w:rtl/>
          <w:lang w:bidi="fa-IR"/>
        </w:rPr>
        <w:t>) پنج راه را پیشنهاد می‌کنند: (۱) استفاده از تعداد بیشتری آزمونگر، علی‌الخصوص اگر انتظارات آنها قابل‌دستکاری یا مطالعه‌کردن است؛‌ (۲) تحت‌نظر قرار دادن آزمونگر برای تشخیص و کاهش رفتارهای القاء‌‌کننده انتظارات؛‌ (۳) استفاده از رویه‌های پوششی که در آن آزمونگرها و مجریان درمان فرضیات مطالعه را نمی‌دانند؛ (۴) به حداقل رساندن تعامل و تماس میان آزمونگر و پاسخ‌دهندگان؛‌ استفاده از گروههای کنترل مانند کنترل دارونما برای ارزیابی احتمال وجود این مشکلات.</w:t>
      </w:r>
    </w:p>
    <w:p w14:paraId="3DD6084B" w14:textId="77777777" w:rsidR="00632CE5" w:rsidRDefault="00D24AD6" w:rsidP="00632CE5">
      <w:pPr>
        <w:bidi/>
        <w:spacing w:before="240" w:after="0"/>
        <w:rPr>
          <w:rFonts w:cs="B Nazanin"/>
          <w:sz w:val="28"/>
          <w:szCs w:val="28"/>
          <w:lang w:bidi="fa-IR"/>
        </w:rPr>
      </w:pPr>
      <w:r w:rsidRPr="00473AAC">
        <w:rPr>
          <w:rFonts w:cs="B Nazanin" w:hint="cs"/>
          <w:b/>
          <w:bCs/>
          <w:sz w:val="28"/>
          <w:szCs w:val="28"/>
          <w:rtl/>
          <w:lang w:bidi="fa-IR"/>
        </w:rPr>
        <w:t>اثرات  بدیع بودن</w:t>
      </w:r>
      <w:r w:rsidRPr="006E357D">
        <w:rPr>
          <w:rFonts w:cs="B Nazanin"/>
          <w:b/>
          <w:bCs/>
          <w:sz w:val="18"/>
          <w:szCs w:val="18"/>
          <w:rtl/>
          <w:lang w:bidi="fa-IR"/>
        </w:rPr>
        <w:footnoteReference w:id="194"/>
      </w:r>
      <w:r w:rsidRPr="00473AAC">
        <w:rPr>
          <w:rFonts w:cs="B Nazanin" w:hint="cs"/>
          <w:b/>
          <w:bCs/>
          <w:sz w:val="28"/>
          <w:szCs w:val="28"/>
          <w:rtl/>
          <w:lang w:bidi="fa-IR"/>
        </w:rPr>
        <w:t xml:space="preserve"> و اختلال</w:t>
      </w:r>
    </w:p>
    <w:p w14:paraId="2D81A62F" w14:textId="253931D8" w:rsidR="00D24AD6" w:rsidRPr="006E357D" w:rsidRDefault="00D24AD6" w:rsidP="00632CE5">
      <w:pPr>
        <w:bidi/>
        <w:rPr>
          <w:rFonts w:cs="B Nazanin"/>
          <w:sz w:val="28"/>
          <w:szCs w:val="28"/>
          <w:rtl/>
          <w:lang w:bidi="fa-IR"/>
        </w:rPr>
      </w:pPr>
      <w:r w:rsidRPr="00473AAC">
        <w:rPr>
          <w:rFonts w:cs="B Nazanin" w:hint="cs"/>
          <w:sz w:val="28"/>
          <w:szCs w:val="28"/>
          <w:rtl/>
          <w:lang w:bidi="fa-IR"/>
        </w:rPr>
        <w:lastRenderedPageBreak/>
        <w:t>براخت و گلس (</w:t>
      </w:r>
      <w:r w:rsidRPr="00473AAC">
        <w:rPr>
          <w:rFonts w:cs="B Nazanin"/>
          <w:lang w:bidi="fa-IR"/>
        </w:rPr>
        <w:t>Bracht &amp; Glass, 1968</w:t>
      </w:r>
      <w:r w:rsidRPr="00473AAC">
        <w:rPr>
          <w:rFonts w:cs="B Nazanin" w:hint="cs"/>
          <w:sz w:val="28"/>
          <w:szCs w:val="28"/>
          <w:rtl/>
          <w:lang w:bidi="fa-IR"/>
        </w:rPr>
        <w:t>) بر این باورند</w:t>
      </w:r>
      <w:r w:rsidRPr="00473AAC">
        <w:rPr>
          <w:rFonts w:cs="B Nazanin"/>
          <w:sz w:val="28"/>
          <w:szCs w:val="28"/>
          <w:lang w:bidi="fa-IR"/>
        </w:rPr>
        <w:t xml:space="preserve"> </w:t>
      </w:r>
      <w:r w:rsidRPr="00473AAC">
        <w:rPr>
          <w:rFonts w:cs="B Nazanin" w:hint="cs"/>
          <w:sz w:val="28"/>
          <w:szCs w:val="28"/>
          <w:rtl/>
          <w:lang w:bidi="fa-IR"/>
        </w:rPr>
        <w:t>که در هنگام معرفی یک نوآوری جدید، موجی از انرژی، هیجان و اشتیاق در میان محققین برانگیخته می‌شود، که این خود منجر به موفقیت خواهد شد؛ علی‌الخصوص اگر تا پیش از این، نوآوری چندانی در آن زمینه رخ نداده باشد.</w:t>
      </w:r>
      <w:r w:rsidRPr="006E357D">
        <w:rPr>
          <w:rStyle w:val="FooterChar"/>
          <w:rFonts w:cs="B Nazanin"/>
          <w:sz w:val="18"/>
          <w:szCs w:val="18"/>
          <w:rtl/>
          <w:lang w:bidi="fa-IR"/>
        </w:rPr>
        <w:footnoteReference w:id="195"/>
      </w:r>
      <w:r w:rsidRPr="00473AAC">
        <w:rPr>
          <w:rFonts w:cs="B Nazanin" w:hint="cs"/>
          <w:sz w:val="28"/>
          <w:szCs w:val="28"/>
          <w:rtl/>
          <w:lang w:bidi="fa-IR"/>
        </w:rPr>
        <w:t xml:space="preserve"> اما بعد از سالیان متمادی نوآروی، ممکن است معرفی یک نوآوری جدید دیگر واکنشهای مثبت چندانی در پی نداشته باشد، و این باعث کاسته شدن از اثربخشی درمان مورد‌نظر شود. در نقطه مقابل،‌ معرفی یک نوآوری می‌تواند کاملاً مخرب باشد، خصوصاً‌ اگر مانع بکارگیری خدمات اثربخش رایج فعلی باشد. در نتیجه، در اینجا نوآوری کمتر اثربخش خواهد بود. بدیع بودن و اختلال هر دو بخشی از بسته مولکولی </w:t>
      </w:r>
      <w:r w:rsidR="008226D0">
        <w:rPr>
          <w:rFonts w:cs="B Nazanin" w:hint="cs"/>
          <w:sz w:val="28"/>
          <w:szCs w:val="28"/>
          <w:rtl/>
          <w:lang w:bidi="fa-IR"/>
        </w:rPr>
        <w:t>مداخله</w:t>
      </w:r>
      <w:r w:rsidRPr="00473AAC">
        <w:rPr>
          <w:rFonts w:cs="B Nazanin" w:hint="cs"/>
          <w:sz w:val="28"/>
          <w:szCs w:val="28"/>
          <w:rtl/>
          <w:lang w:bidi="fa-IR"/>
        </w:rPr>
        <w:t xml:space="preserve"> هستند.</w:t>
      </w:r>
    </w:p>
    <w:p w14:paraId="61D12E6A" w14:textId="77777777" w:rsidR="00D24AD6" w:rsidRPr="00473AAC" w:rsidRDefault="00D24AD6" w:rsidP="00A95586">
      <w:pPr>
        <w:pStyle w:val="Heading3"/>
        <w:bidi/>
        <w:rPr>
          <w:rFonts w:asciiTheme="minorHAnsi" w:eastAsiaTheme="minorHAnsi" w:hAnsiTheme="minorHAnsi" w:cs="B Nazanin"/>
          <w:b/>
          <w:bCs/>
          <w:color w:val="auto"/>
          <w:sz w:val="28"/>
          <w:szCs w:val="28"/>
          <w:lang w:bidi="fa-IR"/>
        </w:rPr>
      </w:pPr>
      <w:r w:rsidRPr="00473AAC">
        <w:rPr>
          <w:rFonts w:asciiTheme="minorHAnsi" w:eastAsiaTheme="minorHAnsi" w:hAnsiTheme="minorHAnsi" w:cs="B Nazanin" w:hint="cs"/>
          <w:b/>
          <w:bCs/>
          <w:color w:val="auto"/>
          <w:sz w:val="28"/>
          <w:szCs w:val="28"/>
          <w:rtl/>
          <w:lang w:bidi="fa-IR"/>
        </w:rPr>
        <w:t>همسان‌سازی جبرانی</w:t>
      </w:r>
    </w:p>
    <w:p w14:paraId="4BC17729" w14:textId="2F472346" w:rsidR="00D24AD6" w:rsidRPr="006E357D" w:rsidRDefault="00D24AD6" w:rsidP="006E357D">
      <w:pPr>
        <w:bidi/>
        <w:rPr>
          <w:rFonts w:cs="B Nazanin"/>
          <w:sz w:val="28"/>
          <w:szCs w:val="28"/>
          <w:rtl/>
          <w:lang w:bidi="fa-IR"/>
        </w:rPr>
      </w:pPr>
      <w:r w:rsidRPr="00473AAC">
        <w:rPr>
          <w:rFonts w:cs="B Nazanin" w:hint="cs"/>
          <w:sz w:val="28"/>
          <w:szCs w:val="28"/>
          <w:rtl/>
          <w:lang w:bidi="fa-IR"/>
        </w:rPr>
        <w:t xml:space="preserve">زمانی که در جریان اجرای یک </w:t>
      </w:r>
      <w:r w:rsidR="008226D0">
        <w:rPr>
          <w:rFonts w:cs="B Nazanin" w:hint="cs"/>
          <w:sz w:val="28"/>
          <w:szCs w:val="28"/>
          <w:rtl/>
          <w:lang w:bidi="fa-IR"/>
        </w:rPr>
        <w:t>مداخله</w:t>
      </w:r>
      <w:r w:rsidRPr="00473AAC">
        <w:rPr>
          <w:rFonts w:cs="B Nazanin" w:hint="cs"/>
          <w:sz w:val="28"/>
          <w:szCs w:val="28"/>
          <w:rtl/>
          <w:lang w:bidi="fa-IR"/>
        </w:rPr>
        <w:t xml:space="preserve"> یا درمان، خدمات یا محصولات مطلوبی را به طور نابرابر در اختیار گروهی قرار می‌دهیم،‌ این امر می‌تواند موجبات برانگیختن مقاومت در میان اجرا‌کنندگان تحقیق و یا کارکنان شود (</w:t>
      </w:r>
      <w:r w:rsidRPr="00473AAC">
        <w:rPr>
          <w:rFonts w:cs="B Nazanin"/>
          <w:lang w:bidi="fa-IR"/>
        </w:rPr>
        <w:t>Steven, 1994</w:t>
      </w:r>
      <w:r w:rsidRPr="00473AAC">
        <w:rPr>
          <w:rFonts w:cs="B Nazanin" w:hint="cs"/>
          <w:sz w:val="28"/>
          <w:szCs w:val="28"/>
          <w:rtl/>
          <w:lang w:bidi="fa-IR"/>
        </w:rPr>
        <w:t>).</w:t>
      </w:r>
      <w:r w:rsidRPr="006E357D">
        <w:rPr>
          <w:rFonts w:cs="B Nazanin"/>
          <w:sz w:val="18"/>
          <w:szCs w:val="18"/>
          <w:rtl/>
          <w:lang w:bidi="fa-IR"/>
        </w:rPr>
        <w:footnoteReference w:id="196"/>
      </w:r>
      <w:r w:rsidRPr="00473AAC">
        <w:rPr>
          <w:rFonts w:cs="B Nazanin" w:hint="cs"/>
          <w:sz w:val="28"/>
          <w:szCs w:val="28"/>
          <w:rtl/>
          <w:lang w:bidi="fa-IR"/>
        </w:rPr>
        <w:t xml:space="preserve"> برای مثال شومان و همکارانش (</w:t>
      </w:r>
      <w:r w:rsidRPr="00473AAC">
        <w:rPr>
          <w:rFonts w:cs="B Nazanin"/>
          <w:lang w:bidi="fa-IR"/>
        </w:rPr>
        <w:t>Schumacher et al., 1994</w:t>
      </w:r>
      <w:r w:rsidRPr="00473AAC">
        <w:rPr>
          <w:rFonts w:cs="B Nazanin" w:hint="cs"/>
          <w:sz w:val="28"/>
          <w:szCs w:val="28"/>
          <w:rtl/>
          <w:lang w:bidi="fa-IR"/>
        </w:rPr>
        <w:t>) به مطالعه‌ای اشاره می‌کنند که در آن، اثر خدمات روزانه معمولی ارائه شده به افراد بیخانمان معتاد با شرایط خدمات سطح بالاتر روزانه مقایسه می‌شد. ارائه‌کنندگان خدمات درباره نابرابری بوجود آمده در ارائه خدمات اعتراض کرده، و خود شروع به ارائه خدمات سطح بالاتر به گروه دریافت‌کننده خدمات عادی کردند. در نتیجه تفاوت برنامه‌ریزی شده در آزمایش از میان رفت. همسان‌سازی می‌تواند به شکل دریغ کردن خدمات سطح بالاتر از گروه آزمون نیز بروز پیدا کند [یعنی عکس حالت قبلی]. در مطالعه‌ای، وکلای شاغل در یک دفتر منطقه‌ای حقوقی بر این باور بودند که شرایط آزمون بیش از اندازه به نفع موکلانشان است، و در نتیجه، از انجام توافق قبل از محاکمه</w:t>
      </w:r>
      <w:r w:rsidRPr="006E357D">
        <w:rPr>
          <w:rFonts w:cs="B Nazanin"/>
          <w:sz w:val="18"/>
          <w:szCs w:val="18"/>
          <w:rtl/>
          <w:lang w:bidi="fa-IR"/>
        </w:rPr>
        <w:footnoteReference w:id="197"/>
      </w:r>
      <w:r w:rsidRPr="00473AAC">
        <w:rPr>
          <w:rFonts w:cs="B Nazanin" w:hint="cs"/>
          <w:sz w:val="28"/>
          <w:szCs w:val="28"/>
          <w:rtl/>
          <w:lang w:bidi="fa-IR"/>
        </w:rPr>
        <w:t xml:space="preserve"> برای آنها امتناع می‌کردند (</w:t>
      </w:r>
      <w:r w:rsidRPr="00473AAC">
        <w:rPr>
          <w:rFonts w:cs="B Nazanin"/>
          <w:lang w:bidi="fa-IR"/>
        </w:rPr>
        <w:t>Wallace, 1987</w:t>
      </w:r>
      <w:r w:rsidRPr="00473AAC">
        <w:rPr>
          <w:rFonts w:cs="B Nazanin" w:hint="cs"/>
          <w:sz w:val="28"/>
          <w:szCs w:val="28"/>
          <w:rtl/>
          <w:lang w:bidi="fa-IR"/>
        </w:rPr>
        <w:t xml:space="preserve">). اینگونه نابرابریهای متمرکز می‌تواند دلیل اکراه برخی مجریان برای بکارگیری </w:t>
      </w:r>
      <w:r w:rsidRPr="00473AAC">
        <w:rPr>
          <w:rFonts w:cs="B Nazanin" w:hint="cs"/>
          <w:sz w:val="28"/>
          <w:szCs w:val="28"/>
          <w:rtl/>
          <w:lang w:bidi="fa-IR"/>
        </w:rPr>
        <w:lastRenderedPageBreak/>
        <w:t>تخصیص تصادفی باشد، در مواقعی که کارکنان بر این باورند که</w:t>
      </w:r>
      <w:r w:rsidRPr="00473AAC">
        <w:rPr>
          <w:rFonts w:cs="B Nazanin"/>
          <w:sz w:val="28"/>
          <w:szCs w:val="28"/>
          <w:lang w:bidi="fa-IR"/>
        </w:rPr>
        <w:t xml:space="preserve"> </w:t>
      </w:r>
      <w:r w:rsidRPr="00473AAC">
        <w:rPr>
          <w:rFonts w:cs="B Nazanin" w:hint="cs"/>
          <w:sz w:val="28"/>
          <w:szCs w:val="28"/>
          <w:rtl/>
          <w:lang w:bidi="fa-IR"/>
        </w:rPr>
        <w:t>مراجعان آنها درمانی را بیش از درمان دیگر می‌خواهند. مصاحبه با مجریان و کارکنان راهی بسیار ارزشمند برای ارزیابی احتمال وجود این مشکل‌ است.</w:t>
      </w:r>
    </w:p>
    <w:p w14:paraId="58053E01" w14:textId="77777777" w:rsidR="00D24AD6" w:rsidRPr="00473AAC" w:rsidRDefault="00D24AD6" w:rsidP="00A95586">
      <w:pPr>
        <w:pStyle w:val="Heading3"/>
        <w:bidi/>
        <w:rPr>
          <w:rFonts w:asciiTheme="minorHAnsi" w:eastAsiaTheme="minorHAnsi" w:hAnsiTheme="minorHAnsi" w:cs="B Nazanin"/>
          <w:b/>
          <w:bCs/>
          <w:color w:val="auto"/>
          <w:sz w:val="28"/>
          <w:szCs w:val="28"/>
          <w:lang w:bidi="fa-IR"/>
        </w:rPr>
      </w:pPr>
      <w:r w:rsidRPr="00473AAC">
        <w:rPr>
          <w:rFonts w:asciiTheme="minorHAnsi" w:eastAsiaTheme="minorHAnsi" w:hAnsiTheme="minorHAnsi" w:cs="B Nazanin" w:hint="cs"/>
          <w:b/>
          <w:bCs/>
          <w:color w:val="auto"/>
          <w:sz w:val="28"/>
          <w:szCs w:val="28"/>
          <w:rtl/>
          <w:lang w:bidi="fa-IR"/>
        </w:rPr>
        <w:t xml:space="preserve">رقابت جبرانی </w:t>
      </w:r>
    </w:p>
    <w:p w14:paraId="1A804141" w14:textId="28FC8C73" w:rsidR="00D24AD6" w:rsidRPr="00473AAC" w:rsidRDefault="00D24AD6" w:rsidP="006E357D">
      <w:pPr>
        <w:bidi/>
        <w:rPr>
          <w:rFonts w:cs="B Nazanin"/>
          <w:sz w:val="28"/>
          <w:szCs w:val="28"/>
          <w:rtl/>
          <w:lang w:bidi="fa-IR"/>
        </w:rPr>
      </w:pPr>
      <w:r w:rsidRPr="00473AAC">
        <w:rPr>
          <w:rFonts w:cs="B Nazanin" w:hint="cs"/>
          <w:sz w:val="28"/>
          <w:szCs w:val="28"/>
          <w:rtl/>
          <w:lang w:bidi="fa-IR"/>
        </w:rPr>
        <w:t xml:space="preserve">تخصیص عمومی افراد به شرایط آزمون و کنترل می‌تواند موجب شکل‌گیری نوعی رقابت اجتماعی شود؛ بطوریکه گروه کنترل بخواهد نشان دهد که علی‌رغم دریافت نکردن مزایای </w:t>
      </w:r>
      <w:r w:rsidR="008226D0">
        <w:rPr>
          <w:rFonts w:cs="B Nazanin" w:hint="cs"/>
          <w:sz w:val="28"/>
          <w:szCs w:val="28"/>
          <w:rtl/>
          <w:lang w:bidi="fa-IR"/>
        </w:rPr>
        <w:t>مداخله</w:t>
      </w:r>
      <w:r w:rsidRPr="00473AAC">
        <w:rPr>
          <w:rFonts w:cs="B Nazanin" w:hint="cs"/>
          <w:sz w:val="28"/>
          <w:szCs w:val="28"/>
          <w:rtl/>
          <w:lang w:bidi="fa-IR"/>
        </w:rPr>
        <w:t>، همچنان قادر است به خوبی گروه آزمایش عمل کند. سارتسکای (</w:t>
      </w:r>
      <w:r w:rsidRPr="00473AAC">
        <w:rPr>
          <w:rFonts w:cs="B Nazanin"/>
          <w:lang w:bidi="fa-IR"/>
        </w:rPr>
        <w:t>Saretsky, 1972</w:t>
      </w:r>
      <w:r w:rsidRPr="00473AAC">
        <w:rPr>
          <w:rFonts w:cs="B Nazanin" w:hint="cs"/>
          <w:sz w:val="28"/>
          <w:szCs w:val="28"/>
          <w:rtl/>
          <w:lang w:bidi="fa-IR"/>
        </w:rPr>
        <w:t>) این اثر را «اثر جان هنری» می‌نامد. عنوان این اثر از نام آهنگری گرفته شد که زمانی که دریافت که نتایج کارش با دریل بخار مقایسه می‌شود، آنقدر سخت کار کرد که عملکردش از دریل بخار به مراتب بهتر بود، و در نهایت از کار زیاد درگذشت. سارتسکای همچنین به نتایج آزمایشی آموزشی اشاره می‌کند که در آن موفقیت عملکرد معلمین تجاری گروه آزمون (معلمین تجاری در ازای میزان یادگیری اتفاق افتاده در دانش آموزان دستمزد دریافت می‌کنند)، امنیت شغلی معلمین گروه کنترل را تهدید می‌کرد؛ معلمینی که ممکن بود با معلمین تجاری جایگزین شوند. در این آزمایش، معلمین گروه کنترل برای جلوگیری از احتمال از دست دادن کارشان با راندمانی بسیار بهتر از معمول کار می‌کردند. سارتسکای (</w:t>
      </w:r>
      <w:r w:rsidRPr="00473AAC">
        <w:rPr>
          <w:rFonts w:cs="B Nazanin"/>
          <w:lang w:bidi="fa-IR"/>
        </w:rPr>
        <w:t>Saretsky, 1972</w:t>
      </w:r>
      <w:r w:rsidRPr="00473AAC">
        <w:rPr>
          <w:rFonts w:cs="B Nazanin" w:hint="cs"/>
          <w:sz w:val="28"/>
          <w:szCs w:val="28"/>
          <w:rtl/>
          <w:lang w:bidi="fa-IR"/>
        </w:rPr>
        <w:t>)، فترمن (</w:t>
      </w:r>
      <w:r w:rsidRPr="00473AAC">
        <w:rPr>
          <w:rFonts w:cs="B Nazanin"/>
          <w:lang w:bidi="fa-IR"/>
        </w:rPr>
        <w:t>Fetterman, 1982</w:t>
      </w:r>
      <w:r w:rsidRPr="00473AAC">
        <w:rPr>
          <w:rFonts w:cs="B Nazanin" w:hint="cs"/>
          <w:sz w:val="28"/>
          <w:szCs w:val="28"/>
          <w:rtl/>
          <w:lang w:bidi="fa-IR"/>
        </w:rPr>
        <w:t>) و والتر و روس (</w:t>
      </w:r>
      <w:r w:rsidRPr="00473AAC">
        <w:rPr>
          <w:rFonts w:cs="B Nazanin"/>
          <w:lang w:bidi="fa-IR"/>
        </w:rPr>
        <w:t>Walter &amp; Ross, 1982</w:t>
      </w:r>
      <w:r w:rsidRPr="00473AAC">
        <w:rPr>
          <w:rFonts w:cs="B Nazanin" w:hint="cs"/>
          <w:sz w:val="28"/>
          <w:szCs w:val="28"/>
          <w:rtl/>
          <w:lang w:bidi="fa-IR"/>
        </w:rPr>
        <w:t>) به مثالهای دیگری نیز اشاره می‌کنند. روشهای کیفی از قبیل مصاحبه‌های باز و مشاهده مستقیم می‌تواند به کشف وجود چنین اثراتی کمک نماید. سارتسکای (</w:t>
      </w:r>
      <w:r w:rsidRPr="00473AAC">
        <w:rPr>
          <w:rFonts w:cs="B Nazanin"/>
          <w:lang w:bidi="fa-IR"/>
        </w:rPr>
        <w:t>Saretsky, 1972</w:t>
      </w:r>
      <w:r w:rsidRPr="00473AAC">
        <w:rPr>
          <w:rFonts w:cs="B Nazanin" w:hint="cs"/>
          <w:sz w:val="28"/>
          <w:szCs w:val="28"/>
          <w:rtl/>
          <w:lang w:bidi="fa-IR"/>
        </w:rPr>
        <w:t>) تلاش کرد تا احتمال وجود این اثر را از طریق مقایسه عملکرد فعلی گروه کنترل با عملکرد همان گروه در سالهای قبل از شروع آزمون بررسی نماید.</w:t>
      </w:r>
    </w:p>
    <w:p w14:paraId="455417D4" w14:textId="77777777" w:rsidR="00D24AD6" w:rsidRPr="00473AAC" w:rsidRDefault="00D24AD6" w:rsidP="00A95586">
      <w:pPr>
        <w:pStyle w:val="Heading3"/>
        <w:bidi/>
        <w:rPr>
          <w:rFonts w:asciiTheme="minorHAnsi" w:eastAsiaTheme="minorHAnsi" w:hAnsiTheme="minorHAnsi" w:cs="B Nazanin"/>
          <w:b/>
          <w:bCs/>
          <w:color w:val="auto"/>
          <w:sz w:val="28"/>
          <w:szCs w:val="28"/>
          <w:rtl/>
          <w:lang w:bidi="fa-IR"/>
        </w:rPr>
      </w:pPr>
      <w:r w:rsidRPr="00473AAC">
        <w:rPr>
          <w:rFonts w:asciiTheme="minorHAnsi" w:eastAsiaTheme="minorHAnsi" w:hAnsiTheme="minorHAnsi" w:cs="B Nazanin" w:hint="cs"/>
          <w:b/>
          <w:bCs/>
          <w:color w:val="auto"/>
          <w:sz w:val="28"/>
          <w:szCs w:val="28"/>
          <w:rtl/>
          <w:lang w:bidi="fa-IR"/>
        </w:rPr>
        <w:t>تضعیف روحیه ناشی از رنجش و ناراحتی</w:t>
      </w:r>
    </w:p>
    <w:p w14:paraId="49255DB8" w14:textId="42EF1483" w:rsidR="00D24AD6" w:rsidRPr="00473AAC" w:rsidRDefault="00D24AD6" w:rsidP="006E357D">
      <w:pPr>
        <w:bidi/>
        <w:rPr>
          <w:rFonts w:cs="B Nazanin"/>
          <w:sz w:val="28"/>
          <w:szCs w:val="28"/>
          <w:rtl/>
          <w:lang w:bidi="fa-IR"/>
        </w:rPr>
      </w:pPr>
      <w:r w:rsidRPr="00473AAC">
        <w:rPr>
          <w:rFonts w:cs="B Nazanin" w:hint="cs"/>
          <w:sz w:val="28"/>
          <w:szCs w:val="28"/>
          <w:rtl/>
          <w:lang w:bidi="fa-IR"/>
        </w:rPr>
        <w:t xml:space="preserve">بر خلاف مورد قبلی، افراد گروهی که </w:t>
      </w:r>
      <w:r w:rsidR="008226D0">
        <w:rPr>
          <w:rFonts w:cs="B Nazanin" w:hint="cs"/>
          <w:sz w:val="28"/>
          <w:szCs w:val="28"/>
          <w:rtl/>
          <w:lang w:bidi="fa-IR"/>
        </w:rPr>
        <w:t>مداخله</w:t>
      </w:r>
      <w:r w:rsidRPr="00473AAC">
        <w:rPr>
          <w:rFonts w:cs="B Nazanin" w:hint="cs"/>
          <w:sz w:val="28"/>
          <w:szCs w:val="28"/>
          <w:rtl/>
          <w:lang w:bidi="fa-IR"/>
        </w:rPr>
        <w:t xml:space="preserve"> با سطح مطلوبیت پایینتر را دریافت می‌کنند، و یا اصلاً </w:t>
      </w:r>
      <w:r w:rsidR="008226D0">
        <w:rPr>
          <w:rFonts w:cs="B Nazanin" w:hint="cs"/>
          <w:sz w:val="28"/>
          <w:szCs w:val="28"/>
          <w:rtl/>
          <w:lang w:bidi="fa-IR"/>
        </w:rPr>
        <w:t>مداخله</w:t>
      </w:r>
      <w:r w:rsidRPr="00473AAC">
        <w:rPr>
          <w:rFonts w:cs="B Nazanin" w:hint="cs"/>
          <w:sz w:val="28"/>
          <w:szCs w:val="28"/>
          <w:rtl/>
          <w:lang w:bidi="fa-IR"/>
        </w:rPr>
        <w:t xml:space="preserve"> را دریافت نمی‌کنند ممکن است دچار رنجش خاطر و تضعیف‌روحیه شوند، و در نتیجه، پاسخهای خود به نتایج را تغییر دهند. مطالعه فترمن (</w:t>
      </w:r>
      <w:r w:rsidRPr="00473AAC">
        <w:rPr>
          <w:rFonts w:cs="B Nazanin"/>
          <w:lang w:bidi="fa-IR"/>
        </w:rPr>
        <w:t>Fetterman, 1982</w:t>
      </w:r>
      <w:r w:rsidRPr="00473AAC">
        <w:rPr>
          <w:rFonts w:cs="B Nazanin" w:hint="cs"/>
          <w:sz w:val="28"/>
          <w:szCs w:val="28"/>
          <w:rtl/>
          <w:lang w:bidi="fa-IR"/>
        </w:rPr>
        <w:t xml:space="preserve">) به نتایج ارزیابی یک برنامه آزمایشی آموزشی می‌پردازد. در این برنامه به افرادی که در دروه دبیرستان ترک تحصیل کرده بودند، در جریان جهت‌یابی شغلی این شانس دوباره داده می‌شد که تحصیلات دبیرستان خود را به پایان رسانده و دیپلم بگیرند. اگرچه طراحی آزمایش به گونه‌ای بود که تنها یک چهارم از افراد به گروه کنترل تخصیص داده شوند تا میزان مشارکت حداکثر شود، اما آنها که به گروه کنترل تخصیص داده شده بودند، عمیقاً رنجیده خاطر شدند. بسیاری از آنها اعتماد به نفس تحصیلی پایینی داشتند، و می‌باید تمام شجاعتشان را جمع می‌کردند تا بتوانند از این شانس مجدد استفاده کنند، و شاید این نه دومین شانس این افراد، بلکه آخرین شانس آنها برای به اتمام رساندن تحصیلات متوسطه به حساب می‌آمد. تضعیف روحیه ناشی از رنجش همواره به این میزان جدی نیست، اما این مثالها می‌تواند مسائل اخلاقی </w:t>
      </w:r>
      <w:r w:rsidRPr="00473AAC">
        <w:rPr>
          <w:rFonts w:cs="B Nazanin" w:hint="cs"/>
          <w:sz w:val="28"/>
          <w:szCs w:val="28"/>
          <w:rtl/>
          <w:lang w:bidi="fa-IR"/>
        </w:rPr>
        <w:lastRenderedPageBreak/>
        <w:t>همراه با آزمایشها را نشان دهد. یقیناً واکنش همه افراد به یک شکل نخواهد بود. مطالعه لم، هارتول و جکل (</w:t>
      </w:r>
      <w:r w:rsidRPr="00473AAC">
        <w:rPr>
          <w:rFonts w:cs="B Nazanin"/>
          <w:lang w:bidi="fa-IR"/>
        </w:rPr>
        <w:t>Lam, Hartwell &amp; Jekel, 1994</w:t>
      </w:r>
      <w:r w:rsidRPr="00473AAC">
        <w:rPr>
          <w:rFonts w:cs="B Nazanin" w:hint="cs"/>
          <w:sz w:val="28"/>
          <w:szCs w:val="28"/>
          <w:rtl/>
          <w:lang w:bidi="fa-IR"/>
        </w:rPr>
        <w:t>) نشان داد که افرادی که از ادامه مطالعه امتناع کرده بودند، واکنشهای متفاوتی داشتند. در نهایت، نتایج مطالعه شوماخر و همکارانش (</w:t>
      </w:r>
      <w:r w:rsidRPr="00473AAC">
        <w:rPr>
          <w:rFonts w:cs="B Nazanin"/>
          <w:lang w:bidi="fa-IR"/>
        </w:rPr>
        <w:t>Schumacher et al., 1994</w:t>
      </w:r>
      <w:r w:rsidRPr="00473AAC">
        <w:rPr>
          <w:rFonts w:cs="B Nazanin" w:hint="cs"/>
          <w:sz w:val="28"/>
          <w:szCs w:val="28"/>
          <w:rtl/>
          <w:lang w:bidi="fa-IR"/>
        </w:rPr>
        <w:t xml:space="preserve">) نیز نشان می‌دهد که تضعیف روحیه ناشی از رنجش در مواردی که </w:t>
      </w:r>
      <w:r w:rsidR="008226D0">
        <w:rPr>
          <w:rFonts w:cs="B Nazanin" w:hint="cs"/>
          <w:sz w:val="28"/>
          <w:szCs w:val="28"/>
          <w:rtl/>
          <w:lang w:bidi="fa-IR"/>
        </w:rPr>
        <w:t>مداخله</w:t>
      </w:r>
      <w:r w:rsidRPr="00473AAC">
        <w:rPr>
          <w:rFonts w:cs="B Nazanin" w:hint="cs"/>
          <w:sz w:val="28"/>
          <w:szCs w:val="28"/>
          <w:rtl/>
          <w:lang w:bidi="fa-IR"/>
        </w:rPr>
        <w:t xml:space="preserve"> مثبت و مطلوب است، بیشتر احتمال وقوع دارد. یافته‌های این مطالعه حاکی از آن است که انتظارات مراجعین برای خدمات بهتر بالا می‌رفت، اما بعد با کاهش بودجه‌ها به یکباره کاهش پیدا می‌کرد، ‌و مقاومت افراد نسبت به امکانات اقامتی تدارک دیده‌شده افزایش می‌یافت. مشکلات واکنشی نه تنها در واکنش به دیگر گروهها، بلکه در قیاس با آرزوهای خود فرد برای آینده نیز ایجاد می‌شود.</w:t>
      </w:r>
    </w:p>
    <w:p w14:paraId="39893469" w14:textId="45DCF728" w:rsidR="00D24AD6" w:rsidRPr="00473AAC" w:rsidRDefault="00D24AD6" w:rsidP="00A95586">
      <w:pPr>
        <w:pStyle w:val="Heading3"/>
        <w:bidi/>
        <w:rPr>
          <w:rFonts w:asciiTheme="minorHAnsi" w:eastAsiaTheme="minorHAnsi" w:hAnsiTheme="minorHAnsi" w:cs="B Nazanin"/>
          <w:b/>
          <w:bCs/>
          <w:color w:val="auto"/>
          <w:sz w:val="28"/>
          <w:szCs w:val="28"/>
          <w:rtl/>
          <w:lang w:bidi="fa-IR"/>
        </w:rPr>
      </w:pPr>
      <w:r w:rsidRPr="00473AAC">
        <w:rPr>
          <w:rFonts w:asciiTheme="minorHAnsi" w:eastAsiaTheme="minorHAnsi" w:hAnsiTheme="minorHAnsi" w:cs="B Nazanin"/>
          <w:b/>
          <w:bCs/>
          <w:color w:val="auto"/>
          <w:sz w:val="28"/>
          <w:szCs w:val="28"/>
          <w:rtl/>
          <w:lang w:bidi="fa-IR"/>
        </w:rPr>
        <w:t>انتشا</w:t>
      </w:r>
      <w:r w:rsidRPr="00473AAC">
        <w:rPr>
          <w:rFonts w:asciiTheme="minorHAnsi" w:eastAsiaTheme="minorHAnsi" w:hAnsiTheme="minorHAnsi" w:cs="B Nazanin" w:hint="cs"/>
          <w:b/>
          <w:bCs/>
          <w:color w:val="auto"/>
          <w:sz w:val="28"/>
          <w:szCs w:val="28"/>
          <w:rtl/>
          <w:lang w:bidi="fa-IR"/>
        </w:rPr>
        <w:t xml:space="preserve">ر </w:t>
      </w:r>
      <w:r w:rsidR="008226D0">
        <w:rPr>
          <w:rFonts w:asciiTheme="minorHAnsi" w:eastAsiaTheme="minorHAnsi" w:hAnsiTheme="minorHAnsi" w:cs="B Nazanin" w:hint="cs"/>
          <w:b/>
          <w:bCs/>
          <w:color w:val="auto"/>
          <w:sz w:val="28"/>
          <w:szCs w:val="28"/>
          <w:rtl/>
          <w:lang w:bidi="fa-IR"/>
        </w:rPr>
        <w:t>مداخله</w:t>
      </w:r>
      <w:r w:rsidRPr="00473AAC">
        <w:rPr>
          <w:rFonts w:asciiTheme="minorHAnsi" w:eastAsiaTheme="minorHAnsi" w:hAnsiTheme="minorHAnsi" w:cs="B Nazanin" w:hint="cs"/>
          <w:b/>
          <w:bCs/>
          <w:color w:val="auto"/>
          <w:sz w:val="28"/>
          <w:szCs w:val="28"/>
          <w:rtl/>
          <w:lang w:bidi="fa-IR"/>
        </w:rPr>
        <w:t xml:space="preserve"> </w:t>
      </w:r>
    </w:p>
    <w:p w14:paraId="7515DE22" w14:textId="535D53C8" w:rsidR="00D24AD6" w:rsidRPr="00473AAC" w:rsidRDefault="00D24AD6" w:rsidP="00733960">
      <w:pPr>
        <w:bidi/>
        <w:rPr>
          <w:rFonts w:cs="B Nazanin"/>
          <w:sz w:val="28"/>
          <w:szCs w:val="28"/>
          <w:lang w:bidi="fa-IR"/>
        </w:rPr>
      </w:pPr>
      <w:r w:rsidRPr="00473AAC">
        <w:rPr>
          <w:rFonts w:cs="B Nazanin"/>
          <w:sz w:val="28"/>
          <w:szCs w:val="28"/>
          <w:rtl/>
          <w:lang w:bidi="fa-IR"/>
        </w:rPr>
        <w:t>برخی</w:t>
      </w:r>
      <w:r w:rsidRPr="00473AAC">
        <w:rPr>
          <w:rFonts w:cs="B Nazanin" w:hint="cs"/>
          <w:sz w:val="28"/>
          <w:szCs w:val="28"/>
          <w:rtl/>
          <w:lang w:bidi="fa-IR"/>
        </w:rPr>
        <w:t xml:space="preserve"> مواقع شرکت‌کنندگان در یک گروه (شرایط) آزمایشی، بعضی یا تمام </w:t>
      </w:r>
      <w:r w:rsidR="008226D0">
        <w:rPr>
          <w:rFonts w:cs="B Nazanin" w:hint="cs"/>
          <w:sz w:val="28"/>
          <w:szCs w:val="28"/>
          <w:rtl/>
          <w:lang w:bidi="fa-IR"/>
        </w:rPr>
        <w:t>مداخله</w:t>
      </w:r>
      <w:r w:rsidRPr="00473AAC">
        <w:rPr>
          <w:rFonts w:cs="B Nazanin" w:hint="cs"/>
          <w:sz w:val="28"/>
          <w:szCs w:val="28"/>
          <w:rtl/>
          <w:lang w:bidi="fa-IR"/>
        </w:rPr>
        <w:t xml:space="preserve"> دیگر شرایط را دریافت می‌کنند. برای مثال،‌ در برنامه رفاه تجاری فلوریدا برای آزمایش کاری، نزدیک یک چهارم تمام شرکت‌کنندگان گروه کنترل به صورت متقاطع</w:t>
      </w:r>
      <w:r w:rsidRPr="006E357D">
        <w:rPr>
          <w:rStyle w:val="FooterChar"/>
          <w:rFonts w:cs="B Nazanin"/>
          <w:sz w:val="18"/>
          <w:szCs w:val="18"/>
          <w:rtl/>
          <w:lang w:bidi="fa-IR"/>
        </w:rPr>
        <w:footnoteReference w:id="198"/>
      </w:r>
      <w:r w:rsidRPr="00473AAC">
        <w:rPr>
          <w:rFonts w:cs="B Nazanin" w:hint="cs"/>
          <w:sz w:val="28"/>
          <w:szCs w:val="28"/>
          <w:rtl/>
          <w:lang w:bidi="fa-IR"/>
        </w:rPr>
        <w:t xml:space="preserve"> </w:t>
      </w:r>
      <w:r w:rsidR="008226D0">
        <w:rPr>
          <w:rFonts w:cs="B Nazanin" w:hint="cs"/>
          <w:sz w:val="28"/>
          <w:szCs w:val="28"/>
          <w:rtl/>
          <w:lang w:bidi="fa-IR"/>
        </w:rPr>
        <w:t>مداخله</w:t>
      </w:r>
      <w:r w:rsidRPr="00473AAC">
        <w:rPr>
          <w:rFonts w:cs="B Nazanin" w:hint="cs"/>
          <w:sz w:val="28"/>
          <w:szCs w:val="28"/>
          <w:rtl/>
          <w:lang w:bidi="fa-IR"/>
        </w:rPr>
        <w:t xml:space="preserve"> آموزش ضمن‌خدمت دریافت کردند (</w:t>
      </w:r>
      <w:r w:rsidRPr="00473AAC">
        <w:rPr>
          <w:rFonts w:cs="B Nazanin"/>
          <w:lang w:bidi="fa-IR"/>
        </w:rPr>
        <w:t>D. Greenberg &amp; Shroder, 1997</w:t>
      </w:r>
      <w:r w:rsidRPr="00473AAC">
        <w:rPr>
          <w:rFonts w:cs="B Nazanin" w:hint="cs"/>
          <w:sz w:val="28"/>
          <w:szCs w:val="28"/>
          <w:rtl/>
          <w:lang w:bidi="fa-IR"/>
        </w:rPr>
        <w:t xml:space="preserve">). اگرچه محققین در این مطالعه توانستند این افراد را شناسایی کنند،‌ اما این افراد معمولاً از ترس اینکه محققین جلوی انتشار </w:t>
      </w:r>
      <w:r w:rsidR="008226D0">
        <w:rPr>
          <w:rFonts w:cs="B Nazanin" w:hint="cs"/>
          <w:sz w:val="28"/>
          <w:szCs w:val="28"/>
          <w:rtl/>
          <w:lang w:bidi="fa-IR"/>
        </w:rPr>
        <w:t>مداخله</w:t>
      </w:r>
      <w:r w:rsidRPr="00473AAC">
        <w:rPr>
          <w:rFonts w:cs="B Nazanin" w:hint="cs"/>
          <w:sz w:val="28"/>
          <w:szCs w:val="28"/>
          <w:rtl/>
          <w:lang w:bidi="fa-IR"/>
        </w:rPr>
        <w:t xml:space="preserve"> را نگیرند،‌ این کار را ‌ به طور مخفیانه‌ انجام می‌دهند؛ ‌در نتیجه محققین معمولاً نمی‌توانند آنها را شناسایی کنند. این مشکل زمانی حادتر می‌شود که گروههای کنترل و آزمون از نظر مکانی به یکدیگر نزدیک باشند، و یا اینکه امکان تعامل و ارتباط با یکدیگر را دارند. برای مثال،</w:t>
      </w:r>
      <w:r w:rsidRPr="00473AAC">
        <w:rPr>
          <w:rFonts w:cs="B Nazanin"/>
          <w:sz w:val="28"/>
          <w:szCs w:val="28"/>
          <w:lang w:bidi="fa-IR"/>
        </w:rPr>
        <w:t xml:space="preserve"> </w:t>
      </w:r>
      <w:r w:rsidRPr="00473AAC">
        <w:rPr>
          <w:rFonts w:cs="B Nazanin" w:hint="cs"/>
          <w:sz w:val="28"/>
          <w:szCs w:val="28"/>
          <w:rtl/>
          <w:lang w:bidi="fa-IR"/>
        </w:rPr>
        <w:t xml:space="preserve">‌فرض کنید از [ساکنان] ماساچوست به عنوان گروه کنترل برای بررسی اثر قانون سقط جنین در نیویورک استفاده شود، اگر افراد بتوانند براحتی برای انجام سقط جنین از ماساچوست به نیویورک مسافرت نمایند،‌ اثرات حقیقی قانون مبهم خواهد بود. همچنین خطر انتشار در مواقعی که مجریان آزمایش برای گروه آزمون و کنترل یکسان هستند، امکان بروز بیشتری دارد. مانند مورد‌مطالعه‌ای که رفتار‌درمانی را با رواندرمانی الکتریکی مقایسه می‌کرد. درمانگر یکسانی دو نوع درمان را ارائه می‌کرد، و در جریان ارايه </w:t>
      </w:r>
      <w:r w:rsidR="008226D0">
        <w:rPr>
          <w:rFonts w:cs="B Nazanin" w:hint="cs"/>
          <w:sz w:val="28"/>
          <w:szCs w:val="28"/>
          <w:rtl/>
          <w:lang w:bidi="fa-IR"/>
        </w:rPr>
        <w:t>مداخله</w:t>
      </w:r>
      <w:r w:rsidRPr="00473AAC">
        <w:rPr>
          <w:rFonts w:cs="B Nazanin" w:hint="cs"/>
          <w:sz w:val="28"/>
          <w:szCs w:val="28"/>
          <w:rtl/>
          <w:lang w:bidi="fa-IR"/>
        </w:rPr>
        <w:t xml:space="preserve"> رواندرمانی الکتریکی به میزان زیادی از تکنیکهای رواندرمانی رفتاری استفاده می‌کرد (</w:t>
      </w:r>
      <w:r w:rsidRPr="00473AAC">
        <w:rPr>
          <w:rFonts w:cs="B Nazanin"/>
          <w:sz w:val="24"/>
          <w:szCs w:val="24"/>
          <w:lang w:bidi="fa-IR"/>
        </w:rPr>
        <w:t>Kazdin, 1992</w:t>
      </w:r>
      <w:r w:rsidRPr="00473AAC">
        <w:rPr>
          <w:rFonts w:cs="B Nazanin" w:hint="cs"/>
          <w:sz w:val="28"/>
          <w:szCs w:val="28"/>
          <w:rtl/>
          <w:lang w:bidi="fa-IR"/>
        </w:rPr>
        <w:t xml:space="preserve">). بهترین راه برای جلوگیری از انتشار، به حداقل رساندن اثرات مشترک در میان شرایط مختلف آزمایش (مثلاً از طریق استفاده از درمانگران متفاوت)، و جداکردن شرکت‌کنندگان در هر یک از گروهها از افراد دیگر گروهها (با استفاده از مکانهای جغرافیایی مجزا) است. ‌اگر انجام این کار امکان‌پذیر نباشد، اندازه‌گیری اجرای </w:t>
      </w:r>
      <w:r w:rsidR="008226D0">
        <w:rPr>
          <w:rFonts w:cs="B Nazanin" w:hint="cs"/>
          <w:sz w:val="28"/>
          <w:szCs w:val="28"/>
          <w:rtl/>
          <w:lang w:bidi="fa-IR"/>
        </w:rPr>
        <w:t>مداخله</w:t>
      </w:r>
      <w:r w:rsidRPr="00473AAC">
        <w:rPr>
          <w:rFonts w:cs="B Nazanin" w:hint="cs"/>
          <w:sz w:val="28"/>
          <w:szCs w:val="28"/>
          <w:rtl/>
          <w:lang w:bidi="fa-IR"/>
        </w:rPr>
        <w:t xml:space="preserve"> در دو گروه می‌تواند مفید باشد. به این صورت که عدم وجود تفاوت یا تفاوت آزمایشی اندک در مقیاسهای اجرا، دال بر این است که انتشار رخ داده است (نگاه کنید به فصل ۱۰).</w:t>
      </w:r>
    </w:p>
    <w:p w14:paraId="62F7AC92" w14:textId="77777777" w:rsidR="00D24AD6" w:rsidRPr="00473AAC" w:rsidRDefault="00D24AD6" w:rsidP="00A95586">
      <w:pPr>
        <w:pStyle w:val="Heading3"/>
        <w:bidi/>
        <w:rPr>
          <w:rFonts w:asciiTheme="minorHAnsi" w:eastAsiaTheme="minorHAnsi" w:hAnsiTheme="minorHAnsi" w:cs="B Nazanin"/>
          <w:b/>
          <w:bCs/>
          <w:color w:val="auto"/>
          <w:sz w:val="28"/>
          <w:szCs w:val="28"/>
          <w:lang w:bidi="fa-IR"/>
        </w:rPr>
      </w:pPr>
      <w:r w:rsidRPr="00473AAC">
        <w:rPr>
          <w:rFonts w:asciiTheme="minorHAnsi" w:eastAsiaTheme="minorHAnsi" w:hAnsiTheme="minorHAnsi" w:cs="B Nazanin" w:hint="cs"/>
          <w:b/>
          <w:bCs/>
          <w:color w:val="auto"/>
          <w:sz w:val="28"/>
          <w:szCs w:val="28"/>
          <w:rtl/>
          <w:lang w:bidi="fa-IR"/>
        </w:rPr>
        <w:lastRenderedPageBreak/>
        <w:t>روایی سازه، تعدیل</w:t>
      </w:r>
      <w:r w:rsidRPr="00733960">
        <w:rPr>
          <w:rFonts w:asciiTheme="minorHAnsi" w:eastAsiaTheme="minorHAnsi" w:hAnsiTheme="minorHAnsi" w:cs="B Nazanin"/>
          <w:color w:val="auto"/>
          <w:sz w:val="18"/>
          <w:szCs w:val="18"/>
          <w:rtl/>
          <w:lang w:bidi="fa-IR"/>
        </w:rPr>
        <w:footnoteReference w:id="199"/>
      </w:r>
      <w:r w:rsidRPr="00473AAC">
        <w:rPr>
          <w:rFonts w:asciiTheme="minorHAnsi" w:eastAsiaTheme="minorHAnsi" w:hAnsiTheme="minorHAnsi" w:cs="B Nazanin" w:hint="cs"/>
          <w:b/>
          <w:bCs/>
          <w:color w:val="auto"/>
          <w:sz w:val="28"/>
          <w:szCs w:val="28"/>
          <w:rtl/>
          <w:lang w:bidi="fa-IR"/>
        </w:rPr>
        <w:t xml:space="preserve"> پیش‌آزمایشی، و تعیین</w:t>
      </w:r>
      <w:r w:rsidRPr="00733960">
        <w:rPr>
          <w:rFonts w:asciiTheme="minorHAnsi" w:eastAsiaTheme="minorHAnsi" w:hAnsiTheme="minorHAnsi" w:cs="B Nazanin"/>
          <w:color w:val="auto"/>
          <w:sz w:val="18"/>
          <w:szCs w:val="18"/>
          <w:rtl/>
          <w:lang w:bidi="fa-IR"/>
        </w:rPr>
        <w:footnoteReference w:id="200"/>
      </w:r>
      <w:r w:rsidRPr="00473AAC">
        <w:rPr>
          <w:rFonts w:asciiTheme="minorHAnsi" w:eastAsiaTheme="minorHAnsi" w:hAnsiTheme="minorHAnsi" w:cs="B Nazanin" w:hint="cs"/>
          <w:b/>
          <w:bCs/>
          <w:color w:val="auto"/>
          <w:sz w:val="28"/>
          <w:szCs w:val="28"/>
          <w:rtl/>
          <w:lang w:bidi="fa-IR"/>
        </w:rPr>
        <w:t xml:space="preserve"> پس‌آزمایشی</w:t>
      </w:r>
    </w:p>
    <w:p w14:paraId="52A43E5F" w14:textId="20190443" w:rsidR="00D24AD6" w:rsidRPr="00473AAC" w:rsidRDefault="00D24AD6" w:rsidP="00733960">
      <w:pPr>
        <w:bidi/>
        <w:spacing w:after="0"/>
        <w:rPr>
          <w:rFonts w:cs="B Nazanin"/>
          <w:sz w:val="28"/>
          <w:szCs w:val="28"/>
          <w:rtl/>
          <w:lang w:bidi="fa-IR"/>
        </w:rPr>
      </w:pPr>
      <w:r w:rsidRPr="00473AAC">
        <w:rPr>
          <w:rFonts w:cs="B Nazanin" w:hint="cs"/>
          <w:sz w:val="28"/>
          <w:szCs w:val="28"/>
          <w:rtl/>
          <w:lang w:bidi="fa-IR"/>
        </w:rPr>
        <w:t>فرایند ارزیابی و درک سازه‌ها هیچگاه پایان نمی‌یابد. راه حلهای ارتقاء روایی سازه تا به حال بر این تأکید داشته‌اند که قبل از شروع آزمایش محقق باید با نگاهی نقادانه (۱) به اینکه سازه‌ها چطور باید تعریف شوند، فکر کند؛‌ (۲) سازه‌های مطالعه را از سازه‌های مرتبط یا مشابه تمیز دهد؛‌ و (۳) تصمیم بگیرد که چطور باید هر کدام از سازه‌های مورد‌نظر را نمایه‌گذاری</w:t>
      </w:r>
      <w:r w:rsidRPr="003509C7">
        <w:rPr>
          <w:rFonts w:cs="B Nazanin"/>
          <w:sz w:val="18"/>
          <w:szCs w:val="18"/>
          <w:rtl/>
          <w:lang w:bidi="fa-IR"/>
        </w:rPr>
        <w:footnoteReference w:id="201"/>
      </w:r>
      <w:r w:rsidRPr="00473AAC">
        <w:rPr>
          <w:rFonts w:cs="B Nazanin" w:hint="cs"/>
          <w:sz w:val="28"/>
          <w:szCs w:val="28"/>
          <w:rtl/>
          <w:lang w:bidi="fa-IR"/>
        </w:rPr>
        <w:t xml:space="preserve"> کند. این سه کار را می‌توان [تعیین] دامنه کاربرد مورد‌نظر [سازه] نامید. علاوه بر این موارد، در این کتاب بر دو مورد بیشتر نیز تأکید می‌شود، (۴) نیاز به بکارگیری عملیاتهای متعدد برای نمایه‌کردن هر سازه، البته زمانی که امکانپذیر باشد (مثلاً‌ مقیاسها،‌ افراد،‌ </w:t>
      </w:r>
      <w:r w:rsidR="008226D0">
        <w:rPr>
          <w:rFonts w:cs="B Nazanin" w:hint="cs"/>
          <w:sz w:val="28"/>
          <w:szCs w:val="28"/>
          <w:rtl/>
          <w:lang w:bidi="fa-IR"/>
        </w:rPr>
        <w:t>مداخله</w:t>
      </w:r>
      <w:r w:rsidRPr="00473AAC">
        <w:rPr>
          <w:rFonts w:cs="B Nazanin" w:hint="cs"/>
          <w:sz w:val="28"/>
          <w:szCs w:val="28"/>
          <w:rtl/>
          <w:lang w:bidi="fa-IR"/>
        </w:rPr>
        <w:t>ها و مختصات متعدد) و همچنین زمانی که هیچکدام از گزینه‌های عملیاتی به وضوح بهتر‌ از مابقی گزینه‌ها نیست؛‌ و (۵) نیاز به اطمینان حاصل کردن از اینکه هر کدام از این عملیات متعدد منعکس‌کننده روشهای متعدد باشد، به گونه‌ای که متغییرهای مزاحم ناشی از بکارگیری یک روش (مثلاً سوگیری ناشی از خود-اظهاری) را بتوان به نحو بهتری ارزیابی و شناسایی کرد.</w:t>
      </w:r>
    </w:p>
    <w:p w14:paraId="01F99A7B" w14:textId="69E40FBE" w:rsidR="00D24AD6" w:rsidRPr="00473AAC" w:rsidRDefault="00D24AD6" w:rsidP="00733960">
      <w:pPr>
        <w:bidi/>
        <w:spacing w:after="0"/>
        <w:rPr>
          <w:rFonts w:cs="B Nazanin"/>
          <w:sz w:val="28"/>
          <w:szCs w:val="28"/>
          <w:lang w:bidi="fa-IR"/>
        </w:rPr>
      </w:pPr>
      <w:r w:rsidRPr="00473AAC">
        <w:rPr>
          <w:rFonts w:cs="B Nazanin" w:hint="cs"/>
          <w:sz w:val="28"/>
          <w:szCs w:val="28"/>
          <w:rtl/>
          <w:lang w:bidi="fa-IR"/>
        </w:rPr>
        <w:t>پس از آنکه داده‌ها جمع‌آوری و به دقت تحلیل شدند، محققین می‌توانند بررسی کنند تا چه اندازه سازه مورد‌نظر (به صورتی که از ابتدا مفهوم‌سازی شده بود) محقق شده است (دامنه کاربرد بدست آمده)؛ و در صورت لزوم آن را مورد‌بازنگری قرار دهند. لزوم انجام این بازنگری از آنجاست که احتمال دارد عملیات برنامه‌ریزی شده به صورتی که از ابتدا برنامه‌ریزی شده بود پیش نرفته باشد، و یا اینکه شواهد حاکی از آن باشد که مطالعه در واقع سازه‌هایی غیر از  سازه مورد‌نظر آزمایش را انعکاس می‌دهد. بنابراین، بازتعریف سازه پس از اتمام آزمایش اجتناب‌ناپذیر به نظر می‌رسد؛‌ علی‌الخصوص در برنامه‌های مطالعاتی</w:t>
      </w:r>
      <w:r w:rsidRPr="003509C7">
        <w:rPr>
          <w:rFonts w:cs="B Nazanin"/>
          <w:sz w:val="18"/>
          <w:szCs w:val="18"/>
          <w:rtl/>
          <w:lang w:bidi="fa-IR"/>
        </w:rPr>
        <w:footnoteReference w:id="202"/>
      </w:r>
      <w:r w:rsidRPr="00473AAC">
        <w:rPr>
          <w:rFonts w:cs="B Nazanin" w:hint="cs"/>
          <w:sz w:val="28"/>
          <w:szCs w:val="28"/>
          <w:rtl/>
          <w:lang w:bidi="fa-IR"/>
        </w:rPr>
        <w:t xml:space="preserve"> [در مقایسه با یک مطالعه منفرد]. فرض کنید در ‌آزمایشی که با هدف مقایسه تعامل‌کنندگان با سطح اعتبار بالا و پایین انجام می‌شود، تفاوت معناداری در متغیر نتیجه‌ای مشاهده شود. اگر یک مقیاس پایای</w:t>
      </w:r>
      <w:r w:rsidRPr="00473AAC">
        <w:rPr>
          <w:rFonts w:cs="B Nazanin"/>
          <w:sz w:val="28"/>
          <w:szCs w:val="28"/>
          <w:lang w:bidi="fa-IR"/>
        </w:rPr>
        <w:t xml:space="preserve"> </w:t>
      </w:r>
      <w:r w:rsidRPr="00473AAC">
        <w:rPr>
          <w:rFonts w:cs="B Nazanin" w:hint="cs"/>
          <w:sz w:val="28"/>
          <w:szCs w:val="28"/>
          <w:rtl/>
          <w:lang w:bidi="fa-IR"/>
        </w:rPr>
        <w:t xml:space="preserve">اندازه‌گیری سطح اعتبار تعامل کننده‌گان نشان دهد که ادراک شرکت‌کنندگان نسبت به سطح اعتبار تعامل‌کننده در شرایط مختلف آزمایش (بالا یا پایین) تفاوتی با یکدیگر ندارد،‌ محقق باید با هر ابزاری که در اختیار دارد، این سوال را بررسی کند که اگر اعتبار نقشی نداشته است،‌ پس اثر مشاهده‌شده در متغیر نتیجه‌ای در اثر چه عاملی بوده است؟ یا فرض کنیم که یک </w:t>
      </w:r>
      <w:r w:rsidR="008226D0">
        <w:rPr>
          <w:rFonts w:cs="B Nazanin" w:hint="cs"/>
          <w:sz w:val="28"/>
          <w:szCs w:val="28"/>
          <w:rtl/>
          <w:lang w:bidi="fa-IR"/>
        </w:rPr>
        <w:t>مداخله</w:t>
      </w:r>
      <w:r w:rsidRPr="00473AAC">
        <w:rPr>
          <w:rFonts w:cs="B Nazanin" w:hint="cs"/>
          <w:sz w:val="28"/>
          <w:szCs w:val="28"/>
          <w:rtl/>
          <w:lang w:bidi="fa-IR"/>
        </w:rPr>
        <w:t xml:space="preserve"> روی دو نسخه محاسبه شده (با پایایی) یک سازه اثر دارد، اما سه ویرایش دیگر از آن سازه را تحت تاثیر قرار نمی‌دهد. آزمایش فلدمن (</w:t>
      </w:r>
      <w:r w:rsidRPr="00473AAC">
        <w:rPr>
          <w:rFonts w:cs="B Nazanin"/>
          <w:sz w:val="24"/>
          <w:szCs w:val="24"/>
          <w:lang w:bidi="fa-IR"/>
        </w:rPr>
        <w:t>Feldman, 1986</w:t>
      </w:r>
      <w:r w:rsidRPr="00473AAC">
        <w:rPr>
          <w:rFonts w:cs="B Nazanin" w:hint="cs"/>
          <w:sz w:val="28"/>
          <w:szCs w:val="28"/>
          <w:rtl/>
          <w:lang w:bidi="fa-IR"/>
        </w:rPr>
        <w:t xml:space="preserve">) در بوستون،‌ آتن و پاریس، پنج مقیاس متفاوت را برای اندازه‌گیری سازه میزان همکاری (بر مبنای درکی که در ابتدای مطالعه از سازه وجود داشت) مورد استفاده قرار داد‌ تا ببیند آیا </w:t>
      </w:r>
      <w:r w:rsidRPr="00473AAC">
        <w:rPr>
          <w:rFonts w:cs="B Nazanin" w:hint="cs"/>
          <w:sz w:val="28"/>
          <w:szCs w:val="28"/>
          <w:rtl/>
          <w:lang w:bidi="fa-IR"/>
        </w:rPr>
        <w:lastRenderedPageBreak/>
        <w:t xml:space="preserve">افراد یک کشور (هموطنان) میزان بیشتری از همکاری را در قیاس با خارجیها دریافت می‌کنند؟ این پنج مقیاس عبارت بودند از نشان دادن نشانی، لطف کردن به فردی از طریق پست کردن یک نامه گم‌شده، پس دادن بقیه پول به درستی وقتی که فرد ملزم به انجام این کار نیست، پس دادن پولی که فرد می‌تواند به سادگی و از روی اشتباه ادعا کند که پول خودش بوده و گرفتن مقدار کرایه درست از مسافران. نتایج تحلیل داده‌ها نشان داد که دو سنجه «نشان دادن نشانی»‌ و «لطف کردن به فردی از طریق پست کردن یک نامه گم‌شده»،‌ در مقایسه با سه مقیاس دیگر، ارتباط متفاوتی با </w:t>
      </w:r>
      <w:r w:rsidR="008226D0">
        <w:rPr>
          <w:rFonts w:cs="B Nazanin" w:hint="cs"/>
          <w:sz w:val="28"/>
          <w:szCs w:val="28"/>
          <w:rtl/>
          <w:lang w:bidi="fa-IR"/>
        </w:rPr>
        <w:t>مداخله</w:t>
      </w:r>
      <w:r w:rsidRPr="00473AAC">
        <w:rPr>
          <w:rFonts w:cs="B Nazanin" w:hint="cs"/>
          <w:sz w:val="28"/>
          <w:szCs w:val="28"/>
          <w:rtl/>
          <w:lang w:bidi="fa-IR"/>
        </w:rPr>
        <w:t xml:space="preserve"> آزمایشی دارند. این مسأله فدلمن را واردار کرد تا دو سازه همکاری‌ تعریف کند؛ یکی اقدامات کم‌هزینه و دیگری نادیده گرفتن منافع مالی خود). اگرچه، فرایند ساختن فرضیات مرتبط با سازه ها</w:t>
      </w:r>
      <w:r w:rsidRPr="00733960">
        <w:rPr>
          <w:rFonts w:cs="B Nazanin"/>
          <w:sz w:val="18"/>
          <w:szCs w:val="18"/>
          <w:rtl/>
          <w:lang w:bidi="fa-IR"/>
        </w:rPr>
        <w:footnoteReference w:id="203"/>
      </w:r>
      <w:r w:rsidRPr="00733960">
        <w:rPr>
          <w:rFonts w:cs="B Nazanin" w:hint="cs"/>
          <w:sz w:val="18"/>
          <w:szCs w:val="18"/>
          <w:rtl/>
          <w:lang w:bidi="fa-IR"/>
        </w:rPr>
        <w:t xml:space="preserve"> </w:t>
      </w:r>
      <w:r w:rsidRPr="00473AAC">
        <w:rPr>
          <w:rFonts w:cs="B Nazanin" w:hint="cs"/>
          <w:sz w:val="28"/>
          <w:szCs w:val="28"/>
          <w:rtl/>
          <w:lang w:bidi="fa-IR"/>
        </w:rPr>
        <w:t>و آزمون اینکه عملیات آزمایش تا چه اندازه متناسب با این سازهاست، چه قبل از آغاز مطالعه و چه بعد از اخذ داده‌ها، مشابه است.</w:t>
      </w:r>
    </w:p>
    <w:p w14:paraId="4F846A46" w14:textId="181749BB" w:rsidR="00D24AD6" w:rsidRPr="00473AAC" w:rsidRDefault="00D24AD6" w:rsidP="003509C7">
      <w:pPr>
        <w:bidi/>
        <w:rPr>
          <w:rFonts w:cs="B Nazanin"/>
          <w:sz w:val="28"/>
          <w:szCs w:val="28"/>
          <w:rtl/>
          <w:lang w:bidi="fa-IR"/>
        </w:rPr>
      </w:pPr>
      <w:r w:rsidRPr="00473AAC">
        <w:rPr>
          <w:rFonts w:cs="B Nazanin" w:hint="cs"/>
          <w:sz w:val="28"/>
          <w:szCs w:val="28"/>
          <w:rtl/>
          <w:lang w:bidi="fa-IR"/>
        </w:rPr>
        <w:t>همزمان با پایان مطالعه،‌ لاجرم اختلافاتی بر سر اینکه مطالعه مورد‌نظر تا چه اندازه توانسته است انعکاس‌دهنده سازه مورد‌نظر باشد، بروز می‌کند. نقدهایی وارده معمولاً مطالعه را به این متهم می‌کنند که سازه‌هایی متفاوت از سازه مورد‌نظر مطالعه را مفهوم‌سازی و عملیاتی کرده است. از آنجا که روایی سازه نیازمند آن است که معنای عملیات تحقیق به طور اجتماعی</w:t>
      </w:r>
      <w:r w:rsidRPr="00473AAC">
        <w:rPr>
          <w:rFonts w:cs="B Nazanin"/>
          <w:sz w:val="28"/>
          <w:szCs w:val="28"/>
          <w:lang w:bidi="fa-IR"/>
        </w:rPr>
        <w:t xml:space="preserve"> </w:t>
      </w:r>
      <w:r w:rsidRPr="00473AAC">
        <w:rPr>
          <w:rFonts w:cs="B Nazanin" w:hint="cs"/>
          <w:sz w:val="28"/>
          <w:szCs w:val="28"/>
          <w:rtl/>
          <w:lang w:bidi="fa-IR"/>
        </w:rPr>
        <w:t>ساخته و بازساخته شود، یافتن</w:t>
      </w:r>
      <w:r w:rsidRPr="00473AAC">
        <w:rPr>
          <w:rFonts w:cs="B Nazanin"/>
          <w:sz w:val="28"/>
          <w:szCs w:val="28"/>
          <w:lang w:bidi="fa-IR"/>
        </w:rPr>
        <w:t xml:space="preserve"> </w:t>
      </w:r>
      <w:r w:rsidRPr="00473AAC">
        <w:rPr>
          <w:rFonts w:cs="B Nazanin" w:hint="cs"/>
          <w:sz w:val="28"/>
          <w:szCs w:val="28"/>
          <w:rtl/>
          <w:lang w:bidi="fa-IR"/>
        </w:rPr>
        <w:t>تصمیمات یا راه‌حل‌هایی که ماندگار بوده، و برای مدت‌زمان طولانی قابل‌استفاده باشند،‌ ندرتاً امکانپذیر است؛ و سازه‌ها عموماً نیازمند بازنگری هستند. خوشبختانه،‌ این اختلاف‌نظرها در مورد ترکیب سازه‌ها و یا بهترین راه برای اندازه‌گیری آنها، زمینه را برای ‌انجام استنباطهای بهتر در مورد سازه فراهم می‌کند، چون نه تنها می‌توان این استنباطها را در طول نمودهای عملیاتی مختلف (و دارای همپوشانی) یک تعریف آزمون کرد، بلکه می‌توان آنها را در میان تعاریف متفاوت (اما دارای همپوشانی) همان سازه نیز بررسی کرد. برای مثال،‌ جوامع زبانی متعددی با این موضوع که تمایل به آسیب رساندن را به عنوان بخشی از سازه پرخاشگری بدانیم، موافق نیستند. تنها زمانی می‌توانیم بدون نگرانی چنین تمایلی را از تعریف‌ سازه پرخاشگری حذف کنیم که به طور عینی دریافته باشیم این تمایل تأثیر ناچیزی در نتایج مطالعه دارد. بنابراین، اختلاف‌نظرها درباره تعاریف سازه‌ها بطور بالقوه بسیار ارزشمند هستند.</w:t>
      </w:r>
    </w:p>
    <w:p w14:paraId="25EDDB4B" w14:textId="77777777" w:rsidR="00D24AD6" w:rsidRPr="00473AAC" w:rsidRDefault="00D24AD6" w:rsidP="00A95586">
      <w:pPr>
        <w:pStyle w:val="Heading3"/>
        <w:bidi/>
        <w:rPr>
          <w:rFonts w:asciiTheme="minorHAnsi" w:eastAsiaTheme="minorHAnsi" w:hAnsiTheme="minorHAnsi" w:cs="B Nazanin"/>
          <w:b/>
          <w:bCs/>
          <w:color w:val="auto"/>
          <w:sz w:val="28"/>
          <w:szCs w:val="28"/>
          <w:rtl/>
          <w:lang w:bidi="fa-IR"/>
        </w:rPr>
      </w:pPr>
      <w:r w:rsidRPr="00473AAC">
        <w:rPr>
          <w:rFonts w:asciiTheme="minorHAnsi" w:eastAsiaTheme="minorHAnsi" w:hAnsiTheme="minorHAnsi" w:cs="B Nazanin"/>
          <w:b/>
          <w:bCs/>
          <w:color w:val="auto"/>
          <w:sz w:val="28"/>
          <w:szCs w:val="28"/>
          <w:rtl/>
          <w:lang w:bidi="fa-IR"/>
        </w:rPr>
        <w:t>روایی بیرون</w:t>
      </w:r>
      <w:r w:rsidRPr="00473AAC">
        <w:rPr>
          <w:rFonts w:asciiTheme="minorHAnsi" w:eastAsiaTheme="minorHAnsi" w:hAnsiTheme="minorHAnsi" w:cs="B Nazanin" w:hint="cs"/>
          <w:b/>
          <w:bCs/>
          <w:color w:val="auto"/>
          <w:sz w:val="28"/>
          <w:szCs w:val="28"/>
          <w:rtl/>
          <w:lang w:bidi="fa-IR"/>
        </w:rPr>
        <w:t>ی</w:t>
      </w:r>
    </w:p>
    <w:p w14:paraId="31029A3F" w14:textId="665E9E1B" w:rsidR="00D24AD6" w:rsidRPr="00473AAC" w:rsidRDefault="00D24AD6" w:rsidP="003509C7">
      <w:pPr>
        <w:bidi/>
        <w:spacing w:after="0"/>
        <w:rPr>
          <w:rFonts w:cs="B Nazanin"/>
          <w:sz w:val="28"/>
          <w:szCs w:val="28"/>
          <w:rtl/>
          <w:lang w:bidi="fa-IR"/>
        </w:rPr>
      </w:pPr>
      <w:r w:rsidRPr="00473AAC">
        <w:rPr>
          <w:rFonts w:cs="B Nazanin" w:hint="cs"/>
          <w:sz w:val="28"/>
          <w:szCs w:val="28"/>
          <w:rtl/>
          <w:lang w:bidi="fa-IR"/>
        </w:rPr>
        <w:t xml:space="preserve">روایی بیرونی عبارتست از اینکه تا چه میزان یک رابطه علّی برای افراد، مختصات، </w:t>
      </w:r>
      <w:r w:rsidR="008226D0">
        <w:rPr>
          <w:rFonts w:cs="B Nazanin" w:hint="cs"/>
          <w:sz w:val="28"/>
          <w:szCs w:val="28"/>
          <w:rtl/>
          <w:lang w:bidi="fa-IR"/>
        </w:rPr>
        <w:t>مداخله</w:t>
      </w:r>
      <w:r w:rsidRPr="00473AAC">
        <w:rPr>
          <w:rFonts w:cs="B Nazanin" w:hint="cs"/>
          <w:sz w:val="28"/>
          <w:szCs w:val="28"/>
          <w:rtl/>
          <w:lang w:bidi="fa-IR"/>
        </w:rPr>
        <w:t xml:space="preserve">‌ها و نتایخ مختلف صدق می‌کند. برای مثال، آزمایش پایش آموزش ضمن خدمت شاغلین فصلی، افراد بالغ ۱۸ تا ۴۰ ساله دچار عقب‌ماندگی ذهنی را به طور تصادفی به دو گروه تخصیص می‌داد: گروه کنترل که در آن افراد خدمات معمولی دریافت می‌کردند و گروه آزمون که در آن افراد آموزش ضمن خدمت را همراه با کار دائمی دریافت می‌کردند </w:t>
      </w:r>
      <w:r w:rsidRPr="00473AAC">
        <w:rPr>
          <w:rFonts w:cs="B Nazanin" w:hint="cs"/>
          <w:sz w:val="28"/>
          <w:szCs w:val="28"/>
          <w:rtl/>
          <w:lang w:bidi="fa-IR"/>
        </w:rPr>
        <w:lastRenderedPageBreak/>
        <w:t>(</w:t>
      </w:r>
      <w:r w:rsidRPr="003509C7">
        <w:rPr>
          <w:rFonts w:cs="B Nazanin"/>
          <w:lang w:bidi="fa-IR"/>
        </w:rPr>
        <w:t>Greenberg &amp; Shroder, 1997</w:t>
      </w:r>
      <w:r w:rsidRPr="00473AAC">
        <w:rPr>
          <w:rFonts w:cs="B Nazanin" w:hint="cs"/>
          <w:sz w:val="28"/>
          <w:szCs w:val="28"/>
          <w:rtl/>
          <w:lang w:bidi="fa-IR"/>
        </w:rPr>
        <w:t xml:space="preserve">). نتایج نشان داد که </w:t>
      </w:r>
      <w:r w:rsidR="008226D0">
        <w:rPr>
          <w:rFonts w:cs="B Nazanin" w:hint="cs"/>
          <w:sz w:val="28"/>
          <w:szCs w:val="28"/>
          <w:rtl/>
          <w:lang w:bidi="fa-IR"/>
        </w:rPr>
        <w:t>مداخله</w:t>
      </w:r>
      <w:r w:rsidRPr="00473AAC">
        <w:rPr>
          <w:rFonts w:cs="B Nazanin" w:hint="cs"/>
          <w:sz w:val="28"/>
          <w:szCs w:val="28"/>
          <w:rtl/>
          <w:lang w:bidi="fa-IR"/>
        </w:rPr>
        <w:t xml:space="preserve"> موردنظر، جایابی شغلی و درآمد افراد را ارتقاء داد. اما محققین ملاحضات فراوانی را در مورد روایی بیرونی اثر مشاهده‌شده مطرح کردند. برای مثال، نتایج آنها نشان می‌داد که اثرات برای شرکت‌کنندگان با </w:t>
      </w:r>
      <w:r w:rsidRPr="003509C7">
        <w:rPr>
          <w:rFonts w:cs="B Nazanin"/>
          <w:lang w:bidi="fa-IR"/>
        </w:rPr>
        <w:t>IQ</w:t>
      </w:r>
      <w:r w:rsidRPr="00473AAC">
        <w:rPr>
          <w:rFonts w:cs="B Nazanin" w:hint="cs"/>
          <w:sz w:val="28"/>
          <w:szCs w:val="28"/>
          <w:rtl/>
          <w:lang w:bidi="fa-IR"/>
        </w:rPr>
        <w:t xml:space="preserve"> بالاتر قابل‌توجه‌تر، و برای افرادی که </w:t>
      </w:r>
      <w:r w:rsidRPr="003509C7">
        <w:rPr>
          <w:rFonts w:cs="B Nazanin"/>
          <w:lang w:bidi="fa-IR"/>
        </w:rPr>
        <w:t>IQ</w:t>
      </w:r>
      <w:r w:rsidRPr="00473AAC">
        <w:rPr>
          <w:rFonts w:cs="B Nazanin" w:hint="cs"/>
          <w:sz w:val="28"/>
          <w:szCs w:val="28"/>
          <w:rtl/>
          <w:lang w:bidi="fa-IR"/>
        </w:rPr>
        <w:t xml:space="preserve"> آنها کمتر از ۴۰ بود، بسیار ناچیز و یا صفر بود. ضمناً نتایج مقایسه‌های بین مکانی نشان می‌داد که نرخ موفقیت مشاهده‌شده تا حد زیادی وابسته به نوع مکان جایابی شغلی شرکت‌کنندگان است. محققین همچنین سؤالات دیگری در خصوص روایی بیرونی یافته‌های خود مطرح کردند، که داده‌های موجود اجازه بررسی آنها را نمی‌داد. برای مثال،‌ برنامه در ۱۲ جا در آمریکا اجرا شده بود، اما هیچکدام از این مکانها در جنوب آمریکا نبود. بعلاوه،‌ تنها ۵ درصد از کسانی که دعوتنامه دریافت کرده بودند، برای شرکت در آزمایش داوطلب شده بودند، و از آن میان، دو سوم افراد بدلیل واجد شرایط نبودن (از جمله شرایط مذکور، نداشتن مشکلات احساسی جدی و احتمال سود بردن از </w:t>
      </w:r>
      <w:r w:rsidR="008226D0">
        <w:rPr>
          <w:rFonts w:cs="B Nazanin" w:hint="cs"/>
          <w:sz w:val="28"/>
          <w:szCs w:val="28"/>
          <w:rtl/>
          <w:lang w:bidi="fa-IR"/>
        </w:rPr>
        <w:t>مداخله</w:t>
      </w:r>
      <w:r w:rsidRPr="00473AAC">
        <w:rPr>
          <w:rFonts w:cs="B Nazanin" w:hint="cs"/>
          <w:sz w:val="28"/>
          <w:szCs w:val="28"/>
          <w:rtl/>
          <w:lang w:bidi="fa-IR"/>
        </w:rPr>
        <w:t xml:space="preserve">) از مطالعه کنار گذاشته شده بودند. اینکه آیا نتایج آزمایش برای افراد با آسیبهای احساسی جدیتر و افراد غیرداوطلب همچنان برقرار است، محل سؤال بود. علاوه بر آن، محققین گزارش کردند که افراد داوطلب ماجراجو‌تر بوده، و تمایل داشتند تا از محلهای اشتغال تحت حمایت سنتی به محیطهای واقعی شغلی منتقل شوند. محققین این سوال را مطرح می‌کنند که آیا منافع مشاهده‌شده شامل افراد با سطح پایین‌تر از ماجراجویی نیز خواهد بود؟  </w:t>
      </w:r>
    </w:p>
    <w:p w14:paraId="3208EBA0" w14:textId="2E0C26C4" w:rsidR="002D6661" w:rsidRDefault="00D24AD6" w:rsidP="002D6661">
      <w:pPr>
        <w:bidi/>
        <w:spacing w:after="0"/>
        <w:rPr>
          <w:rFonts w:cs="B Nazanin"/>
          <w:sz w:val="28"/>
          <w:szCs w:val="28"/>
          <w:lang w:bidi="fa-IR"/>
        </w:rPr>
      </w:pPr>
      <w:r w:rsidRPr="00473AAC">
        <w:rPr>
          <w:rFonts w:cs="B Nazanin" w:hint="cs"/>
          <w:sz w:val="28"/>
          <w:szCs w:val="28"/>
          <w:rtl/>
          <w:lang w:bidi="fa-IR"/>
        </w:rPr>
        <w:t>همانطور که از این مثال بر‌می‌آید، ‌سؤالات روایی بیرونی به این می‌پردازند که آیا رابطه علّی تحت بررسی، (۱) برای سطوح مختلف</w:t>
      </w:r>
      <w:r w:rsidRPr="003509C7">
        <w:rPr>
          <w:rFonts w:cs="B Nazanin"/>
          <w:sz w:val="18"/>
          <w:szCs w:val="18"/>
          <w:rtl/>
          <w:lang w:bidi="fa-IR"/>
        </w:rPr>
        <w:footnoteReference w:id="204"/>
      </w:r>
      <w:r w:rsidRPr="00473AAC">
        <w:rPr>
          <w:rFonts w:cs="B Nazanin" w:hint="cs"/>
          <w:sz w:val="28"/>
          <w:szCs w:val="28"/>
          <w:rtl/>
          <w:lang w:bidi="fa-IR"/>
        </w:rPr>
        <w:t xml:space="preserve"> افراد، مختصات، </w:t>
      </w:r>
      <w:r w:rsidR="008226D0">
        <w:rPr>
          <w:rFonts w:cs="B Nazanin" w:hint="cs"/>
          <w:sz w:val="28"/>
          <w:szCs w:val="28"/>
          <w:rtl/>
          <w:lang w:bidi="fa-IR"/>
        </w:rPr>
        <w:t>مداخله</w:t>
      </w:r>
      <w:r w:rsidRPr="00473AAC">
        <w:rPr>
          <w:rFonts w:cs="B Nazanin" w:hint="cs"/>
          <w:sz w:val="28"/>
          <w:szCs w:val="28"/>
          <w:rtl/>
          <w:lang w:bidi="fa-IR"/>
        </w:rPr>
        <w:t xml:space="preserve">ها، و نتایج لحاظ شده در آزمایش؛‌ و (۲) برای افراد، مختصات، </w:t>
      </w:r>
      <w:r w:rsidR="008226D0">
        <w:rPr>
          <w:rFonts w:cs="B Nazanin" w:hint="cs"/>
          <w:sz w:val="28"/>
          <w:szCs w:val="28"/>
          <w:rtl/>
          <w:lang w:bidi="fa-IR"/>
        </w:rPr>
        <w:t>مداخله</w:t>
      </w:r>
      <w:r w:rsidRPr="00473AAC">
        <w:rPr>
          <w:rFonts w:cs="B Nazanin" w:hint="cs"/>
          <w:sz w:val="28"/>
          <w:szCs w:val="28"/>
          <w:rtl/>
          <w:lang w:bidi="fa-IR"/>
        </w:rPr>
        <w:t xml:space="preserve">ها، و نتایج لحاظ نشده در آزمایش برقرار است؟ هدف تعمیم‌ها می‌تواند بسیار متنوع باشد: </w:t>
      </w:r>
    </w:p>
    <w:p w14:paraId="0991F9DC" w14:textId="3608D2F7" w:rsidR="002D6661" w:rsidRPr="002D6661" w:rsidRDefault="00D24AD6" w:rsidP="002D6661">
      <w:pPr>
        <w:pStyle w:val="ListParagraph"/>
        <w:numPr>
          <w:ilvl w:val="0"/>
          <w:numId w:val="26"/>
        </w:numPr>
        <w:bidi/>
        <w:spacing w:after="0"/>
        <w:rPr>
          <w:rFonts w:cs="B Nazanin"/>
          <w:sz w:val="26"/>
          <w:szCs w:val="26"/>
        </w:rPr>
      </w:pPr>
      <w:r w:rsidRPr="002D6661">
        <w:rPr>
          <w:rFonts w:cs="B Nazanin"/>
          <w:i/>
          <w:iCs/>
          <w:sz w:val="26"/>
          <w:szCs w:val="26"/>
          <w:rtl/>
        </w:rPr>
        <w:t>از محدود به وسیع:</w:t>
      </w:r>
      <w:r w:rsidRPr="002D6661">
        <w:rPr>
          <w:rFonts w:cs="B Nazanin" w:hint="cs"/>
          <w:sz w:val="26"/>
          <w:szCs w:val="26"/>
          <w:rtl/>
        </w:rPr>
        <w:t xml:space="preserve"> به عنوان نمونه از افراد، مختصات، </w:t>
      </w:r>
      <w:r w:rsidR="008226D0">
        <w:rPr>
          <w:rFonts w:cs="B Nazanin" w:hint="cs"/>
          <w:sz w:val="26"/>
          <w:szCs w:val="26"/>
          <w:rtl/>
        </w:rPr>
        <w:t>مداخله</w:t>
      </w:r>
      <w:r w:rsidRPr="002D6661">
        <w:rPr>
          <w:rFonts w:cs="B Nazanin" w:hint="cs"/>
          <w:sz w:val="26"/>
          <w:szCs w:val="26"/>
          <w:rtl/>
        </w:rPr>
        <w:t>ها، و نتایج یک آزمایش به جمعیت بزرگتر؛</w:t>
      </w:r>
      <w:r w:rsidRPr="002D6661">
        <w:rPr>
          <w:rFonts w:cs="B Nazanin"/>
          <w:sz w:val="26"/>
          <w:szCs w:val="26"/>
        </w:rPr>
        <w:t xml:space="preserve"> </w:t>
      </w:r>
      <w:r w:rsidRPr="002D6661">
        <w:rPr>
          <w:rFonts w:cs="B Nazanin" w:hint="cs"/>
          <w:sz w:val="26"/>
          <w:szCs w:val="26"/>
          <w:rtl/>
        </w:rPr>
        <w:t xml:space="preserve">‌مانند زمانی که سیاستگذاران کنجکاو هستند بدانند آیا نتایج بدست‌آمده از آزمایشهای حفظ درآمد در نیوجرسی،‌ سیاتل و دنور را می‌توان به کل جمعیت آمریک تعمیم داد؟ </w:t>
      </w:r>
    </w:p>
    <w:p w14:paraId="20CB943C" w14:textId="77777777" w:rsidR="002D6661" w:rsidRPr="002D6661" w:rsidRDefault="00D24AD6" w:rsidP="002D6661">
      <w:pPr>
        <w:pStyle w:val="ListParagraph"/>
        <w:numPr>
          <w:ilvl w:val="0"/>
          <w:numId w:val="26"/>
        </w:numPr>
        <w:bidi/>
        <w:spacing w:after="0"/>
        <w:rPr>
          <w:rFonts w:cs="B Nazanin"/>
          <w:sz w:val="26"/>
          <w:szCs w:val="26"/>
        </w:rPr>
      </w:pPr>
      <w:r w:rsidRPr="002D6661">
        <w:rPr>
          <w:rFonts w:cs="B Nazanin"/>
          <w:i/>
          <w:iCs/>
          <w:sz w:val="26"/>
          <w:szCs w:val="26"/>
          <w:rtl/>
        </w:rPr>
        <w:t>از وسیع به محدود:</w:t>
      </w:r>
      <w:r w:rsidRPr="002D6661">
        <w:rPr>
          <w:rFonts w:cs="B Nazanin" w:hint="cs"/>
          <w:sz w:val="26"/>
          <w:szCs w:val="26"/>
          <w:rtl/>
        </w:rPr>
        <w:t xml:space="preserve"> از نمونه آزمایشی به گروهی کوچکتر، و یا حتی به یک فرد؛ ‌مانند زمانی که یک فرد مبتلا به سرطان سینه پیشرفته می‌پرسد آیا درمان تازه کشف‌شده که باعث افزایش طول عمر بیماران در دیگر نقاط دنیا شده برای افزایش طول عمر وی نیز- با در نظر گرفتن پاتولوژی،‌ سطح پیشرفت بیماری و درمانهای بکار‌گرفته‌شده قبلی- سودمند است؟</w:t>
      </w:r>
    </w:p>
    <w:p w14:paraId="7B087D9C" w14:textId="77777777" w:rsidR="002D6661" w:rsidRPr="002D6661" w:rsidRDefault="00D24AD6" w:rsidP="002D6661">
      <w:pPr>
        <w:pStyle w:val="ListParagraph"/>
        <w:numPr>
          <w:ilvl w:val="0"/>
          <w:numId w:val="26"/>
        </w:numPr>
        <w:bidi/>
        <w:spacing w:after="0"/>
        <w:rPr>
          <w:rFonts w:cs="B Nazanin"/>
          <w:sz w:val="26"/>
          <w:szCs w:val="26"/>
        </w:rPr>
      </w:pPr>
      <w:r w:rsidRPr="002D6661">
        <w:rPr>
          <w:rFonts w:cs="B Nazanin"/>
          <w:i/>
          <w:iCs/>
          <w:sz w:val="26"/>
          <w:szCs w:val="26"/>
          <w:rtl/>
        </w:rPr>
        <w:t>در سطح مشابه</w:t>
      </w:r>
      <w:r w:rsidRPr="002D6661">
        <w:rPr>
          <w:rFonts w:cs="B Nazanin" w:hint="cs"/>
          <w:i/>
          <w:iCs/>
          <w:sz w:val="26"/>
          <w:szCs w:val="26"/>
          <w:rtl/>
        </w:rPr>
        <w:t xml:space="preserve">: </w:t>
      </w:r>
      <w:r w:rsidRPr="002D6661">
        <w:rPr>
          <w:rFonts w:cs="B Nazanin" w:hint="cs"/>
          <w:sz w:val="26"/>
          <w:szCs w:val="26"/>
          <w:rtl/>
        </w:rPr>
        <w:t xml:space="preserve">از یک نمونه آزمایشی به نمونه آزمایشی دیگر با سطح مشابهی از مشخصات؛‌ مثل وقتیکه استاندار ایالتی مایل است رفرم های انجام‌شده در نظام رفاه در یک ایالت شبیه به ایالت خود (از نظر اندازه) را بکار بگیرد. رفرمهایی که بر اساس یافته‌های آزمایشی تأیید‌کننده آن رفرم [در ایالت مورد الگوبرداری] انجام شده است. </w:t>
      </w:r>
    </w:p>
    <w:p w14:paraId="30A97DB7" w14:textId="77777777" w:rsidR="002D6661" w:rsidRPr="002D6661" w:rsidRDefault="00D24AD6" w:rsidP="002D6661">
      <w:pPr>
        <w:pStyle w:val="ListParagraph"/>
        <w:numPr>
          <w:ilvl w:val="0"/>
          <w:numId w:val="26"/>
        </w:numPr>
        <w:bidi/>
        <w:spacing w:after="0"/>
        <w:rPr>
          <w:rFonts w:cs="B Nazanin"/>
          <w:i/>
          <w:iCs/>
          <w:sz w:val="26"/>
          <w:szCs w:val="26"/>
        </w:rPr>
      </w:pPr>
      <w:r w:rsidRPr="002D6661">
        <w:rPr>
          <w:rFonts w:cs="B Nazanin" w:hint="cs"/>
          <w:i/>
          <w:iCs/>
          <w:sz w:val="26"/>
          <w:szCs w:val="26"/>
          <w:rtl/>
        </w:rPr>
        <w:lastRenderedPageBreak/>
        <w:t xml:space="preserve">به یک نوع مشابه یا متفاوت: </w:t>
      </w:r>
      <w:r w:rsidRPr="002D6661">
        <w:rPr>
          <w:rFonts w:cs="B Nazanin" w:hint="cs"/>
          <w:sz w:val="26"/>
          <w:szCs w:val="26"/>
          <w:rtl/>
        </w:rPr>
        <w:t>در سه مورد بالا اهداف تعمیم ممکن است به نمونه‌های آزمایشی شبیه باشند (مانند مرد متقاضی شغل در سیاتل به مرد متقاضی شغل در آمریکا)،‌ یا خیلی متفاوت باشند (از مردان آفریقایی-آمریکایی در نیوجرسی به زنان اسپانیای-آمریکایی در هیوستون).</w:t>
      </w:r>
      <w:r w:rsidRPr="002D6661">
        <w:rPr>
          <w:rFonts w:cs="B Nazanin" w:hint="cs"/>
          <w:i/>
          <w:iCs/>
          <w:sz w:val="26"/>
          <w:szCs w:val="26"/>
          <w:rtl/>
        </w:rPr>
        <w:t xml:space="preserve">  </w:t>
      </w:r>
    </w:p>
    <w:p w14:paraId="1E9FD06D" w14:textId="77777777" w:rsidR="002D6661" w:rsidRPr="002D6661" w:rsidRDefault="00D24AD6" w:rsidP="002D6661">
      <w:pPr>
        <w:pStyle w:val="ListParagraph"/>
        <w:numPr>
          <w:ilvl w:val="0"/>
          <w:numId w:val="26"/>
        </w:numPr>
        <w:bidi/>
        <w:spacing w:after="0"/>
        <w:rPr>
          <w:rFonts w:cs="B Nazanin"/>
          <w:sz w:val="26"/>
          <w:szCs w:val="26"/>
        </w:rPr>
      </w:pPr>
      <w:r w:rsidRPr="002D6661">
        <w:rPr>
          <w:rFonts w:cs="B Nazanin" w:hint="cs"/>
          <w:i/>
          <w:iCs/>
          <w:sz w:val="26"/>
          <w:szCs w:val="26"/>
          <w:rtl/>
        </w:rPr>
        <w:t xml:space="preserve">نمونه تصادفی به اعضای جامعه: </w:t>
      </w:r>
      <w:r w:rsidRPr="002D6661">
        <w:rPr>
          <w:rFonts w:cs="B Nazanin" w:hint="cs"/>
          <w:sz w:val="26"/>
          <w:szCs w:val="26"/>
          <w:rtl/>
        </w:rPr>
        <w:t>در موارد نادری که نمونه‌گیری تصادفی در آنها انجام شده، می‌توان نتایج بدست‌آمده از نمونه تصادفی را به اعضای جامعه‌ای که نمونه از آن گرفته‌شده تعمیم داد</w:t>
      </w:r>
    </w:p>
    <w:p w14:paraId="040ADBC1" w14:textId="7E477D43" w:rsidR="002D6661" w:rsidRDefault="00D24AD6" w:rsidP="002D6661">
      <w:pPr>
        <w:bidi/>
        <w:spacing w:after="0"/>
        <w:rPr>
          <w:rFonts w:cs="B Nazanin"/>
          <w:sz w:val="28"/>
          <w:szCs w:val="28"/>
        </w:rPr>
      </w:pPr>
      <w:r w:rsidRPr="00473AAC">
        <w:rPr>
          <w:rFonts w:cs="B Nazanin"/>
          <w:sz w:val="28"/>
          <w:szCs w:val="28"/>
          <w:rtl/>
        </w:rPr>
        <w:t>کرونباخ و همکارانش (</w:t>
      </w:r>
      <w:r w:rsidRPr="003509C7">
        <w:rPr>
          <w:rFonts w:cstheme="minorHAnsi"/>
        </w:rPr>
        <w:t>Cronbach et al., 1980; Cronbach, 1982</w:t>
      </w:r>
      <w:r w:rsidRPr="00473AAC">
        <w:rPr>
          <w:rFonts w:cs="B Nazanin"/>
          <w:sz w:val="28"/>
          <w:szCs w:val="28"/>
          <w:rtl/>
        </w:rPr>
        <w:t>)</w:t>
      </w:r>
      <w:r w:rsidRPr="00473AAC">
        <w:rPr>
          <w:rFonts w:cs="B Nazanin" w:hint="cs"/>
          <w:sz w:val="28"/>
          <w:szCs w:val="28"/>
          <w:rtl/>
        </w:rPr>
        <w:t xml:space="preserve"> بر این باورند که اغلب سؤالات روایی بیرونی در مورد افراد، مختصات، </w:t>
      </w:r>
      <w:r w:rsidR="008226D0">
        <w:rPr>
          <w:rFonts w:cs="B Nazanin" w:hint="cs"/>
          <w:sz w:val="28"/>
          <w:szCs w:val="28"/>
          <w:rtl/>
        </w:rPr>
        <w:t>مداخله</w:t>
      </w:r>
      <w:r w:rsidRPr="00473AAC">
        <w:rPr>
          <w:rFonts w:cs="B Nazanin" w:hint="cs"/>
          <w:sz w:val="28"/>
          <w:szCs w:val="28"/>
          <w:rtl/>
        </w:rPr>
        <w:t xml:space="preserve">ها، و نتایجی مطرح می‌شود که در آزمایش مورد‌مطالعه قرار نگرفته‌اند. زیرا این سؤالات معمولاً هنگامی مطرح می‌شوند که آزمایش پایان‌یافته است، و برای آنکه در مطالعه لحاظ شوند بسیار دیر شده است. برخی دانشمندان طرح این نوع از سؤالات روایی بیرونی را رد می‌کنند (به جز در مواردی که نمونه‌گیری تصادفی انجام شده باشد). این افراد چنین استدلال می‌کنند که محققین تنها در مقابل سؤالاتی که خودشان مطرح می‌کنند، و در جریان مطالعه خود مورد‌بررسی قرار می‌دهند، مسئول خواهند بود، و در قبال سؤالاتی که بعدها دیگران در مورد شرایط کاربردهایی متفاوت از کاربردهای اولیه نتایج مطرح می‌کنند، مسئولیتی ندارند. به زعم این دانشمندان، استنباط در مورد کاربردهای هنوز-کشف-نشده وظیفه علم نیست، مگر زمانی که بتوان از طریق بازتحلیل داد‌ه‌های موجود، و یا انجام مطالعات جدید برای این استنباطها، پاسخی پیدا کرد. </w:t>
      </w:r>
    </w:p>
    <w:p w14:paraId="40712F15" w14:textId="77777777" w:rsidR="002D6661" w:rsidRDefault="00D24AD6" w:rsidP="002D6661">
      <w:pPr>
        <w:bidi/>
        <w:spacing w:after="0"/>
        <w:rPr>
          <w:rFonts w:cs="B Nazanin"/>
          <w:sz w:val="28"/>
          <w:szCs w:val="28"/>
        </w:rPr>
      </w:pPr>
      <w:r w:rsidRPr="00473AAC">
        <w:rPr>
          <w:rFonts w:cs="B Nazanin"/>
          <w:sz w:val="28"/>
          <w:szCs w:val="28"/>
          <w:rtl/>
        </w:rPr>
        <w:t xml:space="preserve">نگارندگان </w:t>
      </w:r>
      <w:r w:rsidRPr="00473AAC">
        <w:rPr>
          <w:rFonts w:cs="B Nazanin" w:hint="cs"/>
          <w:sz w:val="28"/>
          <w:szCs w:val="28"/>
          <w:rtl/>
        </w:rPr>
        <w:t xml:space="preserve">این کتاب </w:t>
      </w:r>
      <w:r w:rsidRPr="00473AAC">
        <w:rPr>
          <w:rFonts w:cs="B Nazanin"/>
          <w:sz w:val="28"/>
          <w:szCs w:val="28"/>
          <w:rtl/>
        </w:rPr>
        <w:t>با کرونباخ و همکارانش هم</w:t>
      </w:r>
      <w:r w:rsidRPr="00473AAC">
        <w:rPr>
          <w:rFonts w:cs="B Nazanin" w:hint="cs"/>
          <w:sz w:val="28"/>
          <w:szCs w:val="28"/>
          <w:rtl/>
        </w:rPr>
        <w:t xml:space="preserve"> عقیده</w:t>
      </w:r>
      <w:r w:rsidRPr="00473AAC">
        <w:rPr>
          <w:rFonts w:cs="B Nazanin"/>
          <w:sz w:val="28"/>
          <w:szCs w:val="28"/>
          <w:rtl/>
        </w:rPr>
        <w:t xml:space="preserve"> هستند</w:t>
      </w:r>
      <w:r w:rsidRPr="00473AAC">
        <w:rPr>
          <w:rFonts w:cs="B Nazanin" w:hint="cs"/>
          <w:sz w:val="28"/>
          <w:szCs w:val="28"/>
          <w:rtl/>
        </w:rPr>
        <w:t>. استنباط از روی مطالعات انجام‌شده به کاربردهای هنوز مطالعه‌نشده هم برای علم، و هم برای جامعه، ضروریست. برای مثال، در طول دو دهه اخیر در قرن بیستم، محققین بخش ارزیابی برنامه و روش‌شناسی در اداره حسابداری کل آمریکا مکرراً بر اساس مرور مطالعات انجام شده در گذشته، راهنماییها و پیشنهاداتی را در مورد سیاستهای مختلف به کنگره ارائه داده‌اند. ‌مطالعاتی که غالباً همپوشانی‌هایی بخشی و جزئی با کاربردهای مد‌نظر کنگره داشتند (</w:t>
      </w:r>
      <w:r w:rsidRPr="003509C7">
        <w:rPr>
          <w:rFonts w:cstheme="minorHAnsi"/>
        </w:rPr>
        <w:t>Droitcour, 1997</w:t>
      </w:r>
      <w:r w:rsidRPr="00473AAC">
        <w:rPr>
          <w:rFonts w:cs="B Nazanin" w:hint="cs"/>
          <w:sz w:val="28"/>
          <w:szCs w:val="28"/>
          <w:rtl/>
        </w:rPr>
        <w:t>). در حقیقت،‌ اگر با نگاهی واقعگرایانه بنگریم، گوهر وجودی علم خلّاق آن است که با بسط فزاینده نظریه و آزمایش به قلمروهای آزمون‌نشده‌ای که -به نظر دانشمندان و با در نظر گرفتن دانش موجود- احتمال دارد ره‌آورد ارزشمندی داشته باشند،‌‌</w:t>
      </w:r>
      <w:r w:rsidRPr="00473AAC">
        <w:rPr>
          <w:rFonts w:cs="B Nazanin"/>
          <w:sz w:val="28"/>
          <w:szCs w:val="28"/>
          <w:rtl/>
        </w:rPr>
        <w:t xml:space="preserve"> </w:t>
      </w:r>
      <w:r w:rsidRPr="00473AAC">
        <w:rPr>
          <w:rFonts w:cs="B Nazanin" w:hint="cs"/>
          <w:sz w:val="28"/>
          <w:szCs w:val="28"/>
          <w:rtl/>
        </w:rPr>
        <w:t>برنامه‌های تحقیقاتی را پیش برده و توسعه دهد (</w:t>
      </w:r>
      <w:r w:rsidRPr="00473AAC">
        <w:rPr>
          <w:rFonts w:cs="B Nazanin"/>
        </w:rPr>
        <w:t>McGuire, 1997</w:t>
      </w:r>
      <w:r w:rsidRPr="00473AAC">
        <w:rPr>
          <w:rFonts w:cs="B Nazanin" w:hint="cs"/>
          <w:sz w:val="28"/>
          <w:szCs w:val="28"/>
          <w:rtl/>
        </w:rPr>
        <w:t>). اینگونه برونیابیها</w:t>
      </w:r>
      <w:r w:rsidRPr="003509C7">
        <w:rPr>
          <w:rStyle w:val="FooterChar"/>
          <w:rFonts w:cs="B Nazanin"/>
          <w:sz w:val="18"/>
          <w:szCs w:val="18"/>
          <w:rtl/>
        </w:rPr>
        <w:footnoteReference w:id="205"/>
      </w:r>
      <w:r w:rsidRPr="00473AAC">
        <w:rPr>
          <w:rFonts w:cs="B Nazanin" w:hint="cs"/>
          <w:sz w:val="28"/>
          <w:szCs w:val="28"/>
          <w:rtl/>
        </w:rPr>
        <w:t xml:space="preserve"> عموماً‌ توجیه‌پذیر هستند، چون آنها واریایته‌های فزاینده در برخی، و نه تمامی مؤلفه‌های مطالعه هستند؛</w:t>
      </w:r>
      <w:r w:rsidRPr="00473AAC">
        <w:rPr>
          <w:rFonts w:cs="B Nazanin" w:hint="cs"/>
          <w:sz w:val="28"/>
          <w:szCs w:val="28"/>
          <w:u w:val="single"/>
          <w:rtl/>
        </w:rPr>
        <w:t xml:space="preserve"> </w:t>
      </w:r>
      <w:r w:rsidRPr="00473AAC">
        <w:rPr>
          <w:rFonts w:cs="B Nazanin" w:hint="cs"/>
          <w:sz w:val="28"/>
          <w:szCs w:val="28"/>
          <w:rtl/>
        </w:rPr>
        <w:t xml:space="preserve">چیزی که باعث می‌شود تا انجام این برونیابیها به چیزهایی که تا به حال مطالعه نشده‌اند توجیه‌پذیرتر و موجّه‌تر باشد. برای مثال، ممکن است این سؤال مطرح باشد که اثرات برنامه ممنوعیت استعمال دخانیات در محیطهای کاری </w:t>
      </w:r>
      <w:r w:rsidRPr="00473AAC">
        <w:rPr>
          <w:rFonts w:cs="B Nazanin" w:hint="cs"/>
          <w:sz w:val="28"/>
          <w:szCs w:val="28"/>
          <w:rtl/>
        </w:rPr>
        <w:lastRenderedPageBreak/>
        <w:t>که در شرکتهای خصوصی مورد بررسی قرار گرفته، قابل‌تعمیم به محیطهای دولتی نیز هست؟ حتی اگر محیطهای کاری دولتی هیچگاه پیش از این مورد مطالعه قرار نگرفته باشند، همچنان محیط کاری هستند، و احتمال دارد‌ درمان و مشاهدات تا حد زیادی مشابه باشند، و افراد مطالعه‌شده از نظر بسیاری از مشخصه‌ها مانند سیگاری بودن یکسان باشند. سؤالات مرتبط با روایی بیرونی می‌تواند به این صورت نیز پرسیده شود که اگر تمامی مشخصه‌های یک مطالعه متفاوت بود، چه اتفاقی می‌افتاد؟ اما این شکل از سؤال روایی بیرونی آنقدر کمیاب است که حتی مثال خوبی از آن برای ذکر در اینجا نیافتیم.</w:t>
      </w:r>
    </w:p>
    <w:p w14:paraId="7C31F555" w14:textId="4FA28352" w:rsidR="002D6661" w:rsidRDefault="00D24AD6" w:rsidP="002D6661">
      <w:pPr>
        <w:bidi/>
        <w:spacing w:after="0"/>
        <w:rPr>
          <w:rFonts w:cs="B Nazanin"/>
          <w:sz w:val="28"/>
          <w:szCs w:val="28"/>
        </w:rPr>
      </w:pPr>
      <w:r w:rsidRPr="00473AAC">
        <w:rPr>
          <w:rFonts w:cs="B Nazanin"/>
          <w:sz w:val="28"/>
          <w:szCs w:val="28"/>
          <w:rtl/>
        </w:rPr>
        <w:t>از سوی دیگر،‌</w:t>
      </w:r>
      <w:r w:rsidRPr="00473AAC">
        <w:rPr>
          <w:rFonts w:cs="B Nazanin" w:hint="cs"/>
          <w:sz w:val="28"/>
          <w:szCs w:val="28"/>
          <w:rtl/>
        </w:rPr>
        <w:t xml:space="preserve"> اینکه روایی بیرونی را تنها به سؤالات مرتبط با مواردی که هنوز مطالعه نشده‌اند محدود کنیم، نیز درست نیست. کمپبل و استنلی (</w:t>
      </w:r>
      <w:r w:rsidRPr="003509C7">
        <w:rPr>
          <w:rFonts w:cstheme="minorHAnsi"/>
        </w:rPr>
        <w:t>Stanley &amp; Campbell, 1963</w:t>
      </w:r>
      <w:r w:rsidRPr="00473AAC">
        <w:rPr>
          <w:rFonts w:cs="B Nazanin" w:hint="cs"/>
          <w:sz w:val="28"/>
          <w:szCs w:val="28"/>
          <w:rtl/>
        </w:rPr>
        <w:t xml:space="preserve">) در فرمول اولیه خود از روایی بیرونی به این سؤال که «این اثر به چه جمعیتها، ‌مختصات، متغیرهای </w:t>
      </w:r>
      <w:r w:rsidR="008226D0">
        <w:rPr>
          <w:rFonts w:cs="B Nazanin" w:hint="cs"/>
          <w:sz w:val="28"/>
          <w:szCs w:val="28"/>
          <w:rtl/>
        </w:rPr>
        <w:t>مداخله</w:t>
      </w:r>
      <w:r w:rsidRPr="00473AAC">
        <w:rPr>
          <w:rFonts w:cs="B Nazanin" w:hint="cs"/>
          <w:sz w:val="28"/>
          <w:szCs w:val="28"/>
          <w:rtl/>
        </w:rPr>
        <w:t xml:space="preserve">، و متغیرهای اندازه‌گیری قابل تعمیم است» اشاره‌ای نکرده‌اند. یقیناً،‌ یکی از اهداف نظریه آنها اشاره به این بود که «راههای بسیاری وجود دارد که از آن طریق می‌توان آزمایشها را از نظر روایی بیرونی ارتقاء داد (ص ۱۷)». برای مثال، آنها ادعا می‌کنند روایی بیرونی مطالعات تکی در صورتی که «آزمایش اولیه پدیده را در طیف وسیعی از شرایط نشان داده باشد»،‌ و همچنین در صورتیکه «شباهت حداکثری میان آزمایش و شرایط کاربرد نتایج وجود داشته باشد»، افزایش می‌یابد. این هدف که آزمایشها را به گونه‌ای طراحی کنیم که روایی بیرونی بالاتری داشته باشند، اساساً‌ مفهوم جدید و بدیعی نیست. بالعکس، اغلب آزمایشها این مسأله را که آیا اثر </w:t>
      </w:r>
      <w:r w:rsidR="008226D0">
        <w:rPr>
          <w:rFonts w:cs="B Nazanin" w:hint="cs"/>
          <w:sz w:val="28"/>
          <w:szCs w:val="28"/>
          <w:rtl/>
        </w:rPr>
        <w:t>مداخله</w:t>
      </w:r>
      <w:r w:rsidRPr="00473AAC">
        <w:rPr>
          <w:rFonts w:cs="B Nazanin" w:hint="cs"/>
          <w:sz w:val="28"/>
          <w:szCs w:val="28"/>
          <w:rtl/>
        </w:rPr>
        <w:t xml:space="preserve"> در شرایط مختلف وجود دارد، را آزمون می‌کنند. بسیاری نیز این موضوع را که آیا نتایج بدست‌آمده برای افراد مختلف معنادار است، را گزارش می‌کنند- اگرچه تقسیم کردن نمونه توان [آماری] مطالعه را کاهش می‌دهد. آزمون پایداری اثر در حضور </w:t>
      </w:r>
      <w:r w:rsidR="008226D0">
        <w:rPr>
          <w:rFonts w:cs="B Nazanin" w:hint="cs"/>
          <w:sz w:val="28"/>
          <w:szCs w:val="28"/>
          <w:rtl/>
        </w:rPr>
        <w:t>مداخله</w:t>
      </w:r>
      <w:r w:rsidRPr="00473AAC">
        <w:rPr>
          <w:rFonts w:cs="B Nazanin" w:hint="cs"/>
          <w:sz w:val="28"/>
          <w:szCs w:val="28"/>
          <w:rtl/>
        </w:rPr>
        <w:t xml:space="preserve">های گوناگون، مختص مطالعاتی است که </w:t>
      </w:r>
      <w:r w:rsidR="008226D0">
        <w:rPr>
          <w:rFonts w:cs="B Nazanin" w:hint="cs"/>
          <w:sz w:val="28"/>
          <w:szCs w:val="28"/>
          <w:rtl/>
        </w:rPr>
        <w:t>مداخله</w:t>
      </w:r>
      <w:r w:rsidRPr="00473AAC">
        <w:rPr>
          <w:rFonts w:cs="B Nazanin" w:hint="cs"/>
          <w:sz w:val="28"/>
          <w:szCs w:val="28"/>
          <w:rtl/>
        </w:rPr>
        <w:t>های متعددی دارند، اما این مسأله به طور معمول در مطالعات علمی رخ می‌دهد (</w:t>
      </w:r>
      <w:r w:rsidRPr="003509C7">
        <w:rPr>
          <w:rFonts w:cstheme="minorHAnsi"/>
        </w:rPr>
        <w:t>Wampold et al., 1997</w:t>
      </w:r>
      <w:r w:rsidRPr="00473AAC">
        <w:rPr>
          <w:rFonts w:cs="B Nazanin" w:hint="cs"/>
          <w:sz w:val="28"/>
          <w:szCs w:val="28"/>
          <w:rtl/>
        </w:rPr>
        <w:t>). همینطور آزمون اینکه روابط علّی تا چه اندازه در حضور مختصات متفاوت رخ می‌دهد نیز امری معمول است؛ مثلاً در زمینه آموزش (</w:t>
      </w:r>
      <w:r w:rsidRPr="003509C7">
        <w:rPr>
          <w:rFonts w:cstheme="minorHAnsi"/>
        </w:rPr>
        <w:t>Raudenbush &amp; Willms, 1995</w:t>
      </w:r>
      <w:r w:rsidRPr="00473AAC">
        <w:rPr>
          <w:rFonts w:cs="B Nazanin" w:hint="cs"/>
          <w:sz w:val="28"/>
          <w:szCs w:val="28"/>
          <w:rtl/>
        </w:rPr>
        <w:t>)، و یا در آزمایشهای بزرگ-مقیاس چند-مکانی درمانی و بهداشت عمومی (</w:t>
      </w:r>
      <w:r w:rsidRPr="003509C7">
        <w:rPr>
          <w:rFonts w:cstheme="minorHAnsi"/>
        </w:rPr>
        <w:t>Ioannidis et al., 1999</w:t>
      </w:r>
      <w:r w:rsidRPr="00473AAC">
        <w:rPr>
          <w:rFonts w:cs="B Nazanin" w:hint="cs"/>
          <w:sz w:val="28"/>
          <w:szCs w:val="28"/>
          <w:rtl/>
        </w:rPr>
        <w:t>).</w:t>
      </w:r>
    </w:p>
    <w:p w14:paraId="3A16105A" w14:textId="457ECA1D" w:rsidR="002D6661" w:rsidRDefault="00D24AD6" w:rsidP="002D6661">
      <w:pPr>
        <w:bidi/>
        <w:spacing w:after="0"/>
        <w:rPr>
          <w:rFonts w:cs="B Nazanin"/>
          <w:sz w:val="28"/>
          <w:szCs w:val="28"/>
        </w:rPr>
      </w:pPr>
      <w:r w:rsidRPr="00473AAC">
        <w:rPr>
          <w:rFonts w:cs="B Nazanin" w:hint="cs"/>
          <w:sz w:val="28"/>
          <w:szCs w:val="28"/>
          <w:rtl/>
        </w:rPr>
        <w:t>با این وجود، محدودیتهای روشنی برای بکارگیری این استراتژی وجود دارد. محققین معدودی تا آن اندازه همه چیزدان هستند که بتوانند تمامی شرایطی که احتمالاً یک رابطه علّی را تحت تاثیر قرار خواهد داد را پیش‌بینی کنند. حتی اگر تا به این اندازه همه‌چیز‌دان بودند نیز،‌ یک راه حل کامل، آزمایش را ملزم به در برگرفتن طیف ناهمگونی از افراد، ‌</w:t>
      </w:r>
      <w:r w:rsidR="008226D0">
        <w:rPr>
          <w:rFonts w:cs="B Nazanin" w:hint="cs"/>
          <w:sz w:val="28"/>
          <w:szCs w:val="28"/>
          <w:rtl/>
        </w:rPr>
        <w:t>مداخله</w:t>
      </w:r>
      <w:r w:rsidRPr="00473AAC">
        <w:rPr>
          <w:rFonts w:cs="B Nazanin" w:hint="cs"/>
          <w:sz w:val="28"/>
          <w:szCs w:val="28"/>
          <w:rtl/>
        </w:rPr>
        <w:t xml:space="preserve">ها، مختصات، و متغییرهای نتیجه‌ای خواهد کرد. متنوع کردن نتایج و برون‌دادها معمولاً شدنی است. اما بکارگیری مکانهای مختلف،‌ یا عملیاتی کردنهای مختلف از </w:t>
      </w:r>
      <w:r w:rsidR="008226D0">
        <w:rPr>
          <w:rFonts w:cs="B Nazanin" w:hint="cs"/>
          <w:sz w:val="28"/>
          <w:szCs w:val="28"/>
          <w:rtl/>
        </w:rPr>
        <w:t>مداخله</w:t>
      </w:r>
      <w:r w:rsidRPr="00473AAC">
        <w:rPr>
          <w:rFonts w:cs="B Nazanin" w:hint="cs"/>
          <w:sz w:val="28"/>
          <w:szCs w:val="28"/>
          <w:rtl/>
        </w:rPr>
        <w:t xml:space="preserve">، و یا آزمون رابطه علّی با در نظر گرفتن مشخصات مختلف افراد تحت‌آزمون دشوار خواهد بود؛ ‌و انجام همزمان تمامی این اقدامات همزمان با یگدیگر، به طور غیر‌قابل‌تحملی گران و از نظر لجیستیکی پیچیده می‌شود. حتی اگر آزمایشی </w:t>
      </w:r>
      <w:r w:rsidRPr="00473AAC">
        <w:rPr>
          <w:rFonts w:cs="B Nazanin" w:hint="cs"/>
          <w:sz w:val="28"/>
          <w:szCs w:val="28"/>
          <w:rtl/>
        </w:rPr>
        <w:lastRenderedPageBreak/>
        <w:t xml:space="preserve">در‌بر‌گیرنده تنوع لازمه باشد، شناسایی اثرات متقابل دشوارتر از شناسایی اثرات اصلی </w:t>
      </w:r>
      <w:r w:rsidR="008226D0">
        <w:rPr>
          <w:rFonts w:cs="B Nazanin" w:hint="cs"/>
          <w:sz w:val="28"/>
          <w:szCs w:val="28"/>
          <w:rtl/>
        </w:rPr>
        <w:t>مداخله</w:t>
      </w:r>
      <w:r w:rsidRPr="00473AAC">
        <w:rPr>
          <w:rFonts w:cs="B Nazanin" w:hint="cs"/>
          <w:sz w:val="28"/>
          <w:szCs w:val="28"/>
          <w:rtl/>
        </w:rPr>
        <w:t xml:space="preserve"> خواهد بود. اگرچه با استفاده از برخی طرحهای آزمایشی می‌توان توان آزمایش را افزایش داد (</w:t>
      </w:r>
      <w:r w:rsidRPr="003509C7">
        <w:rPr>
          <w:rFonts w:cstheme="minorHAnsi"/>
        </w:rPr>
        <w:t>West, Aiken, &amp; Todd, 1993</w:t>
      </w:r>
      <w:r w:rsidRPr="00473AAC">
        <w:rPr>
          <w:rFonts w:cs="B Nazanin" w:hint="cs"/>
          <w:sz w:val="28"/>
          <w:szCs w:val="28"/>
          <w:rtl/>
        </w:rPr>
        <w:t>)، اما این طرحها باید پیش از آنکه مطالعه آغاز شود بکار گرفته شوند؛‌ مسأله‌ای که باعث می‌شود تا استفاده از این طرحها برای عمده سؤالات مرتبط با روایی بیرونی-که غالباً پس از پایان یک مطالعه مطرح می‌شوند- بی‌معنا باشد. علاوه بر این، محققین معمولاً دلیلی بسیار‌خوب برای متنوع نکردن تمامی مشخصات یک آزمایش دارند؛ و آن اینکه واریانس فرعی و بی‌ارتباط</w:t>
      </w:r>
      <w:r w:rsidRPr="003509C7">
        <w:rPr>
          <w:rStyle w:val="FooterChar"/>
          <w:rFonts w:cs="B Nazanin"/>
          <w:sz w:val="18"/>
          <w:szCs w:val="18"/>
          <w:rtl/>
        </w:rPr>
        <w:footnoteReference w:id="206"/>
      </w:r>
      <w:r w:rsidRPr="00473AAC">
        <w:rPr>
          <w:rFonts w:cs="B Nazanin" w:hint="cs"/>
          <w:sz w:val="28"/>
          <w:szCs w:val="28"/>
          <w:rtl/>
        </w:rPr>
        <w:t xml:space="preserve"> در مختصات و افراد مورد‌آزمایش، خطری برای روایی نتایج آماری محسوب می‌شود. بنابراین، هنگامی که بدلیل انتظار وجود اثرات متقابل، نمونه‌گیریهای ناهمگون انجام می‌شود، اندازه نمونه باید به میزانی افزایش یابد که تضمین‌کننده توان آماری لازم باشد. این کار نیازمند پول فراوانی است که می‌توانست برای ارتقاء دیگر مشخصه‌های طرح آزمایش صرف شود. با توجه به محدودیت منابع،‌ طراحی مطالعاتی که بتوانند سؤالات مرتبط با روایی بیرونی را افزایش دهند، اغلب در تضاد با دیگر اولیتهای طراحی که از اولویت بیشتری برخوردارند، قرار دارد.</w:t>
      </w:r>
    </w:p>
    <w:p w14:paraId="25AF2EEE" w14:textId="77777777" w:rsidR="002D6661" w:rsidRDefault="00D24AD6" w:rsidP="002D6661">
      <w:pPr>
        <w:bidi/>
        <w:spacing w:after="0"/>
        <w:rPr>
          <w:rFonts w:cs="B Nazanin"/>
          <w:sz w:val="28"/>
          <w:szCs w:val="28"/>
        </w:rPr>
      </w:pPr>
      <w:r w:rsidRPr="00473AAC">
        <w:rPr>
          <w:rFonts w:cs="B Nazanin" w:hint="cs"/>
          <w:sz w:val="28"/>
          <w:szCs w:val="28"/>
          <w:rtl/>
        </w:rPr>
        <w:t>برخی اوقات، زمانی که مطالعه اولیه متغیرهای مرتبط [با روایی بیرونی] را شامل می‌شود، اما آنها را تحلیل نکرده، و یا در گزارشات نیاورده است، محقق یا دیگر محققین می‌توانند در مطالعات ثانویه (</w:t>
      </w:r>
      <w:r w:rsidRPr="003509C7">
        <w:rPr>
          <w:rFonts w:cstheme="minorHAnsi"/>
        </w:rPr>
        <w:t>Kiecolt &amp; Nathan, 1990</w:t>
      </w:r>
      <w:r w:rsidRPr="00473AAC">
        <w:rPr>
          <w:rFonts w:cs="B Nazanin" w:hint="cs"/>
          <w:sz w:val="28"/>
          <w:szCs w:val="28"/>
          <w:rtl/>
        </w:rPr>
        <w:t>) داده‌ها را بازتحلیل کرده تا ببینند در صورت تغییر در متغیر، رابطه علّی چه تغییراتی می‌کند. برای مثال،‌ مطالعه‌ای در مورد اثرات یک برنامه کاهش وزن خاص بر نمونه‌ای متشکل از مردان و زنان، ممکن است به این نتیجه منتهی شود که برنامه موردنظر اثر بخش بوده است. اگر پس از انجام مطالعه این سؤال بوجود بیاید که آیا نتایج برای زنان و مردان به طور مجزا همچنان برقرار است یا نه،‌ می‌توان داده ها را مجدداً تحلیل کرده، و به این سوال پاسخ داد؛ البته به شرطی که داده‌ها در دسترس باشند، و به گونه‌ای کدگذاری شده باشند که این تفکیک میسر باشد.</w:t>
      </w:r>
    </w:p>
    <w:p w14:paraId="7874BA4C" w14:textId="5CD736AE" w:rsidR="002D6661" w:rsidRDefault="00D24AD6" w:rsidP="002D6661">
      <w:pPr>
        <w:bidi/>
        <w:spacing w:after="0"/>
        <w:rPr>
          <w:rFonts w:cs="B Nazanin"/>
          <w:sz w:val="28"/>
          <w:szCs w:val="28"/>
        </w:rPr>
      </w:pPr>
      <w:r w:rsidRPr="00473AAC">
        <w:rPr>
          <w:rFonts w:cs="B Nazanin" w:hint="cs"/>
          <w:sz w:val="28"/>
          <w:szCs w:val="28"/>
          <w:rtl/>
        </w:rPr>
        <w:t xml:space="preserve">البته </w:t>
      </w:r>
      <w:r w:rsidRPr="00473AAC">
        <w:rPr>
          <w:rFonts w:cs="B Nazanin"/>
          <w:sz w:val="28"/>
          <w:szCs w:val="28"/>
          <w:rtl/>
        </w:rPr>
        <w:t>معمولا</w:t>
      </w:r>
      <w:r w:rsidRPr="00473AAC">
        <w:rPr>
          <w:rFonts w:cs="B Nazanin" w:hint="cs"/>
          <w:sz w:val="28"/>
          <w:szCs w:val="28"/>
          <w:rtl/>
        </w:rPr>
        <w:t>ً داده‌های اولیه در دسترس نبوده، و یا حاوی اطلاعات مورد‌نیاز برای تحلیل‌های ثانویه نیستند. در چنین مواردی،‌ مرور نتایج مطالعات منتشر‌‌شده در مورد آن سؤال خاص (منظور انجام متاآنالیز است)، منبع بسیار خوبی برای پاسخگوی به سؤالات روایی بیرونی خواهد بود.‌ همانطور که کمپبل و استنلی (</w:t>
      </w:r>
      <w:r w:rsidRPr="003509C7">
        <w:rPr>
          <w:rFonts w:cstheme="minorHAnsi"/>
        </w:rPr>
        <w:t>Campbell &amp; Stanley, 1963</w:t>
      </w:r>
      <w:r w:rsidRPr="00473AAC">
        <w:rPr>
          <w:rFonts w:cs="B Nazanin" w:hint="cs"/>
          <w:sz w:val="28"/>
          <w:szCs w:val="28"/>
          <w:rtl/>
        </w:rPr>
        <w:t>) اشاره می</w:t>
      </w:r>
      <w:r w:rsidRPr="00473AAC">
        <w:rPr>
          <w:rFonts w:cs="B Nazanin"/>
          <w:sz w:val="28"/>
          <w:szCs w:val="28"/>
        </w:rPr>
        <w:t xml:space="preserve"> </w:t>
      </w:r>
      <w:r w:rsidRPr="00473AAC">
        <w:rPr>
          <w:rFonts w:cs="B Nazanin" w:hint="cs"/>
          <w:sz w:val="28"/>
          <w:szCs w:val="28"/>
          <w:rtl/>
        </w:rPr>
        <w:t xml:space="preserve">کنند، «ما معمولاً تنها قسمت به قسمت، و در جریان آزمون و خطا می‌آموزیم که تا چه اندازه می‌توانیم داده‌های دارای روایی درونی را تعمیم دهیم (ص ۱۹)»؛ معمولاً در طول مطالعات متعددی که انواع متفاوتی از افراد، مختصات، </w:t>
      </w:r>
      <w:r w:rsidR="008226D0">
        <w:rPr>
          <w:rFonts w:cs="B Nazanin" w:hint="cs"/>
          <w:sz w:val="28"/>
          <w:szCs w:val="28"/>
          <w:rtl/>
        </w:rPr>
        <w:t>مداخله</w:t>
      </w:r>
      <w:r w:rsidRPr="00473AAC">
        <w:rPr>
          <w:rFonts w:cs="B Nazanin" w:hint="cs"/>
          <w:sz w:val="28"/>
          <w:szCs w:val="28"/>
          <w:rtl/>
        </w:rPr>
        <w:t xml:space="preserve">ها و نتایج را در بر دارند. دانشمندان این کار را از طریق اجرای سری برنامه‌های پژوهشی [و نه پژوهش‌های منفرد] در طول دوران فعالیت حرفه‌ای خود انجام می‌دهند. فرایند زمانبری که بیشترین میزان کنترل را بر تعمیم خاص موردنظرشان فراهم می‌آورد. این کار را همچنین از طریق </w:t>
      </w:r>
      <w:r w:rsidRPr="00473AAC">
        <w:rPr>
          <w:rFonts w:cs="B Nazanin" w:hint="cs"/>
          <w:sz w:val="28"/>
          <w:szCs w:val="28"/>
          <w:rtl/>
        </w:rPr>
        <w:lastRenderedPageBreak/>
        <w:t>ترکیب کارهای خود با پژوهشهای دیگر دانشمندان نیز انجام می‌دهند؛ ترکیب پژوهشهای بنیادی و کاربردی، یا مطالعات آزمایشگاهی و میدانی. دویر و فلشیجنی (</w:t>
      </w:r>
      <w:r w:rsidRPr="008011EF">
        <w:rPr>
          <w:rFonts w:cstheme="minorHAnsi"/>
        </w:rPr>
        <w:t>Dwyer &amp; Flesch-Janys, 1995</w:t>
      </w:r>
      <w:r w:rsidRPr="00473AAC">
        <w:rPr>
          <w:rFonts w:cs="B Nazanin" w:hint="cs"/>
          <w:sz w:val="28"/>
          <w:szCs w:val="28"/>
          <w:rtl/>
        </w:rPr>
        <w:t>) این کار را در جریان مرور اثرات عامل پرتغالی</w:t>
      </w:r>
      <w:r w:rsidRPr="008011EF">
        <w:rPr>
          <w:rStyle w:val="FooterChar"/>
          <w:rFonts w:cs="B Nazanin"/>
          <w:sz w:val="18"/>
          <w:szCs w:val="18"/>
          <w:rtl/>
        </w:rPr>
        <w:footnoteReference w:id="207"/>
      </w:r>
      <w:r w:rsidRPr="00473AAC">
        <w:rPr>
          <w:rFonts w:cs="B Nazanin" w:hint="cs"/>
          <w:sz w:val="28"/>
          <w:szCs w:val="28"/>
          <w:rtl/>
        </w:rPr>
        <w:t xml:space="preserve"> در ویتنام انجام دادند. و در نهایت،‌ دانشمندان این کار را از طریق مرور کمّی آزمایشهای زیادی که به سوال مشترکی می‌پردازند انجام می‌دهند. اینگونه </w:t>
      </w:r>
      <w:r w:rsidRPr="00473AAC">
        <w:rPr>
          <w:rFonts w:cs="B Nazanin" w:hint="cs"/>
          <w:i/>
          <w:iCs/>
          <w:sz w:val="28"/>
          <w:szCs w:val="28"/>
          <w:rtl/>
        </w:rPr>
        <w:t>متاآنالیزها</w:t>
      </w:r>
      <w:r w:rsidRPr="00473AAC">
        <w:rPr>
          <w:rFonts w:cs="B Nazanin" w:hint="cs"/>
          <w:sz w:val="28"/>
          <w:szCs w:val="28"/>
          <w:rtl/>
        </w:rPr>
        <w:t xml:space="preserve"> توجیه‌پذیرتر از انجام مطالعات ثانویه هستند؛ چون برای انجام آنها نیازی به داده‌های اولیه نخواهیم داشت. اگرچه متاآنالیز نیز مشکلات خود را دارد؛‌ کیفیت ضعیف گزارش‌دهی یا تحلیل آماری در برخی مطالعات، از جمله این مشکلات هستند. فصل ۱۳ تمامی موضوعات مرتبط با متاآنالیز را به تفصیل مورد بحث قرار خواهد داد.</w:t>
      </w:r>
    </w:p>
    <w:p w14:paraId="64590FBC" w14:textId="77777777" w:rsidR="002D6661" w:rsidRDefault="00D24AD6" w:rsidP="002D6661">
      <w:pPr>
        <w:bidi/>
        <w:spacing w:before="240" w:after="0"/>
        <w:rPr>
          <w:rFonts w:cs="B Nazanin"/>
          <w:b/>
          <w:bCs/>
          <w:color w:val="000000" w:themeColor="text1"/>
          <w:sz w:val="28"/>
          <w:szCs w:val="28"/>
          <w:lang w:bidi="fa-IR"/>
        </w:rPr>
      </w:pPr>
      <w:r w:rsidRPr="00473AAC">
        <w:rPr>
          <w:rFonts w:cs="B Nazanin" w:hint="cs"/>
          <w:b/>
          <w:bCs/>
          <w:color w:val="000000" w:themeColor="text1"/>
          <w:sz w:val="28"/>
          <w:szCs w:val="28"/>
          <w:rtl/>
          <w:lang w:bidi="fa-IR"/>
        </w:rPr>
        <w:t>عوامل تهدیدکننده روایی بیرونی</w:t>
      </w:r>
    </w:p>
    <w:p w14:paraId="28D7B21F" w14:textId="08CD9634" w:rsidR="002D6661" w:rsidRDefault="00D24AD6" w:rsidP="002D6661">
      <w:pPr>
        <w:bidi/>
        <w:spacing w:after="0"/>
        <w:rPr>
          <w:rFonts w:cs="B Nazanin"/>
          <w:sz w:val="28"/>
          <w:szCs w:val="28"/>
        </w:rPr>
      </w:pPr>
      <w:r w:rsidRPr="00473AAC">
        <w:rPr>
          <w:rFonts w:cs="B Nazanin" w:hint="cs"/>
          <w:sz w:val="28"/>
          <w:szCs w:val="28"/>
          <w:rtl/>
        </w:rPr>
        <w:t xml:space="preserve">تخمین میزان تعمیم‌پذیر‌بودن رابطه علَی به طیفهای متنوعی از افراد،‌ مختصات، </w:t>
      </w:r>
      <w:r w:rsidR="008226D0">
        <w:rPr>
          <w:rFonts w:cs="B Nazanin" w:hint="cs"/>
          <w:sz w:val="28"/>
          <w:szCs w:val="28"/>
          <w:rtl/>
        </w:rPr>
        <w:t>مداخله</w:t>
      </w:r>
      <w:r w:rsidRPr="00473AAC">
        <w:rPr>
          <w:rFonts w:cs="B Nazanin" w:hint="cs"/>
          <w:sz w:val="28"/>
          <w:szCs w:val="28"/>
          <w:rtl/>
        </w:rPr>
        <w:t>ها و متغیرهای نتیجه‌ای به لحاظ مفهومی، چیزی شبیه آزمون آماری برهم‌کنش</w:t>
      </w:r>
      <w:r w:rsidRPr="008011EF">
        <w:rPr>
          <w:rStyle w:val="FooterChar"/>
          <w:rFonts w:cs="B Nazanin"/>
          <w:sz w:val="18"/>
          <w:szCs w:val="18"/>
          <w:rtl/>
        </w:rPr>
        <w:footnoteReference w:id="208"/>
      </w:r>
      <w:r w:rsidRPr="00473AAC">
        <w:rPr>
          <w:rFonts w:cs="B Nazanin" w:hint="cs"/>
          <w:sz w:val="28"/>
          <w:szCs w:val="28"/>
          <w:rtl/>
        </w:rPr>
        <w:t xml:space="preserve"> است. اگر میان یک </w:t>
      </w:r>
      <w:r w:rsidR="008226D0">
        <w:rPr>
          <w:rFonts w:cs="B Nazanin" w:hint="cs"/>
          <w:sz w:val="28"/>
          <w:szCs w:val="28"/>
          <w:rtl/>
        </w:rPr>
        <w:t>مداخله</w:t>
      </w:r>
      <w:r w:rsidRPr="00473AAC">
        <w:rPr>
          <w:rFonts w:cs="B Nazanin" w:hint="cs"/>
          <w:sz w:val="28"/>
          <w:szCs w:val="28"/>
          <w:rtl/>
        </w:rPr>
        <w:t xml:space="preserve"> آموزشی، و طبقه اجتماعی کودکان برهم‌کنش وجود داشته باشد، نمی‌توان گفت که نتایج یکسانی در میان طبقات اجتماعی [مختلف] مشاهده خواهد شد. زیرا برهم‌کنش معنادار، اندازه اثرهای متفاوتی را برای طبقه‌های اجتماعی متفاوت‌ نشان خواهند داد. در نتیجه، نگارندگان تهدیدات روایی بیرونی را در قالب برهم‌کنش روابط علّی با (۱) افراد، (۲) مختصات، (۳) </w:t>
      </w:r>
      <w:r w:rsidR="008226D0">
        <w:rPr>
          <w:rFonts w:cs="B Nazanin" w:hint="cs"/>
          <w:sz w:val="28"/>
          <w:szCs w:val="28"/>
          <w:rtl/>
        </w:rPr>
        <w:t>مداخله</w:t>
      </w:r>
      <w:r w:rsidRPr="00473AAC">
        <w:rPr>
          <w:rFonts w:cs="B Nazanin" w:hint="cs"/>
          <w:sz w:val="28"/>
          <w:szCs w:val="28"/>
          <w:rtl/>
        </w:rPr>
        <w:t>ها و (۴) نتایج، بیان می‌کنند؛ که این شامل متغیرهای واسطه‌ای در آن روابط نیز می‌شود (نگاه کنید به جدول ۳.۲).</w:t>
      </w:r>
      <w:r w:rsidRPr="00473AAC">
        <w:rPr>
          <w:rFonts w:cs="B Nazanin"/>
          <w:sz w:val="28"/>
          <w:szCs w:val="28"/>
        </w:rPr>
        <w:t xml:space="preserve"> </w:t>
      </w:r>
    </w:p>
    <w:p w14:paraId="420102FF" w14:textId="1A70224E" w:rsidR="00D24AD6" w:rsidRPr="002D6661" w:rsidRDefault="00D24AD6" w:rsidP="002D6661">
      <w:pPr>
        <w:bidi/>
        <w:rPr>
          <w:rFonts w:cs="B Nazanin"/>
          <w:sz w:val="28"/>
          <w:szCs w:val="28"/>
          <w:rtl/>
          <w:lang w:bidi="fa-IR"/>
        </w:rPr>
      </w:pPr>
      <w:r w:rsidRPr="00473AAC">
        <w:rPr>
          <w:rFonts w:cs="B Nazanin" w:hint="cs"/>
          <w:sz w:val="28"/>
          <w:szCs w:val="28"/>
          <w:rtl/>
        </w:rPr>
        <w:t xml:space="preserve">البته بکار بردن عبارت برهم‌کنش در نامگذاری این تهدیدها به معنی محدود کردن این تهدیدها به تعاملهای آماری نیست. بلکه این مفهوم در پس عبارت برهم‌کنش است که اهمیت دارد </w:t>
      </w:r>
      <w:r w:rsidRPr="00473AAC">
        <w:rPr>
          <w:rFonts w:ascii="Arial" w:hAnsi="Arial" w:cs="Arial" w:hint="cs"/>
          <w:sz w:val="28"/>
          <w:szCs w:val="28"/>
          <w:rtl/>
        </w:rPr>
        <w:t>–</w:t>
      </w:r>
      <w:r w:rsidRPr="00473AAC">
        <w:rPr>
          <w:rFonts w:cs="B Nazanin" w:hint="cs"/>
          <w:sz w:val="28"/>
          <w:szCs w:val="28"/>
          <w:rtl/>
        </w:rPr>
        <w:t xml:space="preserve"> یعنی جستجوی راههایی که از آن طریق یک رابطه علّی می‌تواند برای افراد، مختصات، </w:t>
      </w:r>
      <w:r w:rsidR="008226D0">
        <w:rPr>
          <w:rFonts w:cs="B Nazanin" w:hint="cs"/>
          <w:sz w:val="28"/>
          <w:szCs w:val="28"/>
          <w:rtl/>
        </w:rPr>
        <w:t>مداخله</w:t>
      </w:r>
      <w:r w:rsidRPr="00473AAC">
        <w:rPr>
          <w:rFonts w:cs="B Nazanin" w:hint="cs"/>
          <w:sz w:val="28"/>
          <w:szCs w:val="28"/>
          <w:rtl/>
        </w:rPr>
        <w:t xml:space="preserve">ها، و نتایج مختلف تغییر کند یا نکند. اگر این سؤال را بتوان از طریق کمّی کردن رابطه برهم‌کنشی و آزمون آماری آن پاسخ داد، که بسیار خوب است، اما ناتوانی از انجام این کار نباید ما را از تلاش برای یافتن این تهدیدها بازدارد. برای مثال، در مورد تعمیم دادن به افراد، مختصات، </w:t>
      </w:r>
      <w:r w:rsidR="008226D0">
        <w:rPr>
          <w:rFonts w:cs="B Nazanin" w:hint="cs"/>
          <w:sz w:val="28"/>
          <w:szCs w:val="28"/>
          <w:rtl/>
        </w:rPr>
        <w:t>مداخله</w:t>
      </w:r>
      <w:r w:rsidRPr="00473AAC">
        <w:rPr>
          <w:rFonts w:cs="B Nazanin" w:hint="cs"/>
          <w:sz w:val="28"/>
          <w:szCs w:val="28"/>
          <w:rtl/>
        </w:rPr>
        <w:t xml:space="preserve">ها، و نتایجی که مطالعه نشده‌اند، ‌آزمون آماری برهم‌کنش امکانپذیر نیست. اما این موضوع مانع از آن نمی‌شود که محققین فرضیات موجّهی در مورد برهم‌کنشهای احتمالی بسازند. این فرضیات برخی اوقات بر مبنای تجربیات حرفه‌ای، و بعضی وقتها بر اساس مطالعات مرتبط انجام می‌شود، و با استفاده از آنها تعمیم نتایج تجربی مورد‌نقد قرار گرفته، و ایده‌هایی‌ برای طراحی مطالعات و آزمایشهای جدید شکل می‌گیرد. محقق نباید خود را برده معناداری آماری تعاملها بداند. روابط غیرمعنادار ممکن است حاکی از توان آماری پایین باشند. با همه این احوال، این نتایج ممکن است همچنان از نظر کاربردی اهمیت داشته باشند، </w:t>
      </w:r>
      <w:r w:rsidRPr="00473AAC">
        <w:rPr>
          <w:rFonts w:cs="B Nazanin" w:hint="cs"/>
          <w:sz w:val="28"/>
          <w:szCs w:val="28"/>
          <w:rtl/>
        </w:rPr>
        <w:lastRenderedPageBreak/>
        <w:t xml:space="preserve">چون می‌توانند زمینه‌ساز تحقیقات آتی باشند. در مقابل،‌ تعاملهای معنادار نیز می‌توانند از نظر نظری و کاربرد بی‌اهمیت باشند. بنابراین، مسأله تنها معناداری آماری برهم‌کنشها نیست، بلکه مسأله اهمیت نظری و کاربردی آنهاست؛ نه اینکه فقط بتوان این روابط را در داده‌ها شناسایی کرد، بلکه اینکه بتوانیم از آنها برای ساختن مسیرهای پژوهشی جدید در رابطه با محدودیتهای روابط علّی بهره ببریم. </w:t>
      </w:r>
    </w:p>
    <w:p w14:paraId="3BDCBCEA" w14:textId="7CE12F15" w:rsidR="00D24AD6" w:rsidRPr="00473AAC" w:rsidRDefault="00D24AD6" w:rsidP="009275EC">
      <w:pPr>
        <w:pStyle w:val="Heading3"/>
        <w:pBdr>
          <w:bottom w:val="single" w:sz="4" w:space="1" w:color="auto"/>
        </w:pBdr>
        <w:bidi/>
        <w:rPr>
          <w:rFonts w:cs="B Nazanin"/>
          <w:b/>
          <w:bCs/>
          <w:color w:val="auto"/>
          <w:sz w:val="26"/>
          <w:szCs w:val="26"/>
          <w:rtl/>
        </w:rPr>
      </w:pPr>
      <w:r w:rsidRPr="00473AAC">
        <w:rPr>
          <w:rFonts w:cs="B Nazanin"/>
          <w:color w:val="auto"/>
          <w:sz w:val="26"/>
          <w:szCs w:val="26"/>
          <w:rtl/>
        </w:rPr>
        <w:t>جدول ۳.۲: تهدیدات روایی بیرونی:</w:t>
      </w:r>
      <w:r w:rsidRPr="00473AAC">
        <w:rPr>
          <w:rFonts w:cs="B Nazanin" w:hint="cs"/>
          <w:color w:val="auto"/>
          <w:sz w:val="26"/>
          <w:szCs w:val="26"/>
          <w:rtl/>
        </w:rPr>
        <w:t xml:space="preserve"> چرا استنباطهای انجام‌شده در مورد برقراری نتایج مطالعه، برای افراد، مختصات، </w:t>
      </w:r>
      <w:r w:rsidR="008226D0">
        <w:rPr>
          <w:rFonts w:cs="B Nazanin" w:hint="cs"/>
          <w:color w:val="auto"/>
          <w:sz w:val="26"/>
          <w:szCs w:val="26"/>
          <w:rtl/>
        </w:rPr>
        <w:t>مداخله</w:t>
      </w:r>
      <w:r w:rsidRPr="00473AAC">
        <w:rPr>
          <w:rFonts w:cs="B Nazanin" w:hint="cs"/>
          <w:color w:val="auto"/>
          <w:sz w:val="26"/>
          <w:szCs w:val="26"/>
          <w:rtl/>
        </w:rPr>
        <w:t xml:space="preserve">ها و نتایج مختلف،‌ می‌تواند نادرست باشد؟  </w:t>
      </w:r>
      <w:r w:rsidRPr="00473AAC">
        <w:rPr>
          <w:rFonts w:cs="B Nazanin"/>
          <w:color w:val="auto"/>
          <w:sz w:val="26"/>
          <w:szCs w:val="26"/>
          <w:rtl/>
        </w:rPr>
        <w:t xml:space="preserve"> </w:t>
      </w:r>
    </w:p>
    <w:p w14:paraId="1E483367" w14:textId="77777777" w:rsidR="00D24AD6" w:rsidRPr="002D6661" w:rsidRDefault="00D24AD6" w:rsidP="009275EC">
      <w:pPr>
        <w:pStyle w:val="Heading3"/>
        <w:bidi/>
        <w:rPr>
          <w:rFonts w:cs="B Nazanin"/>
          <w:b/>
          <w:bCs/>
          <w:color w:val="auto"/>
          <w:sz w:val="28"/>
          <w:szCs w:val="28"/>
          <w:rtl/>
        </w:rPr>
      </w:pPr>
      <w:r w:rsidRPr="002D6661">
        <w:rPr>
          <w:rFonts w:cs="B Nazanin" w:hint="cs"/>
          <w:color w:val="auto"/>
          <w:sz w:val="28"/>
          <w:szCs w:val="28"/>
          <w:rtl/>
        </w:rPr>
        <w:t xml:space="preserve">۱. </w:t>
      </w:r>
      <w:bookmarkStart w:id="0" w:name="_Hlk67010056"/>
      <w:r w:rsidRPr="002D6661">
        <w:rPr>
          <w:rFonts w:cs="B Nazanin" w:hint="cs"/>
          <w:i/>
          <w:iCs/>
          <w:color w:val="auto"/>
          <w:sz w:val="28"/>
          <w:szCs w:val="28"/>
          <w:rtl/>
        </w:rPr>
        <w:t>برهم‌کنش</w:t>
      </w:r>
      <w:bookmarkEnd w:id="0"/>
      <w:r w:rsidRPr="002D6661">
        <w:rPr>
          <w:rFonts w:cs="B Nazanin" w:hint="cs"/>
          <w:i/>
          <w:iCs/>
          <w:color w:val="auto"/>
          <w:sz w:val="28"/>
          <w:szCs w:val="28"/>
          <w:rtl/>
        </w:rPr>
        <w:t xml:space="preserve"> رابطه علّی با افراد:</w:t>
      </w:r>
      <w:r w:rsidRPr="002D6661">
        <w:rPr>
          <w:rFonts w:cs="B Nazanin" w:hint="cs"/>
          <w:color w:val="auto"/>
          <w:sz w:val="28"/>
          <w:szCs w:val="28"/>
          <w:rtl/>
        </w:rPr>
        <w:t xml:space="preserve"> اثری که در رابطه با برخی افراد خاص در یک مطالعه مشاهده می‌شود، ممکن است برای دیگر انواع افراد معنادار نباشد. یعنی اگر دیگر افراد مطالعه می‌شدند این اثر مشاهده نمی‌شد.</w:t>
      </w:r>
    </w:p>
    <w:p w14:paraId="52E8BA74" w14:textId="1C4E36E4" w:rsidR="00D24AD6" w:rsidRPr="002D6661" w:rsidRDefault="00D24AD6" w:rsidP="009275EC">
      <w:pPr>
        <w:pStyle w:val="Heading3"/>
        <w:bidi/>
        <w:rPr>
          <w:rFonts w:cs="B Nazanin"/>
          <w:b/>
          <w:bCs/>
          <w:color w:val="auto"/>
          <w:sz w:val="28"/>
          <w:szCs w:val="28"/>
          <w:rtl/>
        </w:rPr>
      </w:pPr>
      <w:r w:rsidRPr="002D6661">
        <w:rPr>
          <w:rFonts w:cs="B Nazanin" w:hint="cs"/>
          <w:i/>
          <w:iCs/>
          <w:color w:val="auto"/>
          <w:sz w:val="28"/>
          <w:szCs w:val="28"/>
          <w:rtl/>
        </w:rPr>
        <w:t xml:space="preserve">۲. برهم‌کنش اثر علّی و انواع </w:t>
      </w:r>
      <w:r w:rsidR="008226D0">
        <w:rPr>
          <w:rFonts w:cs="B Nazanin" w:hint="cs"/>
          <w:i/>
          <w:iCs/>
          <w:color w:val="auto"/>
          <w:sz w:val="28"/>
          <w:szCs w:val="28"/>
          <w:rtl/>
        </w:rPr>
        <w:t>مداخله</w:t>
      </w:r>
      <w:r w:rsidRPr="002D6661">
        <w:rPr>
          <w:rFonts w:cs="B Nazanin" w:hint="cs"/>
          <w:color w:val="auto"/>
          <w:sz w:val="28"/>
          <w:szCs w:val="28"/>
          <w:rtl/>
        </w:rPr>
        <w:t>: اثری که با برخی واریته‌های</w:t>
      </w:r>
      <w:r w:rsidRPr="002D6661">
        <w:rPr>
          <w:rStyle w:val="FooterChar"/>
          <w:rFonts w:cs="B Nazanin"/>
          <w:color w:val="auto"/>
          <w:sz w:val="28"/>
          <w:szCs w:val="28"/>
          <w:rtl/>
        </w:rPr>
        <w:footnoteReference w:id="209"/>
      </w:r>
      <w:r w:rsidRPr="002D6661">
        <w:rPr>
          <w:rFonts w:cs="B Nazanin" w:hint="cs"/>
          <w:color w:val="auto"/>
          <w:sz w:val="28"/>
          <w:szCs w:val="28"/>
          <w:rtl/>
        </w:rPr>
        <w:t xml:space="preserve"> یک </w:t>
      </w:r>
      <w:r w:rsidR="008226D0">
        <w:rPr>
          <w:rFonts w:cs="B Nazanin" w:hint="cs"/>
          <w:color w:val="auto"/>
          <w:sz w:val="28"/>
          <w:szCs w:val="28"/>
          <w:rtl/>
        </w:rPr>
        <w:t>مداخله</w:t>
      </w:r>
      <w:r w:rsidRPr="002D6661">
        <w:rPr>
          <w:rFonts w:cs="B Nazanin" w:hint="cs"/>
          <w:color w:val="auto"/>
          <w:sz w:val="28"/>
          <w:szCs w:val="28"/>
          <w:rtl/>
        </w:rPr>
        <w:t xml:space="preserve"> بروز می‌کند، ممکن است با دیگر واریته‌های آن </w:t>
      </w:r>
      <w:r w:rsidR="008226D0">
        <w:rPr>
          <w:rFonts w:cs="B Nazanin" w:hint="cs"/>
          <w:color w:val="auto"/>
          <w:sz w:val="28"/>
          <w:szCs w:val="28"/>
          <w:rtl/>
        </w:rPr>
        <w:t>مداخله</w:t>
      </w:r>
      <w:r w:rsidRPr="002D6661">
        <w:rPr>
          <w:rFonts w:cs="B Nazanin" w:hint="cs"/>
          <w:color w:val="auto"/>
          <w:sz w:val="28"/>
          <w:szCs w:val="28"/>
          <w:rtl/>
        </w:rPr>
        <w:t xml:space="preserve">، و یا هنگام ترکیب آن </w:t>
      </w:r>
      <w:r w:rsidR="008226D0">
        <w:rPr>
          <w:rFonts w:cs="B Nazanin" w:hint="cs"/>
          <w:color w:val="auto"/>
          <w:sz w:val="28"/>
          <w:szCs w:val="28"/>
          <w:rtl/>
        </w:rPr>
        <w:t>مداخله</w:t>
      </w:r>
      <w:r w:rsidRPr="002D6661">
        <w:rPr>
          <w:rFonts w:cs="B Nazanin" w:hint="cs"/>
          <w:color w:val="auto"/>
          <w:sz w:val="28"/>
          <w:szCs w:val="28"/>
          <w:rtl/>
        </w:rPr>
        <w:t xml:space="preserve"> با دیگر </w:t>
      </w:r>
      <w:r w:rsidR="008226D0">
        <w:rPr>
          <w:rFonts w:cs="B Nazanin" w:hint="cs"/>
          <w:color w:val="auto"/>
          <w:sz w:val="28"/>
          <w:szCs w:val="28"/>
          <w:rtl/>
        </w:rPr>
        <w:t>مداخله</w:t>
      </w:r>
      <w:r w:rsidRPr="002D6661">
        <w:rPr>
          <w:rFonts w:cs="B Nazanin" w:hint="cs"/>
          <w:color w:val="auto"/>
          <w:sz w:val="28"/>
          <w:szCs w:val="28"/>
          <w:rtl/>
        </w:rPr>
        <w:t xml:space="preserve">ها، و یا بکارگیری بخشی از </w:t>
      </w:r>
      <w:r w:rsidR="008226D0">
        <w:rPr>
          <w:rFonts w:cs="B Nazanin" w:hint="cs"/>
          <w:color w:val="auto"/>
          <w:sz w:val="28"/>
          <w:szCs w:val="28"/>
          <w:rtl/>
        </w:rPr>
        <w:t>مداخله</w:t>
      </w:r>
      <w:r w:rsidRPr="002D6661">
        <w:rPr>
          <w:rFonts w:cs="B Nazanin" w:hint="cs"/>
          <w:color w:val="auto"/>
          <w:sz w:val="28"/>
          <w:szCs w:val="28"/>
          <w:rtl/>
        </w:rPr>
        <w:t xml:space="preserve"> (و نه تمام آن) اثربخش نباشد.</w:t>
      </w:r>
    </w:p>
    <w:p w14:paraId="4545CB48" w14:textId="77777777" w:rsidR="00D24AD6" w:rsidRPr="002D6661" w:rsidRDefault="00D24AD6" w:rsidP="009275EC">
      <w:pPr>
        <w:pStyle w:val="Heading3"/>
        <w:bidi/>
        <w:rPr>
          <w:rFonts w:cs="B Nazanin"/>
          <w:b/>
          <w:bCs/>
          <w:color w:val="auto"/>
          <w:sz w:val="28"/>
          <w:szCs w:val="28"/>
          <w:rtl/>
        </w:rPr>
      </w:pPr>
      <w:r w:rsidRPr="002D6661">
        <w:rPr>
          <w:rFonts w:cs="B Nazanin" w:hint="cs"/>
          <w:i/>
          <w:iCs/>
          <w:color w:val="auto"/>
          <w:sz w:val="28"/>
          <w:szCs w:val="28"/>
          <w:rtl/>
        </w:rPr>
        <w:t xml:space="preserve">۳. برهم‌کنش رابطه علّی با نتایج: </w:t>
      </w:r>
      <w:r w:rsidRPr="002D6661">
        <w:rPr>
          <w:rFonts w:cs="B Nazanin" w:hint="cs"/>
          <w:color w:val="auto"/>
          <w:sz w:val="28"/>
          <w:szCs w:val="28"/>
          <w:rtl/>
        </w:rPr>
        <w:t>اثری که با در نظر گرفتن یک متغییر نتیجه‌ای خاص مشاهده شده است، ‌ممکن است با در نظر گرفتن دیگر متغیرهای نتیجه‌ای برقرار نباشد.</w:t>
      </w:r>
    </w:p>
    <w:p w14:paraId="21946C83" w14:textId="77777777" w:rsidR="00D24AD6" w:rsidRPr="002D6661" w:rsidRDefault="00D24AD6" w:rsidP="009275EC">
      <w:pPr>
        <w:pStyle w:val="Heading3"/>
        <w:bidi/>
        <w:rPr>
          <w:rFonts w:cs="B Nazanin"/>
          <w:b/>
          <w:bCs/>
          <w:color w:val="auto"/>
          <w:sz w:val="28"/>
          <w:szCs w:val="28"/>
          <w:rtl/>
        </w:rPr>
      </w:pPr>
      <w:r w:rsidRPr="002D6661">
        <w:rPr>
          <w:rFonts w:cs="B Nazanin" w:hint="cs"/>
          <w:i/>
          <w:iCs/>
          <w:color w:val="auto"/>
          <w:sz w:val="28"/>
          <w:szCs w:val="28"/>
          <w:rtl/>
        </w:rPr>
        <w:t>۴. برهم‌کنش رابطه علّی با مختصات آزمایش:</w:t>
      </w:r>
      <w:r w:rsidRPr="002D6661">
        <w:rPr>
          <w:rFonts w:cs="B Nazanin" w:hint="cs"/>
          <w:color w:val="auto"/>
          <w:sz w:val="28"/>
          <w:szCs w:val="28"/>
          <w:rtl/>
        </w:rPr>
        <w:t xml:space="preserve"> اثری که در یک نوع خاص از مختصات آزمایشی وجود دارد، ممکن است در دیگر انواع مختصات آزمایشی برقرار نباشد.</w:t>
      </w:r>
    </w:p>
    <w:p w14:paraId="5613B1E2" w14:textId="77777777" w:rsidR="00D24AD6" w:rsidRPr="002D6661" w:rsidRDefault="00D24AD6" w:rsidP="009275EC">
      <w:pPr>
        <w:pStyle w:val="Heading3"/>
        <w:pBdr>
          <w:bottom w:val="single" w:sz="4" w:space="1" w:color="auto"/>
        </w:pBdr>
        <w:bidi/>
        <w:rPr>
          <w:rFonts w:cs="B Nazanin"/>
          <w:b/>
          <w:bCs/>
          <w:color w:val="auto"/>
          <w:sz w:val="28"/>
          <w:szCs w:val="28"/>
          <w:rtl/>
        </w:rPr>
      </w:pPr>
      <w:r w:rsidRPr="002D6661">
        <w:rPr>
          <w:rFonts w:cs="B Nazanin" w:hint="cs"/>
          <w:i/>
          <w:iCs/>
          <w:color w:val="auto"/>
          <w:sz w:val="28"/>
          <w:szCs w:val="28"/>
          <w:rtl/>
        </w:rPr>
        <w:t>۵. متغیرهای میانجی وابسته به زمینه</w:t>
      </w:r>
      <w:r w:rsidRPr="002D6661">
        <w:rPr>
          <w:rStyle w:val="FooterChar"/>
          <w:rFonts w:cs="B Nazanin"/>
          <w:i/>
          <w:iCs/>
          <w:color w:val="auto"/>
          <w:sz w:val="28"/>
          <w:szCs w:val="28"/>
          <w:rtl/>
        </w:rPr>
        <w:footnoteReference w:id="210"/>
      </w:r>
      <w:r w:rsidRPr="002D6661">
        <w:rPr>
          <w:rFonts w:cs="B Nazanin" w:hint="cs"/>
          <w:i/>
          <w:iCs/>
          <w:color w:val="auto"/>
          <w:sz w:val="28"/>
          <w:szCs w:val="28"/>
          <w:rtl/>
        </w:rPr>
        <w:t>:</w:t>
      </w:r>
      <w:r w:rsidRPr="002D6661">
        <w:rPr>
          <w:rFonts w:cs="B Nazanin" w:hint="cs"/>
          <w:color w:val="auto"/>
          <w:sz w:val="28"/>
          <w:szCs w:val="28"/>
          <w:rtl/>
        </w:rPr>
        <w:t xml:space="preserve"> متغیر میانجی در یک رابطه علّی در زمینه‌ای خاص، ممکن است در زمینه‌ای دیگر اثر میانجیگری نداشته باشد.</w:t>
      </w:r>
    </w:p>
    <w:p w14:paraId="0160C282" w14:textId="77777777" w:rsidR="002D6661" w:rsidRPr="002D6661" w:rsidRDefault="002D6661" w:rsidP="002D6661">
      <w:pPr>
        <w:bidi/>
        <w:rPr>
          <w:lang w:bidi="fa-IR"/>
        </w:rPr>
      </w:pPr>
    </w:p>
    <w:p w14:paraId="7064FA7E" w14:textId="77777777" w:rsidR="002D6661" w:rsidRDefault="00D24AD6" w:rsidP="002D6661">
      <w:pPr>
        <w:pStyle w:val="Heading3"/>
        <w:bidi/>
        <w:rPr>
          <w:rFonts w:asciiTheme="minorHAnsi" w:eastAsiaTheme="minorHAnsi" w:hAnsiTheme="minorHAnsi" w:cs="B Nazanin"/>
          <w:b/>
          <w:bCs/>
          <w:color w:val="000000" w:themeColor="text1"/>
          <w:sz w:val="28"/>
          <w:szCs w:val="28"/>
          <w:lang w:bidi="fa-IR"/>
        </w:rPr>
      </w:pPr>
      <w:r w:rsidRPr="00473AAC">
        <w:rPr>
          <w:rFonts w:asciiTheme="minorHAnsi" w:eastAsiaTheme="minorHAnsi" w:hAnsiTheme="minorHAnsi" w:cs="B Nazanin"/>
          <w:b/>
          <w:bCs/>
          <w:color w:val="000000" w:themeColor="text1"/>
          <w:sz w:val="28"/>
          <w:szCs w:val="28"/>
          <w:rtl/>
          <w:lang w:bidi="fa-IR"/>
        </w:rPr>
        <w:lastRenderedPageBreak/>
        <w:t>برهم‌کنش</w:t>
      </w:r>
      <w:r w:rsidRPr="00473AAC">
        <w:rPr>
          <w:rFonts w:asciiTheme="minorHAnsi" w:eastAsiaTheme="minorHAnsi" w:hAnsiTheme="minorHAnsi" w:cs="B Nazanin" w:hint="cs"/>
          <w:b/>
          <w:bCs/>
          <w:color w:val="000000" w:themeColor="text1"/>
          <w:sz w:val="28"/>
          <w:szCs w:val="28"/>
          <w:rtl/>
          <w:lang w:bidi="fa-IR"/>
        </w:rPr>
        <w:t xml:space="preserve"> رابطه علّی با افراد</w:t>
      </w:r>
      <w:r w:rsidR="002D6661">
        <w:rPr>
          <w:rFonts w:asciiTheme="minorHAnsi" w:eastAsiaTheme="minorHAnsi" w:hAnsiTheme="minorHAnsi" w:cs="B Nazanin"/>
          <w:b/>
          <w:bCs/>
          <w:color w:val="000000" w:themeColor="text1"/>
          <w:sz w:val="28"/>
          <w:szCs w:val="28"/>
          <w:lang w:bidi="fa-IR"/>
        </w:rPr>
        <w:t xml:space="preserve"> </w:t>
      </w:r>
    </w:p>
    <w:p w14:paraId="59B1DF71" w14:textId="3250C2E3" w:rsidR="002D6661" w:rsidRPr="002D6661" w:rsidRDefault="00D24AD6" w:rsidP="002D6661">
      <w:pPr>
        <w:pStyle w:val="Heading3"/>
        <w:bidi/>
        <w:rPr>
          <w:rFonts w:asciiTheme="minorHAnsi" w:eastAsiaTheme="minorHAnsi" w:hAnsiTheme="minorHAnsi" w:cs="B Nazanin"/>
          <w:b/>
          <w:bCs/>
          <w:color w:val="000000" w:themeColor="text1"/>
          <w:sz w:val="28"/>
          <w:szCs w:val="28"/>
          <w:lang w:bidi="fa-IR"/>
        </w:rPr>
      </w:pPr>
      <w:r w:rsidRPr="00473AAC">
        <w:rPr>
          <w:rFonts w:cs="B Nazanin" w:hint="cs"/>
          <w:color w:val="auto"/>
          <w:sz w:val="28"/>
          <w:szCs w:val="28"/>
          <w:rtl/>
        </w:rPr>
        <w:t>رابطه علّت و اثر مورد‌نظر در مورد کدامیک از افراد صدق می‌کند؟ برای مثال،‌ باور غالب در دهه هشتاد در آمریکا این بود که تحقیقات حوزه بهداشت و درمان به طور نامتوازنی بر روی مردان سفیدپوست انجام می‌شود (بطوری که به طنز گفته می‌شد حتی موشها هم سفید و نر هستند، چون اغلب موشهای مورد استفاده در آزمایشگاهها سفید بودند، و به منظور تأمین همگونی نمونه معمولاً از نوع نر آنها استفاده می‌شد). محققین روی این مسأله حساس شده بودند که مبادا نتایج بدست‌آمده از جامعه مردان سفید برای زنان و مردان دیگر نژادها برقرار نباشد. در نتیجه مؤسسه بهداشت و درمان ملّی آمریکا به طور رسمی اعلام کرد که این تنوع باید به طور سیتماتیک در مطالعات مورد بررسی قرار بگیرد (</w:t>
      </w:r>
      <w:r w:rsidRPr="008011EF">
        <w:rPr>
          <w:rFonts w:asciiTheme="minorHAnsi" w:hAnsiTheme="minorHAnsi" w:cstheme="minorHAnsi"/>
          <w:color w:val="auto"/>
          <w:sz w:val="22"/>
          <w:szCs w:val="22"/>
        </w:rPr>
        <w:t>Hohman &amp; Parron, 1996</w:t>
      </w:r>
      <w:r w:rsidRPr="00473AAC">
        <w:rPr>
          <w:rFonts w:cs="B Nazanin" w:hint="cs"/>
          <w:color w:val="auto"/>
          <w:sz w:val="28"/>
          <w:szCs w:val="28"/>
          <w:rtl/>
        </w:rPr>
        <w:t>). حتی در آزمایشهایی که اختصاصاً‌ شرکت‌کنندگان گروههای خاصی (مثلاً زنان سیاهپوست آفریقایی-آمریکایی) را مورد‌ مطالعه قرار می‌داد نیز افراد مورد مطالعه ممکن بود در مقایسه با افرادی که مطالعه نمی‌شدند، به طور سیستماتیک متفاوت باشند. این افراد ممکن بود از جمله افراد داوطلب، افراد مالیخولیایی و خودبیمار‌انگار، خودنما، افرادی که از کارهای علمی عام-المنفعه لذت می‌برند، افرادی که به پولهایی که بابت انجام آزمایش داده می‌شود نیاز دارند،‌ دانشجویانی که به نمره اضافی احتیاج دارند</w:t>
      </w:r>
      <w:r w:rsidRPr="008011EF">
        <w:rPr>
          <w:rStyle w:val="FooterChar"/>
          <w:rFonts w:cs="B Nazanin"/>
          <w:color w:val="auto"/>
          <w:sz w:val="18"/>
          <w:szCs w:val="18"/>
          <w:rtl/>
        </w:rPr>
        <w:footnoteReference w:id="211"/>
      </w:r>
      <w:r w:rsidRPr="00473AAC">
        <w:rPr>
          <w:rFonts w:cs="B Nazanin" w:hint="cs"/>
          <w:color w:val="auto"/>
          <w:sz w:val="28"/>
          <w:szCs w:val="28"/>
          <w:rtl/>
        </w:rPr>
        <w:t xml:space="preserve">، افرادیکه به شدت نیاز به کمک دارند، و یا کسانی که هیچ کار دیگری برای انجام ندارند، ‌باشند.  مثلاً، ‌در آزمایش برنامه کاری آرکانزاس،‌ به طور برنامه‌ریزی‌شده افرادی برای </w:t>
      </w:r>
      <w:r w:rsidR="008226D0">
        <w:rPr>
          <w:rFonts w:cs="B Nazanin" w:hint="cs"/>
          <w:color w:val="auto"/>
          <w:sz w:val="28"/>
          <w:szCs w:val="28"/>
          <w:rtl/>
        </w:rPr>
        <w:t>مداخله</w:t>
      </w:r>
      <w:r w:rsidRPr="00473AAC">
        <w:rPr>
          <w:rFonts w:cs="B Nazanin" w:hint="cs"/>
          <w:color w:val="auto"/>
          <w:sz w:val="28"/>
          <w:szCs w:val="28"/>
          <w:rtl/>
        </w:rPr>
        <w:t xml:space="preserve"> انتخاب شدند که بیشترین میزان آمادگی برای اشتغال را داشتند. </w:t>
      </w:r>
    </w:p>
    <w:p w14:paraId="4F7891BE" w14:textId="0CCAC345" w:rsidR="00D24AD6" w:rsidRPr="002D6661" w:rsidRDefault="00D24AD6" w:rsidP="002D6661">
      <w:pPr>
        <w:pStyle w:val="Heading3"/>
        <w:bidi/>
        <w:rPr>
          <w:rFonts w:asciiTheme="minorHAnsi" w:eastAsiaTheme="minorHAnsi" w:hAnsiTheme="minorHAnsi" w:cs="B Nazanin"/>
          <w:b/>
          <w:bCs/>
          <w:color w:val="000000" w:themeColor="text1"/>
          <w:sz w:val="28"/>
          <w:szCs w:val="28"/>
          <w:rtl/>
          <w:lang w:bidi="fa-IR"/>
        </w:rPr>
      </w:pPr>
      <w:r w:rsidRPr="00473AAC">
        <w:rPr>
          <w:rFonts w:cs="B Nazanin" w:hint="cs"/>
          <w:color w:val="auto"/>
          <w:sz w:val="28"/>
          <w:szCs w:val="28"/>
          <w:rtl/>
        </w:rPr>
        <w:t>اینطور خامه‌گیری</w:t>
      </w:r>
      <w:r w:rsidRPr="008011EF">
        <w:rPr>
          <w:rStyle w:val="FooterChar"/>
          <w:rFonts w:cs="B Nazanin"/>
          <w:color w:val="auto"/>
          <w:sz w:val="18"/>
          <w:szCs w:val="18"/>
          <w:rtl/>
        </w:rPr>
        <w:footnoteReference w:id="212"/>
      </w:r>
      <w:r w:rsidRPr="008011EF">
        <w:rPr>
          <w:rFonts w:cs="B Nazanin" w:hint="cs"/>
          <w:color w:val="auto"/>
          <w:sz w:val="18"/>
          <w:szCs w:val="18"/>
          <w:rtl/>
        </w:rPr>
        <w:t xml:space="preserve"> </w:t>
      </w:r>
      <w:r w:rsidRPr="00473AAC">
        <w:rPr>
          <w:rFonts w:cs="B Nazanin" w:hint="cs"/>
          <w:color w:val="auto"/>
          <w:sz w:val="28"/>
          <w:szCs w:val="28"/>
          <w:rtl/>
        </w:rPr>
        <w:t>از نمونه باعث می‌شود تا تخمینهای بدست آمده بالا باشد، به گونه‌ای که اگر افراد با آمادگی اشتغال کمتر انتخاب می‌شدند، این نتایج بدست نمی‌آمد. به همین ترتیب، هنگامی که واحد مورد آزمایش، یک مدرسه است، احتمالاً سازمانهای داوطلبی [در مقایسه با دیگر سازمانها]، برای شرکت در آزمون پیشتازتر‌ و از خود مطمئن‌تر خواهند بود. برای مثال، کمپبل (</w:t>
      </w:r>
      <w:r w:rsidRPr="008011EF">
        <w:rPr>
          <w:rFonts w:asciiTheme="minorHAnsi" w:hAnsiTheme="minorHAnsi" w:cstheme="minorHAnsi"/>
          <w:color w:val="auto"/>
          <w:sz w:val="22"/>
          <w:szCs w:val="22"/>
        </w:rPr>
        <w:t>Campbell, 1956</w:t>
      </w:r>
      <w:r w:rsidRPr="00473AAC">
        <w:rPr>
          <w:rFonts w:cs="B Nazanin" w:hint="cs"/>
          <w:color w:val="auto"/>
          <w:sz w:val="28"/>
          <w:szCs w:val="28"/>
          <w:rtl/>
        </w:rPr>
        <w:t>) اگرچه با اداره پژوهشی ناوبری دریایی کار می‌کرد، اما نتوانست به ملوانان‌ تخریب‌چی دسترسی داشته باشد، و مجبور شد از ملوانان زیردریایی با سطح وجدان و ارزشهای اخلاقی بسیار بالا استفاده کند. آیا می‌توان نتایج بدست‌آمده از چنین افرادی را به افراد با سطح ارزشهای اخلاقی و وجدان پایینتر تعمیم داد؟</w:t>
      </w:r>
    </w:p>
    <w:p w14:paraId="5F7C1032" w14:textId="77777777" w:rsidR="00D24AD6" w:rsidRPr="00473AAC" w:rsidRDefault="00D24AD6" w:rsidP="00D24AD6">
      <w:pPr>
        <w:pStyle w:val="Heading3"/>
        <w:rPr>
          <w:rFonts w:cs="B Nazanin"/>
          <w:rtl/>
        </w:rPr>
      </w:pPr>
    </w:p>
    <w:p w14:paraId="358636C4" w14:textId="4D458A90" w:rsidR="00D24AD6" w:rsidRPr="00473AAC" w:rsidRDefault="00D24AD6" w:rsidP="00A9558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 xml:space="preserve">برهم‌کنش رابطه علّی با طیف متنوعی از </w:t>
      </w:r>
      <w:r w:rsidR="008226D0">
        <w:rPr>
          <w:rFonts w:asciiTheme="minorHAnsi" w:eastAsiaTheme="minorHAnsi" w:hAnsiTheme="minorHAnsi" w:cs="B Nazanin" w:hint="cs"/>
          <w:b/>
          <w:bCs/>
          <w:color w:val="000000" w:themeColor="text1"/>
          <w:sz w:val="28"/>
          <w:szCs w:val="28"/>
          <w:rtl/>
          <w:lang w:bidi="fa-IR"/>
        </w:rPr>
        <w:t>مداخله</w:t>
      </w:r>
      <w:r w:rsidRPr="00473AAC">
        <w:rPr>
          <w:rFonts w:asciiTheme="minorHAnsi" w:eastAsiaTheme="minorHAnsi" w:hAnsiTheme="minorHAnsi" w:cs="B Nazanin" w:hint="cs"/>
          <w:b/>
          <w:bCs/>
          <w:color w:val="000000" w:themeColor="text1"/>
          <w:sz w:val="28"/>
          <w:szCs w:val="28"/>
          <w:rtl/>
          <w:lang w:bidi="fa-IR"/>
        </w:rPr>
        <w:t xml:space="preserve">ها   </w:t>
      </w:r>
    </w:p>
    <w:p w14:paraId="21A12F1F" w14:textId="58CD29CF" w:rsidR="00D24AD6" w:rsidRPr="002D6661" w:rsidRDefault="00D24AD6" w:rsidP="002D6661">
      <w:pPr>
        <w:bidi/>
        <w:rPr>
          <w:rFonts w:cs="B Nazanin"/>
          <w:sz w:val="28"/>
          <w:szCs w:val="28"/>
          <w:rtl/>
          <w:lang w:bidi="fa-IR"/>
        </w:rPr>
      </w:pPr>
      <w:r w:rsidRPr="00473AAC">
        <w:rPr>
          <w:rFonts w:cs="B Nazanin" w:hint="cs"/>
          <w:sz w:val="28"/>
          <w:szCs w:val="28"/>
          <w:rtl/>
          <w:lang w:bidi="fa-IR"/>
        </w:rPr>
        <w:t xml:space="preserve">اندازه و جهت رابطه علّی در حضور واریته‌های متفاوت </w:t>
      </w:r>
      <w:r w:rsidR="008226D0">
        <w:rPr>
          <w:rFonts w:cs="B Nazanin" w:hint="cs"/>
          <w:sz w:val="28"/>
          <w:szCs w:val="28"/>
          <w:rtl/>
          <w:lang w:bidi="fa-IR"/>
        </w:rPr>
        <w:t>مداخله</w:t>
      </w:r>
      <w:r w:rsidRPr="00473AAC">
        <w:rPr>
          <w:rFonts w:cs="B Nazanin" w:hint="cs"/>
          <w:sz w:val="28"/>
          <w:szCs w:val="28"/>
          <w:rtl/>
          <w:lang w:bidi="fa-IR"/>
        </w:rPr>
        <w:t xml:space="preserve">های مختلف تغییر می‌کند. برای مثال،‌ کاهش اندازه کلاس زمانی اثربخش خواهد بود که در کنار سرمایه‌گذاری قابل‌توجه برای ساخت کلاسهای جدید، و </w:t>
      </w:r>
      <w:r w:rsidRPr="00473AAC">
        <w:rPr>
          <w:rFonts w:cs="B Nazanin" w:hint="cs"/>
          <w:sz w:val="28"/>
          <w:szCs w:val="28"/>
          <w:rtl/>
          <w:lang w:bidi="fa-IR"/>
        </w:rPr>
        <w:lastRenderedPageBreak/>
        <w:t xml:space="preserve">استخدام معلمین با‌تجربه قرار گیرد. اما اگر این سرمایه‌گذاری به درستی انجام نشود، </w:t>
      </w:r>
      <w:r w:rsidR="008226D0">
        <w:rPr>
          <w:rFonts w:cs="B Nazanin" w:hint="cs"/>
          <w:sz w:val="28"/>
          <w:szCs w:val="28"/>
          <w:rtl/>
          <w:lang w:bidi="fa-IR"/>
        </w:rPr>
        <w:t>مداخله</w:t>
      </w:r>
      <w:r w:rsidRPr="00473AAC">
        <w:rPr>
          <w:rFonts w:cs="B Nazanin" w:hint="cs"/>
          <w:sz w:val="28"/>
          <w:szCs w:val="28"/>
          <w:rtl/>
          <w:lang w:bidi="fa-IR"/>
        </w:rPr>
        <w:t xml:space="preserve"> کاهش اندازه کلاس (تعداد دانش‌آموزان) نیز اثربخش نخواهد بود. به همین ترتیب، کوتاه‌بودن دوره زمانی اغلب </w:t>
      </w:r>
      <w:r w:rsidR="008226D0">
        <w:rPr>
          <w:rFonts w:cs="B Nazanin" w:hint="cs"/>
          <w:sz w:val="28"/>
          <w:szCs w:val="28"/>
          <w:rtl/>
          <w:lang w:bidi="fa-IR"/>
        </w:rPr>
        <w:t>مداخله</w:t>
      </w:r>
      <w:r w:rsidRPr="00473AAC">
        <w:rPr>
          <w:rFonts w:cs="B Nazanin" w:hint="cs"/>
          <w:sz w:val="28"/>
          <w:szCs w:val="28"/>
          <w:rtl/>
          <w:lang w:bidi="fa-IR"/>
        </w:rPr>
        <w:t xml:space="preserve">ها باعث می‌شود تا واکنش احتمالی افراد، متفاوت از حالتی باشد که در صورت طولانی بودن دوره زمانی </w:t>
      </w:r>
      <w:r w:rsidR="008226D0">
        <w:rPr>
          <w:rFonts w:cs="B Nazanin" w:hint="cs"/>
          <w:sz w:val="28"/>
          <w:szCs w:val="28"/>
          <w:rtl/>
          <w:lang w:bidi="fa-IR"/>
        </w:rPr>
        <w:t>مداخله</w:t>
      </w:r>
      <w:r w:rsidRPr="00473AAC">
        <w:rPr>
          <w:rFonts w:cs="B Nazanin" w:hint="cs"/>
          <w:sz w:val="28"/>
          <w:szCs w:val="28"/>
          <w:rtl/>
          <w:lang w:bidi="fa-IR"/>
        </w:rPr>
        <w:t xml:space="preserve"> رخ می‌داد. بنابراین، ‌در آزمایش حفظ درآمد نیوجرسی، پاسخ‌دهندگان به درآمدی واکنش نشان دادند که برای سه سال تضمین شده بود. از آنجا که این تردید وجود داشت که پاسخ‌دهندگان در صورت طولانی‌تر بودن دوره </w:t>
      </w:r>
      <w:r w:rsidR="008226D0">
        <w:rPr>
          <w:rFonts w:cs="B Nazanin" w:hint="cs"/>
          <w:sz w:val="28"/>
          <w:szCs w:val="28"/>
          <w:rtl/>
          <w:lang w:bidi="fa-IR"/>
        </w:rPr>
        <w:t>مداخله</w:t>
      </w:r>
      <w:r w:rsidRPr="00473AAC">
        <w:rPr>
          <w:rFonts w:cs="B Nazanin" w:hint="cs"/>
          <w:sz w:val="28"/>
          <w:szCs w:val="28"/>
          <w:rtl/>
          <w:lang w:bidi="fa-IR"/>
        </w:rPr>
        <w:t xml:space="preserve">، واکنش متفاوتی نشان بدهند، آزمایش بعدی که در سیاتل-دنور انجام شد خانواده‌هایی را مورد بررسی قرار داد که مزایای آنها برای بیست سال (تقریباً به طور مادام‌العمر) تضمین می‌شد. همچنین اثرات بدست آمده در آزمایش کوچک ممکن است بسیار متفاوت از اثراتی باشد که در جریان اجرای بزرگ مقیاس آن </w:t>
      </w:r>
      <w:r w:rsidR="008226D0">
        <w:rPr>
          <w:rFonts w:cs="B Nazanin" w:hint="cs"/>
          <w:sz w:val="28"/>
          <w:szCs w:val="28"/>
          <w:rtl/>
          <w:lang w:bidi="fa-IR"/>
        </w:rPr>
        <w:t>مداخله</w:t>
      </w:r>
      <w:r w:rsidRPr="00473AAC">
        <w:rPr>
          <w:rFonts w:cs="B Nazanin" w:hint="cs"/>
          <w:sz w:val="28"/>
          <w:szCs w:val="28"/>
          <w:rtl/>
          <w:lang w:bidi="fa-IR"/>
        </w:rPr>
        <w:t xml:space="preserve"> در جمعیت مشاهده خواهد شد. برای مثال، این اتفاق زمانی می‌تواند رخ دهد که یک </w:t>
      </w:r>
      <w:r w:rsidR="008226D0">
        <w:rPr>
          <w:rFonts w:cs="B Nazanin" w:hint="cs"/>
          <w:sz w:val="28"/>
          <w:szCs w:val="28"/>
          <w:rtl/>
          <w:lang w:bidi="fa-IR"/>
        </w:rPr>
        <w:t>مداخله</w:t>
      </w:r>
      <w:r w:rsidRPr="00473AAC">
        <w:rPr>
          <w:rFonts w:cs="B Nazanin" w:hint="cs"/>
          <w:sz w:val="28"/>
          <w:szCs w:val="28"/>
          <w:rtl/>
          <w:lang w:bidi="fa-IR"/>
        </w:rPr>
        <w:t xml:space="preserve"> اجتماعی تغییر نگرش و نُرمهای اجتماعی تنها در صورتی اثربخش باشد که در مقیاس وسیع اجرا شود. در چنین مواردی،‌ آزمایشهای اجتماعی که در مقیاسی کوچکتر از مقیاس مد‌نظر دولت اجرا شده باشند، نمی‌توانند باعث تغییرات اجتماعی مورد‌نظر باشند. در نهایت، این تهدید شامل برهم‌کنشهایی می‌شود که‌ در هنگام بکارگیری چند‌ </w:t>
      </w:r>
      <w:r w:rsidR="008226D0">
        <w:rPr>
          <w:rFonts w:cs="B Nazanin" w:hint="cs"/>
          <w:sz w:val="28"/>
          <w:szCs w:val="28"/>
          <w:rtl/>
          <w:lang w:bidi="fa-IR"/>
        </w:rPr>
        <w:t>مداخله</w:t>
      </w:r>
      <w:r w:rsidRPr="00473AAC">
        <w:rPr>
          <w:rFonts w:cs="B Nazanin" w:hint="cs"/>
          <w:sz w:val="28"/>
          <w:szCs w:val="28"/>
          <w:rtl/>
          <w:lang w:bidi="fa-IR"/>
        </w:rPr>
        <w:t xml:space="preserve"> بطور همزمان‌ رخ می‌دهند. اثرات برهم‌کنشی داروها مثالی رایج از این دست اثرات هستند. یک دارو ممکن است به خودی خود اثری بسیار مثبت داشته باشد، اما هنگامی که در ترکیب با دیگر داروها مصرف می‌شود، می‌تواند مرگ‌آور بوده، و یا اثر آن به کلی از بین برود (مثل مصرف آنتی‌بیوتیکها با لبنیات). بالعکس، ترکیب داروهای درمان‌کننده ایدز می‌تواند تا حد زیادی میزان مرگ و میز ناشی از بیماری را کاهش دهد، اما هر کدام از داروها به تنهایی چندان اثربخش نیستند.</w:t>
      </w:r>
    </w:p>
    <w:p w14:paraId="3F9983B7" w14:textId="77777777" w:rsidR="00D24AD6" w:rsidRPr="00473AAC" w:rsidRDefault="00D24AD6" w:rsidP="00A9558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برهم‌کنش رابطه علّی با نتایج</w:t>
      </w:r>
    </w:p>
    <w:p w14:paraId="74DC0A47" w14:textId="01703843" w:rsidR="00D24AD6" w:rsidRPr="008011EF" w:rsidRDefault="00D24AD6" w:rsidP="008011EF">
      <w:pPr>
        <w:bidi/>
        <w:rPr>
          <w:rFonts w:cs="B Nazanin"/>
          <w:sz w:val="28"/>
          <w:szCs w:val="28"/>
          <w:rtl/>
          <w:lang w:bidi="fa-IR"/>
        </w:rPr>
      </w:pPr>
      <w:r w:rsidRPr="00473AAC">
        <w:rPr>
          <w:rFonts w:cs="B Nazanin" w:hint="cs"/>
          <w:sz w:val="28"/>
          <w:szCs w:val="28"/>
          <w:rtl/>
          <w:lang w:bidi="fa-IR"/>
        </w:rPr>
        <w:t xml:space="preserve">آیا یک رابطه علّت و معلولی را می‌توان به نتایج‌ (متغیرهای نتیجه‌ای) مختلف تعمیم داد؟ مثلاً در زمینه پژوهشهای سرطان، میزان اثربخشی درمان بسته به اینکه متغیر نتیجه‌ را کیفیت زندگی در نظر بگیریم، یا پنج سال ماندگاری بدون متاستاز، و یا ماندگاری به طور کلی، متفاوت خواهد بود. اما یک فرد عادی تنها مورد آخر را به عنوان درمان شدن در نظر می‌گیرد. همینطور وقتی نتایج علوم اجتماعی به اطلاع مخاطبین می‌رسد،‌ خیلی پیش می‌آید که نظراتی از این دست بشنویم که، «بله،‌ من قبول دارم که برنامه آموزش اشتغال جوانان به آنها کمک می‌کند که بلافاصله بعد از اتمام تحصیلاتشان کار پیدا کنند، اما این چه ربطی به مهارتهای سازگاری شغلی مانند سروقت بودن، و توانایی پیروی از دستورات دارد؟» پاسخ به چنین سوالاتی تصویری کامل از کل اثر یک </w:t>
      </w:r>
      <w:r w:rsidR="008226D0">
        <w:rPr>
          <w:rFonts w:cs="B Nazanin" w:hint="cs"/>
          <w:sz w:val="28"/>
          <w:szCs w:val="28"/>
          <w:rtl/>
          <w:lang w:bidi="fa-IR"/>
        </w:rPr>
        <w:t>مداخله</w:t>
      </w:r>
      <w:r w:rsidRPr="00473AAC">
        <w:rPr>
          <w:rFonts w:cs="B Nazanin" w:hint="cs"/>
          <w:sz w:val="28"/>
          <w:szCs w:val="28"/>
          <w:rtl/>
          <w:lang w:bidi="fa-IR"/>
        </w:rPr>
        <w:t xml:space="preserve"> ارائه می‌کند. برخی اوقات اثر یک </w:t>
      </w:r>
      <w:r w:rsidR="008226D0">
        <w:rPr>
          <w:rFonts w:cs="B Nazanin" w:hint="cs"/>
          <w:sz w:val="28"/>
          <w:szCs w:val="28"/>
          <w:rtl/>
          <w:lang w:bidi="fa-IR"/>
        </w:rPr>
        <w:t>مداخله</w:t>
      </w:r>
      <w:r w:rsidRPr="00473AAC">
        <w:rPr>
          <w:rFonts w:cs="B Nazanin" w:hint="cs"/>
          <w:sz w:val="28"/>
          <w:szCs w:val="28"/>
          <w:rtl/>
          <w:lang w:bidi="fa-IR"/>
        </w:rPr>
        <w:t xml:space="preserve"> بر یک متغیر نتیجه‌ای مثبت، بر دیگری منفی، و بر سومی </w:t>
      </w:r>
      <w:r w:rsidRPr="00473AAC">
        <w:rPr>
          <w:rFonts w:cs="B Nazanin" w:hint="cs"/>
          <w:sz w:val="28"/>
          <w:szCs w:val="28"/>
          <w:rtl/>
          <w:lang w:bidi="fa-IR"/>
        </w:rPr>
        <w:lastRenderedPageBreak/>
        <w:t xml:space="preserve">صفر است. به عنوان نمونه، در آزمایش حفظ درآمد اجرا‌شده در نیوجرسی، حقوق پرداخت‌شده باعث شد تا ساعات کار بیرون از خانه زنان در این خانواده‌ها کاهش پیدا کند،‌ و احتمال آنکه نوجوانان در این خانواده‌ها تحصیلات متوسطه خود را به اتمام برسانند، افزایش یابد؛‌ اما </w:t>
      </w:r>
      <w:r w:rsidR="008226D0">
        <w:rPr>
          <w:rFonts w:cs="B Nazanin" w:hint="cs"/>
          <w:sz w:val="28"/>
          <w:szCs w:val="28"/>
          <w:rtl/>
          <w:lang w:bidi="fa-IR"/>
        </w:rPr>
        <w:t>مداخله</w:t>
      </w:r>
      <w:r w:rsidRPr="00473AAC">
        <w:rPr>
          <w:rFonts w:cs="B Nazanin" w:hint="cs"/>
          <w:sz w:val="28"/>
          <w:szCs w:val="28"/>
          <w:rtl/>
          <w:lang w:bidi="fa-IR"/>
        </w:rPr>
        <w:t xml:space="preserve"> موردنظر هیچ اثری بر میزان مالکیت خانه و خرید لوازم خانگی اصلی در این خانواده‌ها نداشت. خوشبختانه متغیرهای نتیجه‌ای را آسانتر از دیگر اجزاء آزمایش می‌توان تغییر داد (</w:t>
      </w:r>
      <w:r w:rsidRPr="00473AAC">
        <w:rPr>
          <w:rFonts w:cs="B Nazanin"/>
          <w:lang w:bidi="fa-IR"/>
        </w:rPr>
        <w:t>Kreshaw &amp; Fair, 1977; Watts &amp; Rees, 1976</w:t>
      </w:r>
      <w:r w:rsidRPr="00473AAC">
        <w:rPr>
          <w:rFonts w:cs="B Nazanin" w:hint="cs"/>
          <w:sz w:val="28"/>
          <w:szCs w:val="28"/>
          <w:rtl/>
          <w:lang w:bidi="fa-IR"/>
        </w:rPr>
        <w:t xml:space="preserve">). مشاوره با ذینفعان پیش از انجام مطالعه می‌تواند روشی بسیار‌خوب برای تضمین این باشد که سؤالات احتمالی مرتبط با تعمیم‌پذیری، برای انواع مختلف نتایج، در طراحی آزمایش پیش‌بینی شده است.  </w:t>
      </w:r>
    </w:p>
    <w:p w14:paraId="38833F41" w14:textId="77777777" w:rsidR="00D24AD6" w:rsidRPr="00473AAC" w:rsidRDefault="00D24AD6" w:rsidP="00A9558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برهم‌کنش رابطه علّی با مختصات آزمایش</w:t>
      </w:r>
    </w:p>
    <w:p w14:paraId="0F166ACE" w14:textId="514A7286" w:rsidR="00D24AD6" w:rsidRPr="008011EF" w:rsidRDefault="00D24AD6" w:rsidP="008011EF">
      <w:pPr>
        <w:bidi/>
        <w:rPr>
          <w:rFonts w:cs="B Nazanin"/>
          <w:sz w:val="28"/>
          <w:szCs w:val="28"/>
          <w:rtl/>
          <w:lang w:bidi="fa-IR"/>
        </w:rPr>
      </w:pPr>
      <w:r w:rsidRPr="00473AAC">
        <w:rPr>
          <w:rFonts w:cs="B Nazanin" w:hint="cs"/>
          <w:sz w:val="28"/>
          <w:szCs w:val="28"/>
          <w:rtl/>
          <w:lang w:bidi="fa-IR"/>
        </w:rPr>
        <w:t>یک رابطه علّت و معلولی در چه مختصات آزمایشی بدست خواهد آمد؟ مثلاً‌ کازدین (</w:t>
      </w:r>
      <w:r w:rsidRPr="00473AAC">
        <w:rPr>
          <w:rFonts w:cs="B Nazanin"/>
          <w:lang w:bidi="fa-IR"/>
        </w:rPr>
        <w:t>Kazdin, 1992</w:t>
      </w:r>
      <w:r w:rsidRPr="00473AAC">
        <w:rPr>
          <w:rFonts w:cs="B Nazanin" w:hint="cs"/>
          <w:sz w:val="28"/>
          <w:szCs w:val="28"/>
          <w:rtl/>
          <w:lang w:bidi="fa-IR"/>
        </w:rPr>
        <w:t>) برنامه‌ای را روی معتادین مواد مخدر اجرا کرد. این برنامه در میان معتادین روستایی اثربخش بود، اما اثری بر معتادین شهری نداشت. شاید دلیل آن بود که مواد مخدر با سهولت بیشتری در محیطهای شهری در دسترس هستند. پاسخ به اینگونه سوالات را می‌توان از طریق اعمال تغییرات در مختصات آزمایش، و بررسی و تحلیل رابطه علّي در هر یک از آن مختصات [مختلف] بدست آورد. اما این کار اغلب هزینه‌بر است، بگونه‌ای که انجام این گزینه‌ها به ندرت‌ توجیه‌پذیر هستند. با این وجود، بعضی اوقات‌ یک مکان بزرگ (مانند دانشگاه)، زیرمجموعه‌هایی دارد (مانند دپارتمانهای مختلف) که از نظر عواملی که بر نتایج اثرگذار هستند، به طور طبیعی واریانس دارند.‌ این محلها امکان برخی مطالعات تعمیم‌پذیری را میسر می‌سازند. مطالعات بزرگ چند‌مکانه</w:t>
      </w:r>
      <w:r w:rsidRPr="008011EF">
        <w:rPr>
          <w:rStyle w:val="FooterChar"/>
          <w:rFonts w:cs="B Nazanin"/>
          <w:sz w:val="18"/>
          <w:szCs w:val="18"/>
          <w:rtl/>
          <w:lang w:bidi="fa-IR"/>
        </w:rPr>
        <w:footnoteReference w:id="213"/>
      </w:r>
      <w:r w:rsidRPr="00473AAC">
        <w:rPr>
          <w:rFonts w:cs="B Nazanin" w:hint="cs"/>
          <w:sz w:val="28"/>
          <w:szCs w:val="28"/>
          <w:rtl/>
          <w:lang w:bidi="fa-IR"/>
        </w:rPr>
        <w:t xml:space="preserve">  نیز ظرفیت بررسی چنین مسائلی را داشته (</w:t>
      </w:r>
      <w:r w:rsidRPr="00473AAC">
        <w:rPr>
          <w:rFonts w:cs="B Nazanin"/>
          <w:lang w:bidi="fa-IR"/>
        </w:rPr>
        <w:t>Turpin &amp; Sinacore, 1991</w:t>
      </w:r>
      <w:r w:rsidRPr="00473AAC">
        <w:rPr>
          <w:rFonts w:cs="B Nazanin" w:hint="cs"/>
          <w:sz w:val="28"/>
          <w:szCs w:val="28"/>
          <w:rtl/>
          <w:lang w:bidi="fa-IR"/>
        </w:rPr>
        <w:t>)،‌ و کار پیچیده و دشوار آشکار ساختن علّت وجود تفاوت میان مکانها را میسر می‌سازند (</w:t>
      </w:r>
      <w:r w:rsidRPr="00473AAC">
        <w:rPr>
          <w:rFonts w:cs="B Nazanin"/>
          <w:lang w:bidi="fa-IR"/>
        </w:rPr>
        <w:t>Raudenbush &amp; Willms, 1991</w:t>
      </w:r>
      <w:r w:rsidRPr="00473AAC">
        <w:rPr>
          <w:rFonts w:cs="B Nazanin" w:hint="cs"/>
          <w:sz w:val="28"/>
          <w:szCs w:val="28"/>
          <w:rtl/>
          <w:lang w:bidi="fa-IR"/>
        </w:rPr>
        <w:t>).</w:t>
      </w:r>
    </w:p>
    <w:p w14:paraId="6A0C0938" w14:textId="77777777" w:rsidR="00D24AD6" w:rsidRPr="00473AAC" w:rsidRDefault="00D24AD6" w:rsidP="00A9558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 xml:space="preserve">متغیرهای میانجی وابسته به زمینه </w:t>
      </w:r>
    </w:p>
    <w:p w14:paraId="6ACAA5DF" w14:textId="14050F35" w:rsidR="00D24AD6" w:rsidRPr="00473AAC" w:rsidRDefault="00D24AD6" w:rsidP="00D24AD6">
      <w:pPr>
        <w:bidi/>
        <w:rPr>
          <w:rFonts w:cs="B Nazanin"/>
          <w:sz w:val="28"/>
          <w:szCs w:val="28"/>
          <w:rtl/>
          <w:lang w:bidi="fa-IR"/>
        </w:rPr>
      </w:pPr>
      <w:r w:rsidRPr="00473AAC">
        <w:rPr>
          <w:rFonts w:cs="B Nazanin" w:hint="cs"/>
          <w:sz w:val="28"/>
          <w:szCs w:val="28"/>
          <w:rtl/>
          <w:lang w:bidi="fa-IR"/>
        </w:rPr>
        <w:t xml:space="preserve">توضیح علّی به عنوان یکی از اصول پنجگانه تعمیم علّی در نظریه بنیادین، در فصل اول مورد اشاره قرار گرفت. با این وجود، این اصل را در فصل ۱۲، به تفصیل و با جزئیات مورد بحث قرار خواهیم داد. یکی از بخشهای توضیح علّي شناسایی فرایندهای میانجی است. ایده اصلی این است که مطالعات مرتبط با میانجیهای علّي، فرایندهای دخیل در شکل‌گیری و وقوع یک اثر را شناسایی می‌کنند. اگرچه، حتی اگر یک میانجی درست در یک زمینه خاص شناسایی شود، آن متغیر ممکن است در زمینه‌های دیگر اثر میانجی‌گری نداشته باشد. مثلاً نتایج مطالعه‌ای با موضوع بررسی اثرات یک برنامه بیمه‌درمانی جدید در بیمارستانهای خیریه ممکن است نشان دهد که هزینه‌ها در حال کاهش هستند.‌ اگرچه این کاهش ممکن است به دلیل کاهش در میزان خدمات ارائه‌شده به </w:t>
      </w:r>
      <w:r w:rsidRPr="00473AAC">
        <w:rPr>
          <w:rFonts w:cs="B Nazanin" w:hint="cs"/>
          <w:sz w:val="28"/>
          <w:szCs w:val="28"/>
          <w:rtl/>
          <w:lang w:bidi="fa-IR"/>
        </w:rPr>
        <w:lastRenderedPageBreak/>
        <w:t xml:space="preserve">بیماران اتفاق افتاده باشد. در این مثال، تغییرات زمینه‌ای در مختصات آزمایشها رخ داده، اما این اتفاق می‌تواند به معنی تغییر در شرکت‌کنندگان آزمایش، و یا در ماهیت </w:t>
      </w:r>
      <w:r w:rsidR="008226D0">
        <w:rPr>
          <w:rFonts w:cs="B Nazanin" w:hint="cs"/>
          <w:sz w:val="28"/>
          <w:szCs w:val="28"/>
          <w:rtl/>
          <w:lang w:bidi="fa-IR"/>
        </w:rPr>
        <w:t>مداخله</w:t>
      </w:r>
      <w:r w:rsidRPr="00473AAC">
        <w:rPr>
          <w:rFonts w:cs="B Nazanin" w:hint="cs"/>
          <w:sz w:val="28"/>
          <w:szCs w:val="28"/>
          <w:rtl/>
          <w:lang w:bidi="fa-IR"/>
        </w:rPr>
        <w:t xml:space="preserve"> و یا در متغیرهای نتیجه‌ای باشد. وابستگی‌های زمینه‌ای در هرکدام از این موارد نیز اثر برهم‌کنشی محسوب می‌شود- در این مورد برهم‌کنش میان متغیر میانجی در رابطه علّی، با هرکدام از اجزاء زمینه آزمایش که دچار تغییر شده، روی داده است. اگر چنین متغیرهای میانجی‌ای را بتوان شناسایی کرد، و در زمینه‌های مختلف مورد‌مطالعه قرار داد،‌ ثبات رفتاری این متغیرها به عنوان یک میانجی را می‌توان با استفاده از مدلهای معادلات ساختاری چندگروهی مورد آزمون قرار داد.</w:t>
      </w:r>
    </w:p>
    <w:p w14:paraId="6E19C33A" w14:textId="77777777" w:rsidR="00D24AD6" w:rsidRPr="00473AAC" w:rsidRDefault="00D24AD6" w:rsidP="00A9558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ثبات اندازه اثر در مقابل ثبات جهت علّی</w:t>
      </w:r>
    </w:p>
    <w:p w14:paraId="6D637158" w14:textId="77777777" w:rsidR="00D24AD6" w:rsidRPr="00473AAC" w:rsidRDefault="00D24AD6" w:rsidP="002D6661">
      <w:pPr>
        <w:bidi/>
        <w:spacing w:after="0"/>
        <w:rPr>
          <w:rFonts w:cs="B Nazanin"/>
          <w:sz w:val="28"/>
          <w:szCs w:val="28"/>
          <w:rtl/>
          <w:lang w:bidi="fa-IR"/>
        </w:rPr>
      </w:pPr>
      <w:r w:rsidRPr="00473AAC">
        <w:rPr>
          <w:rFonts w:cs="B Nazanin" w:hint="cs"/>
          <w:sz w:val="28"/>
          <w:szCs w:val="28"/>
          <w:rtl/>
          <w:lang w:bidi="fa-IR"/>
        </w:rPr>
        <w:t>در این کتاب تهدیدات روایی بیرونی در قالب اثرهای برهم‌کنشی آورده شد. این اثرهای برهم‌کنشی باید تا چه اندازه بزرگ باشند تا تهدیدی برای تعمیم‌پذیری به شمار آیند؟ آیا تغییر اندکی در اندازه اثر را می‌توان به عنوان ناتوانی در تعمیم دادن قلمداد کرد؟ این سؤالات از نظر آماری اهمیت دارند، چون مطالعه‌ای با توان آماری بالا می‌تواند حتی تغییرات ناچیز در اندازه اثر را به ازای مقادیر مختلف یک متغیر تعدیلگر شناسایی کند. همچنین پاسخ به این سؤالات از نظر فلسفی نیز حائذ اهمیت است. چون براساس بسیاری از نظریه‌ها، جهان بدلیل ماهیتش پر است از برهم‌کنشها؛ به گونه‌ای که اثرات آماری اصلی ندرتاً می‌توانند دنیا را با درستی کامل تبیین‌ کنند (</w:t>
      </w:r>
      <w:r w:rsidRPr="00473AAC">
        <w:rPr>
          <w:rFonts w:cs="B Nazanin"/>
          <w:lang w:bidi="fa-IR"/>
        </w:rPr>
        <w:t>Mackie, 1974</w:t>
      </w:r>
      <w:r w:rsidRPr="00473AAC">
        <w:rPr>
          <w:rFonts w:cs="B Nazanin" w:hint="cs"/>
          <w:sz w:val="28"/>
          <w:szCs w:val="28"/>
          <w:rtl/>
          <w:lang w:bidi="fa-IR"/>
        </w:rPr>
        <w:t>). البته اهمیت این اثرها نسبی است، چون دانشمندانی مانند کرونباخ و اسنو (</w:t>
      </w:r>
      <w:r w:rsidRPr="00473AAC">
        <w:rPr>
          <w:rFonts w:cs="B Nazanin"/>
          <w:lang w:bidi="fa-IR"/>
        </w:rPr>
        <w:t>Cronbach &amp; Snow, 1977</w:t>
      </w:r>
      <w:r w:rsidRPr="00473AAC">
        <w:rPr>
          <w:rFonts w:cs="B Nazanin" w:hint="cs"/>
          <w:sz w:val="28"/>
          <w:szCs w:val="28"/>
          <w:rtl/>
          <w:lang w:bidi="fa-IR"/>
        </w:rPr>
        <w:t>) در زمینه آموزش، مگنوسن (</w:t>
      </w:r>
      <w:r w:rsidRPr="00473AAC">
        <w:rPr>
          <w:rFonts w:cs="B Nazanin"/>
          <w:lang w:bidi="fa-IR"/>
        </w:rPr>
        <w:t>Magnusson, 2000</w:t>
      </w:r>
      <w:r w:rsidRPr="00473AAC">
        <w:rPr>
          <w:rFonts w:cs="B Nazanin" w:hint="cs"/>
          <w:sz w:val="28"/>
          <w:szCs w:val="28"/>
          <w:rtl/>
          <w:lang w:bidi="fa-IR"/>
        </w:rPr>
        <w:t>) در علوم رشد، و مک گوایر (</w:t>
      </w:r>
      <w:r w:rsidRPr="00473AAC">
        <w:rPr>
          <w:rFonts w:cs="B Nazanin"/>
          <w:lang w:bidi="fa-IR"/>
        </w:rPr>
        <w:t>McGuire, 1984</w:t>
      </w:r>
      <w:r w:rsidRPr="00473AAC">
        <w:rPr>
          <w:rFonts w:cs="B Nazanin" w:hint="cs"/>
          <w:sz w:val="28"/>
          <w:szCs w:val="28"/>
          <w:rtl/>
          <w:lang w:bidi="fa-IR"/>
        </w:rPr>
        <w:t xml:space="preserve">) در روانشناسی اجتماعی، ادعا می‌کنند که وجود اثرهای برهم‌کنشی پیچیده نوعی قائده به حساب می‌آیند. پس اگر </w:t>
      </w:r>
      <w:r w:rsidRPr="00473AAC">
        <w:rPr>
          <w:rFonts w:cs="B Nazanin" w:hint="cs"/>
          <w:i/>
          <w:iCs/>
          <w:sz w:val="28"/>
          <w:szCs w:val="28"/>
          <w:rtl/>
          <w:lang w:bidi="fa-IR"/>
        </w:rPr>
        <w:t xml:space="preserve">ثبات اندازه اثر </w:t>
      </w:r>
      <w:r w:rsidRPr="00473AAC">
        <w:rPr>
          <w:rFonts w:cs="B Nazanin" w:hint="cs"/>
          <w:sz w:val="28"/>
          <w:szCs w:val="28"/>
          <w:rtl/>
          <w:lang w:bidi="fa-IR"/>
        </w:rPr>
        <w:t>را بعنوان معیار</w:t>
      </w:r>
      <w:r w:rsidRPr="00473AAC">
        <w:rPr>
          <w:rFonts w:cs="B Nazanin" w:hint="cs"/>
          <w:i/>
          <w:iCs/>
          <w:sz w:val="28"/>
          <w:szCs w:val="28"/>
          <w:rtl/>
          <w:lang w:bidi="fa-IR"/>
        </w:rPr>
        <w:t xml:space="preserve"> استحکام</w:t>
      </w:r>
      <w:r w:rsidRPr="008011EF">
        <w:rPr>
          <w:rStyle w:val="FooterChar"/>
          <w:rFonts w:cs="B Nazanin"/>
          <w:i/>
          <w:iCs/>
          <w:sz w:val="18"/>
          <w:szCs w:val="18"/>
          <w:rtl/>
          <w:lang w:bidi="fa-IR"/>
        </w:rPr>
        <w:footnoteReference w:id="214"/>
      </w:r>
      <w:r w:rsidRPr="00473AAC">
        <w:rPr>
          <w:rFonts w:cs="B Nazanin" w:hint="cs"/>
          <w:sz w:val="28"/>
          <w:szCs w:val="28"/>
          <w:rtl/>
          <w:lang w:bidi="fa-IR"/>
        </w:rPr>
        <w:t xml:space="preserve"> در نظر بگیریم،‌ روابط علّی اندکی در دنیای اجتماعی قابل‌تعمیم خواهند بود.     ‌ </w:t>
      </w:r>
    </w:p>
    <w:p w14:paraId="1B001EC1" w14:textId="6B2D2430" w:rsidR="00D24AD6" w:rsidRPr="00473AAC" w:rsidRDefault="00D24AD6" w:rsidP="002D6661">
      <w:pPr>
        <w:bidi/>
        <w:spacing w:after="0"/>
        <w:rPr>
          <w:rFonts w:cs="B Nazanin"/>
          <w:sz w:val="28"/>
          <w:szCs w:val="28"/>
          <w:rtl/>
          <w:lang w:bidi="fa-IR"/>
        </w:rPr>
      </w:pPr>
      <w:r w:rsidRPr="00473AAC">
        <w:rPr>
          <w:rFonts w:cs="B Nazanin" w:hint="cs"/>
          <w:sz w:val="28"/>
          <w:szCs w:val="28"/>
          <w:rtl/>
          <w:lang w:bidi="fa-IR"/>
        </w:rPr>
        <w:t xml:space="preserve">با این وجود، نگارندگان این کتاب بر این باورند که تعمیم‌پذیری را می‌توان اغلب به صورت </w:t>
      </w:r>
      <w:r w:rsidRPr="00473AAC">
        <w:rPr>
          <w:rFonts w:cs="B Nazanin" w:hint="cs"/>
          <w:i/>
          <w:iCs/>
          <w:sz w:val="28"/>
          <w:szCs w:val="28"/>
          <w:rtl/>
          <w:lang w:bidi="fa-IR"/>
        </w:rPr>
        <w:t>ثبات جهت [رابطه] علّی</w:t>
      </w:r>
      <w:r w:rsidRPr="00473AAC">
        <w:rPr>
          <w:rFonts w:cs="B Nazanin" w:hint="cs"/>
          <w:sz w:val="28"/>
          <w:szCs w:val="28"/>
          <w:rtl/>
          <w:lang w:bidi="fa-IR"/>
        </w:rPr>
        <w:t xml:space="preserve"> تعریف کرد. به این معنا که علامت (مثبت یا منفی) رابطه علّی به ازای مقادیر مختلف متغیر تعدیلگر، همچنان ثابت بماند. عوامل متعددی را می‌توان به عنوان پشتوانه برای این بحث مطرح کرد. اول اینکه بررسی علّی بسیاری از متاآنالیزها ما را متقاعد می‌کند که حداقل در موضوعاتی که در آنها گروههای </w:t>
      </w:r>
      <w:r w:rsidR="008226D0">
        <w:rPr>
          <w:rFonts w:cs="B Nazanin" w:hint="cs"/>
          <w:sz w:val="28"/>
          <w:szCs w:val="28"/>
          <w:rtl/>
          <w:lang w:bidi="fa-IR"/>
        </w:rPr>
        <w:t>مداخله</w:t>
      </w:r>
      <w:r w:rsidRPr="00473AAC">
        <w:rPr>
          <w:rFonts w:cs="B Nazanin" w:hint="cs"/>
          <w:sz w:val="28"/>
          <w:szCs w:val="28"/>
          <w:rtl/>
          <w:lang w:bidi="fa-IR"/>
        </w:rPr>
        <w:t xml:space="preserve"> و کنترل با یکدیگر مقایسه شده‌اند، علامت رابطه علّی در مطالعات منفرد متعدد ثابت مانده باشد، حتی زمانی که اندازه اثر به اندازه قابل‌توجهی تغییر کرده است (برای مثال، </w:t>
      </w:r>
      <w:r w:rsidRPr="00473AAC">
        <w:rPr>
          <w:rFonts w:cs="B Nazanin"/>
          <w:lang w:bidi="fa-IR"/>
        </w:rPr>
        <w:t>Shadish, 1992a</w:t>
      </w:r>
      <w:r w:rsidRPr="00473AAC">
        <w:rPr>
          <w:rFonts w:cs="B Nazanin" w:hint="cs"/>
          <w:sz w:val="28"/>
          <w:szCs w:val="28"/>
          <w:rtl/>
          <w:lang w:bidi="fa-IR"/>
        </w:rPr>
        <w:t xml:space="preserve">). دوم، در دنیای سیاستگذاری اجتماعی، بسیار دشوار است که مقررات و قوانینی بسازیم که مناسب مقتضیات محلی باشد. در عوض، باید برنامه مشترکی </w:t>
      </w:r>
      <w:r w:rsidRPr="00473AAC">
        <w:rPr>
          <w:rFonts w:cs="B Nazanin" w:hint="cs"/>
          <w:sz w:val="28"/>
          <w:szCs w:val="28"/>
          <w:rtl/>
          <w:lang w:bidi="fa-IR"/>
        </w:rPr>
        <w:lastRenderedPageBreak/>
        <w:t>‌در سطح کل کشور، یا ایالت به طور رسمی اشاعه و ترویج شود تا از نابرابریهای متمرکز میان مکان، افراد، و گروهها اجتناب شود.</w:t>
      </w:r>
      <w:r w:rsidRPr="00473AAC">
        <w:rPr>
          <w:rFonts w:cs="B Nazanin"/>
          <w:sz w:val="28"/>
          <w:szCs w:val="28"/>
          <w:lang w:bidi="fa-IR"/>
        </w:rPr>
        <w:t xml:space="preserve"> </w:t>
      </w:r>
      <w:r w:rsidRPr="00473AAC">
        <w:rPr>
          <w:rFonts w:cs="B Nazanin" w:hint="cs"/>
          <w:sz w:val="28"/>
          <w:szCs w:val="28"/>
          <w:rtl/>
          <w:lang w:bidi="fa-IR"/>
        </w:rPr>
        <w:t xml:space="preserve">علیرغم واریانس اجتناب‌ناپذیر اندازه اثر از یک مکان به مکان دیگر، یا از یگ گروه از افراد به گروهی دیگر، و متغیرهای مختلف نتیجه‌ای و </w:t>
      </w:r>
      <w:r w:rsidR="008226D0">
        <w:rPr>
          <w:rFonts w:cs="B Nazanin" w:hint="cs"/>
          <w:sz w:val="28"/>
          <w:szCs w:val="28"/>
          <w:rtl/>
          <w:lang w:bidi="fa-IR"/>
        </w:rPr>
        <w:t>مداخله</w:t>
      </w:r>
      <w:r w:rsidRPr="00473AAC">
        <w:rPr>
          <w:rFonts w:cs="B Nazanin" w:hint="cs"/>
          <w:sz w:val="28"/>
          <w:szCs w:val="28"/>
          <w:rtl/>
          <w:lang w:bidi="fa-IR"/>
        </w:rPr>
        <w:t xml:space="preserve">های مختلف، سیاستگذاران همچنان به اثرات مطلوب امیدوارند. ترس آنها از این است که علامت رابطه علّی در شرایط متفاوت تغییر کند. سوم، نظریه‌های اصلی معمولاً حول آن نوع از روابط علّی شکل می‌گیرند که وقوع آنها قابل‌اتکاء [قطعی] است،‌ نه آنها که به وضوح بدیع و جدید هستند؛ حالت اول، ریسک نظریه‌پردازی در مورد پدیده‌ای ناپایدار -وجه مشترک نامیمون بسیاری از نظریه‌های روز علوم اجتماعی - را کاهش می‌دهد. چهارم، ماهیت ذاتی نظریه علمی این است که پدیده‌ای پیچیده را به چیزی ساده‌تر تقلیل دهد،‌ و نوسانات جزئی در اندازه اثر معمولاً ارتباط چندانی با ارکان نظریه ندارند. از آنجا که تعریف استحکام در قالب اندازه اثرهای ثابت، باعث از دست رفتن تمامی این مزایا می‌شود، این کتاب معیار سست‌تر </w:t>
      </w:r>
      <w:r w:rsidRPr="00473AAC">
        <w:rPr>
          <w:rFonts w:ascii="Arial" w:hAnsi="Arial" w:cs="Arial" w:hint="cs"/>
          <w:sz w:val="28"/>
          <w:szCs w:val="28"/>
          <w:rtl/>
          <w:lang w:bidi="fa-IR"/>
        </w:rPr>
        <w:t>–</w:t>
      </w:r>
      <w:r w:rsidRPr="00473AAC">
        <w:rPr>
          <w:rFonts w:cs="B Nazanin" w:hint="cs"/>
          <w:sz w:val="28"/>
          <w:szCs w:val="28"/>
          <w:rtl/>
          <w:lang w:bidi="fa-IR"/>
        </w:rPr>
        <w:t xml:space="preserve"> یعنی پایداری علامت علّی </w:t>
      </w:r>
      <w:r w:rsidRPr="00473AAC">
        <w:rPr>
          <w:rFonts w:ascii="Arial" w:hAnsi="Arial" w:cs="Arial" w:hint="cs"/>
          <w:sz w:val="28"/>
          <w:szCs w:val="28"/>
          <w:rtl/>
          <w:lang w:bidi="fa-IR"/>
        </w:rPr>
        <w:t>–</w:t>
      </w:r>
      <w:r w:rsidRPr="00473AAC">
        <w:rPr>
          <w:rFonts w:cs="B Nazanin" w:hint="cs"/>
          <w:sz w:val="28"/>
          <w:szCs w:val="28"/>
          <w:rtl/>
          <w:lang w:bidi="fa-IR"/>
        </w:rPr>
        <w:t xml:space="preserve"> را خصوصاً برای پژوهشهای کاربردی مطلوب‌تر می‌داند.</w:t>
      </w:r>
    </w:p>
    <w:p w14:paraId="525900AE" w14:textId="41CD0F8B" w:rsidR="00D24AD6" w:rsidRPr="008011EF" w:rsidRDefault="00D24AD6" w:rsidP="008011EF">
      <w:pPr>
        <w:bidi/>
        <w:rPr>
          <w:rFonts w:cs="B Nazanin"/>
          <w:sz w:val="28"/>
          <w:szCs w:val="28"/>
          <w:lang w:bidi="fa-IR"/>
        </w:rPr>
      </w:pPr>
      <w:r w:rsidRPr="00473AAC">
        <w:rPr>
          <w:rFonts w:cs="B Nazanin" w:hint="cs"/>
          <w:sz w:val="28"/>
          <w:szCs w:val="28"/>
          <w:rtl/>
          <w:lang w:bidi="fa-IR"/>
        </w:rPr>
        <w:t xml:space="preserve">با این همه،‌ کتاب حاضر معیار ثبات اندازه اثر را به طور کلی کنار نمی‌گذارد، چون برخی مواقع تفاوتهایی کوچک در اندازه اثر، کاربردهای‌ نظری و کاربردی بزرگی دارند. نمونه‌ای از این حالت زمانیست که نتیجه مورد‌نظر دربرگیرنده نوعی آسیب، مانند مرگ است. برای مثال، اگر اضافه شدن یک </w:t>
      </w:r>
      <w:r w:rsidRPr="00473AAC">
        <w:rPr>
          <w:rFonts w:cs="B Nazanin"/>
          <w:sz w:val="28"/>
          <w:szCs w:val="28"/>
          <w:rtl/>
          <w:lang w:bidi="fa-IR"/>
        </w:rPr>
        <w:t>مهار</w:t>
      </w:r>
      <w:r w:rsidRPr="00473AAC">
        <w:rPr>
          <w:rFonts w:cs="B Nazanin" w:hint="cs"/>
          <w:sz w:val="28"/>
          <w:szCs w:val="28"/>
          <w:rtl/>
          <w:lang w:bidi="fa-IR"/>
        </w:rPr>
        <w:t>‌</w:t>
      </w:r>
      <w:r w:rsidRPr="00473AAC">
        <w:rPr>
          <w:rFonts w:cs="B Nazanin"/>
          <w:sz w:val="28"/>
          <w:szCs w:val="28"/>
          <w:rtl/>
          <w:lang w:bidi="fa-IR"/>
        </w:rPr>
        <w:t>کننده آنژیوژنز</w:t>
      </w:r>
      <w:r w:rsidRPr="00473AAC">
        <w:rPr>
          <w:rFonts w:cs="B Nazanin" w:hint="cs"/>
          <w:sz w:val="28"/>
          <w:szCs w:val="28"/>
          <w:rtl/>
          <w:lang w:bidi="fa-IR"/>
        </w:rPr>
        <w:t>‌</w:t>
      </w:r>
      <w:r w:rsidRPr="008011EF">
        <w:rPr>
          <w:rStyle w:val="FooterChar"/>
          <w:rFonts w:cs="B Nazanin"/>
          <w:sz w:val="18"/>
          <w:szCs w:val="18"/>
          <w:rtl/>
          <w:lang w:bidi="fa-IR"/>
        </w:rPr>
        <w:footnoteReference w:id="215"/>
      </w:r>
      <w:r w:rsidRPr="00473AAC">
        <w:rPr>
          <w:rFonts w:cs="B Nazanin" w:hint="cs"/>
          <w:sz w:val="28"/>
          <w:szCs w:val="28"/>
          <w:rtl/>
          <w:lang w:bidi="fa-IR"/>
        </w:rPr>
        <w:t xml:space="preserve"> به شیمی‌درمانی می‌تواند امید به زندگی را به مدت شش ماه در بیماران مبتلا به سرطان پروستات افزایش دهد، و دارو ارزان بوده، و اثرات جانبی چندانی نداشته باشد، بسیاری از بیماران و پزشکان آنها -به دلیل ارزشی که برای زندگی کمی طولانی‌تر قائلند- خواستار اضافه شدن این دارو به برنامه درمان خواهند بود. در چنین قضاوتهایی، باید هر‌گونه تفاوت در ارزش نسبت داده‌شده به نوسانات ناچیز در اثر،‌ تخمین هزینه‌های زمینه‌ای و منافع مداخلات، و آگاهی نسبت به عوارض جانبی </w:t>
      </w:r>
      <w:r w:rsidR="008226D0">
        <w:rPr>
          <w:rFonts w:cs="B Nazanin" w:hint="cs"/>
          <w:sz w:val="28"/>
          <w:szCs w:val="28"/>
          <w:rtl/>
          <w:lang w:bidi="fa-IR"/>
        </w:rPr>
        <w:t>مداخله</w:t>
      </w:r>
      <w:r w:rsidRPr="00473AAC">
        <w:rPr>
          <w:rFonts w:cs="B Nazanin" w:hint="cs"/>
          <w:sz w:val="28"/>
          <w:szCs w:val="28"/>
          <w:rtl/>
          <w:lang w:bidi="fa-IR"/>
        </w:rPr>
        <w:t xml:space="preserve"> لحاظ ‌شود. پس مجدداً باید اذعان کرد که قضاوت در مورد روایی بیرونی یک رابطه علّی را نمی‌توان به اصطلاحی آماری تقلیل داد.</w:t>
      </w:r>
    </w:p>
    <w:p w14:paraId="3B7C0507" w14:textId="77777777" w:rsidR="00D24AD6" w:rsidRPr="00473AAC" w:rsidRDefault="00D24AD6" w:rsidP="00A9558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 xml:space="preserve">نمونه‌گیری تصادفی و روایی بیرونی   </w:t>
      </w:r>
    </w:p>
    <w:p w14:paraId="1FD9B403" w14:textId="32CDEDFB" w:rsidR="00D24AD6" w:rsidRPr="00473AAC" w:rsidRDefault="00D24AD6" w:rsidP="002D6661">
      <w:pPr>
        <w:bidi/>
        <w:spacing w:after="0"/>
        <w:rPr>
          <w:rFonts w:cs="B Nazanin"/>
          <w:sz w:val="28"/>
          <w:szCs w:val="28"/>
          <w:rtl/>
          <w:lang w:bidi="fa-IR"/>
        </w:rPr>
      </w:pPr>
      <w:r w:rsidRPr="00473AAC">
        <w:rPr>
          <w:rFonts w:cs="B Nazanin" w:hint="cs"/>
          <w:sz w:val="28"/>
          <w:szCs w:val="28"/>
          <w:rtl/>
          <w:lang w:bidi="fa-IR"/>
        </w:rPr>
        <w:t xml:space="preserve">در این کتاب تأکید چندانی بر نمونه‌گیری تصادفی برای بدست آوردن روایی بیرونی صورت نگرفته است. دلیل اصلی این موضوع آن است که اینکار آنچنان پرهزینه است، که ندرتاً انجام آن برای آزمایشها توجیه‌پذیر است. اگرچه، برای مواقعی که توجیه‌پذیر باشد، انجام آن را قویاً توصیه می‌کنیم. زیرا همانطور که تخصیص تصادفی استنباطهای مرتبط با روایی درونی را تسهیل می‌کند، نمونه‌گیری تصادفی استنباطهای روایی بیرونی را تسهیل می‌نماید (البته با فرض نبود ریزش، همانطور که برای تخصیص تصادفی این فرض انجام می‌شود). برای مثال، اگر یک آزمایشگر قبل از اینکه افراد را به طور تصادفی به موقعیتها تخصیص دهد،‌ آنها را به طور تصادفی </w:t>
      </w:r>
      <w:r w:rsidRPr="00473AAC">
        <w:rPr>
          <w:rFonts w:cs="B Nazanin" w:hint="cs"/>
          <w:sz w:val="28"/>
          <w:szCs w:val="28"/>
          <w:rtl/>
          <w:lang w:bidi="fa-IR"/>
        </w:rPr>
        <w:lastRenderedPageBreak/>
        <w:t xml:space="preserve">نمونه‌گیری کرده باشد،‌ این نمونه‌گیری تصادفی می‌تواند تضمین کند که -در محدوده خطای نمونه‌گیری- رابطه علّی متوسط مشاهده‌شده در نمونه، مشابه رابطه علّی متوسطی که در هر نمونه تصادفی دیگری (با همین اندازه) که از همین جمعیت گرفته شود، مشاهده خواهد شد، خواهد بود. همچنین تضمین‌کننده آن است که رابطه علّی متوسط مشاهده‌شده مشابه رابطه علّی متوسطی است که در میان تمامی دیگر افراد از جمعیت، که در نمونه تصادفی انتخاب نشده‌اند، نیز می‌توانست مشاهده شود.‌ به این معنی که نمونه‌گیری تصادفی برهم‌کنشهای احتمالی میان رابطه علّی، و نوع افرادی که در نمونه انتخاب شده‌اند، و افرادی از همان جمعیت که در نمونه انتخاب نشده‌اند، را از میان می‌برد. اگرچه، این گونه آزمایشهای دارای نمونه‌گیری تصادفی نایاب هستند، در فصل ۱۱ مواردی از این نوع آزمایشها را به عنوان نمونه ارائه خواهیم نمود. علاوه بر این، فرض کنید که محقق بخواهد برهم‌کنش </w:t>
      </w:r>
      <w:r w:rsidR="008226D0">
        <w:rPr>
          <w:rFonts w:cs="B Nazanin" w:hint="cs"/>
          <w:sz w:val="28"/>
          <w:szCs w:val="28"/>
          <w:rtl/>
          <w:lang w:bidi="fa-IR"/>
        </w:rPr>
        <w:t>مداخله</w:t>
      </w:r>
      <w:r w:rsidRPr="00473AAC">
        <w:rPr>
          <w:rFonts w:cs="B Nazanin" w:hint="cs"/>
          <w:sz w:val="28"/>
          <w:szCs w:val="28"/>
          <w:rtl/>
          <w:lang w:bidi="fa-IR"/>
        </w:rPr>
        <w:t xml:space="preserve"> با یکی از مشخصات افراد (مثلاً جنسیت) را آزمون کند، باز نمونه‌گیری تصادفی تضمین خواهد کرد که برهم‌کنش در گروههای تعریف شده (۱) و (۲) یکسان خواهد بود. اگرچه تقسیم نمونه به گروه توان آماری آزمون را کاهش می‌دهد. بنابراین، با وجود اینکه در فصلهای اول و یازدهم محدودیتهای نمونه‌گیری تصادفی را در آزمایشها به تفصل مورد بحث قرار داده‌ایم، اما منافع آن برای تأمین روایی بیرونی به حدی است که در موارد معدودی که امکان انجام آن وجود دارد، حتماً ‌می‌بایست از آن بهره برد. </w:t>
      </w:r>
    </w:p>
    <w:p w14:paraId="7DDBA217" w14:textId="77777777" w:rsidR="00D24AD6" w:rsidRPr="00473AAC" w:rsidRDefault="00D24AD6" w:rsidP="002D6661">
      <w:pPr>
        <w:bidi/>
        <w:spacing w:after="0"/>
        <w:rPr>
          <w:rFonts w:cs="B Nazanin"/>
          <w:sz w:val="28"/>
          <w:szCs w:val="28"/>
          <w:rtl/>
          <w:lang w:bidi="fa-IR"/>
        </w:rPr>
      </w:pPr>
      <w:r w:rsidRPr="00473AAC">
        <w:rPr>
          <w:rFonts w:cs="B Nazanin" w:hint="cs"/>
          <w:sz w:val="28"/>
          <w:szCs w:val="28"/>
          <w:rtl/>
          <w:lang w:bidi="fa-IR"/>
        </w:rPr>
        <w:t>انجام نمونه‌گیری تصادفی از [انواع] مختصات آزمایشی نیز به همین میزان سودمند است. مثلاً پوما و همکارانش(</w:t>
      </w:r>
      <w:r w:rsidRPr="00473AAC">
        <w:rPr>
          <w:rFonts w:cs="B Nazanin"/>
          <w:lang w:bidi="fa-IR"/>
        </w:rPr>
        <w:t xml:space="preserve">Puma et al., 1990 </w:t>
      </w:r>
      <w:r w:rsidRPr="00473AAC">
        <w:rPr>
          <w:rFonts w:cs="B Nazanin" w:hint="cs"/>
          <w:sz w:val="28"/>
          <w:szCs w:val="28"/>
          <w:rtl/>
          <w:lang w:bidi="fa-IR"/>
        </w:rPr>
        <w:t xml:space="preserve">) در آزمایشی با موضوع برنامه اشتغال و آموزش ضمن‌خدمت برنامه تغذیه کمکی، نمونه‌ای تصادفی از آژانسهای تغذیه کمکی انتخاب کردند. اما نمونه‌های تصادفی از مختصات در آزمایشها، حتی از نمونه‌های تصادفی افراد نیز کمیاب‌تر هستند. اگرچه جمعیت تعریف‌شده مختصات آزمایشها نسبتاً عمومی هستند (و در نتیجه در دسترس هستند) - مانند مراکز آموزش پیش‌دبستانی،‌ مراکز سلامت‌روانی، یا بیمارستانها. اما نایابی نمونه‌گیریهای تصادفی از میان این جمعیتها احتمالاً ‌به دلیل هزینه‌های لجیستیکی نمونه‌گیری تصادفی موفق از میان مختصات آزمایشی‌ست؛‌ هزینه‌هایی که باید به هزینه‌های بالای آزمایشهای چند-مکانی اضافه شوند. </w:t>
      </w:r>
    </w:p>
    <w:p w14:paraId="6DE645BD" w14:textId="415D056D" w:rsidR="00D24AD6" w:rsidRPr="00473AAC" w:rsidRDefault="00D24AD6" w:rsidP="008011EF">
      <w:pPr>
        <w:bidi/>
        <w:spacing w:after="0"/>
        <w:rPr>
          <w:rFonts w:cs="B Nazanin"/>
          <w:sz w:val="28"/>
          <w:szCs w:val="28"/>
          <w:rtl/>
          <w:lang w:bidi="fa-IR"/>
        </w:rPr>
      </w:pPr>
      <w:r w:rsidRPr="00473AAC">
        <w:rPr>
          <w:rFonts w:cs="B Nazanin" w:hint="cs"/>
          <w:sz w:val="28"/>
          <w:szCs w:val="28"/>
          <w:rtl/>
          <w:lang w:bidi="fa-IR"/>
        </w:rPr>
        <w:t xml:space="preserve">در نهایت،‌ این منافع (حاصل از نمونه‌گیری‌های تصادفی) برای </w:t>
      </w:r>
      <w:r w:rsidR="008226D0">
        <w:rPr>
          <w:rFonts w:cs="B Nazanin" w:hint="cs"/>
          <w:sz w:val="28"/>
          <w:szCs w:val="28"/>
          <w:rtl/>
          <w:lang w:bidi="fa-IR"/>
        </w:rPr>
        <w:t>مداخله</w:t>
      </w:r>
      <w:r w:rsidRPr="00473AAC">
        <w:rPr>
          <w:rFonts w:cs="B Nazanin" w:hint="cs"/>
          <w:sz w:val="28"/>
          <w:szCs w:val="28"/>
          <w:rtl/>
          <w:lang w:bidi="fa-IR"/>
        </w:rPr>
        <w:t xml:space="preserve">ها و نتایج نیز صدق می‌کند. اما فهرست </w:t>
      </w:r>
      <w:r w:rsidR="008226D0">
        <w:rPr>
          <w:rFonts w:cs="B Nazanin" w:hint="cs"/>
          <w:sz w:val="28"/>
          <w:szCs w:val="28"/>
          <w:rtl/>
          <w:lang w:bidi="fa-IR"/>
        </w:rPr>
        <w:t>مداخله</w:t>
      </w:r>
      <w:r w:rsidRPr="00473AAC">
        <w:rPr>
          <w:rFonts w:cs="B Nazanin" w:hint="cs"/>
          <w:sz w:val="28"/>
          <w:szCs w:val="28"/>
          <w:rtl/>
          <w:lang w:bidi="fa-IR"/>
        </w:rPr>
        <w:t>‌ها (</w:t>
      </w:r>
      <w:r w:rsidRPr="00473AAC">
        <w:rPr>
          <w:rFonts w:cs="B Nazanin"/>
          <w:lang w:bidi="fa-IR"/>
        </w:rPr>
        <w:t>Steiner &amp; Gingrich, 2000</w:t>
      </w:r>
      <w:r w:rsidRPr="00473AAC">
        <w:rPr>
          <w:rFonts w:cs="B Nazanin" w:hint="cs"/>
          <w:sz w:val="28"/>
          <w:szCs w:val="28"/>
          <w:rtl/>
          <w:lang w:bidi="fa-IR"/>
        </w:rPr>
        <w:t xml:space="preserve">)، و متغیرهای نتیجه‌ای (انجمن روانشناسان آمریکا، ۲۰۰۰) نیز کمیاب است، و هیچ تلاشی برای دفاع از اینگونه نمونه‌گیریهای تصادفی وجود ندارد. در مورد </w:t>
      </w:r>
      <w:r w:rsidR="008226D0">
        <w:rPr>
          <w:rFonts w:cs="B Nazanin" w:hint="cs"/>
          <w:sz w:val="28"/>
          <w:szCs w:val="28"/>
          <w:rtl/>
          <w:lang w:bidi="fa-IR"/>
        </w:rPr>
        <w:t>مداخله</w:t>
      </w:r>
      <w:r w:rsidRPr="00473AAC">
        <w:rPr>
          <w:rFonts w:cs="B Nazanin" w:hint="cs"/>
          <w:sz w:val="28"/>
          <w:szCs w:val="28"/>
          <w:rtl/>
          <w:lang w:bidi="fa-IR"/>
        </w:rPr>
        <w:t xml:space="preserve">ها،‌ این کمیابی به دلیل آن است که انگیزه انجام آزمایش در هر مطالعه‌ای، از سؤالات مرتبط با اثر یک </w:t>
      </w:r>
      <w:r w:rsidR="008226D0">
        <w:rPr>
          <w:rFonts w:cs="B Nazanin" w:hint="cs"/>
          <w:sz w:val="28"/>
          <w:szCs w:val="28"/>
          <w:rtl/>
          <w:lang w:bidi="fa-IR"/>
        </w:rPr>
        <w:t>مداخله</w:t>
      </w:r>
      <w:r w:rsidRPr="00473AAC">
        <w:rPr>
          <w:rFonts w:cs="B Nazanin" w:hint="cs"/>
          <w:sz w:val="28"/>
          <w:szCs w:val="28"/>
          <w:rtl/>
          <w:lang w:bidi="fa-IR"/>
        </w:rPr>
        <w:t xml:space="preserve"> خاص نشات می‌گیرد. و در مورد متغیرهای نتیجه‌ای، از آن روست که اغلب محققین احتمالاً بر این باورند که تنوع در مقیاسهای اندازه‌گیری نتایج، از طریق روشهای دقیق و حساب‌شده مانند موارد زیر به نحو بهتری حاصل می‌شود. </w:t>
      </w:r>
    </w:p>
    <w:p w14:paraId="5CD5982D" w14:textId="7653BD50" w:rsidR="00D24AD6" w:rsidRPr="00473AAC" w:rsidRDefault="00D24AD6" w:rsidP="008011EF">
      <w:pPr>
        <w:bidi/>
        <w:spacing w:before="240" w:after="0"/>
        <w:rPr>
          <w:rFonts w:cs="B Nazanin"/>
          <w:b/>
          <w:bCs/>
          <w:color w:val="000000" w:themeColor="text1"/>
          <w:sz w:val="28"/>
          <w:szCs w:val="28"/>
          <w:rtl/>
          <w:lang w:bidi="fa-IR"/>
        </w:rPr>
      </w:pPr>
      <w:r w:rsidRPr="00473AAC">
        <w:rPr>
          <w:rFonts w:cs="B Nazanin" w:hint="cs"/>
          <w:sz w:val="28"/>
          <w:szCs w:val="28"/>
          <w:rtl/>
          <w:lang w:bidi="fa-IR"/>
        </w:rPr>
        <w:t xml:space="preserve"> </w:t>
      </w:r>
      <w:r w:rsidRPr="00473AAC">
        <w:rPr>
          <w:rFonts w:cs="B Nazanin" w:hint="cs"/>
          <w:b/>
          <w:bCs/>
          <w:color w:val="000000" w:themeColor="text1"/>
          <w:sz w:val="28"/>
          <w:szCs w:val="28"/>
          <w:rtl/>
          <w:lang w:bidi="fa-IR"/>
        </w:rPr>
        <w:t>نمونه‌گیری هدفمند و روایی بیرونی</w:t>
      </w:r>
    </w:p>
    <w:p w14:paraId="093BCFD1" w14:textId="045D7EA4" w:rsidR="00D24AD6" w:rsidRPr="00473AAC" w:rsidRDefault="00D24AD6" w:rsidP="002D6661">
      <w:pPr>
        <w:bidi/>
        <w:spacing w:after="0"/>
        <w:rPr>
          <w:rFonts w:cs="B Nazanin"/>
          <w:sz w:val="28"/>
          <w:szCs w:val="28"/>
          <w:rtl/>
          <w:lang w:bidi="fa-IR"/>
        </w:rPr>
      </w:pPr>
      <w:r w:rsidRPr="00473AAC">
        <w:rPr>
          <w:rFonts w:cs="B Nazanin" w:hint="cs"/>
          <w:sz w:val="28"/>
          <w:szCs w:val="28"/>
          <w:rtl/>
          <w:lang w:bidi="fa-IR"/>
        </w:rPr>
        <w:lastRenderedPageBreak/>
        <w:t xml:space="preserve">در مطالعه‌های تکی، استفاده از نمونه‌گیری هدفمند‌ از موارد نامتجانس، در مقایسه با نمونه‌گیری تصادفی فراوانی بیشتری دارد. در نمونه‌گیری هدفمند، افراد،‌ مختصات، </w:t>
      </w:r>
      <w:r w:rsidR="008226D0">
        <w:rPr>
          <w:rFonts w:cs="B Nazanin" w:hint="cs"/>
          <w:sz w:val="28"/>
          <w:szCs w:val="28"/>
          <w:rtl/>
          <w:lang w:bidi="fa-IR"/>
        </w:rPr>
        <w:t>مداخله</w:t>
      </w:r>
      <w:r w:rsidRPr="00473AAC">
        <w:rPr>
          <w:rFonts w:cs="B Nazanin" w:hint="cs"/>
          <w:sz w:val="28"/>
          <w:szCs w:val="28"/>
          <w:rtl/>
          <w:lang w:bidi="fa-IR"/>
        </w:rPr>
        <w:t>ها، و نتایج به طور حساب شده‌ای انتخاب می‌شوند تا تنوع لازم را از نظر متغیرهایی که برای رابطه علّی اهمیت دارد، داشته باشند. برای مثال،‌ اگر دلایلی دال بر اثر تعدیل‌کننده جنسیت بر رابطه‌ای وجود داشته باشد، باید نمونه مطالعه به صورتی انتخاب شود که دارای هر دو جنس زن و مرد باشد. انجام اینکار دو منفعت برای روایی بیرونی دارد. اول، اینکار امکان آزمون برهم‌کنش میان جنسیت و رابطه علّی را فراهم می‌سازد. اگر بتوان این برهم‌کنش را پیدا کرد، شاهدی‌ بدیهی</w:t>
      </w:r>
      <w:r w:rsidRPr="008011EF">
        <w:rPr>
          <w:rStyle w:val="FooterChar"/>
          <w:rFonts w:cs="B Nazanin"/>
          <w:sz w:val="18"/>
          <w:szCs w:val="18"/>
          <w:rtl/>
          <w:lang w:bidi="fa-IR"/>
        </w:rPr>
        <w:footnoteReference w:id="216"/>
      </w:r>
      <w:r w:rsidRPr="00473AAC">
        <w:rPr>
          <w:rFonts w:cs="B Nazanin" w:hint="cs"/>
          <w:sz w:val="28"/>
          <w:szCs w:val="28"/>
          <w:rtl/>
          <w:lang w:bidi="fa-IR"/>
        </w:rPr>
        <w:t xml:space="preserve"> دال بر روایی بیرونی محدود در دست خواهیم داشت. اگرچه، برخی اوقات اندازه نمونه آنقدر کوچک است که آزمون برهم‌کنش میسر نیست، و در هر مطالعه تعدیلگرهای بالقوه متعددی وجود دارند که محقق به فکر آزمون آنها نمی‌افتد. در چنین موارد، بکارگیری نمونه‌گیری نامتجانس همچنان می‌تواند مفید باشد، چون می‌تواند نشان دهد که اثر یک </w:t>
      </w:r>
      <w:r w:rsidR="008226D0">
        <w:rPr>
          <w:rFonts w:cs="B Nazanin" w:hint="cs"/>
          <w:sz w:val="28"/>
          <w:szCs w:val="28"/>
          <w:rtl/>
          <w:lang w:bidi="fa-IR"/>
        </w:rPr>
        <w:t>مداخله</w:t>
      </w:r>
      <w:r w:rsidRPr="00473AAC">
        <w:rPr>
          <w:rFonts w:cs="B Nazanin" w:hint="cs"/>
          <w:sz w:val="28"/>
          <w:szCs w:val="28"/>
          <w:rtl/>
          <w:lang w:bidi="fa-IR"/>
        </w:rPr>
        <w:t xml:space="preserve">، </w:t>
      </w:r>
      <w:r w:rsidRPr="00473AAC">
        <w:rPr>
          <w:rFonts w:cs="B Nazanin" w:hint="cs"/>
          <w:i/>
          <w:iCs/>
          <w:sz w:val="28"/>
          <w:szCs w:val="28"/>
          <w:rtl/>
          <w:lang w:bidi="fa-IR"/>
        </w:rPr>
        <w:t>علیرغم</w:t>
      </w:r>
      <w:r w:rsidRPr="00473AAC">
        <w:rPr>
          <w:rFonts w:cs="B Nazanin" w:hint="cs"/>
          <w:sz w:val="28"/>
          <w:szCs w:val="28"/>
          <w:rtl/>
          <w:lang w:bidi="fa-IR"/>
        </w:rPr>
        <w:t xml:space="preserve"> عدم‌تجانس در نمونه همچنان برقرار است. یقیناً‌ نمونه‌گیری تصادفی اثربخشی بیشتری برای انجام اینکار دارد، چون می‌تواند نمونه را از نظر تمامی متغیرهای تعدیلگر ممکن نامتجانس کند؛ اما کاربردی بودن نمونه‌گیری نامتجانس هدفمند، نقایصش را جبران می‌کند.</w:t>
      </w:r>
    </w:p>
    <w:p w14:paraId="5AEE611B" w14:textId="7F9CDA44" w:rsidR="00D24AD6" w:rsidRPr="00473AAC" w:rsidRDefault="00D24AD6" w:rsidP="002D6661">
      <w:pPr>
        <w:bidi/>
        <w:rPr>
          <w:rFonts w:cs="B Nazanin"/>
          <w:sz w:val="28"/>
          <w:szCs w:val="28"/>
          <w:rtl/>
          <w:lang w:bidi="fa-IR"/>
        </w:rPr>
      </w:pPr>
      <w:r w:rsidRPr="00473AAC">
        <w:rPr>
          <w:rFonts w:cs="B Nazanin" w:hint="cs"/>
          <w:sz w:val="28"/>
          <w:szCs w:val="28"/>
          <w:rtl/>
          <w:lang w:bidi="fa-IR"/>
        </w:rPr>
        <w:t>همین منافع از نمونه‌گیری هدفمند، از مختصات آزمایشی نامتجانس نیز بدست می‌آید. به نحوی که در تحقیقات چند-مکانی معمول است که محققین سطحی حداقلی از تنوع و ناهمسانی را تضمین کنند، به نحوی که دربرگیرنده مدارس عمومی و خصوصی یا بیمارستانهای خیریه و خصوصی باشد. نمونه‌گیری هدفمند از مقیاسهای اندازه‌گیری نتایج نامتجانس در اغلب حیطه‌های آزمایشهای میدانی چنان عمومیت دارد که ارزش آن برای کشف تعمیم‌پذیری اثرها محتوم فرض می‌شود؛ اگرچه نظریه‌های اندکی برای توضیح یا پیش‌بینی چنین تنوع‌پذیریهایی</w:t>
      </w:r>
      <w:r w:rsidRPr="008011EF">
        <w:rPr>
          <w:rStyle w:val="FooterChar"/>
          <w:rFonts w:cs="B Nazanin"/>
          <w:sz w:val="18"/>
          <w:szCs w:val="18"/>
          <w:rtl/>
          <w:lang w:bidi="fa-IR"/>
        </w:rPr>
        <w:footnoteReference w:id="217"/>
      </w:r>
      <w:r w:rsidRPr="00473AAC">
        <w:rPr>
          <w:rFonts w:cs="B Nazanin" w:hint="cs"/>
          <w:sz w:val="28"/>
          <w:szCs w:val="28"/>
          <w:rtl/>
          <w:lang w:bidi="fa-IR"/>
        </w:rPr>
        <w:t xml:space="preserve"> وجود دارد (</w:t>
      </w:r>
      <w:r w:rsidRPr="00473AAC">
        <w:rPr>
          <w:rFonts w:cs="B Nazanin"/>
          <w:lang w:bidi="fa-IR"/>
        </w:rPr>
        <w:t>Shadish &amp; Sweeney, 1991</w:t>
      </w:r>
      <w:r w:rsidRPr="00473AAC">
        <w:rPr>
          <w:rFonts w:cs="B Nazanin" w:hint="cs"/>
          <w:sz w:val="28"/>
          <w:szCs w:val="28"/>
          <w:rtl/>
          <w:lang w:bidi="fa-IR"/>
        </w:rPr>
        <w:t>).</w:t>
      </w:r>
      <w:r w:rsidRPr="00473AAC">
        <w:rPr>
          <w:rFonts w:cs="B Nazanin"/>
          <w:sz w:val="28"/>
          <w:szCs w:val="28"/>
          <w:lang w:bidi="fa-IR"/>
        </w:rPr>
        <w:t xml:space="preserve"> </w:t>
      </w:r>
      <w:r w:rsidRPr="00473AAC">
        <w:rPr>
          <w:rFonts w:cs="B Nazanin" w:hint="cs"/>
          <w:sz w:val="28"/>
          <w:szCs w:val="28"/>
          <w:rtl/>
          <w:lang w:bidi="fa-IR"/>
        </w:rPr>
        <w:t xml:space="preserve">نمونه‌گیری هدفمند از </w:t>
      </w:r>
      <w:r w:rsidR="008226D0">
        <w:rPr>
          <w:rFonts w:cs="B Nazanin" w:hint="cs"/>
          <w:sz w:val="28"/>
          <w:szCs w:val="28"/>
          <w:rtl/>
          <w:lang w:bidi="fa-IR"/>
        </w:rPr>
        <w:t>مداخله</w:t>
      </w:r>
      <w:r w:rsidRPr="00473AAC">
        <w:rPr>
          <w:rFonts w:cs="B Nazanin" w:hint="cs"/>
          <w:sz w:val="28"/>
          <w:szCs w:val="28"/>
          <w:rtl/>
          <w:lang w:bidi="fa-IR"/>
        </w:rPr>
        <w:t xml:space="preserve">های نامتجانس در آزمایشهای تکی احتمالاً وجود ندارد، به همان دلایلی که نمونه‌گیری تصادفی از </w:t>
      </w:r>
      <w:r w:rsidR="008226D0">
        <w:rPr>
          <w:rFonts w:cs="B Nazanin" w:hint="cs"/>
          <w:sz w:val="28"/>
          <w:szCs w:val="28"/>
          <w:rtl/>
          <w:lang w:bidi="fa-IR"/>
        </w:rPr>
        <w:t>مداخله</w:t>
      </w:r>
      <w:r w:rsidRPr="00473AAC">
        <w:rPr>
          <w:rFonts w:cs="B Nazanin" w:hint="cs"/>
          <w:sz w:val="28"/>
          <w:szCs w:val="28"/>
          <w:rtl/>
          <w:lang w:bidi="fa-IR"/>
        </w:rPr>
        <w:t xml:space="preserve">ها انجام نمی‌شود. اگرچه، در طول یک رشته برنامه‌های تحقیقاتی، و یا مجموعه‌ای از مطالعات که توسط محققین متفاوت انجام می‌شود، افراد،‌ مختصات، </w:t>
      </w:r>
      <w:r w:rsidR="008226D0">
        <w:rPr>
          <w:rFonts w:cs="B Nazanin" w:hint="cs"/>
          <w:sz w:val="28"/>
          <w:szCs w:val="28"/>
          <w:rtl/>
          <w:lang w:bidi="fa-IR"/>
        </w:rPr>
        <w:t>مداخله</w:t>
      </w:r>
      <w:r w:rsidRPr="00473AAC">
        <w:rPr>
          <w:rFonts w:cs="B Nazanin" w:hint="cs"/>
          <w:sz w:val="28"/>
          <w:szCs w:val="28"/>
          <w:rtl/>
          <w:lang w:bidi="fa-IR"/>
        </w:rPr>
        <w:t>ها، و نتایج به کرّات دارای سطح بالایی از تنوع و نامتجانسی خواهند بود. این یکی از دلایلی است که نظریه بنیادی تعمیم علّی در این کتاب تا حد زیادی بر روشهای چند-مطالعه‌ای تکیه دارد.</w:t>
      </w:r>
    </w:p>
    <w:p w14:paraId="06103B87" w14:textId="77777777" w:rsidR="00D24AD6" w:rsidRPr="00473AAC" w:rsidRDefault="00D24AD6" w:rsidP="00D24AD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t xml:space="preserve">نکاتی دیگر در باب روابط، تعادلها، و اولویتها  </w:t>
      </w:r>
    </w:p>
    <w:p w14:paraId="1D3FA2EA" w14:textId="3F63FC52" w:rsidR="00D24AD6" w:rsidRPr="008011EF" w:rsidRDefault="00D24AD6" w:rsidP="008011EF">
      <w:pPr>
        <w:bidi/>
        <w:rPr>
          <w:rFonts w:cs="B Nazanin"/>
          <w:sz w:val="28"/>
          <w:szCs w:val="28"/>
          <w:rtl/>
          <w:lang w:bidi="fa-IR"/>
        </w:rPr>
      </w:pPr>
      <w:r w:rsidRPr="00473AAC">
        <w:rPr>
          <w:rFonts w:cs="B Nazanin" w:hint="cs"/>
          <w:sz w:val="28"/>
          <w:szCs w:val="28"/>
          <w:rtl/>
          <w:lang w:bidi="fa-IR"/>
        </w:rPr>
        <w:t>در انتهای فصل دوم، رابطه میان روایی درونی و روایی نتایج آماری را مورد بحث قرار دادیم. در ادامه این بحث را بسط داده و دیگر روابط میان انواع روایی و اولویت و تعادل میان آنها را مورد بحث قرار خواهیم داد.</w:t>
      </w:r>
    </w:p>
    <w:p w14:paraId="2D599C2A" w14:textId="77777777" w:rsidR="00D24AD6" w:rsidRPr="00473AAC" w:rsidRDefault="00D24AD6" w:rsidP="00D24AD6">
      <w:pPr>
        <w:pStyle w:val="Heading3"/>
        <w:bidi/>
        <w:rPr>
          <w:rFonts w:asciiTheme="minorHAnsi" w:eastAsiaTheme="minorHAnsi" w:hAnsiTheme="minorHAnsi" w:cs="B Nazanin"/>
          <w:b/>
          <w:bCs/>
          <w:color w:val="000000" w:themeColor="text1"/>
          <w:sz w:val="28"/>
          <w:szCs w:val="28"/>
          <w:rtl/>
          <w:lang w:bidi="fa-IR"/>
        </w:rPr>
      </w:pPr>
      <w:r w:rsidRPr="00473AAC">
        <w:rPr>
          <w:rFonts w:asciiTheme="minorHAnsi" w:eastAsiaTheme="minorHAnsi" w:hAnsiTheme="minorHAnsi" w:cs="B Nazanin" w:hint="cs"/>
          <w:b/>
          <w:bCs/>
          <w:color w:val="000000" w:themeColor="text1"/>
          <w:sz w:val="28"/>
          <w:szCs w:val="28"/>
          <w:rtl/>
          <w:lang w:bidi="fa-IR"/>
        </w:rPr>
        <w:lastRenderedPageBreak/>
        <w:t>رابطه میان روایی سازه و روایی بیرونی</w:t>
      </w:r>
    </w:p>
    <w:p w14:paraId="61C8B0BA" w14:textId="0A31004F" w:rsidR="00D24AD6" w:rsidRPr="00473AAC" w:rsidRDefault="00D24AD6" w:rsidP="008011EF">
      <w:pPr>
        <w:bidi/>
        <w:spacing w:after="0"/>
        <w:rPr>
          <w:rFonts w:cs="B Nazanin"/>
          <w:sz w:val="28"/>
          <w:szCs w:val="28"/>
          <w:rtl/>
          <w:lang w:bidi="fa-IR"/>
        </w:rPr>
      </w:pPr>
      <w:r w:rsidRPr="00473AAC">
        <w:rPr>
          <w:rFonts w:cs="B Nazanin" w:hint="cs"/>
          <w:sz w:val="28"/>
          <w:szCs w:val="28"/>
          <w:rtl/>
          <w:lang w:bidi="fa-IR"/>
        </w:rPr>
        <w:t>روایی بیرونی و روایی سازه به دو طریق با یکدیگر رابطه دارند. اول، هر دو نوعی تعمیم دادن هستند. در نتیجه، نظریه  بنیادین تعمیم‌پذیری که در فصل اول معرفی کرده، و در فصول ۱۱ و ۱۳ به تفصیل مورد بحث و تفصیل قرار خواهیم داد، به خوبی می‌تواند ارتقاء‌دهنده هر دو نوع این رواییها باشد. دوم، دانش معتبر و روا از سازه در یک مطالعه می‌تواند به روشن شدن سؤالات مرتبط با روایی بیرونی نیز کمک کند؛ علی‌الخصوص اگر نظریه‌ای محکم و خوش-ساخت وجود داشته باشد که توضیح دهد چطور سازه‌ها و موارد</w:t>
      </w:r>
      <w:r w:rsidRPr="008011EF">
        <w:rPr>
          <w:rFonts w:cs="B Nazanin"/>
          <w:sz w:val="18"/>
          <w:szCs w:val="18"/>
          <w:rtl/>
          <w:lang w:bidi="fa-IR"/>
        </w:rPr>
        <w:footnoteReference w:id="218"/>
      </w:r>
      <w:r w:rsidRPr="00473AAC">
        <w:rPr>
          <w:rFonts w:cs="B Nazanin" w:hint="cs"/>
          <w:sz w:val="28"/>
          <w:szCs w:val="28"/>
          <w:rtl/>
          <w:lang w:bidi="fa-IR"/>
        </w:rPr>
        <w:t xml:space="preserve"> مختلف به یکدیگر ارتباط دارند. برای مثال، در پزشکی نظریه‌های محکمی در باب طبقه‌بندی درمانهای مشخص (مثل طبقه داروهایی که به آنها شیمی‌درمانی برای سرطان گفته می‌شود)، و اینکه چطور این درمانها بیماران را تحت تأثیر قرار خواهند داد (مثلاً چه تأثیری در آزمایش خون‌ و ماندگاری بیماران داشته و چه عوارض جانبی‌ای دارد)، وجود دارد. در نتیجه هنگامی که یک دارو با توجه به معیارهای مربوطه در یک طبقه درمانی قرار می‌گیرد،‌ می‌توانیم عمکلرد احتمالی آن را حتی قبل از امتحان کردن آن پیش‌بینی کنیم (برای مثال، می‌توانیم پیش‌بینی کنیم که احتمالاً‌ مصرف دارو همراه با ریزش مو و اسهال بوده، و باعث افزایش طول عمر در بیماران با تومورهای کوچک، و نه در بیماران با تومورهای پیشرفته‌ می‌شود). این دانش، طراحی آزمایشهای جدید را از طریق محدود کردن بیماران و نتایج آنها، ساده‌تر می‌کند، و باعث می‌شود تا برونیابیهای مرتبط با اثر </w:t>
      </w:r>
      <w:r w:rsidR="008226D0">
        <w:rPr>
          <w:rFonts w:cs="B Nazanin" w:hint="cs"/>
          <w:sz w:val="28"/>
          <w:szCs w:val="28"/>
          <w:rtl/>
          <w:lang w:bidi="fa-IR"/>
        </w:rPr>
        <w:t>مداخله</w:t>
      </w:r>
      <w:r w:rsidRPr="00473AAC">
        <w:rPr>
          <w:rFonts w:cs="B Nazanin" w:hint="cs"/>
          <w:sz w:val="28"/>
          <w:szCs w:val="28"/>
          <w:rtl/>
          <w:lang w:bidi="fa-IR"/>
        </w:rPr>
        <w:t>ها با صحت بیشتری انجام شود. اما به مجرد اینکه به سمت اغلب موضوعات آزمایشهای میدانی حرکت می‌کنیم، با کمبود این نظریات خوش-ساخت و محکم مواجه می‌شویم. در این موارد، دانش حاصل از روایی سازه تنها شواهد ضعیفی درباره روایی بیرونی ارائه خواهد نمود. در فصلهای ۱۱ و ۱۳ مثالهایی درباره اینکه چطور این مسأله رخ می‌دهد، ارائه خواهیم کرد.</w:t>
      </w:r>
    </w:p>
    <w:p w14:paraId="6B30B59F" w14:textId="01358578" w:rsidR="00D24AD6" w:rsidRPr="00473AAC" w:rsidRDefault="00D24AD6" w:rsidP="008011EF">
      <w:pPr>
        <w:bidi/>
        <w:spacing w:after="0"/>
        <w:rPr>
          <w:rFonts w:cs="B Nazanin"/>
          <w:sz w:val="28"/>
          <w:szCs w:val="28"/>
          <w:rtl/>
          <w:lang w:bidi="fa-IR"/>
        </w:rPr>
      </w:pPr>
      <w:r w:rsidRPr="00473AAC">
        <w:rPr>
          <w:rFonts w:cs="B Nazanin" w:hint="cs"/>
          <w:sz w:val="28"/>
          <w:szCs w:val="28"/>
          <w:rtl/>
          <w:lang w:bidi="fa-IR"/>
        </w:rPr>
        <w:t xml:space="preserve">روایی سازه و روایی بیرونی بیش از آنکه شباهت داشته باشند، از جنبه‌های مختلف با یگدیگر تفاوت دارند. اول، آنها از نظر نوع استنباطهایی که ارايه می‌کنند، با یکدیگر تفاوت دارند. استنباط روایی سازه -بنا به تعریف- مفهومیست که همواره برای موارد مطالعه (اعم از متغیرها،‌ </w:t>
      </w:r>
      <w:r w:rsidR="008226D0">
        <w:rPr>
          <w:rFonts w:cs="B Nazanin" w:hint="cs"/>
          <w:sz w:val="28"/>
          <w:szCs w:val="28"/>
          <w:rtl/>
          <w:lang w:bidi="fa-IR"/>
        </w:rPr>
        <w:t>مداخله</w:t>
      </w:r>
      <w:r w:rsidRPr="00473AAC">
        <w:rPr>
          <w:rFonts w:cs="B Nazanin" w:hint="cs"/>
          <w:sz w:val="28"/>
          <w:szCs w:val="28"/>
          <w:rtl/>
          <w:lang w:bidi="fa-IR"/>
        </w:rPr>
        <w:t xml:space="preserve">ها، افراد و مختصات آزمایشی) بکار گرفته می‌شود. اما در تعمیم‌های روایی بیرونی، استنباطها با این مسأله سروکار دارند که آیا اندازه و جهت یک رابطه علّی برای افراد،‌ </w:t>
      </w:r>
      <w:r w:rsidR="008226D0">
        <w:rPr>
          <w:rFonts w:cs="B Nazanin" w:hint="cs"/>
          <w:sz w:val="28"/>
          <w:szCs w:val="28"/>
          <w:rtl/>
          <w:lang w:bidi="fa-IR"/>
        </w:rPr>
        <w:t>مداخله</w:t>
      </w:r>
      <w:r w:rsidRPr="00473AAC">
        <w:rPr>
          <w:rFonts w:cs="B Nazanin" w:hint="cs"/>
          <w:sz w:val="28"/>
          <w:szCs w:val="28"/>
          <w:rtl/>
          <w:lang w:bidi="fa-IR"/>
        </w:rPr>
        <w:t xml:space="preserve">ها، مختصات، و نتایج مختلف تغییر می‌کند یا نه. مثلاً یک مسأله چالش‌زا برای روایی سازه می‌تواند این باشد که‌ مختصات آزمایش در یک مطالعه حوزه بهداشت را به اشتباه بیمارستانهای بخش خصوصی تعریف کرده‌ایم، در حالی که درست‌تر این بود که بگوییم بیمارستانهای خصوصی خیریه‌ای، تا آنها را از بیمارستانهای غیرانتفاعی خصوصی که مورد‌نظر مطالعه نیستند، متمایز کرده باشیم. در هنگام طرح این چالش، هیچ اشاره‌ای به اندازه و جهت رابطه علّی نمی‌شود. </w:t>
      </w:r>
    </w:p>
    <w:p w14:paraId="46B47DBC" w14:textId="34EC9E23" w:rsidR="00D24AD6" w:rsidRPr="00473AAC" w:rsidRDefault="00D24AD6" w:rsidP="008011EF">
      <w:pPr>
        <w:bidi/>
        <w:spacing w:after="0"/>
        <w:rPr>
          <w:rFonts w:cs="B Nazanin"/>
          <w:sz w:val="28"/>
          <w:szCs w:val="28"/>
          <w:rtl/>
          <w:lang w:bidi="fa-IR"/>
        </w:rPr>
      </w:pPr>
      <w:r w:rsidRPr="00473AAC">
        <w:rPr>
          <w:rFonts w:cs="B Nazanin"/>
          <w:sz w:val="28"/>
          <w:szCs w:val="28"/>
          <w:rtl/>
          <w:lang w:bidi="fa-IR"/>
        </w:rPr>
        <w:lastRenderedPageBreak/>
        <w:t>دوم</w:t>
      </w:r>
      <w:r w:rsidRPr="00473AAC">
        <w:rPr>
          <w:rFonts w:cs="B Nazanin" w:hint="cs"/>
          <w:sz w:val="28"/>
          <w:szCs w:val="28"/>
          <w:rtl/>
          <w:lang w:bidi="fa-IR"/>
        </w:rPr>
        <w:t>، تعمیمهای روایی بیرونی را نمی‌توان از رابطه علّی تحت مطالعه جدا کرد، اما در مورد روایی سازه می‌توان این کار را انجام داد. این نکته در جمله‌بندی تهدیدات روایی بیرونی به وضوح مشهود است. این جملات همواره دربرگیرنده اثر‌</w:t>
      </w:r>
      <w:r w:rsidRPr="00473AAC">
        <w:rPr>
          <w:rFonts w:cs="B Nazanin"/>
          <w:sz w:val="28"/>
          <w:szCs w:val="28"/>
          <w:rtl/>
          <w:lang w:bidi="fa-IR"/>
        </w:rPr>
        <w:t xml:space="preserve"> برهم‌کنش</w:t>
      </w:r>
      <w:r w:rsidRPr="00473AAC">
        <w:rPr>
          <w:rFonts w:cs="B Nazanin" w:hint="cs"/>
          <w:sz w:val="28"/>
          <w:szCs w:val="28"/>
          <w:rtl/>
          <w:lang w:bidi="fa-IR"/>
        </w:rPr>
        <w:t>ی رابطه علّی با افراد، ‌</w:t>
      </w:r>
      <w:r w:rsidR="008226D0">
        <w:rPr>
          <w:rFonts w:cs="B Nazanin" w:hint="cs"/>
          <w:sz w:val="28"/>
          <w:szCs w:val="28"/>
          <w:rtl/>
          <w:lang w:bidi="fa-IR"/>
        </w:rPr>
        <w:t>مداخله</w:t>
      </w:r>
      <w:r w:rsidRPr="00473AAC">
        <w:rPr>
          <w:rFonts w:cs="B Nazanin" w:hint="cs"/>
          <w:sz w:val="28"/>
          <w:szCs w:val="28"/>
          <w:rtl/>
          <w:lang w:bidi="fa-IR"/>
        </w:rPr>
        <w:t xml:space="preserve">ها، ‌مختصات و نتایج بالقوه است. مثلاً،‌ هیچ تهدید روایی بیرونی که ناشی از اثر برهم‌کنش افراد و مختصات آزمایش، بدون ارتباط با رابطه علّی باشد، وجود ندارد. این به این معنی نیست که چنین برهم‌کنشهایی نمی‌توانند رخ دهند. مثلاً، همه می‌دانند که تعداد افراد با علائم مختلف بیماریهای روانی که می‌توان در یک بیمارستان روانی ایالتی یافت، با تعدادی که به طور کلی می‌توان در کلینیکهای روانپزشکی خصوصی پیدا کرد، کاملاً تفاوت دارد. حتی می‌توان در مورد روایی سازه برچسبها یا نامهایی که برای این سازه‌ها بکار بردیم نیز سؤالاتی مطرح کرد (برای مثال، آیا نام بیمارستانهای روانی ایالتی نام درستی است؟ یا شاید بهتر بود بگوییم اقامتگاههای ایالتی نگهداری بلند-مدت بیماران روانی. آیا این نام به نحو بهتری این اقامتگاهها را از مراکز ایالتی ارائه خدمات کوتاه مدت به بیماران روانی متمایز نمی‌ساخت؟). اما از آنجا که رابطه علّی در این </w:t>
      </w:r>
      <w:r w:rsidRPr="00473AAC">
        <w:rPr>
          <w:rFonts w:cs="B Nazanin"/>
          <w:sz w:val="28"/>
          <w:szCs w:val="28"/>
          <w:rtl/>
          <w:lang w:bidi="fa-IR"/>
        </w:rPr>
        <w:t>برهم‌کنش</w:t>
      </w:r>
      <w:r w:rsidRPr="00473AAC">
        <w:rPr>
          <w:rFonts w:cs="B Nazanin" w:hint="cs"/>
          <w:sz w:val="28"/>
          <w:szCs w:val="28"/>
          <w:rtl/>
          <w:lang w:bidi="fa-IR"/>
        </w:rPr>
        <w:t xml:space="preserve"> خاص وجود ندارد، به روایی بیرونی ارتباط پیدا نمی‌کند. </w:t>
      </w:r>
    </w:p>
    <w:p w14:paraId="15488192" w14:textId="3C579170" w:rsidR="00D24AD6" w:rsidRPr="00473AAC" w:rsidRDefault="00D24AD6" w:rsidP="008011EF">
      <w:pPr>
        <w:bidi/>
        <w:spacing w:after="0"/>
        <w:rPr>
          <w:rFonts w:cs="B Nazanin"/>
          <w:sz w:val="28"/>
          <w:szCs w:val="28"/>
          <w:rtl/>
          <w:lang w:bidi="fa-IR"/>
        </w:rPr>
      </w:pPr>
      <w:r w:rsidRPr="00473AAC">
        <w:rPr>
          <w:rFonts w:cs="B Nazanin" w:hint="cs"/>
          <w:sz w:val="28"/>
          <w:szCs w:val="28"/>
          <w:rtl/>
          <w:lang w:bidi="fa-IR"/>
        </w:rPr>
        <w:t xml:space="preserve">البته </w:t>
      </w:r>
      <w:r w:rsidRPr="00473AAC">
        <w:rPr>
          <w:rFonts w:cs="B Nazanin"/>
          <w:sz w:val="28"/>
          <w:szCs w:val="28"/>
          <w:rtl/>
          <w:lang w:bidi="fa-IR"/>
        </w:rPr>
        <w:t xml:space="preserve">در </w:t>
      </w:r>
      <w:r w:rsidRPr="00473AAC">
        <w:rPr>
          <w:rFonts w:cs="B Nazanin" w:hint="cs"/>
          <w:sz w:val="28"/>
          <w:szCs w:val="28"/>
          <w:rtl/>
          <w:lang w:bidi="fa-IR"/>
        </w:rPr>
        <w:t xml:space="preserve">عمل، هنگام اشاره به تهدیدهای روایی از نامها و برچسبهای انتزاعی و خلاصه‌شده استفاده می‌کنیم. در دنیای واقعی علم،‌ کسی نمی‌گوید که «من فکر می‌کنم این رابطه علّی برای افراد لیست الف برقرار است، اما در مورد افراد لیست ب صدق نمی‌کند». در عوض، ممکن است بگویند «فکر می‌کنم ژن-درمانی برای بیماران سرطانی با آسیب توموری کمتر، در مقایسه با افراد با تومورهای پیشرفته بهتر عمل می‌کند». اما استفاده از نام سازه‌ها به شکل دومی، باعث نمی‌شود روایی بیرونی با روایی سازه یکسان (و نه حتی به آن وابسته) باشد. مقایسه‌ای با روایی درونی در اینجا مفید به نظر می‌رسد. هیچ کسی در دنیای واقعی علم در مورد اینکه الف باعث ب می‌شود صحبت نمی‌کند. بلکه، همواره صحبت از روابط علّی توصیفی از منظر سازه‌هاست؛ مثلاً‌،‌ گفته می‌شود ژن-درمانی ماندگاری بیمار را برای پنج سال افزایش می‌دهد. با این حال، در تعریف روایی درونی اینطور بیان شد که روایی درونی به این مسأله می‌پردازد که آیا الف بر ب اثر دارد؛ و هیچ اشاره‌ای به نام سازه نکردیم. علّت انجام این کار تأکید بر این حقیقت بود که الزامات و مسائل منطقی موجود در ارزیابی یک استنباط علّی توصیفی (آیا علّت پیش از اثر رخ داده،‌ آیا دلایل جایگزین را می توان بی‌اثر ساخت، و غیره)، افضل و ارحج بر درستی نامگذاری آن سازه‌هاست. همین نکته برای روایی بیرونی نیز مصداق دارد. الزامات و مسائل منطقی موجود در ارزیابی اینکه آیا یک رابطه علّی برای افراد، </w:t>
      </w:r>
      <w:r w:rsidR="008226D0">
        <w:rPr>
          <w:rFonts w:cs="B Nazanin" w:hint="cs"/>
          <w:sz w:val="28"/>
          <w:szCs w:val="28"/>
          <w:rtl/>
          <w:lang w:bidi="fa-IR"/>
        </w:rPr>
        <w:t>مداخله</w:t>
      </w:r>
      <w:r w:rsidRPr="00473AAC">
        <w:rPr>
          <w:rFonts w:cs="B Nazanin" w:hint="cs"/>
          <w:sz w:val="28"/>
          <w:szCs w:val="28"/>
          <w:rtl/>
          <w:lang w:bidi="fa-IR"/>
        </w:rPr>
        <w:t xml:space="preserve">ها، ‌مختصات و نتایج مختلف برقرار است یا نه، بر مسایل مرتبط با نامگذاری سازه‌ها ارجحیت دارد. </w:t>
      </w:r>
    </w:p>
    <w:p w14:paraId="199F8393" w14:textId="77777777" w:rsidR="00D24AD6" w:rsidRPr="00473AAC" w:rsidRDefault="00D24AD6" w:rsidP="008011EF">
      <w:pPr>
        <w:bidi/>
        <w:spacing w:after="0"/>
        <w:rPr>
          <w:rFonts w:cs="B Nazanin"/>
          <w:sz w:val="28"/>
          <w:szCs w:val="28"/>
          <w:rtl/>
          <w:lang w:bidi="fa-IR"/>
        </w:rPr>
      </w:pPr>
      <w:r w:rsidRPr="00473AAC">
        <w:rPr>
          <w:rFonts w:cs="B Nazanin" w:hint="cs"/>
          <w:sz w:val="28"/>
          <w:szCs w:val="28"/>
          <w:rtl/>
          <w:lang w:bidi="fa-IR"/>
        </w:rPr>
        <w:t xml:space="preserve">سوم، روایی سازه و بیرونی از آنجهت با یکدیگر تفاوت دارند که ممکن است در مورد یکی قضاوتی درست، اما در مورد دیگری قضاوتی نادرست داشته باشیم. دو مجموعه از افراد را در نظر بگیرید که برای آنها عنوانهای سازه‌ای دقیقی و محکمی داریم، مثل عناوین مرد در مقابل زن، یا شهرهای آمریکایی در مقابل شهرهای کانادایی و یا </w:t>
      </w:r>
      <w:r w:rsidRPr="00473AAC">
        <w:rPr>
          <w:rFonts w:cs="B Nazanin" w:hint="cs"/>
          <w:sz w:val="28"/>
          <w:szCs w:val="28"/>
          <w:rtl/>
          <w:lang w:bidi="fa-IR"/>
        </w:rPr>
        <w:lastRenderedPageBreak/>
        <w:t>مقیاسهای خود-اظهاری در مقابل رتبه‌دهی مشاهده‌کننده. در این موارد، روایی سازه این برچسبها موضوع اصلی نسیت. باز در نظر بگیرید که آزمایشی با لحاظ کردن یکی از این مجموعه‌ها انجام دادیم، مثلاً تنها از مقیاسهای خود-اظهاری استفاده کردیم. این حقیقت که ما به درستی نام دسته دیگری که آن را در مطالعه وارد نساخته‌ایم را می‌دانیم، به ندرت می‌تواند برای پاسخ به این سؤال مرتبط با روایی بیرونی که، آیا اثر علّی مشاهده‌شده بر نتایج حاصل از خود-اظهاری، با نتایجی که ممکن بود با استفاده از نمره‌دهی مشاهده‌کننده بدست بیاید یکسان خواهد بود یا نه، کمکی خواهد کرد؟ (مواردی که در آن، نظریه‌های بسیار قوی برای پیش‌بینی روابط وجود دارد، از این موضوع مستثنی هستند). عکس این موضوع هم درست است. به این معنی که حتی زمانی که نامهای نادرستی برای این دو دسته از افراد بکار گرفته‌ایم، همچنان می‌توانیم پاسخهای مفیدی برای سؤالات روایی بیرونی، و اینکه آیا اثر مورد‌نظر برای هر دو نوع نتایج -علیرغم نامگذاری اشتباه برای آنها- برقرار است، ارائه دهیم.</w:t>
      </w:r>
    </w:p>
    <w:p w14:paraId="4098D12A" w14:textId="2DC71059" w:rsidR="00D24AD6" w:rsidRPr="00473AAC" w:rsidRDefault="00D24AD6" w:rsidP="008011EF">
      <w:pPr>
        <w:bidi/>
        <w:spacing w:after="0"/>
        <w:rPr>
          <w:rFonts w:cs="B Nazanin"/>
          <w:sz w:val="28"/>
          <w:szCs w:val="28"/>
          <w:rtl/>
          <w:lang w:bidi="fa-IR"/>
        </w:rPr>
      </w:pPr>
      <w:r w:rsidRPr="00473AAC">
        <w:rPr>
          <w:rFonts w:cs="B Nazanin" w:hint="cs"/>
          <w:sz w:val="28"/>
          <w:szCs w:val="28"/>
          <w:rtl/>
          <w:lang w:bidi="fa-IR"/>
        </w:rPr>
        <w:t>در نهایت، روایی بیرونی و سازه از نظر روشهایی که می‌توان برای ارتقاء هر یک از آنها بکار گرفت، متفاوت هستند. روایی سازه بیشتر بر توضیح روشن از سازه و ارزیابی درست از مشخصه‌های مطالعات استوار است، بگونه‌ای که بتوان در مورد تطابق و تناسب میان سازه و مشخصه‌های مطالعه قضاوت کرد. روایی بیرونی بیشتر بر بررسی تغییرات در اندازه و جهت رابطه علّی تکیه دارد. مطمئناً‌ این بررسیها بدون همان ارزیابیها قابل‌انجام نیست، اما این در مورد روایی نتایج آماری و روایی درونی نیز صدق می‌کند؛ چون هر دو آنها در عمل به داشتن ارزیابی‌هایی که بتوان با آنها کار کرد، وابسته هستند.</w:t>
      </w:r>
    </w:p>
    <w:p w14:paraId="419D140C" w14:textId="77777777" w:rsidR="00D24AD6" w:rsidRPr="00473AAC" w:rsidRDefault="00D24AD6" w:rsidP="008011EF">
      <w:pPr>
        <w:bidi/>
        <w:spacing w:before="240" w:after="0"/>
        <w:rPr>
          <w:rFonts w:cs="B Nazanin"/>
          <w:sz w:val="28"/>
          <w:szCs w:val="28"/>
          <w:lang w:bidi="fa-IR"/>
        </w:rPr>
      </w:pPr>
      <w:r w:rsidRPr="00473AAC">
        <w:rPr>
          <w:rFonts w:cs="B Nazanin" w:hint="cs"/>
          <w:b/>
          <w:bCs/>
          <w:color w:val="000000" w:themeColor="text1"/>
          <w:sz w:val="28"/>
          <w:szCs w:val="28"/>
          <w:rtl/>
          <w:lang w:bidi="fa-IR"/>
        </w:rPr>
        <w:t>رابطه میان روایی درونی و روایی سازه</w:t>
      </w:r>
      <w:r w:rsidRPr="00473AAC">
        <w:rPr>
          <w:rFonts w:cs="B Nazanin" w:hint="cs"/>
          <w:sz w:val="28"/>
          <w:szCs w:val="28"/>
          <w:rtl/>
          <w:lang w:bidi="fa-IR"/>
        </w:rPr>
        <w:t xml:space="preserve"> ‌    </w:t>
      </w:r>
    </w:p>
    <w:p w14:paraId="0151F8AA" w14:textId="48CA0613" w:rsidR="00D24AD6" w:rsidRPr="00473AAC" w:rsidRDefault="00D24AD6" w:rsidP="008011EF">
      <w:pPr>
        <w:bidi/>
        <w:rPr>
          <w:rFonts w:cs="B Nazanin"/>
          <w:sz w:val="28"/>
          <w:szCs w:val="28"/>
          <w:lang w:bidi="fa-IR"/>
        </w:rPr>
      </w:pPr>
      <w:r w:rsidRPr="00473AAC">
        <w:rPr>
          <w:rFonts w:cs="B Nazanin" w:hint="cs"/>
          <w:sz w:val="28"/>
          <w:szCs w:val="28"/>
          <w:rtl/>
          <w:lang w:bidi="fa-IR"/>
        </w:rPr>
        <w:t>روایی درونی و سازه در مفهوم متغیر کمکی</w:t>
      </w:r>
      <w:r w:rsidRPr="008011EF">
        <w:rPr>
          <w:rFonts w:cs="B Nazanin"/>
          <w:sz w:val="18"/>
          <w:szCs w:val="18"/>
          <w:rtl/>
          <w:lang w:bidi="fa-IR"/>
        </w:rPr>
        <w:footnoteReference w:id="219"/>
      </w:r>
      <w:r w:rsidRPr="00473AAC">
        <w:rPr>
          <w:rFonts w:cs="B Nazanin" w:hint="cs"/>
          <w:sz w:val="28"/>
          <w:szCs w:val="28"/>
          <w:rtl/>
          <w:lang w:bidi="fa-IR"/>
        </w:rPr>
        <w:t xml:space="preserve"> مشترک هستند. رابطه روایی درونی و روایی سازه به بهترین نحو با چهار تهدیدی که برای روایی درونی ذکر شد (</w:t>
      </w:r>
      <w:r w:rsidRPr="00473AAC">
        <w:rPr>
          <w:rFonts w:cs="B Nazanin"/>
          <w:lang w:bidi="fa-IR"/>
        </w:rPr>
        <w:t>Cook &amp; Campbell, 1979</w:t>
      </w:r>
      <w:r w:rsidRPr="00473AAC">
        <w:rPr>
          <w:rFonts w:cs="B Nazanin" w:hint="cs"/>
          <w:sz w:val="28"/>
          <w:szCs w:val="28"/>
          <w:rtl/>
          <w:lang w:bidi="fa-IR"/>
        </w:rPr>
        <w:t xml:space="preserve">)، و در اینجا آنها را برای روایی سازه نیز مطرح می‌کنیم، ‌تجلی پیدا می‌کند: تضعیف روحیه ناشی از رنجش و ناراحتی، همسان‌سازی جبرانی،‌ رقابت جبرانی و انتشار </w:t>
      </w:r>
      <w:r w:rsidR="008226D0">
        <w:rPr>
          <w:rFonts w:cs="B Nazanin" w:hint="cs"/>
          <w:sz w:val="28"/>
          <w:szCs w:val="28"/>
          <w:rtl/>
          <w:lang w:bidi="fa-IR"/>
        </w:rPr>
        <w:t>مداخله</w:t>
      </w:r>
      <w:r w:rsidRPr="00473AAC">
        <w:rPr>
          <w:rFonts w:cs="B Nazanin" w:hint="cs"/>
          <w:sz w:val="28"/>
          <w:szCs w:val="28"/>
          <w:rtl/>
          <w:lang w:bidi="fa-IR"/>
        </w:rPr>
        <w:t xml:space="preserve">. این مسأله که آیا این تهدیدها را باید ذیل روایی درونی و روایی سازه به حساب بیاوریم یا نه، منوط به آن است که بدانیم این تهدیدها دقیقاً‌ چه نوع متغیرهای کمکی ایجاد می‌کنند. متغیرهای کمکی روایی درونی، نیروهایی هستندکه می‌توانستند در غیاب </w:t>
      </w:r>
      <w:r w:rsidR="008226D0">
        <w:rPr>
          <w:rFonts w:cs="B Nazanin" w:hint="cs"/>
          <w:sz w:val="28"/>
          <w:szCs w:val="28"/>
          <w:rtl/>
          <w:lang w:bidi="fa-IR"/>
        </w:rPr>
        <w:t>مداخله</w:t>
      </w:r>
      <w:r w:rsidRPr="00473AAC">
        <w:rPr>
          <w:rFonts w:cs="B Nazanin" w:hint="cs"/>
          <w:sz w:val="28"/>
          <w:szCs w:val="28"/>
          <w:rtl/>
          <w:lang w:bidi="fa-IR"/>
        </w:rPr>
        <w:t xml:space="preserve"> نیز رخ دهند، و نتایجی مشابه و یا کاملاً مطابق نتایج </w:t>
      </w:r>
      <w:r w:rsidR="008226D0">
        <w:rPr>
          <w:rFonts w:cs="B Nazanin" w:hint="cs"/>
          <w:sz w:val="28"/>
          <w:szCs w:val="28"/>
          <w:rtl/>
          <w:lang w:bidi="fa-IR"/>
        </w:rPr>
        <w:t>مداخله</w:t>
      </w:r>
      <w:r w:rsidRPr="00473AAC">
        <w:rPr>
          <w:rFonts w:cs="B Nazanin" w:hint="cs"/>
          <w:sz w:val="28"/>
          <w:szCs w:val="28"/>
          <w:rtl/>
          <w:lang w:bidi="fa-IR"/>
        </w:rPr>
        <w:t xml:space="preserve"> تولید کنند. در مقابل،‌ اگر یک </w:t>
      </w:r>
      <w:r w:rsidR="008226D0">
        <w:rPr>
          <w:rFonts w:cs="B Nazanin" w:hint="cs"/>
          <w:sz w:val="28"/>
          <w:szCs w:val="28"/>
          <w:rtl/>
          <w:lang w:bidi="fa-IR"/>
        </w:rPr>
        <w:t>مداخله</w:t>
      </w:r>
      <w:r w:rsidRPr="00473AAC">
        <w:rPr>
          <w:rFonts w:cs="B Nazanin" w:hint="cs"/>
          <w:sz w:val="28"/>
          <w:szCs w:val="28"/>
          <w:rtl/>
          <w:lang w:bidi="fa-IR"/>
        </w:rPr>
        <w:t xml:space="preserve"> خاص اجرا نشده بود،‌ این چهار تهدید مجال بروز پیدا نمی‌کردند. این تهدیدها به این دلیل رخ داده‌اند که </w:t>
      </w:r>
      <w:r w:rsidR="008226D0">
        <w:rPr>
          <w:rFonts w:cs="B Nazanin" w:hint="cs"/>
          <w:sz w:val="28"/>
          <w:szCs w:val="28"/>
          <w:rtl/>
          <w:lang w:bidi="fa-IR"/>
        </w:rPr>
        <w:t>مداخله</w:t>
      </w:r>
      <w:r w:rsidRPr="00473AAC">
        <w:rPr>
          <w:rFonts w:cs="B Nazanin" w:hint="cs"/>
          <w:sz w:val="28"/>
          <w:szCs w:val="28"/>
          <w:rtl/>
          <w:lang w:bidi="fa-IR"/>
        </w:rPr>
        <w:t xml:space="preserve"> اعمال شده، و بنابراین آنها نیز بخشی از شرایط </w:t>
      </w:r>
      <w:r w:rsidR="008226D0">
        <w:rPr>
          <w:rFonts w:cs="B Nazanin" w:hint="cs"/>
          <w:sz w:val="28"/>
          <w:szCs w:val="28"/>
          <w:rtl/>
          <w:lang w:bidi="fa-IR"/>
        </w:rPr>
        <w:t>مداخله</w:t>
      </w:r>
      <w:r w:rsidRPr="00473AAC">
        <w:rPr>
          <w:rFonts w:cs="B Nazanin" w:hint="cs"/>
          <w:sz w:val="28"/>
          <w:szCs w:val="28"/>
          <w:rtl/>
          <w:lang w:bidi="fa-IR"/>
        </w:rPr>
        <w:t xml:space="preserve"> به حساب می‌آیند (یا به بیان دقیقتر، بخشی از نقیضهای</w:t>
      </w:r>
      <w:r w:rsidRPr="008011EF">
        <w:rPr>
          <w:rFonts w:cs="B Nazanin"/>
          <w:sz w:val="18"/>
          <w:szCs w:val="18"/>
          <w:rtl/>
          <w:lang w:bidi="fa-IR"/>
        </w:rPr>
        <w:footnoteReference w:id="220"/>
      </w:r>
      <w:r w:rsidRPr="00473AAC">
        <w:rPr>
          <w:rFonts w:cs="B Nazanin" w:hint="cs"/>
          <w:sz w:val="28"/>
          <w:szCs w:val="28"/>
          <w:rtl/>
          <w:lang w:bidi="fa-IR"/>
        </w:rPr>
        <w:t xml:space="preserve"> </w:t>
      </w:r>
      <w:r w:rsidR="008226D0">
        <w:rPr>
          <w:rFonts w:cs="B Nazanin" w:hint="cs"/>
          <w:sz w:val="28"/>
          <w:szCs w:val="28"/>
          <w:rtl/>
          <w:lang w:bidi="fa-IR"/>
        </w:rPr>
        <w:t>مداخله</w:t>
      </w:r>
      <w:r w:rsidRPr="00473AAC">
        <w:rPr>
          <w:rFonts w:cs="B Nazanin" w:hint="cs"/>
          <w:sz w:val="28"/>
          <w:szCs w:val="28"/>
          <w:rtl/>
          <w:lang w:bidi="fa-IR"/>
        </w:rPr>
        <w:t xml:space="preserve"> هستند). این تهدیدها، روایی سازه را </w:t>
      </w:r>
      <w:r w:rsidRPr="00473AAC">
        <w:rPr>
          <w:rFonts w:cs="B Nazanin" w:hint="cs"/>
          <w:sz w:val="28"/>
          <w:szCs w:val="28"/>
          <w:rtl/>
          <w:lang w:bidi="fa-IR"/>
        </w:rPr>
        <w:lastRenderedPageBreak/>
        <w:t xml:space="preserve">به این دلیل به خطر می‌اندازند که بخشی از ساختار مفهومی مورد‌نظر </w:t>
      </w:r>
      <w:r w:rsidR="008226D0">
        <w:rPr>
          <w:rFonts w:cs="B Nazanin" w:hint="cs"/>
          <w:sz w:val="28"/>
          <w:szCs w:val="28"/>
          <w:rtl/>
          <w:lang w:bidi="fa-IR"/>
        </w:rPr>
        <w:t>مداخله</w:t>
      </w:r>
      <w:r w:rsidRPr="00473AAC">
        <w:rPr>
          <w:rFonts w:cs="B Nazanin" w:hint="cs"/>
          <w:sz w:val="28"/>
          <w:szCs w:val="28"/>
          <w:rtl/>
          <w:lang w:bidi="fa-IR"/>
        </w:rPr>
        <w:t xml:space="preserve"> نیستند، و بنابراین، اغلب از توصیف سازه </w:t>
      </w:r>
      <w:r w:rsidR="008226D0">
        <w:rPr>
          <w:rFonts w:cs="B Nazanin" w:hint="cs"/>
          <w:sz w:val="28"/>
          <w:szCs w:val="28"/>
          <w:rtl/>
          <w:lang w:bidi="fa-IR"/>
        </w:rPr>
        <w:t>مداخله</w:t>
      </w:r>
      <w:r w:rsidRPr="00473AAC">
        <w:rPr>
          <w:rFonts w:cs="B Nazanin" w:hint="cs"/>
          <w:sz w:val="28"/>
          <w:szCs w:val="28"/>
          <w:rtl/>
          <w:lang w:bidi="fa-IR"/>
        </w:rPr>
        <w:t xml:space="preserve"> حذف می‌شوند.</w:t>
      </w:r>
    </w:p>
    <w:p w14:paraId="40BD435C" w14:textId="77777777" w:rsidR="00D24AD6" w:rsidRPr="00473AAC" w:rsidRDefault="00D24AD6" w:rsidP="008011EF">
      <w:pPr>
        <w:bidi/>
        <w:spacing w:before="240" w:after="0"/>
        <w:rPr>
          <w:rFonts w:cs="B Nazanin"/>
          <w:b/>
          <w:bCs/>
          <w:color w:val="000000" w:themeColor="text1"/>
          <w:sz w:val="28"/>
          <w:szCs w:val="28"/>
          <w:rtl/>
          <w:lang w:bidi="fa-IR"/>
        </w:rPr>
      </w:pPr>
      <w:r w:rsidRPr="00473AAC">
        <w:rPr>
          <w:rFonts w:cs="B Nazanin" w:hint="cs"/>
          <w:b/>
          <w:bCs/>
          <w:color w:val="000000" w:themeColor="text1"/>
          <w:sz w:val="28"/>
          <w:szCs w:val="28"/>
          <w:rtl/>
          <w:lang w:bidi="fa-IR"/>
        </w:rPr>
        <w:t>تاخت‌زنی‌ها</w:t>
      </w:r>
      <w:r w:rsidRPr="008011EF">
        <w:rPr>
          <w:rFonts w:cs="B Nazanin"/>
          <w:color w:val="000000" w:themeColor="text1"/>
          <w:sz w:val="18"/>
          <w:szCs w:val="18"/>
          <w:rtl/>
          <w:lang w:bidi="fa-IR"/>
        </w:rPr>
        <w:footnoteReference w:id="221"/>
      </w:r>
      <w:r w:rsidRPr="008011EF">
        <w:rPr>
          <w:rFonts w:cs="B Nazanin" w:hint="cs"/>
          <w:color w:val="000000" w:themeColor="text1"/>
          <w:sz w:val="18"/>
          <w:szCs w:val="18"/>
          <w:rtl/>
          <w:lang w:bidi="fa-IR"/>
        </w:rPr>
        <w:t xml:space="preserve"> </w:t>
      </w:r>
      <w:r w:rsidRPr="00473AAC">
        <w:rPr>
          <w:rFonts w:cs="B Nazanin" w:hint="cs"/>
          <w:b/>
          <w:bCs/>
          <w:color w:val="000000" w:themeColor="text1"/>
          <w:sz w:val="28"/>
          <w:szCs w:val="28"/>
          <w:rtl/>
          <w:lang w:bidi="fa-IR"/>
        </w:rPr>
        <w:t xml:space="preserve">و اولویتها  </w:t>
      </w:r>
    </w:p>
    <w:p w14:paraId="37CE03B4" w14:textId="77777777" w:rsidR="00D24AD6" w:rsidRPr="00473AAC" w:rsidRDefault="00D24AD6" w:rsidP="002D6661">
      <w:pPr>
        <w:bidi/>
        <w:spacing w:after="0"/>
        <w:rPr>
          <w:rFonts w:cs="B Nazanin"/>
          <w:sz w:val="28"/>
          <w:szCs w:val="28"/>
          <w:rtl/>
          <w:lang w:bidi="fa-IR"/>
        </w:rPr>
      </w:pPr>
      <w:r w:rsidRPr="00473AAC">
        <w:rPr>
          <w:rFonts w:cs="B Nazanin" w:hint="cs"/>
          <w:sz w:val="28"/>
          <w:szCs w:val="28"/>
          <w:rtl/>
          <w:lang w:bidi="fa-IR"/>
        </w:rPr>
        <w:t>در دو فصل گذشته فهرستی بلند از تهدیدات متوجه روایی استنباطهای علّی تعمیم‌یافته را ارائه کردیم. این ممکن است باعث شود خوانندگان با خود فکر کنند که آیا آزمایشی وجود دارد که بتواند از تمامی این تهدیدها اجتناب کرده و مبرا باشد؟ پاسخ منفی است. به طور منطقی نمی‌توانیم انتظار داشته باشیم که یک مطالعه بتواند همزمان تمامی این تهدیدات را رفع نماید، چون همواره تاخت‌زنیهای لجیستیکی و عملی میان این تهدیدات انجام می‌گیرد.‌ تاخت‌زدنهایی که در این فصل به آن بیشتر خواهیم پرداخت. [لیست] تهدیدات روایی، ابزارهایی شهودی برای افزایش هوشیاری نسبت به اولویتها و تاخت‌زنیها هستند، و نه منبی برای بدبینی و یأس. برخی از تهدیدها از نظر اولویت و عواقب آنها بر کیفیت استنباطها با اهمیت‌تر از دیگر تهدیدها هستند، و محققین به تجربه درمی‌یابند آنهایی را که اهمیت بیشتر داشته و برای یک زمینه خاص اولویت بیشتری دارند، را شناسایی کنند. معقول‌تر آن است که از یک پروژه پژوهشی انتظار داشته باشیم بتواند در طول زمان بر اغلب یا تمامی این تهدیدها فائق بیاید. رشد دانش بیشتر فرایندی تجمعی و انباشتی است تا اپیزودیک [که در یک تحقیق حاصل شود]، خواه در آزمایشها و خواه دیگر انواع پژوهشها. اگرچه منظور از بیان این مطالب این نیست که یک آزمایش منفرد بی‌فایده بوده، و یا نتایج تمامی آنها به یک اندازه مشحون از عدم‌اطمینان است. برای داشتن یک آزمایش خوب لازم نیست تمامی تهدیدات را برطرف کنیم، بلکه یک آزمایش خوب باید بتواند زیرمجموعه‌ای از تهدیدات که زمینه خاصی از مطالعه را بطور جدی به مخاطره می‌اندازند را مورد توجه قرار دهد. گذشته از آن، مواجهه با تهدیدات و برطرف کردن آنها تنها نشانه یک آزمایش خوب نیست؛ به طور مثال، بهترین آزمایشها آنهایی هستند که می‌توانند با آزمودن ایده‌هایی بدیع و تازه زمینه‌های مختلف تحقیقاتی را تحت تاثیر قرار دهند (</w:t>
      </w:r>
      <w:r w:rsidRPr="00473AAC">
        <w:rPr>
          <w:rFonts w:cs="B Nazanin"/>
          <w:lang w:bidi="fa-IR"/>
        </w:rPr>
        <w:t>Eysenck &amp; Eysenck, 1983; Harre, 1981</w:t>
      </w:r>
      <w:r w:rsidRPr="00473AAC">
        <w:rPr>
          <w:rFonts w:cs="B Nazanin" w:hint="cs"/>
          <w:sz w:val="28"/>
          <w:szCs w:val="28"/>
          <w:rtl/>
          <w:lang w:bidi="fa-IR"/>
        </w:rPr>
        <w:t>).</w:t>
      </w:r>
    </w:p>
    <w:p w14:paraId="7570E92D" w14:textId="0B83A8A1" w:rsidR="00D24AD6" w:rsidRPr="00473AAC" w:rsidRDefault="00D24AD6" w:rsidP="002D6661">
      <w:pPr>
        <w:bidi/>
        <w:spacing w:after="0"/>
        <w:rPr>
          <w:rFonts w:cs="B Nazanin"/>
          <w:sz w:val="28"/>
          <w:szCs w:val="28"/>
          <w:lang w:bidi="fa-IR"/>
        </w:rPr>
      </w:pPr>
      <w:r w:rsidRPr="00473AAC">
        <w:rPr>
          <w:rFonts w:cs="B Nazanin" w:hint="cs"/>
          <w:sz w:val="28"/>
          <w:szCs w:val="28"/>
          <w:rtl/>
          <w:lang w:bidi="fa-IR"/>
        </w:rPr>
        <w:t xml:space="preserve">در دنیای محدودیت منابع، محققین در یک مطالعه منفرد، همواره میان انواع روایی تاخت‌زنی و بده‌بستان می‌کنند. به عنوان نمونه، اگر محققی برای بهبود روایی نتایج آماری اندازه نمونه را افزایش دهد،‌ در واقع منابعی را که می‌توانستند برای جلوگیری از ریزشهای همبسته با </w:t>
      </w:r>
      <w:r w:rsidR="008226D0">
        <w:rPr>
          <w:rFonts w:cs="B Nazanin" w:hint="cs"/>
          <w:sz w:val="28"/>
          <w:szCs w:val="28"/>
          <w:rtl/>
          <w:lang w:bidi="fa-IR"/>
        </w:rPr>
        <w:t>مداخله</w:t>
      </w:r>
      <w:r w:rsidRPr="00473AAC">
        <w:rPr>
          <w:rFonts w:cs="B Nazanin" w:hint="cs"/>
          <w:sz w:val="28"/>
          <w:szCs w:val="28"/>
          <w:rtl/>
          <w:lang w:bidi="fa-IR"/>
        </w:rPr>
        <w:t xml:space="preserve"> مورد استفاده قرار گرفته، و در نتیجه روایی درونی را بهبود دهند،‌ را کاهش داده است. به همین صورت، تخصیص تصادفی به میزان زیادی به افزایش روایی درونی کمک می‌کند؛‌ اما سازمانهایی که مایل به تحمل هزینه‌های انجام آن هستند، به اندازه سازمانهایی که به انجام اندازه‌گیریهای منفعل بسنده می‌کنند، نماینده [جامعه] نیستند،‌ بنابراین روایی بیرونی احتمالاً مورد </w:t>
      </w:r>
      <w:r w:rsidRPr="00473AAC">
        <w:rPr>
          <w:rFonts w:cs="B Nazanin" w:hint="cs"/>
          <w:sz w:val="28"/>
          <w:szCs w:val="28"/>
          <w:rtl/>
          <w:lang w:bidi="fa-IR"/>
        </w:rPr>
        <w:lastRenderedPageBreak/>
        <w:t xml:space="preserve">مسامحه قرار می‌گیرد. همچنین افزایش روایی سازه اثرها از طریق عملیاتی کردن سازه‌ها به شیوه‌های متعدد، باعث [طولانی شدن پرسشنامه] و دشواری پاسخگویی به پرسشنامه و در نتیجه، ریزش پاسخ‌دهندگان می‌شود. یا اگر بودجه محاسباتی ثابت باشد،‌ افزایش تعداد مقیاسها می‌تواند پایایی هر یک از این مقیاسها را - که به ناچار باید کوتاه شوند - کاهش دهد.  </w:t>
      </w:r>
    </w:p>
    <w:p w14:paraId="499539BA" w14:textId="305EB96F" w:rsidR="00D24AD6" w:rsidRPr="00473AAC" w:rsidRDefault="00D24AD6" w:rsidP="002C0CEF">
      <w:pPr>
        <w:bidi/>
        <w:spacing w:after="0"/>
        <w:rPr>
          <w:rFonts w:cs="B Nazanin"/>
          <w:sz w:val="28"/>
          <w:szCs w:val="28"/>
          <w:rtl/>
          <w:lang w:bidi="fa-IR"/>
        </w:rPr>
      </w:pPr>
      <w:r w:rsidRPr="00473AAC">
        <w:rPr>
          <w:rFonts w:cs="B Nazanin" w:hint="cs"/>
          <w:sz w:val="28"/>
          <w:szCs w:val="28"/>
          <w:rtl/>
          <w:lang w:bidi="fa-IR"/>
        </w:rPr>
        <w:t>چنین روابط متناقضی نشان‌دهنده اهمیت ذکر ترتیب اهمیت انواع مختلف روایی در هنگام طراحی یک آزمایش است. باید از تسامحها و تاخت‌زدنهای غیرضروری میان انواع مختلف روایی اجتناب کرد، و خسارت ناشی از بده‌بستانهای ضروری نیز باید تخمین‌زده شده و به حداقل رسانده شود. محققین مختلف تخمینهای متفاوتی از موازنه‌های مطلوب دارند. کرونباخ (</w:t>
      </w:r>
      <w:r w:rsidRPr="00473AAC">
        <w:rPr>
          <w:rFonts w:cs="B Nazanin"/>
          <w:lang w:bidi="fa-IR"/>
        </w:rPr>
        <w:t>Cronbach, 1982</w:t>
      </w:r>
      <w:r w:rsidRPr="00473AAC">
        <w:rPr>
          <w:rFonts w:cs="B Nazanin" w:hint="cs"/>
          <w:sz w:val="28"/>
          <w:szCs w:val="28"/>
          <w:rtl/>
          <w:lang w:bidi="fa-IR"/>
        </w:rPr>
        <w:t>) بر این باورست که مطالعاتی که به روز بوده، و نماینده جامعه باشند، اما از قوام و استحکام کمتری برخوردار هستند، می‌توانند به استنباطهای علّی ارزشمندی منتهی شوند که از روایی بیرونی خوبی برخوردار‌ باشند، حتی اگر این مطالعات به طور غیرآزمایشی انجام شوند. از سوی دیگر، کمپبل و براخ (</w:t>
      </w:r>
      <w:r w:rsidRPr="00473AAC">
        <w:rPr>
          <w:rFonts w:cs="B Nazanin"/>
          <w:lang w:bidi="fa-IR"/>
        </w:rPr>
        <w:t>Campbell &amp; Boruch, 1975</w:t>
      </w:r>
      <w:r w:rsidRPr="00473AAC">
        <w:rPr>
          <w:rFonts w:cs="B Nazanin" w:hint="cs"/>
          <w:sz w:val="28"/>
          <w:szCs w:val="28"/>
          <w:rtl/>
          <w:lang w:bidi="fa-IR"/>
        </w:rPr>
        <w:t xml:space="preserve">) بر این باورند که روابط علّی بیرون از آزمایشها مسأله‌د‌ار است؛ چون بسیاری از تهدیدات متوجه روایی درونی ارزیابی نشده باقی می‌ماند، و یا اینکه به جای آنکه در جریان طراحی مستقیم آزمایش یا اندازه‌گیری بی‌اثر شوند،‌ باید بصورت دستوری از چرخه اثرات خارج شوند. این تاخت‌زنی میان روایی درونی و بیرونی، نمونه‌ای از مهترین و عمده‌ترین تاخت‌زنیها میان انواع روایی ست. </w:t>
      </w:r>
    </w:p>
    <w:p w14:paraId="7CD483E9" w14:textId="77777777" w:rsidR="00D24AD6" w:rsidRPr="00473AAC" w:rsidRDefault="00D24AD6" w:rsidP="00B14F94">
      <w:pPr>
        <w:bidi/>
        <w:spacing w:before="240" w:after="0"/>
        <w:rPr>
          <w:rFonts w:cs="B Nazanin"/>
          <w:b/>
          <w:bCs/>
          <w:color w:val="000000" w:themeColor="text1"/>
          <w:sz w:val="28"/>
          <w:szCs w:val="28"/>
          <w:rtl/>
          <w:lang w:bidi="fa-IR"/>
        </w:rPr>
      </w:pPr>
      <w:r w:rsidRPr="00473AAC">
        <w:rPr>
          <w:rFonts w:cs="B Nazanin" w:hint="cs"/>
          <w:b/>
          <w:bCs/>
          <w:color w:val="000000" w:themeColor="text1"/>
          <w:sz w:val="28"/>
          <w:szCs w:val="28"/>
          <w:rtl/>
          <w:lang w:bidi="fa-IR"/>
        </w:rPr>
        <w:t>روایی درونی: شرطی ضروری</w:t>
      </w:r>
    </w:p>
    <w:p w14:paraId="7FD57EB2" w14:textId="77777777" w:rsidR="00D24AD6" w:rsidRPr="00473AAC" w:rsidRDefault="00D24AD6" w:rsidP="00D24AD6">
      <w:pPr>
        <w:bidi/>
        <w:rPr>
          <w:rFonts w:cs="B Nazanin"/>
          <w:sz w:val="28"/>
          <w:szCs w:val="28"/>
          <w:rtl/>
          <w:lang w:bidi="fa-IR"/>
        </w:rPr>
      </w:pPr>
      <w:r w:rsidRPr="00473AAC">
        <w:rPr>
          <w:rFonts w:cs="B Nazanin" w:hint="cs"/>
          <w:sz w:val="28"/>
          <w:szCs w:val="28"/>
          <w:rtl/>
          <w:lang w:bidi="fa-IR"/>
        </w:rPr>
        <w:t>با توجه به اینکه روایی درونی و بیرونی در اغلب مطالعات در تقابل با یکدیگر قرار می‌گیرند، کمپبل و استنلی</w:t>
      </w:r>
      <w:r w:rsidRPr="00473AAC">
        <w:rPr>
          <w:rFonts w:cs="B Nazanin" w:hint="cs"/>
          <w:rtl/>
        </w:rPr>
        <w:t xml:space="preserve"> (</w:t>
      </w:r>
      <w:r w:rsidRPr="00473AAC">
        <w:rPr>
          <w:rFonts w:cs="B Nazanin"/>
        </w:rPr>
        <w:t>Campbell &amp; Stanley, 1963</w:t>
      </w:r>
      <w:r w:rsidRPr="00473AAC">
        <w:rPr>
          <w:rFonts w:cs="B Nazanin" w:hint="cs"/>
          <w:rtl/>
        </w:rPr>
        <w:t xml:space="preserve">) </w:t>
      </w:r>
      <w:r w:rsidRPr="00473AAC">
        <w:rPr>
          <w:rFonts w:cs="B Nazanin" w:hint="cs"/>
          <w:sz w:val="28"/>
          <w:szCs w:val="28"/>
          <w:rtl/>
          <w:lang w:bidi="fa-IR"/>
        </w:rPr>
        <w:t>می‌گویند: «روایی درونی شرطی ضروریست</w:t>
      </w:r>
      <w:r w:rsidRPr="00B14F94">
        <w:rPr>
          <w:rFonts w:cs="B Nazanin"/>
          <w:sz w:val="18"/>
          <w:szCs w:val="18"/>
          <w:rtl/>
          <w:lang w:bidi="fa-IR"/>
        </w:rPr>
        <w:footnoteReference w:id="222"/>
      </w:r>
      <w:r w:rsidRPr="00473AAC">
        <w:rPr>
          <w:rFonts w:cs="B Nazanin" w:hint="cs"/>
          <w:sz w:val="28"/>
          <w:szCs w:val="28"/>
          <w:rtl/>
          <w:lang w:bidi="fa-IR"/>
        </w:rPr>
        <w:t xml:space="preserve">»(ص ۵). این جمله به روایی درونی در نسلی از آزمایشهای میدانی اولویت‌ و ارجحیت می‌‌دهد. اما کرونباخ با این اولویت مسأله دارد.‌ او بر این باورست که روایی درونی «سطحی، مربوط به زمان گذشته، و محلی است »(۱۹۸۲، ص ۱۳۷)، در حالی که‌ روایی بیرونی نگاه به جلو داشته بوده و سؤالات کلی و عمومی می‌پرسد، در نتیجه از اهمیت بیشتری برخوردار است. از آنجا که این نگاه نسبت به یک گونه‌شناسی اصیل برای روایی تنها نظر کرونباخ نیست، در اینجا به بحث در مورد اولویت روایی درونی بر دیگر رواییها علی‌الخصوص روایی بیرونی خواهیم پرداخت. </w:t>
      </w:r>
    </w:p>
    <w:p w14:paraId="682F9015" w14:textId="77777777" w:rsidR="00522B9D" w:rsidRDefault="00D24AD6" w:rsidP="00522B9D">
      <w:pPr>
        <w:bidi/>
        <w:rPr>
          <w:rFonts w:cs="B Nazanin"/>
          <w:sz w:val="28"/>
          <w:szCs w:val="28"/>
          <w:lang w:bidi="fa-IR"/>
        </w:rPr>
      </w:pPr>
      <w:r w:rsidRPr="00473AAC">
        <w:rPr>
          <w:rFonts w:cs="B Nazanin" w:hint="cs"/>
          <w:sz w:val="28"/>
          <w:szCs w:val="28"/>
          <w:rtl/>
          <w:lang w:bidi="fa-IR"/>
        </w:rPr>
        <w:t xml:space="preserve">این گفته کرونباخ و استنلی (۱۹۶۳) که روایی درونی شرط ضروری آزمایش است، یکی از جملاتی است که در روش تحقیق بیشترین ارجاع‌ به آن داده شده است. این جمله در کتابی با موضوع آزمایش و شبه‌آزمایش مطرح </w:t>
      </w:r>
      <w:r w:rsidRPr="00473AAC">
        <w:rPr>
          <w:rFonts w:cs="B Nazanin" w:hint="cs"/>
          <w:sz w:val="28"/>
          <w:szCs w:val="28"/>
          <w:rtl/>
          <w:lang w:bidi="fa-IR"/>
        </w:rPr>
        <w:lastRenderedPageBreak/>
        <w:t xml:space="preserve">شد، و در متن به وضوح اشاره شده است که این جمله منحصراً آزمایشها را منظور نظر داشته، و دیگر شکلهای مطالعات را در بر نمی‌گیرد: </w:t>
      </w:r>
    </w:p>
    <w:p w14:paraId="4C85E469" w14:textId="124ABB69" w:rsidR="00522B9D" w:rsidRDefault="00D24AD6" w:rsidP="00522B9D">
      <w:pPr>
        <w:bidi/>
        <w:ind w:left="571"/>
        <w:rPr>
          <w:rFonts w:cs="B Nazanin"/>
          <w:i/>
          <w:iCs/>
          <w:sz w:val="28"/>
          <w:szCs w:val="28"/>
        </w:rPr>
      </w:pPr>
      <w:r w:rsidRPr="00473AAC">
        <w:rPr>
          <w:rFonts w:cs="B Nazanin" w:hint="cs"/>
          <w:i/>
          <w:iCs/>
          <w:sz w:val="28"/>
          <w:szCs w:val="28"/>
          <w:rtl/>
        </w:rPr>
        <w:t xml:space="preserve">روایی درونی حداقلِ لازم است، که بدون آن، هر آزمایشی غیرقابل تفسیر خواهد بود: آیا </w:t>
      </w:r>
      <w:r w:rsidR="008226D0">
        <w:rPr>
          <w:rFonts w:cs="B Nazanin" w:hint="cs"/>
          <w:i/>
          <w:iCs/>
          <w:sz w:val="28"/>
          <w:szCs w:val="28"/>
          <w:rtl/>
        </w:rPr>
        <w:t>مداخله</w:t>
      </w:r>
      <w:r w:rsidRPr="00473AAC">
        <w:rPr>
          <w:rFonts w:cs="B Nazanin" w:hint="cs"/>
          <w:i/>
          <w:iCs/>
          <w:sz w:val="28"/>
          <w:szCs w:val="28"/>
          <w:rtl/>
        </w:rPr>
        <w:t xml:space="preserve">های آزمایشی در حقیقت در این زمینه آزمایشی خاص تفاوتی ایجاد کرده‌اند؟ روایی بیرونی سؤالاتی درمورد امکان تعمیم مطرح می‌کند: این اثر را به چه جمعیتها، مختصات، متغیرهای </w:t>
      </w:r>
      <w:r w:rsidR="008226D0">
        <w:rPr>
          <w:rFonts w:cs="B Nazanin" w:hint="cs"/>
          <w:i/>
          <w:iCs/>
          <w:sz w:val="28"/>
          <w:szCs w:val="28"/>
          <w:rtl/>
        </w:rPr>
        <w:t>مداخله</w:t>
      </w:r>
      <w:r w:rsidRPr="00473AAC">
        <w:rPr>
          <w:rFonts w:cs="B Nazanin" w:hint="cs"/>
          <w:i/>
          <w:iCs/>
          <w:sz w:val="28"/>
          <w:szCs w:val="28"/>
          <w:rtl/>
        </w:rPr>
        <w:t xml:space="preserve"> و متغیرهای اندازه‌گیری می‌توان تعمیم داد؟ هر دو نوع این معیارها یقیناً مهم هستند. اگرچه مکرراً در تقابل با یکدیگر قرار داشته، و عناصری که باعث تقویت یکی می‌شود،‌ دیگری را تضعیف می‌کند. با وجود آنکه روایی درونی شرطی ضروری بوده، و پاسخ به سوال روایی بیرونی (مثل سؤال در مورد استنباط استقرایی) هیچگاه به طور کامل میسر نیست، انتخاب طرحهایی که از نظر هر دو روایی (بیرونی و درونی) قوی باشند ایده‌ال است. این مسأله خصوصاً در مورد تحقیقات حوزه آموزش که در آن تعمیم به شرایط یا مختصات عملی مرتبط با نوع خاصی از شخصیت بسیار مطلوب</w:t>
      </w:r>
      <w:r w:rsidRPr="00B14F94">
        <w:rPr>
          <w:rStyle w:val="FooterChar"/>
          <w:rFonts w:cs="B Nazanin"/>
          <w:i/>
          <w:iCs/>
          <w:sz w:val="18"/>
          <w:szCs w:val="18"/>
          <w:rtl/>
        </w:rPr>
        <w:footnoteReference w:id="223"/>
      </w:r>
      <w:r w:rsidRPr="00473AAC">
        <w:rPr>
          <w:rFonts w:cs="B Nazanin" w:hint="cs"/>
          <w:i/>
          <w:iCs/>
          <w:sz w:val="28"/>
          <w:szCs w:val="28"/>
          <w:rtl/>
        </w:rPr>
        <w:t xml:space="preserve"> است، اهمیت بیشتری می‌یابد (</w:t>
      </w:r>
      <w:r w:rsidRPr="00B14F94">
        <w:rPr>
          <w:rFonts w:cstheme="minorHAnsi"/>
          <w:i/>
          <w:iCs/>
        </w:rPr>
        <w:t>Campbell &amp; Stanley, 1963, p.5</w:t>
      </w:r>
      <w:r w:rsidRPr="00473AAC">
        <w:rPr>
          <w:rFonts w:cs="B Nazanin" w:hint="cs"/>
          <w:i/>
          <w:iCs/>
          <w:sz w:val="28"/>
          <w:szCs w:val="28"/>
          <w:rtl/>
        </w:rPr>
        <w:t>).</w:t>
      </w:r>
    </w:p>
    <w:p w14:paraId="177A607E" w14:textId="2B6CB063" w:rsidR="00522B9D" w:rsidRDefault="00D24AD6" w:rsidP="00522B9D">
      <w:pPr>
        <w:bidi/>
        <w:ind w:left="4"/>
        <w:rPr>
          <w:rFonts w:cs="B Nazanin"/>
          <w:sz w:val="28"/>
          <w:szCs w:val="28"/>
        </w:rPr>
      </w:pPr>
      <w:r w:rsidRPr="00473AAC">
        <w:rPr>
          <w:rFonts w:cs="B Nazanin" w:hint="cs"/>
          <w:sz w:val="28"/>
          <w:szCs w:val="28"/>
          <w:rtl/>
        </w:rPr>
        <w:t>در نتیجه، استنلی و کمپبل بر این باورند که روایی درونی برای طرحهای آزمایشی یا شبه‌آزمایشی که فرضیات علّی را مورد بررسی قرار می‌دهند، ضرورت دارد، و نه برای همه انواع مطالعات به عنوان یک قائده عمومی. بعلاوه، آخرین جمله این نقل قول تقریباً همواره نادیده گرفته می‌شود. این جمله اشاره می‌کند که روایی بیرونی یک آرزو و مطلوب (هدف، قصد، ملزوم) در مطالعات حوزه آموزش است. این جمله نیز چیزی به قوت جمله گفت‌شده در مورد روایی درونیست. همانطور که کوک و کمپبل (</w:t>
      </w:r>
      <w:r w:rsidRPr="00B14F94">
        <w:rPr>
          <w:rFonts w:cstheme="minorHAnsi"/>
        </w:rPr>
        <w:t>Cook &amp; Campbell, 1979</w:t>
      </w:r>
      <w:r w:rsidRPr="00473AAC">
        <w:rPr>
          <w:rFonts w:cs="B Nazanin" w:hint="cs"/>
          <w:sz w:val="28"/>
          <w:szCs w:val="28"/>
          <w:rtl/>
        </w:rPr>
        <w:t xml:space="preserve">) در ادامه بیان می‌‌کنند، عبارت شرط ضروری تا اندازه‌ای حشو و زائد است: </w:t>
      </w:r>
    </w:p>
    <w:p w14:paraId="0504B468" w14:textId="74450915" w:rsidR="00D24AD6" w:rsidRPr="00522B9D" w:rsidRDefault="00D24AD6" w:rsidP="00522B9D">
      <w:pPr>
        <w:bidi/>
        <w:ind w:left="571"/>
        <w:rPr>
          <w:rFonts w:cs="B Nazanin"/>
          <w:sz w:val="28"/>
          <w:szCs w:val="28"/>
          <w:rtl/>
          <w:lang w:bidi="fa-IR"/>
        </w:rPr>
      </w:pPr>
      <w:r w:rsidRPr="00473AAC">
        <w:rPr>
          <w:rFonts w:cs="B Nazanin" w:hint="cs"/>
          <w:i/>
          <w:iCs/>
          <w:sz w:val="28"/>
          <w:szCs w:val="28"/>
          <w:rtl/>
        </w:rPr>
        <w:t>همچنین نوعی توجیه دایره‌وار</w:t>
      </w:r>
      <w:r w:rsidRPr="00B14F94">
        <w:rPr>
          <w:rStyle w:val="FooterChar"/>
          <w:rFonts w:cs="B Nazanin"/>
          <w:i/>
          <w:iCs/>
          <w:sz w:val="18"/>
          <w:szCs w:val="18"/>
          <w:rtl/>
        </w:rPr>
        <w:footnoteReference w:id="224"/>
      </w:r>
      <w:r w:rsidRPr="00473AAC">
        <w:rPr>
          <w:rFonts w:cs="B Nazanin"/>
          <w:i/>
          <w:iCs/>
          <w:sz w:val="28"/>
          <w:szCs w:val="28"/>
        </w:rPr>
        <w:t xml:space="preserve"> </w:t>
      </w:r>
      <w:r w:rsidRPr="00473AAC">
        <w:rPr>
          <w:rFonts w:cs="B Nazanin" w:hint="cs"/>
          <w:i/>
          <w:iCs/>
          <w:sz w:val="28"/>
          <w:szCs w:val="28"/>
          <w:rtl/>
        </w:rPr>
        <w:t xml:space="preserve"> برای روایی درونی وجود دارد، که در هر کتاب مرتبط با آزمایش می‌توان آنرا یافت. هدف منحصر به فرد آزمایشها، تأمین آزمونهایی قویتر برای فرضیات علّیست. بررسیهایی که با دیگر انواع تحقیق که برای اهداف دیگر طراحی شده‌اند امکان‌پذیر نیست. برای مثال، پیمایشها برای تبیین نگرش جمعیت و رفتارهای گزارش شده طراحی شده است، در حالی که روشهای مبتنی بر مشاهده شرکت‌کنندگان برای توضیح و تولید فرضیات جدید درمورد رفتارهای در حال انجام در محل اصلی خود، ساخته شده است. با توجه به اینکه هدف اصلی آزمایشها علّت-محور است، در آزمایش باید اهیمتی مضاعف برای روایی درونی قائل شویم؛ چون روایی درونی به این می‌پردازد که تا چه اندازه </w:t>
      </w:r>
      <w:r w:rsidRPr="00473AAC">
        <w:rPr>
          <w:rFonts w:cs="B Nazanin" w:hint="cs"/>
          <w:i/>
          <w:iCs/>
          <w:sz w:val="28"/>
          <w:szCs w:val="28"/>
          <w:rtl/>
        </w:rPr>
        <w:lastRenderedPageBreak/>
        <w:t>می‌توانیم مطمئن باشیم که رابطه مشاهده شده میان متغیرها علّی است و یا اینکه نبود یک رابطه نشان‌دهنده نبود علّت است (ص ۸۴).</w:t>
      </w:r>
    </w:p>
    <w:p w14:paraId="59EE6F7F" w14:textId="12484A3E" w:rsidR="00D24AD6" w:rsidRPr="00B14F94" w:rsidRDefault="00D24AD6" w:rsidP="00B14F94">
      <w:pPr>
        <w:pStyle w:val="Heading3"/>
        <w:bidi/>
        <w:rPr>
          <w:rFonts w:cs="B Nazanin"/>
          <w:b/>
          <w:bCs/>
          <w:color w:val="auto"/>
          <w:sz w:val="28"/>
          <w:szCs w:val="28"/>
          <w:rtl/>
        </w:rPr>
      </w:pPr>
      <w:r w:rsidRPr="00473AAC">
        <w:rPr>
          <w:rFonts w:cs="B Nazanin" w:hint="cs"/>
          <w:color w:val="auto"/>
          <w:sz w:val="28"/>
          <w:szCs w:val="28"/>
          <w:rtl/>
        </w:rPr>
        <w:t>علیرغم تمامی این تکذیبها، بسیاری از خوانندگان، موضع ما نسبت به روایی درونی را به درستی متوجه نمی‌شوند. برای جلوگیری از این سوءبرداشتها، اجازه بدهید به طور شفاف بگوییم:</w:t>
      </w:r>
      <w:r w:rsidRPr="00473AAC">
        <w:rPr>
          <w:rFonts w:cs="B Nazanin" w:hint="cs"/>
          <w:i/>
          <w:iCs/>
          <w:color w:val="auto"/>
          <w:sz w:val="28"/>
          <w:szCs w:val="28"/>
          <w:rtl/>
        </w:rPr>
        <w:t xml:space="preserve"> روایی درونی شرط ضروری تمامی انواع تحقیق نیست (شرطی که بدون آن، انجام تحقیق غیر‌ممکن باشد)، بلکه بواسطه تأکیدی که بر تفکر انتقادی درباره ادعاهای علّی توصیفی می‌نماید، جایگاهی ویژه (اما نه مقدس و غیرقابل نقض) در تحقیقات علّت‌یابی و علی‌الخصوص در تحقیقات آزمایشی دارد.</w:t>
      </w:r>
      <w:r w:rsidRPr="00473AAC">
        <w:rPr>
          <w:rFonts w:cs="B Nazanin" w:hint="cs"/>
          <w:color w:val="auto"/>
          <w:sz w:val="28"/>
          <w:szCs w:val="28"/>
          <w:rtl/>
        </w:rPr>
        <w:t xml:space="preserve"> در ادامه برخی از مسائل که می‌باید پیش از دانستن میزان اولویت روایی درونی بدانیم را مورد بررسی قرار می‌دهیم. </w:t>
      </w:r>
    </w:p>
    <w:p w14:paraId="2B383F78" w14:textId="77777777" w:rsidR="00D24AD6" w:rsidRPr="00473AAC" w:rsidRDefault="00D24AD6" w:rsidP="00B14F94">
      <w:pPr>
        <w:bidi/>
        <w:spacing w:before="240" w:after="0"/>
        <w:rPr>
          <w:rFonts w:cs="B Nazanin"/>
          <w:b/>
          <w:bCs/>
          <w:color w:val="000000" w:themeColor="text1"/>
          <w:sz w:val="28"/>
          <w:szCs w:val="28"/>
          <w:rtl/>
          <w:lang w:bidi="fa-IR"/>
        </w:rPr>
      </w:pPr>
      <w:r w:rsidRPr="00473AAC">
        <w:rPr>
          <w:rFonts w:cs="B Nazanin" w:hint="cs"/>
          <w:b/>
          <w:bCs/>
          <w:color w:val="000000" w:themeColor="text1"/>
          <w:sz w:val="28"/>
          <w:szCs w:val="28"/>
          <w:rtl/>
          <w:lang w:bidi="fa-IR"/>
        </w:rPr>
        <w:t xml:space="preserve">آیا علیّت توصیفی یک اولویت است؟        </w:t>
      </w:r>
    </w:p>
    <w:p w14:paraId="7B1A9FDA" w14:textId="2DDEA90F" w:rsidR="00D24AD6" w:rsidRPr="00DB22EF" w:rsidRDefault="00D24AD6" w:rsidP="00DB22EF">
      <w:pPr>
        <w:pStyle w:val="Heading3"/>
        <w:bidi/>
        <w:rPr>
          <w:rFonts w:cs="B Nazanin"/>
          <w:b/>
          <w:bCs/>
          <w:color w:val="auto"/>
          <w:sz w:val="28"/>
          <w:szCs w:val="28"/>
          <w:rtl/>
        </w:rPr>
      </w:pPr>
      <w:r w:rsidRPr="00473AAC">
        <w:rPr>
          <w:rFonts w:cs="B Nazanin" w:hint="cs"/>
          <w:color w:val="auto"/>
          <w:sz w:val="28"/>
          <w:szCs w:val="28"/>
          <w:rtl/>
        </w:rPr>
        <w:t xml:space="preserve">روایی درونی تنها زمانی می‌تواند از اولویت و ارجحیت بالا برخوردار باشد که محققی از میان سؤالات رقیبی که می‌تواند درخصوص یک موضوع خاص پرسیده شود، آگاهانه علاقمند به دانستن در مورد سؤال توصیفی علّی خاصی باشد. سؤالات رقیب می‌تواند این باشد که مسأله چطور صورتبندی شده است؟ </w:t>
      </w:r>
      <w:r w:rsidR="008226D0">
        <w:rPr>
          <w:rFonts w:cs="B Nazanin" w:hint="cs"/>
          <w:color w:val="auto"/>
          <w:sz w:val="28"/>
          <w:szCs w:val="28"/>
          <w:rtl/>
        </w:rPr>
        <w:t>مداخله</w:t>
      </w:r>
      <w:r w:rsidRPr="00473AAC">
        <w:rPr>
          <w:rFonts w:cs="B Nazanin" w:hint="cs"/>
          <w:color w:val="auto"/>
          <w:sz w:val="28"/>
          <w:szCs w:val="28"/>
          <w:rtl/>
        </w:rPr>
        <w:t xml:space="preserve"> چه نیازهایی را برطرف می‌کند؟ </w:t>
      </w:r>
      <w:r w:rsidR="008226D0">
        <w:rPr>
          <w:rFonts w:cs="B Nazanin" w:hint="cs"/>
          <w:color w:val="auto"/>
          <w:sz w:val="28"/>
          <w:szCs w:val="28"/>
          <w:rtl/>
        </w:rPr>
        <w:t>مداخله</w:t>
      </w:r>
      <w:r w:rsidRPr="00473AAC">
        <w:rPr>
          <w:rFonts w:cs="B Nazanin" w:hint="cs"/>
          <w:color w:val="auto"/>
          <w:sz w:val="28"/>
          <w:szCs w:val="28"/>
          <w:rtl/>
        </w:rPr>
        <w:t xml:space="preserve"> مورد‌نظر چقدر خوب اجرا (اعمال) شده است؟ چطور می‌توان چیزی را به بهترین نحو اندازه‌گیری کرد؟ چطور فرایندهای واسطه‌گر را باید شناخت؟ چطور باید یافته‌ها را معنا کرد؟ و منافع و هزینه مالی را چطور باید محاسبه شود؟ به ندرت در آزمایشها اطلاعات مفیدی در ارتباط با این سؤالات ارائه می‌شود، سؤالاتی که دیگر روشها برای پاسخگویی به آنها ارجح است. حتی زمانی که علّیت توصیفی یک اولویت باشد، لازم است تا، در حیطه همان منابع محدود تحقیق، دیگر سؤالات فوق‌الذکر نیز پاسخ گفته شوند. در نتیجه ممکن است روشی مانند پیمایش بهتر باشد چون گستره دامنه</w:t>
      </w:r>
      <w:r w:rsidRPr="00B14F94">
        <w:rPr>
          <w:rStyle w:val="FooterChar"/>
          <w:rFonts w:cs="B Nazanin"/>
          <w:color w:val="auto"/>
          <w:sz w:val="18"/>
          <w:szCs w:val="18"/>
          <w:rtl/>
        </w:rPr>
        <w:footnoteReference w:id="225"/>
      </w:r>
      <w:r w:rsidRPr="00B14F94">
        <w:rPr>
          <w:rFonts w:cs="B Nazanin" w:hint="cs"/>
          <w:color w:val="auto"/>
          <w:sz w:val="18"/>
          <w:szCs w:val="18"/>
          <w:rtl/>
        </w:rPr>
        <w:t xml:space="preserve"> </w:t>
      </w:r>
      <w:r w:rsidRPr="00473AAC">
        <w:rPr>
          <w:rFonts w:cs="B Nazanin" w:hint="cs"/>
          <w:color w:val="auto"/>
          <w:sz w:val="28"/>
          <w:szCs w:val="28"/>
          <w:rtl/>
        </w:rPr>
        <w:t>وسیعتری داشته، و در نتیجه امکان پاسخ دادن به طیف وسیعتری از سؤالات را فراهم می‌آورد، حتی اگر پاسخ سوال علّی به آن خوبی که از طریق یک طرح آزمایشی داده می‌شود، نباشد (</w:t>
      </w:r>
      <w:r w:rsidRPr="00DB22EF">
        <w:rPr>
          <w:rFonts w:asciiTheme="minorHAnsi" w:hAnsiTheme="minorHAnsi" w:cstheme="minorHAnsi"/>
          <w:color w:val="auto"/>
          <w:sz w:val="22"/>
          <w:szCs w:val="22"/>
        </w:rPr>
        <w:t>Cronbach, 1982</w:t>
      </w:r>
      <w:r w:rsidRPr="00473AAC">
        <w:rPr>
          <w:rFonts w:cs="B Nazanin" w:hint="cs"/>
          <w:color w:val="auto"/>
          <w:sz w:val="28"/>
          <w:szCs w:val="28"/>
          <w:rtl/>
        </w:rPr>
        <w:t>). تصمیم برای اولویت دادن به سوالات علّی توصیفی یا دیگر سوالات فراتر از این کتاب است (</w:t>
      </w:r>
      <w:r w:rsidRPr="00DB22EF">
        <w:rPr>
          <w:rFonts w:asciiTheme="minorHAnsi" w:hAnsiTheme="minorHAnsi" w:cstheme="minorHAnsi"/>
          <w:color w:val="auto"/>
          <w:sz w:val="22"/>
          <w:szCs w:val="22"/>
        </w:rPr>
        <w:t>Shadish, Cook, &amp; Leviton, 1991</w:t>
      </w:r>
      <w:r w:rsidRPr="00473AAC">
        <w:rPr>
          <w:rFonts w:cs="B Nazanin" w:hint="cs"/>
          <w:color w:val="auto"/>
          <w:sz w:val="28"/>
          <w:szCs w:val="28"/>
          <w:rtl/>
        </w:rPr>
        <w:t>). فرض ما بر این است که محقق قبل از شروع به کار در چهارچوب آزمایشی که مورد بحث در این کتاب است، به پاسخ این سوال رسیده است.</w:t>
      </w:r>
    </w:p>
    <w:p w14:paraId="477370DF" w14:textId="77777777" w:rsidR="00D24AD6" w:rsidRPr="00473AAC" w:rsidRDefault="00D24AD6" w:rsidP="00DB22EF">
      <w:pPr>
        <w:bidi/>
        <w:spacing w:before="240" w:after="0"/>
        <w:rPr>
          <w:rFonts w:cs="B Nazanin"/>
          <w:b/>
          <w:bCs/>
          <w:color w:val="000000" w:themeColor="text1"/>
          <w:sz w:val="28"/>
          <w:szCs w:val="28"/>
          <w:rtl/>
          <w:lang w:bidi="fa-IR"/>
        </w:rPr>
      </w:pPr>
      <w:r w:rsidRPr="00473AAC">
        <w:rPr>
          <w:rFonts w:cs="B Nazanin" w:hint="cs"/>
          <w:b/>
          <w:bCs/>
          <w:color w:val="000000" w:themeColor="text1"/>
          <w:sz w:val="28"/>
          <w:szCs w:val="28"/>
          <w:rtl/>
          <w:lang w:bidi="fa-IR"/>
        </w:rPr>
        <w:t xml:space="preserve">آیا روشهای غیرآزمایشی می‌توانند پاسخهایی راضی‌کننده ارائه کنند؟ </w:t>
      </w:r>
      <w:r w:rsidRPr="00473AAC">
        <w:rPr>
          <w:rFonts w:cs="B Nazanin"/>
          <w:b/>
          <w:bCs/>
          <w:color w:val="000000" w:themeColor="text1"/>
          <w:sz w:val="28"/>
          <w:szCs w:val="28"/>
          <w:lang w:bidi="fa-IR"/>
        </w:rPr>
        <w:t xml:space="preserve"> </w:t>
      </w:r>
      <w:r w:rsidRPr="00473AAC">
        <w:rPr>
          <w:rFonts w:cs="B Nazanin" w:hint="cs"/>
          <w:b/>
          <w:bCs/>
          <w:color w:val="000000" w:themeColor="text1"/>
          <w:sz w:val="28"/>
          <w:szCs w:val="28"/>
          <w:rtl/>
          <w:lang w:bidi="fa-IR"/>
        </w:rPr>
        <w:t xml:space="preserve"> </w:t>
      </w:r>
    </w:p>
    <w:p w14:paraId="32BDEC76" w14:textId="26C59DE4" w:rsidR="00D24AD6" w:rsidRPr="00473AAC" w:rsidRDefault="00D24AD6" w:rsidP="00D24AD6">
      <w:pPr>
        <w:pStyle w:val="Heading3"/>
        <w:bidi/>
        <w:rPr>
          <w:rFonts w:cs="B Nazanin"/>
          <w:b/>
          <w:bCs/>
          <w:color w:val="auto"/>
          <w:sz w:val="28"/>
          <w:szCs w:val="28"/>
          <w:rtl/>
        </w:rPr>
      </w:pPr>
      <w:r w:rsidRPr="00473AAC">
        <w:rPr>
          <w:rFonts w:cs="B Nazanin" w:hint="cs"/>
          <w:color w:val="auto"/>
          <w:sz w:val="28"/>
          <w:szCs w:val="28"/>
          <w:rtl/>
        </w:rPr>
        <w:lastRenderedPageBreak/>
        <w:t>حتی اگر یک استنباط علّی توصیفی به عنوان یک اولویت اصلی به خوبی توجیه‌پذیر باشد، روشهای آزمایشی همچنان تنها گزینه نیستند. سؤالات توصیفی علّی را می‌توان غیرآزمایشی نیز بررسی کرد. این موضوع در مطالعات تحلیل مسیر در جامعه‌شناسی(</w:t>
      </w:r>
      <w:r w:rsidRPr="00DB22EF">
        <w:rPr>
          <w:rFonts w:asciiTheme="minorHAnsi" w:hAnsiTheme="minorHAnsi" w:cstheme="minorHAnsi"/>
          <w:color w:val="auto"/>
          <w:sz w:val="22"/>
          <w:szCs w:val="22"/>
        </w:rPr>
        <w:t>Wright, 1921, 1934</w:t>
      </w:r>
      <w:r w:rsidRPr="00473AAC">
        <w:rPr>
          <w:rFonts w:cs="B Nazanin" w:hint="cs"/>
          <w:color w:val="auto"/>
          <w:sz w:val="28"/>
          <w:szCs w:val="28"/>
          <w:rtl/>
        </w:rPr>
        <w:t>)،‌ مطالعات مورد-کنترل در اپیدمیولوژی (</w:t>
      </w:r>
      <w:r w:rsidRPr="00DB22EF">
        <w:rPr>
          <w:rFonts w:asciiTheme="minorHAnsi" w:hAnsiTheme="minorHAnsi" w:cstheme="minorHAnsi"/>
          <w:color w:val="auto"/>
          <w:sz w:val="22"/>
          <w:szCs w:val="22"/>
        </w:rPr>
        <w:t>Ahlbom &amp; Norell, 1990</w:t>
      </w:r>
      <w:r w:rsidRPr="00473AAC">
        <w:rPr>
          <w:rFonts w:cs="B Nazanin" w:hint="cs"/>
          <w:color w:val="auto"/>
          <w:sz w:val="28"/>
          <w:szCs w:val="28"/>
          <w:rtl/>
        </w:rPr>
        <w:t>) و یا روشهای کیفی مانند مطالعات موردی (</w:t>
      </w:r>
      <w:r w:rsidRPr="00DB22EF">
        <w:rPr>
          <w:rFonts w:asciiTheme="minorHAnsi" w:hAnsiTheme="minorHAnsi" w:cstheme="minorHAnsi"/>
          <w:color w:val="auto"/>
          <w:sz w:val="22"/>
          <w:szCs w:val="22"/>
        </w:rPr>
        <w:t>Campbell, 1975</w:t>
      </w:r>
      <w:r w:rsidRPr="00473AAC">
        <w:rPr>
          <w:rFonts w:cs="B Nazanin" w:hint="cs"/>
          <w:color w:val="auto"/>
          <w:sz w:val="28"/>
          <w:szCs w:val="28"/>
          <w:rtl/>
        </w:rPr>
        <w:t xml:space="preserve">) اتفاق می‌افتد.  تصمیم برای بررسی یک سوال توصیفی علّی با چنین روشهایی به عوامل متعددی بستگی دارد. این تا حدی انعکاس‌دهنده سنتهای هر رشته است، سنتهایی که با دلایلی خوب یا ضعیف شکل گرفته‌اند. برخی پدیده‌ها غیرقابل‌دستکاری هستند- چیزی که لازمه مطالعات آزمایشی ست. در مورد برخی دیگر، انجام دستکاری غیراخلاقیست، و یا انجام دستکاری ممکن است پدیده مورد‌نظر را به نحو غیرمطلوبی تغییر دهد. بعضی مواقع علّت مورد‌نظر هنوز به طور کامل روشن نشده، و بنابراین بیشتر علاقمندیم که طیفی از علّتهای ممکن را کشف کنیم تا اینکه روی یک یا دو علّت تمرکز کنیم. برخی اوقات هنوز زمان اختصاص وقت و منابع به آزمایشها نرسیده، شاید چون فاز پایلوت انجام‌شده برای طراحی یک </w:t>
      </w:r>
      <w:r w:rsidR="008226D0">
        <w:rPr>
          <w:rFonts w:cs="B Nazanin" w:hint="cs"/>
          <w:color w:val="auto"/>
          <w:sz w:val="28"/>
          <w:szCs w:val="28"/>
          <w:rtl/>
        </w:rPr>
        <w:t>مداخله</w:t>
      </w:r>
      <w:r w:rsidRPr="00473AAC">
        <w:rPr>
          <w:rFonts w:cs="B Nazanin" w:hint="cs"/>
          <w:color w:val="auto"/>
          <w:sz w:val="28"/>
          <w:szCs w:val="28"/>
          <w:rtl/>
        </w:rPr>
        <w:t xml:space="preserve">، از نظر صحت‌ نظری و اجرایی بودن عملی ناکافی بوده، و یا چون جنبه‌های مهم فرایند آزمایشی مانند محاسبه نتایج به طور ناقص طراحی شده، و یا شاید نتایج را به سرعت احتیاج داشته، و نمی‌توانیم زمان لازم را برای انجام آزمایش را اختصاص دهیم. کارهای آزمایشی تکامل‌نیافته و پیش از موعد یکی از گناهان معمول پژوهشی است. </w:t>
      </w:r>
    </w:p>
    <w:p w14:paraId="1C966A49" w14:textId="4B1E90C1" w:rsidR="00D24AD6" w:rsidRPr="00473AAC" w:rsidRDefault="00D24AD6" w:rsidP="00DB22EF">
      <w:pPr>
        <w:pStyle w:val="Heading3"/>
        <w:bidi/>
        <w:rPr>
          <w:rFonts w:cs="B Nazanin"/>
          <w:b/>
          <w:bCs/>
          <w:color w:val="auto"/>
          <w:sz w:val="28"/>
          <w:szCs w:val="28"/>
          <w:rtl/>
        </w:rPr>
      </w:pPr>
      <w:r w:rsidRPr="00473AAC">
        <w:rPr>
          <w:rFonts w:cs="B Nazanin" w:hint="cs"/>
          <w:color w:val="auto"/>
          <w:sz w:val="28"/>
          <w:szCs w:val="28"/>
          <w:rtl/>
        </w:rPr>
        <w:t>اگرچه، ماهیت روشهای غیرآزمایشی مانع از آن می‌شود که بتوانند بالاترین اولویت را به روایی درونی اختصاص بدهند. علّت آن است که روشهای آزمایشی بیش از دیگر روشها با الزامات استدلالهای علّی تناسب دارند؛ یعنی در تضمین این سه شرط که علّت پیش از اثر اتفاق می‌افتد، منبع معتبری از استنباط خلاف‌واقع وجود دارد،‌ و تعداد گزینه‌های جایگزین موجّه کاهش داده شده است. با این حال، داده‌های مورد استفاده در روشهای علّی غیرآزمایشی، در مقایسه با روشهای آزمایشی اغلب از نمونه‌هایی بدست می‌آیند که نماینده بهتری برای سازه‌ها هستند. همچنین، طرح‌های غیرآزمایشی اغلب طرحهای نمونه‌گیری وسیعتری دارند که روایی بیرونی را به نحو بهتری تسهیل می‌کند. بنابراین در مقایسه با روشهای آزمایشی، روشهای غیرآزمایشی غالباً‌ قابلیت کمتری برای تأمین روایی درونی دارند، اما توانایی برابر و یا حتی برتر برای تأمین روایی بیرونی و روایی سازه دارند. البته این قابلیتها عمومی و فراگیر نبوده، و مواقعی پیش می‌آید که روشهای غیرآزمایشی، استنباطهای توصیفی علّی‌ای با کیفیتی برابر با استنباطهای بدست‌آمده از آزمایشها بدست می‌دهند (مانند استنباطهای مطالعات اپیدمیولوژی). همانطور که در ابتدای فصل دوم اشاره کردیم، روایی خصلت ادعاهای دانشی</w:t>
      </w:r>
      <w:r w:rsidRPr="00DB22EF">
        <w:rPr>
          <w:rStyle w:val="FooterChar"/>
          <w:rFonts w:cs="B Nazanin"/>
          <w:color w:val="auto"/>
          <w:sz w:val="18"/>
          <w:szCs w:val="18"/>
          <w:rtl/>
        </w:rPr>
        <w:footnoteReference w:id="226"/>
      </w:r>
      <w:r w:rsidRPr="00473AAC">
        <w:rPr>
          <w:rFonts w:cs="B Nazanin" w:hint="cs"/>
          <w:color w:val="auto"/>
          <w:sz w:val="28"/>
          <w:szCs w:val="28"/>
          <w:rtl/>
        </w:rPr>
        <w:t xml:space="preserve"> است نه روشها. داشتن روایی درونی بیشتر وابسته به برآورده کردن الزامات استدلال علّیست، تا استفاده از یک روش خاص. هیچ روشی، حتی آزمایش، نمی‌تواند تضمین‌کننده حصول یک استنباط علّی با روایی درونی باشد،‌ اگرچه که آزمایشها نسبت به بقیه در این خصوص برتری دارند.</w:t>
      </w:r>
    </w:p>
    <w:p w14:paraId="1387E75E" w14:textId="77777777" w:rsidR="00522B9D" w:rsidRDefault="00D24AD6" w:rsidP="00522B9D">
      <w:pPr>
        <w:bidi/>
        <w:spacing w:before="240" w:after="0"/>
        <w:rPr>
          <w:rFonts w:cs="B Nazanin"/>
          <w:b/>
          <w:bCs/>
          <w:color w:val="000000" w:themeColor="text1"/>
          <w:sz w:val="28"/>
          <w:szCs w:val="28"/>
          <w:lang w:bidi="fa-IR"/>
        </w:rPr>
      </w:pPr>
      <w:r w:rsidRPr="00473AAC">
        <w:rPr>
          <w:rFonts w:cs="B Nazanin"/>
          <w:b/>
          <w:bCs/>
          <w:color w:val="000000" w:themeColor="text1"/>
          <w:sz w:val="28"/>
          <w:szCs w:val="28"/>
          <w:rtl/>
          <w:lang w:bidi="fa-IR"/>
        </w:rPr>
        <w:lastRenderedPageBreak/>
        <w:t>جنبه</w:t>
      </w:r>
      <w:r w:rsidRPr="00473AAC">
        <w:rPr>
          <w:rFonts w:cs="B Nazanin" w:hint="cs"/>
          <w:b/>
          <w:bCs/>
          <w:color w:val="000000" w:themeColor="text1"/>
          <w:sz w:val="28"/>
          <w:szCs w:val="28"/>
          <w:rtl/>
          <w:lang w:bidi="fa-IR"/>
        </w:rPr>
        <w:t>‌</w:t>
      </w:r>
      <w:r w:rsidRPr="00473AAC">
        <w:rPr>
          <w:rFonts w:cs="B Nazanin"/>
          <w:b/>
          <w:bCs/>
          <w:color w:val="000000" w:themeColor="text1"/>
          <w:sz w:val="28"/>
          <w:szCs w:val="28"/>
          <w:rtl/>
          <w:lang w:bidi="fa-IR"/>
        </w:rPr>
        <w:t>های قوی و ضعیف شرط ضروری</w:t>
      </w:r>
    </w:p>
    <w:p w14:paraId="65F94448" w14:textId="77777777" w:rsidR="00522B9D" w:rsidRDefault="00D24AD6" w:rsidP="00522B9D">
      <w:pPr>
        <w:bidi/>
        <w:spacing w:after="0"/>
        <w:rPr>
          <w:rFonts w:cs="B Nazanin"/>
          <w:sz w:val="28"/>
          <w:szCs w:val="28"/>
        </w:rPr>
      </w:pPr>
      <w:r w:rsidRPr="00473AAC">
        <w:rPr>
          <w:rFonts w:cs="B Nazanin"/>
          <w:sz w:val="28"/>
          <w:szCs w:val="28"/>
          <w:rtl/>
        </w:rPr>
        <w:t xml:space="preserve">فرض کنید که محقق در مورد تمامی موارد بالا </w:t>
      </w:r>
      <w:r w:rsidRPr="00473AAC">
        <w:rPr>
          <w:rFonts w:cs="B Nazanin" w:hint="cs"/>
          <w:sz w:val="28"/>
          <w:szCs w:val="28"/>
          <w:rtl/>
        </w:rPr>
        <w:t>بی</w:t>
      </w:r>
      <w:r w:rsidRPr="00473AAC">
        <w:rPr>
          <w:rFonts w:cs="B Nazanin"/>
          <w:sz w:val="28"/>
          <w:szCs w:val="28"/>
          <w:rtl/>
        </w:rPr>
        <w:t>اندیشد</w:t>
      </w:r>
      <w:r w:rsidRPr="00473AAC">
        <w:rPr>
          <w:rFonts w:cs="B Nazanin" w:hint="cs"/>
          <w:sz w:val="28"/>
          <w:szCs w:val="28"/>
          <w:rtl/>
        </w:rPr>
        <w:t>،</w:t>
      </w:r>
      <w:r w:rsidRPr="00473AAC">
        <w:rPr>
          <w:rFonts w:cs="B Nazanin"/>
          <w:sz w:val="28"/>
          <w:szCs w:val="28"/>
          <w:rtl/>
        </w:rPr>
        <w:t xml:space="preserve"> و تصمیم </w:t>
      </w:r>
      <w:r w:rsidRPr="00473AAC">
        <w:rPr>
          <w:rFonts w:cs="B Nazanin" w:hint="cs"/>
          <w:sz w:val="28"/>
          <w:szCs w:val="28"/>
          <w:rtl/>
        </w:rPr>
        <w:t>ب</w:t>
      </w:r>
      <w:r w:rsidRPr="00473AAC">
        <w:rPr>
          <w:rFonts w:cs="B Nazanin"/>
          <w:sz w:val="28"/>
          <w:szCs w:val="28"/>
          <w:rtl/>
        </w:rPr>
        <w:t>گ</w:t>
      </w:r>
      <w:r w:rsidRPr="00473AAC">
        <w:rPr>
          <w:rFonts w:cs="B Nazanin" w:hint="cs"/>
          <w:sz w:val="28"/>
          <w:szCs w:val="28"/>
          <w:rtl/>
        </w:rPr>
        <w:t>ی</w:t>
      </w:r>
      <w:r w:rsidRPr="00473AAC">
        <w:rPr>
          <w:rFonts w:cs="B Nazanin"/>
          <w:sz w:val="28"/>
          <w:szCs w:val="28"/>
          <w:rtl/>
        </w:rPr>
        <w:t>ر</w:t>
      </w:r>
      <w:r w:rsidRPr="00473AAC">
        <w:rPr>
          <w:rFonts w:cs="B Nazanin" w:hint="cs"/>
          <w:sz w:val="28"/>
          <w:szCs w:val="28"/>
          <w:rtl/>
        </w:rPr>
        <w:t>د</w:t>
      </w:r>
      <w:r w:rsidRPr="00473AAC">
        <w:rPr>
          <w:rFonts w:cs="B Nazanin"/>
          <w:sz w:val="28"/>
          <w:szCs w:val="28"/>
          <w:rtl/>
        </w:rPr>
        <w:t xml:space="preserve"> که از روش آزمایشی</w:t>
      </w:r>
      <w:r w:rsidRPr="00473AAC">
        <w:rPr>
          <w:rFonts w:cs="B Nazanin" w:hint="cs"/>
          <w:sz w:val="28"/>
          <w:szCs w:val="28"/>
          <w:rtl/>
        </w:rPr>
        <w:t xml:space="preserve"> برای مطالعه یک استنباط علّی توصیفی</w:t>
      </w:r>
      <w:r w:rsidRPr="00473AAC">
        <w:rPr>
          <w:rFonts w:cs="B Nazanin"/>
          <w:sz w:val="28"/>
          <w:szCs w:val="28"/>
          <w:rtl/>
        </w:rPr>
        <w:t xml:space="preserve"> </w:t>
      </w:r>
      <w:r w:rsidRPr="00473AAC">
        <w:rPr>
          <w:rFonts w:cs="B Nazanin" w:hint="cs"/>
          <w:sz w:val="28"/>
          <w:szCs w:val="28"/>
          <w:rtl/>
        </w:rPr>
        <w:t xml:space="preserve">استفاده کند. در این حالت، روایی درونی از دو وجه شرط ضروری خواهد بود. وجه ضعیف آن همان جنبه ایست که به زعم کمپبل و استنلی زائد یا حشو است: «روایی درونی حداقل پایه‌ایست که بدون آن، هیچ آزمایشی قابل‌تفسیر نیست (ص ۵)». به این معنا که انجام آزمایش و توجه نداشتن به روایی درونی نوعی پارادکس یا ضد و نقیض‌گویی است. انجام آزمایش تنها زمانی معنادار است که محقق علاقمند به سؤالات علّی توصیفی باشد، و چنین علاقه‌ای را بدون توجه همزمان به روایی پاسخ علّی، به سختی می‌توان توجیه و درک کرد. </w:t>
      </w:r>
    </w:p>
    <w:p w14:paraId="3AFF2A25" w14:textId="77777777" w:rsidR="00522B9D" w:rsidRDefault="00D24AD6" w:rsidP="00522B9D">
      <w:pPr>
        <w:bidi/>
        <w:spacing w:after="0"/>
        <w:rPr>
          <w:rFonts w:cs="B Nazanin"/>
          <w:sz w:val="28"/>
          <w:szCs w:val="28"/>
        </w:rPr>
      </w:pPr>
      <w:r w:rsidRPr="00473AAC">
        <w:rPr>
          <w:rFonts w:cs="B Nazanin"/>
          <w:sz w:val="28"/>
          <w:szCs w:val="28"/>
          <w:rtl/>
        </w:rPr>
        <w:t>جنبه قوی</w:t>
      </w:r>
      <w:r w:rsidRPr="00473AAC">
        <w:rPr>
          <w:rFonts w:cs="B Nazanin" w:hint="cs"/>
          <w:sz w:val="28"/>
          <w:szCs w:val="28"/>
          <w:rtl/>
        </w:rPr>
        <w:t>تری</w:t>
      </w:r>
      <w:r w:rsidRPr="00473AAC">
        <w:rPr>
          <w:rFonts w:cs="B Nazanin"/>
          <w:sz w:val="28"/>
          <w:szCs w:val="28"/>
          <w:rtl/>
        </w:rPr>
        <w:t xml:space="preserve"> که </w:t>
      </w:r>
      <w:r w:rsidRPr="00473AAC">
        <w:rPr>
          <w:rFonts w:cs="B Nazanin" w:hint="cs"/>
          <w:sz w:val="28"/>
          <w:szCs w:val="28"/>
          <w:rtl/>
        </w:rPr>
        <w:t>در</w:t>
      </w:r>
      <w:r w:rsidRPr="00473AAC">
        <w:rPr>
          <w:rFonts w:cs="B Nazanin"/>
          <w:sz w:val="28"/>
          <w:szCs w:val="28"/>
          <w:rtl/>
        </w:rPr>
        <w:t xml:space="preserve"> آن روایی </w:t>
      </w:r>
      <w:r w:rsidRPr="00473AAC">
        <w:rPr>
          <w:rFonts w:cs="B Nazanin" w:hint="cs"/>
          <w:sz w:val="28"/>
          <w:szCs w:val="28"/>
          <w:rtl/>
        </w:rPr>
        <w:t>درونی</w:t>
      </w:r>
      <w:r w:rsidRPr="00473AAC">
        <w:rPr>
          <w:rFonts w:cs="B Nazanin"/>
          <w:sz w:val="28"/>
          <w:szCs w:val="28"/>
          <w:rtl/>
        </w:rPr>
        <w:t xml:space="preserve"> </w:t>
      </w:r>
      <w:r w:rsidRPr="00473AAC">
        <w:rPr>
          <w:rFonts w:cs="B Nazanin" w:hint="cs"/>
          <w:sz w:val="28"/>
          <w:szCs w:val="28"/>
          <w:rtl/>
        </w:rPr>
        <w:t xml:space="preserve">ارجحیت و اولویت می‌یابد، </w:t>
      </w:r>
      <w:r w:rsidRPr="00473AAC">
        <w:rPr>
          <w:rFonts w:cs="B Nazanin"/>
          <w:sz w:val="28"/>
          <w:szCs w:val="28"/>
          <w:rtl/>
        </w:rPr>
        <w:t xml:space="preserve">زمانی </w:t>
      </w:r>
      <w:r w:rsidRPr="00473AAC">
        <w:rPr>
          <w:rFonts w:cs="B Nazanin" w:hint="cs"/>
          <w:sz w:val="28"/>
          <w:szCs w:val="28"/>
          <w:rtl/>
        </w:rPr>
        <w:t xml:space="preserve">رخ می‌دهد که </w:t>
      </w:r>
      <w:r w:rsidRPr="00473AAC">
        <w:rPr>
          <w:rFonts w:cs="B Nazanin"/>
          <w:sz w:val="28"/>
          <w:szCs w:val="28"/>
          <w:rtl/>
        </w:rPr>
        <w:t xml:space="preserve">محقق </w:t>
      </w:r>
      <w:r w:rsidRPr="00473AAC">
        <w:rPr>
          <w:rFonts w:cs="B Nazanin" w:hint="cs"/>
          <w:sz w:val="28"/>
          <w:szCs w:val="28"/>
          <w:rtl/>
        </w:rPr>
        <w:t xml:space="preserve">می‌تواند در یک آزمایش انتخاب کند </w:t>
      </w:r>
      <w:r w:rsidRPr="00473AAC">
        <w:rPr>
          <w:rFonts w:cs="B Nazanin"/>
          <w:sz w:val="28"/>
          <w:szCs w:val="28"/>
          <w:rtl/>
        </w:rPr>
        <w:t xml:space="preserve">چه میزان اولویت </w:t>
      </w:r>
      <w:r w:rsidRPr="00473AAC">
        <w:rPr>
          <w:rFonts w:cs="B Nazanin" w:hint="cs"/>
          <w:sz w:val="28"/>
          <w:szCs w:val="28"/>
          <w:rtl/>
        </w:rPr>
        <w:t xml:space="preserve">و اهمیت </w:t>
      </w:r>
      <w:r w:rsidRPr="00473AAC">
        <w:rPr>
          <w:rFonts w:cs="B Nazanin"/>
          <w:sz w:val="28"/>
          <w:szCs w:val="28"/>
          <w:rtl/>
        </w:rPr>
        <w:t>باید به هر یک از انواع ر</w:t>
      </w:r>
      <w:r w:rsidRPr="00473AAC">
        <w:rPr>
          <w:rFonts w:cs="B Nazanin" w:hint="cs"/>
          <w:sz w:val="28"/>
          <w:szCs w:val="28"/>
          <w:rtl/>
        </w:rPr>
        <w:t xml:space="preserve">وایی اختصاص یابد. متأسفانه هر تلاشی برای پاسخ به این سؤال بسیار پیچیده است، چون (۱) هیچ مقیاس پذیرفته‌شده‌ای که مقدار مناسب هر یک از این روایی‌ها را تعیین نماید نداریم؛ و (۲) بسیار دشوار است که تعیین کنیم چه مقدار از هر کدام از این رواییها در حال حاضر وجود دارد. یک راه یا گزینه، استفاده از شاخصهای روش‌شناختی است. مثلاً اینکه ادعا کنیم مطالعات تصادفی با نرخ پایین ریزش استنباطهایی بدست می‌دهند که به احتمال زیاد از نظر روایی درونی در سطح بالاتری قرار دارند. اما شاخصی نمی‌تواند مقدار روایی درونی دیگر مطالعات علّت‌یابی را اندازه‌گیری کند. گزینه دیگر، استفاده از مقیاسها بر مبنای تعداد تهدیدهای شناسایی شده‌ای است که همچنان لازم است بی‌اثر شوند. اما موانع مفهومی بر سر راه این مقیاسها جدیست. حتی اگر بتوانیم مقیاسهایی را برای هر یک از انواع روایی بسازیم، هیچ راهی برای معرفی خط‌کشی مشترک که با آن بتوان اولویتها را مقایسه کرد، وجود ندارد. </w:t>
      </w:r>
    </w:p>
    <w:p w14:paraId="0B7F003D" w14:textId="6AE4D8D5" w:rsidR="00D24AD6" w:rsidRPr="00522B9D" w:rsidRDefault="00D24AD6" w:rsidP="00522B9D">
      <w:pPr>
        <w:bidi/>
        <w:spacing w:after="0"/>
        <w:rPr>
          <w:rFonts w:cs="B Nazanin"/>
          <w:b/>
          <w:bCs/>
          <w:color w:val="000000" w:themeColor="text1"/>
          <w:sz w:val="28"/>
          <w:szCs w:val="28"/>
          <w:rtl/>
          <w:lang w:bidi="fa-IR"/>
        </w:rPr>
      </w:pPr>
      <w:r w:rsidRPr="00473AAC">
        <w:rPr>
          <w:rFonts w:cs="B Nazanin" w:hint="cs"/>
          <w:sz w:val="28"/>
          <w:szCs w:val="28"/>
          <w:rtl/>
        </w:rPr>
        <w:t xml:space="preserve">یک گزینه قابل‌اعتنا، بکارگیری مقدار منابع لازم برای تأمین هر یک از رواییها، به عنوان شاخصی از اولویت و اهمیت خواهد بود. می‌توان با صرفه‌جویی منابع اختصاص‌یافته به روایی درونی، مابقی منابع را برای تأمین برخی دیگر از انواع روایی بازتوزیع کنیم. مثلاً محقق می‌تواند بخش از منابعی را که به روایی درونی اختصاص پیدا می‌کرد را به اندازه‌گیری سوگیری انتخاب، یا کاهش ریزش اختصاص دهد، و یا آنها را برای (۱) مطالعه تعداد بیشتر افراد (برای تسهیل روایی نتایج آماری)؛ (۲) اجرای شبه‌آزمایشهای متعدد روی </w:t>
      </w:r>
      <w:r w:rsidR="008226D0">
        <w:rPr>
          <w:rFonts w:cs="B Nazanin" w:hint="cs"/>
          <w:sz w:val="28"/>
          <w:szCs w:val="28"/>
          <w:rtl/>
        </w:rPr>
        <w:t>مداخله</w:t>
      </w:r>
      <w:r w:rsidRPr="00473AAC">
        <w:rPr>
          <w:rFonts w:cs="B Nazanin" w:hint="cs"/>
          <w:sz w:val="28"/>
          <w:szCs w:val="28"/>
          <w:rtl/>
        </w:rPr>
        <w:t xml:space="preserve">های موجود در مکانهای بیشتری که نماینده [جمعیت] باشند‌ (برای ارتقاء روایی بیرونی)؛ (۳) افزایش کیفیت محاسبه نتایج (به منظور تسهیل روایی سازه)، صرف نماییم. این شکل از تخصیص منابع به طور اثربخشی اولویت روایی درونی را کاهش می‌‌دهد. </w:t>
      </w:r>
    </w:p>
    <w:p w14:paraId="739132C5" w14:textId="77777777" w:rsidR="00522B9D" w:rsidRDefault="00D24AD6" w:rsidP="00522B9D">
      <w:pPr>
        <w:pStyle w:val="Heading3"/>
        <w:bidi/>
        <w:spacing w:before="0"/>
        <w:rPr>
          <w:rFonts w:cs="B Nazanin"/>
          <w:color w:val="auto"/>
          <w:sz w:val="28"/>
          <w:szCs w:val="28"/>
        </w:rPr>
      </w:pPr>
      <w:r w:rsidRPr="00473AAC">
        <w:rPr>
          <w:rFonts w:cs="B Nazanin" w:hint="cs"/>
          <w:color w:val="auto"/>
          <w:sz w:val="28"/>
          <w:szCs w:val="28"/>
          <w:rtl/>
        </w:rPr>
        <w:lastRenderedPageBreak/>
        <w:t>تصمیم‌گیری در مورد تخصیص منابع به متغیرهای بسیاری وابسته است. یکی از این عوامل، تمایز میان تحقیقات پایه‌ای و کاربردی است. تحقیقات بنیادی اهیمت زیادی به روایی سازه می‌دهند. چون سازه‌ها نقش بسیار مهمی در شکل‌دهی به نظریه‌ها و آزمون آنها دارند. محققین تحقیقات کاربردی اما بیشتر به روایی بیرونی توجه دارند؛ چون دانستن اینکه نتایج علَی بدست آمده، به زمینه کاربرد مورد‌نظر نیز قابل تعمیم است یا نه، از اهمیت ویژه‌ای در این تحقیقات برخوردار است. برای مثال، آزمایشهای فستینگر (</w:t>
      </w:r>
      <w:r w:rsidRPr="00DB22EF">
        <w:rPr>
          <w:rFonts w:asciiTheme="minorHAnsi" w:hAnsiTheme="minorHAnsi" w:cstheme="minorHAnsi"/>
          <w:color w:val="auto"/>
          <w:sz w:val="22"/>
          <w:szCs w:val="22"/>
        </w:rPr>
        <w:t>Festinger, 1953</w:t>
      </w:r>
      <w:r w:rsidRPr="00473AAC">
        <w:rPr>
          <w:rFonts w:cs="B Nazanin" w:hint="cs"/>
          <w:color w:val="auto"/>
          <w:sz w:val="28"/>
          <w:szCs w:val="28"/>
          <w:rtl/>
        </w:rPr>
        <w:t>) در روانشناسی اجتماعی پایه به این خاطر مشهور هستند که محقق دقت فراوانی کرد تا مطمئن شود که متغیری که دستکاری‌شده دقیقاً همان «ناهماهنگی شناختی» بوده است. به همین ترتیب، در رابطه با افراد مورد‌آزمایش، روانشناسان رشد پیرو پیاژه، اغلب منابع قابل‌توجهی را به این اختصاص می‌دهند که ارزیابی کنند کودک مورد‌مطالعه در مرحله پیش-عملیاتی</w:t>
      </w:r>
      <w:r w:rsidRPr="00DB22EF">
        <w:rPr>
          <w:rStyle w:val="FooterChar"/>
          <w:rFonts w:cs="B Nazanin"/>
          <w:color w:val="auto"/>
          <w:sz w:val="18"/>
          <w:szCs w:val="18"/>
          <w:rtl/>
        </w:rPr>
        <w:footnoteReference w:id="227"/>
      </w:r>
      <w:r w:rsidRPr="00DB22EF">
        <w:rPr>
          <w:rFonts w:cs="B Nazanin" w:hint="cs"/>
          <w:color w:val="auto"/>
          <w:sz w:val="18"/>
          <w:szCs w:val="18"/>
          <w:rtl/>
        </w:rPr>
        <w:t>‌</w:t>
      </w:r>
      <w:r w:rsidRPr="00473AAC">
        <w:rPr>
          <w:rFonts w:cs="B Nazanin" w:hint="cs"/>
          <w:color w:val="auto"/>
          <w:sz w:val="28"/>
          <w:szCs w:val="28"/>
          <w:rtl/>
        </w:rPr>
        <w:t>رشد است یا عملیاتی عینی</w:t>
      </w:r>
      <w:r w:rsidRPr="00DB22EF">
        <w:rPr>
          <w:rStyle w:val="FooterChar"/>
          <w:rFonts w:cs="B Nazanin"/>
          <w:color w:val="auto"/>
          <w:sz w:val="18"/>
          <w:szCs w:val="18"/>
          <w:rtl/>
        </w:rPr>
        <w:footnoteReference w:id="228"/>
      </w:r>
      <w:r w:rsidRPr="00473AAC">
        <w:rPr>
          <w:rFonts w:cs="B Nazanin" w:hint="cs"/>
          <w:color w:val="auto"/>
          <w:sz w:val="28"/>
          <w:szCs w:val="28"/>
          <w:rtl/>
        </w:rPr>
        <w:t>. در مقابل، روایی سازه مختصات آزمایش از اهمیت کمتری در تحقیقات بنیادی برخوردار است، چون کمتر نظریه‌ای مختصات هدف را مشخصاً ‌تعریف می‌کند. و در نهایت، غالباً کمترین اهمیت و توجه در تحقیقات بنیادین، به روایی بیرونی داده می‌شود. بسیاری از تحقیقات پایه‌ای روانشناسی با استفاده از دانشجویان سال‌های اول و دوم در دانشکده‌های روانشناسی انجام می‌شوند. علّت اینکار امکان داشتن تعداد زیاد پاسخ‌دهندگان یکدست است که باعث افزایش توان آماری می‌شود. این تاخت‌زدن با این امید صورت می‌گیرد که نتایج بدست‌آمده با این‌‌ نوع دانشجویان کلی خواهد بود، چون این دانشجویان با استفاده از فرایندهای عمومی روانشناختی عمل خواهند کرد (پیشفرضی که نیازمند آزمونهای مکرر تجربیست</w:t>
      </w:r>
      <w:r w:rsidRPr="00DB22EF">
        <w:rPr>
          <w:rStyle w:val="FooterChar"/>
          <w:rFonts w:cs="B Nazanin"/>
          <w:color w:val="auto"/>
          <w:sz w:val="18"/>
          <w:szCs w:val="18"/>
          <w:rtl/>
        </w:rPr>
        <w:footnoteReference w:id="229"/>
      </w:r>
      <w:r w:rsidRPr="00473AAC">
        <w:rPr>
          <w:rFonts w:cs="B Nazanin" w:hint="cs"/>
          <w:color w:val="auto"/>
          <w:sz w:val="28"/>
          <w:szCs w:val="28"/>
          <w:rtl/>
        </w:rPr>
        <w:t>).</w:t>
      </w:r>
      <w:r w:rsidRPr="00473AAC">
        <w:rPr>
          <w:rFonts w:cs="B Nazanin"/>
          <w:color w:val="auto"/>
          <w:sz w:val="28"/>
          <w:szCs w:val="28"/>
        </w:rPr>
        <w:t xml:space="preserve"> </w:t>
      </w:r>
      <w:r w:rsidRPr="00473AAC">
        <w:rPr>
          <w:rFonts w:cs="B Nazanin" w:hint="cs"/>
          <w:color w:val="auto"/>
          <w:sz w:val="28"/>
          <w:szCs w:val="28"/>
          <w:rtl/>
        </w:rPr>
        <w:t xml:space="preserve"> اگرچه، با فرض اینکه این مثالها در یک زمینه آزمایشی انجام شده‌اند،‌ همچنان بسیار غیرمحتمل است که محقق اجازه داده باشد که منابع اختصاص‌یافته به روایی درونی، از سطحی حداقلی کمتر شده باشد. </w:t>
      </w:r>
    </w:p>
    <w:p w14:paraId="7B420809" w14:textId="50788F83" w:rsidR="00D24AD6" w:rsidRPr="00473AAC" w:rsidRDefault="00D24AD6" w:rsidP="00522B9D">
      <w:pPr>
        <w:pStyle w:val="Heading3"/>
        <w:bidi/>
        <w:spacing w:before="0"/>
        <w:rPr>
          <w:rFonts w:cs="B Nazanin"/>
          <w:b/>
          <w:bCs/>
          <w:color w:val="auto"/>
          <w:sz w:val="28"/>
          <w:szCs w:val="28"/>
        </w:rPr>
      </w:pPr>
      <w:r w:rsidRPr="00473AAC">
        <w:rPr>
          <w:rFonts w:cs="B Nazanin" w:hint="cs"/>
          <w:color w:val="auto"/>
          <w:sz w:val="28"/>
          <w:szCs w:val="28"/>
          <w:rtl/>
        </w:rPr>
        <w:lastRenderedPageBreak/>
        <w:t xml:space="preserve">بالعکس، بسیاری از تحقیقات کاربردی اولویتهای متفاوتی دارند. آزمایشهای کاربردی اغلب به دنبال بررسی این موضوع هستند که آیا </w:t>
      </w:r>
      <w:r w:rsidR="008226D0">
        <w:rPr>
          <w:rFonts w:cs="B Nazanin" w:hint="cs"/>
          <w:color w:val="auto"/>
          <w:sz w:val="28"/>
          <w:szCs w:val="28"/>
          <w:rtl/>
        </w:rPr>
        <w:t>مداخله</w:t>
      </w:r>
      <w:r w:rsidRPr="00473AAC">
        <w:rPr>
          <w:rFonts w:cs="B Nazanin" w:hint="cs"/>
          <w:color w:val="auto"/>
          <w:sz w:val="28"/>
          <w:szCs w:val="28"/>
          <w:rtl/>
        </w:rPr>
        <w:t xml:space="preserve"> پیشنهادی می‌تواند مرهمی برای مشکل خاص مورد‌نظر آنها باشد؟ برای مثال، بحثهای مطرح در مورد اینکه کدامیک از انواع تعدیل</w:t>
      </w:r>
      <w:r w:rsidRPr="00473AAC">
        <w:rPr>
          <w:rFonts w:cs="B Nazanin"/>
          <w:color w:val="auto"/>
          <w:sz w:val="28"/>
          <w:szCs w:val="28"/>
        </w:rPr>
        <w:t xml:space="preserve"> </w:t>
      </w:r>
      <w:r w:rsidRPr="00473AAC">
        <w:rPr>
          <w:rFonts w:cs="B Nazanin" w:hint="cs"/>
          <w:color w:val="auto"/>
          <w:sz w:val="28"/>
          <w:szCs w:val="28"/>
          <w:rtl/>
        </w:rPr>
        <w:t>هزینه‌های زندگی</w:t>
      </w:r>
      <w:r w:rsidRPr="00DB22EF">
        <w:rPr>
          <w:rStyle w:val="FooterChar"/>
          <w:rFonts w:cs="B Nazanin"/>
          <w:color w:val="auto"/>
          <w:sz w:val="18"/>
          <w:szCs w:val="18"/>
          <w:rtl/>
        </w:rPr>
        <w:footnoteReference w:id="230"/>
      </w:r>
      <w:r w:rsidRPr="00473AAC">
        <w:rPr>
          <w:rFonts w:cs="B Nazanin" w:hint="cs"/>
          <w:color w:val="auto"/>
          <w:sz w:val="28"/>
          <w:szCs w:val="28"/>
          <w:rtl/>
        </w:rPr>
        <w:t xml:space="preserve"> مبتنی بر شاخص قیمت مصرف‌کننده (</w:t>
      </w:r>
      <w:r w:rsidRPr="00DB22EF">
        <w:rPr>
          <w:rFonts w:asciiTheme="minorHAnsi" w:hAnsiTheme="minorHAnsi" w:cstheme="minorHAnsi"/>
          <w:color w:val="auto"/>
          <w:sz w:val="22"/>
          <w:szCs w:val="22"/>
        </w:rPr>
        <w:t>CPI</w:t>
      </w:r>
      <w:r w:rsidRPr="00473AAC">
        <w:rPr>
          <w:rFonts w:cs="B Nazanin" w:hint="cs"/>
          <w:color w:val="auto"/>
          <w:sz w:val="28"/>
          <w:szCs w:val="28"/>
          <w:rtl/>
        </w:rPr>
        <w:t>) به بهترین نحو نشان‌دهنده افزایش هزینه‌های زندگی است، را در نظر بگیرید. و یا اینکه آیا اساساً باید شاخص قیمت مصرف‌کننده (</w:t>
      </w:r>
      <w:r w:rsidRPr="00DB22EF">
        <w:rPr>
          <w:rFonts w:asciiTheme="minorHAnsi" w:hAnsiTheme="minorHAnsi" w:cstheme="minorHAnsi"/>
          <w:color w:val="auto"/>
          <w:sz w:val="22"/>
          <w:szCs w:val="22"/>
        </w:rPr>
        <w:t>CPI</w:t>
      </w:r>
      <w:r w:rsidRPr="00473AAC">
        <w:rPr>
          <w:rFonts w:cs="B Nazanin" w:hint="cs"/>
          <w:color w:val="auto"/>
          <w:sz w:val="28"/>
          <w:szCs w:val="28"/>
          <w:rtl/>
        </w:rPr>
        <w:t>) را به عنوان مقیاس هزینه‌های زندگی در نظر گرفت؟ به همین طریق،‌</w:t>
      </w:r>
      <w:r w:rsidRPr="00473AAC">
        <w:rPr>
          <w:rFonts w:cs="B Nazanin"/>
          <w:color w:val="auto"/>
          <w:sz w:val="28"/>
          <w:szCs w:val="28"/>
        </w:rPr>
        <w:t xml:space="preserve"> </w:t>
      </w:r>
      <w:r w:rsidRPr="00473AAC">
        <w:rPr>
          <w:rFonts w:cs="B Nazanin" w:hint="cs"/>
          <w:color w:val="auto"/>
          <w:sz w:val="28"/>
          <w:szCs w:val="28"/>
          <w:rtl/>
        </w:rPr>
        <w:t xml:space="preserve"> محققین رواندرمانی (</w:t>
      </w:r>
      <w:r w:rsidRPr="00DB22EF">
        <w:rPr>
          <w:rFonts w:asciiTheme="minorHAnsi" w:hAnsiTheme="minorHAnsi" w:cstheme="minorHAnsi"/>
          <w:color w:val="auto"/>
          <w:sz w:val="22"/>
          <w:szCs w:val="22"/>
        </w:rPr>
        <w:t>Jacobson, Follette, &amp; Revenstorf, 1984</w:t>
      </w:r>
      <w:r w:rsidRPr="00473AAC">
        <w:rPr>
          <w:rFonts w:cs="B Nazanin" w:hint="cs"/>
          <w:color w:val="auto"/>
          <w:sz w:val="28"/>
          <w:szCs w:val="28"/>
          <w:rtl/>
        </w:rPr>
        <w:t>)</w:t>
      </w:r>
      <w:r w:rsidRPr="00473AAC">
        <w:rPr>
          <w:rFonts w:cs="B Nazanin"/>
          <w:color w:val="auto"/>
          <w:sz w:val="28"/>
          <w:szCs w:val="28"/>
        </w:rPr>
        <w:t xml:space="preserve"> </w:t>
      </w:r>
      <w:r w:rsidRPr="00473AAC">
        <w:rPr>
          <w:rFonts w:cs="B Nazanin" w:hint="cs"/>
          <w:color w:val="auto"/>
          <w:sz w:val="28"/>
          <w:szCs w:val="28"/>
          <w:rtl/>
        </w:rPr>
        <w:t>این موضوع را مورد بررسی قرار داده‌اند که آیا مقیاسهای [سنجش] نتایج درمانهای سنتی به درستی انعکاس‌دهنده مفهوم «ارتقاء کلینیکی قابل‌توجه» در میان مراجعین کلینیکی خواهند بود؟ همچنین تحقیقات کاربردی اهمیت فراوانی برای تعمیم منطقی و معقول به اهداف روایی بیرونی که موضوع توجه جامعه [محل] کاربرد هستند، قائل است. برای مثال، وایز،‌ وایس و دوننبرگ (</w:t>
      </w:r>
      <w:r w:rsidRPr="00473AAC">
        <w:rPr>
          <w:rFonts w:asciiTheme="minorHAnsi" w:hAnsiTheme="minorHAnsi" w:cs="B Nazanin"/>
          <w:color w:val="auto"/>
          <w:sz w:val="22"/>
          <w:szCs w:val="22"/>
        </w:rPr>
        <w:t>Wiesz, Weiss, &amp; Donenberg, 1992</w:t>
      </w:r>
      <w:r w:rsidRPr="00473AAC">
        <w:rPr>
          <w:rFonts w:cs="B Nazanin" w:hint="cs"/>
          <w:color w:val="auto"/>
          <w:sz w:val="28"/>
          <w:szCs w:val="28"/>
          <w:rtl/>
        </w:rPr>
        <w:t xml:space="preserve">) بر این باورند که اغلب آزمایشهای رواندرمانی با استفاده از افراد، </w:t>
      </w:r>
      <w:r w:rsidR="008226D0">
        <w:rPr>
          <w:rFonts w:cs="B Nazanin" w:hint="cs"/>
          <w:color w:val="auto"/>
          <w:sz w:val="28"/>
          <w:szCs w:val="28"/>
          <w:rtl/>
        </w:rPr>
        <w:t>مداخله</w:t>
      </w:r>
      <w:r w:rsidRPr="00473AAC">
        <w:rPr>
          <w:rFonts w:cs="B Nazanin" w:hint="cs"/>
          <w:color w:val="auto"/>
          <w:sz w:val="28"/>
          <w:szCs w:val="28"/>
          <w:rtl/>
        </w:rPr>
        <w:t>ها، مشاهدات، و مختصاتی انجام می‌شوند که بسیار از موارد مورد استفاده در کلینیکها فاصله دارند.</w:t>
      </w:r>
      <w:r w:rsidR="00522B9D">
        <w:rPr>
          <w:rFonts w:cs="B Nazanin"/>
          <w:color w:val="auto"/>
          <w:sz w:val="28"/>
          <w:szCs w:val="28"/>
        </w:rPr>
        <w:t xml:space="preserve"> </w:t>
      </w:r>
      <w:r w:rsidRPr="00473AAC">
        <w:rPr>
          <w:rFonts w:cs="B Nazanin" w:hint="cs"/>
          <w:color w:val="auto"/>
          <w:sz w:val="28"/>
          <w:szCs w:val="28"/>
          <w:rtl/>
        </w:rPr>
        <w:t xml:space="preserve">این باعث می‌شود تا روایی بیرونی استنباطهای مرتبط با اینکه رواندرمانی تا چه اندازه در این زمینه‌ها خوب عمل خواهد کرد، کاهش یابد. </w:t>
      </w:r>
    </w:p>
    <w:p w14:paraId="2F3B47C4" w14:textId="64A6C502" w:rsidR="00D24AD6" w:rsidRPr="00473AAC" w:rsidRDefault="00D24AD6" w:rsidP="00D24AD6">
      <w:pPr>
        <w:pStyle w:val="Heading3"/>
        <w:bidi/>
        <w:rPr>
          <w:rFonts w:cs="B Nazanin"/>
          <w:b/>
          <w:bCs/>
          <w:color w:val="auto"/>
          <w:sz w:val="28"/>
          <w:szCs w:val="28"/>
          <w:rtl/>
        </w:rPr>
      </w:pPr>
      <w:r w:rsidRPr="00473AAC">
        <w:rPr>
          <w:rFonts w:cs="B Nazanin" w:hint="cs"/>
          <w:color w:val="auto"/>
          <w:sz w:val="28"/>
          <w:szCs w:val="28"/>
          <w:rtl/>
        </w:rPr>
        <w:t>این مثالها نشان می‌دهند که تصمیمات در مورد اولویت و اهمیت نسبی انواع مختلف روایی در یک آزمایش را نمی‌توان در خلاء اتخاذ کرد. بلکه محققین باید موقعیت دانش در آن زمینه مطالعاتی را در نظر بگیرند. برای مثال، در «مدل فازبندی</w:t>
      </w:r>
      <w:r w:rsidRPr="00473AAC">
        <w:rPr>
          <w:rStyle w:val="FooterChar"/>
          <w:rFonts w:cs="B Nazanin"/>
          <w:color w:val="auto"/>
          <w:sz w:val="18"/>
          <w:szCs w:val="18"/>
          <w:rtl/>
        </w:rPr>
        <w:footnoteReference w:id="231"/>
      </w:r>
      <w:r w:rsidRPr="00473AAC">
        <w:rPr>
          <w:rFonts w:cs="B Nazanin" w:hint="cs"/>
          <w:color w:val="auto"/>
          <w:sz w:val="28"/>
          <w:szCs w:val="28"/>
          <w:rtl/>
        </w:rPr>
        <w:t>» تحقیقات سرطان در موسسه ملی بهداشت (</w:t>
      </w:r>
      <w:r w:rsidRPr="00473AAC">
        <w:rPr>
          <w:rFonts w:asciiTheme="minorHAnsi" w:hAnsiTheme="minorHAnsi" w:cs="B Nazanin"/>
          <w:color w:val="auto"/>
          <w:sz w:val="22"/>
          <w:szCs w:val="22"/>
        </w:rPr>
        <w:t>Greenwald &amp; Cullen, 1984</w:t>
      </w:r>
      <w:r w:rsidRPr="00473AAC">
        <w:rPr>
          <w:rFonts w:cs="B Nazanin" w:hint="cs"/>
          <w:color w:val="auto"/>
          <w:sz w:val="28"/>
          <w:szCs w:val="28"/>
          <w:rtl/>
        </w:rPr>
        <w:t xml:space="preserve">)، استنباطهای علّی درباره اثرات </w:t>
      </w:r>
      <w:r w:rsidR="008226D0">
        <w:rPr>
          <w:rFonts w:cs="B Nazanin" w:hint="cs"/>
          <w:color w:val="auto"/>
          <w:sz w:val="28"/>
          <w:szCs w:val="28"/>
          <w:rtl/>
        </w:rPr>
        <w:t>مداخله</w:t>
      </w:r>
      <w:r w:rsidRPr="00473AAC">
        <w:rPr>
          <w:rFonts w:cs="B Nazanin" w:hint="cs"/>
          <w:color w:val="auto"/>
          <w:sz w:val="28"/>
          <w:szCs w:val="28"/>
          <w:rtl/>
        </w:rPr>
        <w:t xml:space="preserve">ها همواره یک مسأله است، اما در فازهای مختلف مطالعه انواع مختلفی از روایی اهمیت و اولیت پیدا می‌کنند. در مراحل اولیه، تحقیق مرتبط با </w:t>
      </w:r>
      <w:r w:rsidR="008226D0">
        <w:rPr>
          <w:rFonts w:cs="B Nazanin" w:hint="cs"/>
          <w:color w:val="auto"/>
          <w:sz w:val="28"/>
          <w:szCs w:val="28"/>
          <w:rtl/>
        </w:rPr>
        <w:t>مداخله</w:t>
      </w:r>
      <w:r w:rsidRPr="00473AAC">
        <w:rPr>
          <w:rFonts w:cs="B Nazanin" w:hint="cs"/>
          <w:color w:val="auto"/>
          <w:sz w:val="28"/>
          <w:szCs w:val="28"/>
          <w:rtl/>
        </w:rPr>
        <w:t>های اثربخش احتمالی، طراحی‌های آزمایشی ضعیفتری دارند، که این امر مجال بروز بسیاری از نتایج به اشتباه مثبت</w:t>
      </w:r>
      <w:r w:rsidRPr="00473AAC">
        <w:rPr>
          <w:rStyle w:val="FooterChar"/>
          <w:rFonts w:cs="B Nazanin"/>
          <w:color w:val="auto"/>
          <w:sz w:val="18"/>
          <w:szCs w:val="18"/>
          <w:rtl/>
        </w:rPr>
        <w:footnoteReference w:id="232"/>
      </w:r>
      <w:r w:rsidRPr="00473AAC">
        <w:rPr>
          <w:rFonts w:cs="B Nazanin" w:hint="cs"/>
          <w:color w:val="auto"/>
          <w:sz w:val="28"/>
          <w:szCs w:val="28"/>
          <w:rtl/>
        </w:rPr>
        <w:t xml:space="preserve"> (یا همان خطای نوع دو)</w:t>
      </w:r>
      <w:r w:rsidRPr="00473AAC">
        <w:rPr>
          <w:rFonts w:cs="B Nazanin"/>
          <w:color w:val="auto"/>
          <w:sz w:val="28"/>
          <w:szCs w:val="28"/>
        </w:rPr>
        <w:t xml:space="preserve"> </w:t>
      </w:r>
      <w:r w:rsidRPr="00473AAC">
        <w:rPr>
          <w:rFonts w:cs="B Nazanin" w:hint="cs"/>
          <w:color w:val="auto"/>
          <w:sz w:val="28"/>
          <w:szCs w:val="28"/>
          <w:rtl/>
        </w:rPr>
        <w:t xml:space="preserve"> را فراهم می‌کند (از ترس آنکه مبادا یک </w:t>
      </w:r>
      <w:r w:rsidR="008226D0">
        <w:rPr>
          <w:rFonts w:cs="B Nazanin" w:hint="cs"/>
          <w:color w:val="auto"/>
          <w:sz w:val="28"/>
          <w:szCs w:val="28"/>
          <w:rtl/>
        </w:rPr>
        <w:t>مداخله</w:t>
      </w:r>
      <w:r w:rsidRPr="00473AAC">
        <w:rPr>
          <w:rFonts w:cs="B Nazanin" w:hint="cs"/>
          <w:color w:val="auto"/>
          <w:sz w:val="28"/>
          <w:szCs w:val="28"/>
          <w:rtl/>
        </w:rPr>
        <w:t xml:space="preserve"> اثربخش احتمالی را نادیده بگیرند). همزمان با رشد بیشتر دانش، روایی درونی اولویت بیشتری می‌‌یابد، و لازم است بتوانند </w:t>
      </w:r>
      <w:r w:rsidR="008226D0">
        <w:rPr>
          <w:rFonts w:cs="B Nazanin" w:hint="cs"/>
          <w:color w:val="auto"/>
          <w:sz w:val="28"/>
          <w:szCs w:val="28"/>
          <w:rtl/>
        </w:rPr>
        <w:t>مداخله</w:t>
      </w:r>
      <w:r w:rsidRPr="00473AAC">
        <w:rPr>
          <w:rFonts w:cs="B Nazanin" w:hint="cs"/>
          <w:color w:val="auto"/>
          <w:sz w:val="28"/>
          <w:szCs w:val="28"/>
          <w:rtl/>
        </w:rPr>
        <w:t>هایی را شناسایی کنند که دست کم تحت شرایط ایده‌ال اثربخشی واقعی دارند (مطالعات کارآمدی</w:t>
      </w:r>
      <w:r w:rsidRPr="00473AAC">
        <w:rPr>
          <w:rStyle w:val="FooterChar"/>
          <w:rFonts w:cs="B Nazanin"/>
          <w:color w:val="auto"/>
          <w:sz w:val="18"/>
          <w:szCs w:val="18"/>
          <w:rtl/>
        </w:rPr>
        <w:footnoteReference w:id="233"/>
      </w:r>
      <w:r w:rsidRPr="00473AAC">
        <w:rPr>
          <w:rFonts w:cs="B Nazanin" w:hint="cs"/>
          <w:color w:val="auto"/>
          <w:sz w:val="28"/>
          <w:szCs w:val="28"/>
          <w:rtl/>
        </w:rPr>
        <w:t xml:space="preserve">). در فاز نهایی تحقیق روایی بیرونی و اینکه </w:t>
      </w:r>
      <w:r w:rsidR="008226D0">
        <w:rPr>
          <w:rFonts w:cs="B Nazanin" w:hint="cs"/>
          <w:color w:val="auto"/>
          <w:sz w:val="28"/>
          <w:szCs w:val="28"/>
          <w:rtl/>
        </w:rPr>
        <w:t>مداخله</w:t>
      </w:r>
      <w:r w:rsidRPr="00473AAC">
        <w:rPr>
          <w:rFonts w:cs="B Nazanin" w:hint="cs"/>
          <w:color w:val="auto"/>
          <w:sz w:val="28"/>
          <w:szCs w:val="28"/>
          <w:rtl/>
        </w:rPr>
        <w:t xml:space="preserve"> تا چه اندازه تحت شرایط کاربرد در محیط واقعی درست عمل خواهد کرد، اولویت پیدا می‌کند (مطالعات اثربخشی).</w:t>
      </w:r>
    </w:p>
    <w:p w14:paraId="103D05D8" w14:textId="77777777" w:rsidR="00D24AD6" w:rsidRPr="00473AAC" w:rsidRDefault="00D24AD6" w:rsidP="00D24AD6">
      <w:pPr>
        <w:pStyle w:val="Heading3"/>
        <w:bidi/>
        <w:rPr>
          <w:rFonts w:cs="B Nazanin"/>
          <w:b/>
          <w:bCs/>
          <w:color w:val="auto"/>
          <w:sz w:val="28"/>
          <w:szCs w:val="28"/>
          <w:rtl/>
        </w:rPr>
      </w:pPr>
      <w:r w:rsidRPr="00473AAC">
        <w:rPr>
          <w:rFonts w:cs="B Nazanin" w:hint="cs"/>
          <w:color w:val="auto"/>
          <w:sz w:val="28"/>
          <w:szCs w:val="28"/>
          <w:rtl/>
        </w:rPr>
        <w:lastRenderedPageBreak/>
        <w:t>برنامه‌های تحقیقاتی نسبتاً کمی تا به این اندازه نظام‌مند هستند. اگرچه ممکن است این چهار نوع روایی به نظر راهنمای ضعیفی برای برنامه‌های آزمایشی باشد، توصیه می‌شود همزمان با مشخص شدن ضعفهای نسبی هر یک از رواییها در دانش علّی تعمیم‌یافته،‌ محققین به طور رفت و برگشتی میان انواع مختلف روایی چرخش کنند. برای مثال،‌ بسیاری از محققین با دیدین یک رابطه جالب میان دو متغیر یک برنامه پژوهشی را آغار می‌کنند (</w:t>
      </w:r>
      <w:r w:rsidRPr="00473AAC">
        <w:rPr>
          <w:rFonts w:asciiTheme="minorHAnsi" w:hAnsiTheme="minorHAnsi" w:cs="B Nazanin"/>
          <w:color w:val="auto"/>
          <w:sz w:val="22"/>
          <w:szCs w:val="22"/>
        </w:rPr>
        <w:t>McGuire, 1997</w:t>
      </w:r>
      <w:r w:rsidRPr="00473AAC">
        <w:rPr>
          <w:rFonts w:cs="B Nazanin" w:hint="cs"/>
          <w:color w:val="auto"/>
          <w:sz w:val="28"/>
          <w:szCs w:val="28"/>
          <w:rtl/>
        </w:rPr>
        <w:t>). آنها احتمالاً‌ مطالعات بیشتری برای تأیید اندازه و قابل اتکاء بودن رابطه (روایی نتایج آماری) انجام می‌دهند، و سپس بررسی می‌کنند که آیا رابطه علّی است یا نه (روایی دورنی)، و در مرحله بعد، با دقت بیشتری آن را تعریف کنند (روایی سازه)، و حیطه‌ها و محدوده‌های آن را تعیین می‌کنند (روایی بیرونی). برخی اوقات،‌ پدیده‌ای که کنجکاوی محقق را به خود جلب کرده،‌ فی‌النفسه روایی بیرونی قابل‌توجهی دارد. به عنوان نمونه، کوواریانس میان سیگار کشیدن و سرطان ریه در افراد مختلف، در شرایط مختلف، و در طول زمانهای متفاوت،‌ باعث تعریف یک برنامه تحقیقات آزمایشی برای (۱) تعیین اینکه رابطه مشاهده شده علّیست یا نه،‌ (۲) تعیین اندازه اثر و وابستگی،‌ و (۳) توضیح رابطه، طراحی شده. در مواردی دیگر،‌ روایی سازه متغیرها همواره مورد توجه مطالعه بوده،‌ اما به یکباره سؤال درباره یک رابطه علّی میان متغیرها تمامی توجه‌ها را به خود جلب می‌کند. بطور مثال، در سال ۱۹۹۰ بحث در مورد رابطه میان نژاد و هوش بالا گرفت، ‌در حالی که روایی سازه این دو سازه به طور گسترده‌ای تا پیش از آن مورد‌‌مطالعه قرار گرفته بود (</w:t>
      </w:r>
      <w:r w:rsidRPr="00473AAC">
        <w:rPr>
          <w:rFonts w:asciiTheme="minorHAnsi" w:hAnsiTheme="minorHAnsi" w:cs="B Nazanin"/>
          <w:color w:val="auto"/>
          <w:sz w:val="22"/>
          <w:szCs w:val="22"/>
        </w:rPr>
        <w:t>Devlin, 1997; Herrnstein &amp; Murray, 1994</w:t>
      </w:r>
      <w:r w:rsidRPr="00473AAC">
        <w:rPr>
          <w:rFonts w:cs="B Nazanin" w:hint="cs"/>
          <w:color w:val="auto"/>
          <w:sz w:val="28"/>
          <w:szCs w:val="28"/>
          <w:rtl/>
        </w:rPr>
        <w:t>). برنامه‌های تحقیقات آزمایشی ممکن است در زمانهای متفاوت، با انواع مختلف نقاط‌قوت در دانش موجود که به استنباطها قوت ببخشند، و با نیاز به ترمیم انواع مختلف نقاط ضعف در دانش موجود، آغاز شوند. در طول یک برنامه تحقیقاتی، تمامی انواع روایی‌ها اهمیت دارند؛‌ و می‌باید تا پایان پروژه تحقیقاتی، هر کدام از آنها به نوبه خود در مرکز توجه قرار بگیرند.</w:t>
      </w:r>
    </w:p>
    <w:p w14:paraId="1015E891" w14:textId="77777777" w:rsidR="00D24AD6" w:rsidRPr="009275EC" w:rsidRDefault="00D24AD6" w:rsidP="00D24AD6">
      <w:pPr>
        <w:pStyle w:val="Heading3"/>
        <w:rPr>
          <w:rFonts w:cs="2  Mitra"/>
          <w:b/>
          <w:bCs/>
          <w:color w:val="auto"/>
          <w:sz w:val="28"/>
          <w:szCs w:val="28"/>
          <w:rtl/>
        </w:rPr>
      </w:pPr>
      <w:r w:rsidRPr="009275EC">
        <w:rPr>
          <w:rFonts w:cs="2  Mitra" w:hint="cs"/>
          <w:color w:val="auto"/>
          <w:sz w:val="28"/>
          <w:szCs w:val="28"/>
          <w:rtl/>
        </w:rPr>
        <w:t xml:space="preserve">          </w:t>
      </w:r>
    </w:p>
    <w:p w14:paraId="3387C5E3" w14:textId="77777777" w:rsidR="00D24AD6" w:rsidRPr="009B604A" w:rsidRDefault="00D24AD6" w:rsidP="00D24AD6">
      <w:pPr>
        <w:rPr>
          <w:rtl/>
          <w:lang w:bidi="fa-IR"/>
        </w:rPr>
      </w:pPr>
    </w:p>
    <w:p w14:paraId="23027F5F" w14:textId="6D2F6587" w:rsidR="00D24AD6" w:rsidRDefault="00D24AD6">
      <w:pPr>
        <w:rPr>
          <w:lang w:bidi="fa-IR"/>
        </w:rPr>
      </w:pPr>
    </w:p>
    <w:p w14:paraId="2037008B" w14:textId="6DA272EC" w:rsidR="00F214DE" w:rsidRDefault="00F214DE" w:rsidP="00D24AD6">
      <w:pPr>
        <w:bidi/>
        <w:rPr>
          <w:rFonts w:cs="B Nazanin"/>
          <w:b/>
          <w:bCs/>
          <w:sz w:val="32"/>
          <w:szCs w:val="32"/>
          <w:lang w:bidi="fa-IR"/>
        </w:rPr>
      </w:pPr>
    </w:p>
    <w:p w14:paraId="0C1FC46B" w14:textId="39BEF9F0" w:rsidR="00DB22EF" w:rsidRDefault="00DB22EF" w:rsidP="00DB22EF">
      <w:pPr>
        <w:bidi/>
        <w:rPr>
          <w:rFonts w:cs="B Nazanin"/>
          <w:b/>
          <w:bCs/>
          <w:sz w:val="32"/>
          <w:szCs w:val="32"/>
          <w:lang w:bidi="fa-IR"/>
        </w:rPr>
      </w:pPr>
    </w:p>
    <w:p w14:paraId="6E874773" w14:textId="56CCE9C2" w:rsidR="00DB22EF" w:rsidRDefault="00DB22EF" w:rsidP="00DB22EF">
      <w:pPr>
        <w:bidi/>
        <w:rPr>
          <w:rFonts w:cs="B Nazanin"/>
          <w:b/>
          <w:bCs/>
          <w:sz w:val="32"/>
          <w:szCs w:val="32"/>
          <w:lang w:bidi="fa-IR"/>
        </w:rPr>
      </w:pPr>
    </w:p>
    <w:p w14:paraId="0E308F5F" w14:textId="77F8E575" w:rsidR="00DB22EF" w:rsidRDefault="00DB22EF" w:rsidP="00DB22EF">
      <w:pPr>
        <w:bidi/>
        <w:rPr>
          <w:rFonts w:cs="B Nazanin"/>
          <w:b/>
          <w:bCs/>
          <w:sz w:val="32"/>
          <w:szCs w:val="32"/>
          <w:lang w:bidi="fa-IR"/>
        </w:rPr>
      </w:pPr>
    </w:p>
    <w:p w14:paraId="2287B151" w14:textId="4AAA34FC" w:rsidR="00DB22EF" w:rsidRDefault="00DB22EF" w:rsidP="00DB22EF">
      <w:pPr>
        <w:bidi/>
        <w:rPr>
          <w:rFonts w:cs="B Nazanin"/>
          <w:b/>
          <w:bCs/>
          <w:sz w:val="32"/>
          <w:szCs w:val="32"/>
          <w:lang w:bidi="fa-IR"/>
        </w:rPr>
      </w:pPr>
    </w:p>
    <w:p w14:paraId="7EBF891A" w14:textId="77777777" w:rsidR="00DB22EF" w:rsidRDefault="00DB22EF" w:rsidP="00DB22EF">
      <w:pPr>
        <w:bidi/>
        <w:rPr>
          <w:rFonts w:cs="B Nazanin"/>
          <w:b/>
          <w:bCs/>
          <w:sz w:val="32"/>
          <w:szCs w:val="32"/>
          <w:rtl/>
          <w:lang w:bidi="fa-IR"/>
        </w:rPr>
      </w:pPr>
    </w:p>
    <w:p w14:paraId="58F8C0F1" w14:textId="77777777" w:rsidR="00522B9D" w:rsidRDefault="00522B9D" w:rsidP="00F214DE">
      <w:pPr>
        <w:bidi/>
        <w:rPr>
          <w:rFonts w:cs="B Nazanin"/>
          <w:b/>
          <w:bCs/>
          <w:sz w:val="32"/>
          <w:szCs w:val="32"/>
          <w:lang w:bidi="fa-IR"/>
        </w:rPr>
      </w:pPr>
    </w:p>
    <w:p w14:paraId="3F485BBD" w14:textId="2FB1F460" w:rsidR="00D24AD6" w:rsidRPr="00F214DE" w:rsidRDefault="00D24AD6" w:rsidP="00522B9D">
      <w:pPr>
        <w:bidi/>
        <w:rPr>
          <w:rFonts w:cs="B Nazanin"/>
          <w:b/>
          <w:bCs/>
          <w:sz w:val="32"/>
          <w:szCs w:val="32"/>
          <w:rtl/>
          <w:lang w:bidi="fa-IR"/>
        </w:rPr>
      </w:pPr>
      <w:r w:rsidRPr="00F214DE">
        <w:rPr>
          <w:rFonts w:cs="B Nazanin" w:hint="cs"/>
          <w:b/>
          <w:bCs/>
          <w:sz w:val="32"/>
          <w:szCs w:val="32"/>
          <w:rtl/>
          <w:lang w:bidi="fa-IR"/>
        </w:rPr>
        <w:t>فصل چهارم</w:t>
      </w:r>
    </w:p>
    <w:p w14:paraId="55F43607" w14:textId="77777777" w:rsidR="00D24AD6" w:rsidRPr="005D536F" w:rsidRDefault="00D24AD6" w:rsidP="00D24AD6">
      <w:pPr>
        <w:bidi/>
        <w:rPr>
          <w:rFonts w:cs="B Nazanin"/>
          <w:sz w:val="28"/>
          <w:szCs w:val="28"/>
          <w:rtl/>
          <w:lang w:bidi="fa-IR"/>
        </w:rPr>
      </w:pPr>
    </w:p>
    <w:p w14:paraId="14C9989E" w14:textId="77777777" w:rsidR="00D24AD6" w:rsidRPr="005D536F" w:rsidRDefault="00D24AD6" w:rsidP="00D24AD6">
      <w:pPr>
        <w:pStyle w:val="Heading3"/>
        <w:rPr>
          <w:rFonts w:cs="B Nazanin"/>
          <w:sz w:val="28"/>
          <w:szCs w:val="28"/>
          <w:rtl/>
        </w:rPr>
      </w:pPr>
    </w:p>
    <w:p w14:paraId="14F0925C" w14:textId="77777777" w:rsidR="00D24AD6" w:rsidRPr="005D536F" w:rsidRDefault="00D24AD6" w:rsidP="00D24AD6">
      <w:pPr>
        <w:pStyle w:val="Heading3"/>
        <w:rPr>
          <w:rFonts w:cs="B Nazanin"/>
          <w:sz w:val="28"/>
          <w:szCs w:val="28"/>
          <w:rtl/>
        </w:rPr>
      </w:pPr>
    </w:p>
    <w:p w14:paraId="6C2B864C" w14:textId="77777777" w:rsidR="00D24AD6" w:rsidRPr="00F214DE" w:rsidRDefault="00D24AD6" w:rsidP="009275EC">
      <w:pPr>
        <w:bidi/>
        <w:jc w:val="center"/>
        <w:rPr>
          <w:rFonts w:cs="B Nazanin"/>
          <w:b/>
          <w:bCs/>
          <w:sz w:val="36"/>
          <w:szCs w:val="36"/>
          <w:rtl/>
          <w:lang w:bidi="fa-IR"/>
        </w:rPr>
      </w:pPr>
      <w:r w:rsidRPr="00F214DE">
        <w:rPr>
          <w:rFonts w:cs="B Nazanin" w:hint="cs"/>
          <w:b/>
          <w:bCs/>
          <w:sz w:val="36"/>
          <w:szCs w:val="36"/>
          <w:rtl/>
          <w:lang w:bidi="fa-IR"/>
        </w:rPr>
        <w:t>طرحهای شبه‌آزمایشی فاقد گروه کنترل و یا مشاهدات پیش‌آزمون</w:t>
      </w:r>
    </w:p>
    <w:p w14:paraId="5CCBF842" w14:textId="77777777" w:rsidR="00D24AD6" w:rsidRPr="005D536F" w:rsidRDefault="00D24AD6" w:rsidP="00D24AD6">
      <w:pPr>
        <w:bidi/>
        <w:rPr>
          <w:rFonts w:cs="B Nazanin"/>
          <w:sz w:val="28"/>
          <w:szCs w:val="28"/>
          <w:rtl/>
          <w:lang w:bidi="fa-IR"/>
        </w:rPr>
      </w:pPr>
    </w:p>
    <w:p w14:paraId="17FFF67D" w14:textId="77777777" w:rsidR="00D24AD6" w:rsidRPr="00F214DE" w:rsidRDefault="00D24AD6" w:rsidP="00D24AD6">
      <w:pPr>
        <w:tabs>
          <w:tab w:val="right" w:pos="8509"/>
        </w:tabs>
        <w:bidi/>
        <w:ind w:left="1138" w:right="851"/>
        <w:rPr>
          <w:rFonts w:cs="B Nazanin"/>
          <w:i/>
          <w:iCs/>
          <w:sz w:val="28"/>
          <w:szCs w:val="28"/>
          <w:lang w:bidi="fa-IR"/>
        </w:rPr>
      </w:pPr>
      <w:r w:rsidRPr="00F214DE">
        <w:rPr>
          <w:rFonts w:cs="B Nazanin"/>
          <w:i/>
          <w:iCs/>
          <w:lang w:bidi="fa-IR"/>
        </w:rPr>
        <w:t>Quasi</w:t>
      </w:r>
      <w:r w:rsidRPr="00F214DE">
        <w:rPr>
          <w:rFonts w:cs="B Nazanin"/>
          <w:i/>
          <w:iCs/>
          <w:sz w:val="28"/>
          <w:szCs w:val="28"/>
          <w:lang w:bidi="fa-IR"/>
        </w:rPr>
        <w:t xml:space="preserve"> </w:t>
      </w:r>
      <w:r w:rsidRPr="00F214DE">
        <w:rPr>
          <w:rFonts w:cs="B Nazanin" w:hint="cs"/>
          <w:i/>
          <w:iCs/>
          <w:sz w:val="28"/>
          <w:szCs w:val="28"/>
          <w:rtl/>
          <w:lang w:bidi="fa-IR"/>
        </w:rPr>
        <w:t xml:space="preserve"> ،‌ از ریشه کلمه لاتین</w:t>
      </w:r>
      <w:r w:rsidRPr="00F214DE">
        <w:rPr>
          <w:rFonts w:cs="B Nazanin"/>
          <w:i/>
          <w:iCs/>
          <w:sz w:val="28"/>
          <w:szCs w:val="28"/>
          <w:lang w:bidi="fa-IR"/>
        </w:rPr>
        <w:t xml:space="preserve"> </w:t>
      </w:r>
      <w:r w:rsidRPr="00F214DE">
        <w:rPr>
          <w:rFonts w:cs="B Nazanin"/>
          <w:i/>
          <w:iCs/>
          <w:lang w:bidi="fa-IR"/>
        </w:rPr>
        <w:t>quam :quasi</w:t>
      </w:r>
      <w:r w:rsidRPr="00F214DE">
        <w:rPr>
          <w:rFonts w:cs="B Nazanin"/>
          <w:i/>
          <w:iCs/>
          <w:sz w:val="28"/>
          <w:szCs w:val="28"/>
          <w:lang w:bidi="fa-IR"/>
        </w:rPr>
        <w:t xml:space="preserve"> </w:t>
      </w:r>
      <w:r w:rsidRPr="00F214DE">
        <w:rPr>
          <w:rFonts w:cs="B Nazanin" w:hint="cs"/>
          <w:i/>
          <w:iCs/>
          <w:sz w:val="28"/>
          <w:szCs w:val="28"/>
          <w:rtl/>
          <w:lang w:bidi="fa-IR"/>
        </w:rPr>
        <w:t>، به معنای شبیه یا مانند بودن، و یا به چیزی شباهت داشتن است.</w:t>
      </w:r>
    </w:p>
    <w:p w14:paraId="519FCC36" w14:textId="77777777" w:rsidR="00D24AD6" w:rsidRPr="005D536F" w:rsidRDefault="00D24AD6" w:rsidP="00D24AD6">
      <w:pPr>
        <w:bidi/>
        <w:rPr>
          <w:rFonts w:cs="B Nazanin"/>
          <w:sz w:val="28"/>
          <w:szCs w:val="28"/>
          <w:lang w:bidi="fa-IR"/>
        </w:rPr>
      </w:pPr>
    </w:p>
    <w:p w14:paraId="7A6A134C" w14:textId="77777777" w:rsidR="00D24AD6" w:rsidRPr="005D536F" w:rsidRDefault="00D24AD6" w:rsidP="00D24AD6">
      <w:pPr>
        <w:bidi/>
        <w:rPr>
          <w:rFonts w:cs="B Nazanin"/>
          <w:sz w:val="28"/>
          <w:szCs w:val="28"/>
          <w:lang w:bidi="fa-IR"/>
        </w:rPr>
      </w:pPr>
    </w:p>
    <w:p w14:paraId="52734916" w14:textId="77777777" w:rsidR="00D24AD6" w:rsidRPr="005D536F" w:rsidRDefault="00D24AD6" w:rsidP="00522B9D">
      <w:pPr>
        <w:bidi/>
        <w:spacing w:after="0"/>
        <w:rPr>
          <w:rFonts w:cs="B Nazanin"/>
          <w:sz w:val="28"/>
          <w:szCs w:val="28"/>
          <w:lang w:bidi="fa-IR"/>
        </w:rPr>
      </w:pPr>
      <w:r w:rsidRPr="005D536F">
        <w:rPr>
          <w:rFonts w:cs="B Nazanin" w:hint="cs"/>
          <w:sz w:val="28"/>
          <w:szCs w:val="28"/>
          <w:rtl/>
          <w:lang w:bidi="fa-IR"/>
        </w:rPr>
        <w:t>این فصل را با یک مثال که نشان‌دهنده نوع طراحیهای مورد بحث در این فصل است، آغاز می‌کنیم. در سال ۱۹۶۶ به منظور مقابله با عقب‌ماندگی ذهنی ناشی از فنیل کتونوریا (</w:t>
      </w:r>
      <w:r w:rsidRPr="005D536F">
        <w:rPr>
          <w:rFonts w:cs="B Nazanin"/>
          <w:lang w:bidi="fa-IR"/>
        </w:rPr>
        <w:t>PKU</w:t>
      </w:r>
      <w:r w:rsidRPr="005D536F">
        <w:rPr>
          <w:rFonts w:cs="B Nazanin" w:hint="cs"/>
          <w:sz w:val="28"/>
          <w:szCs w:val="28"/>
          <w:rtl/>
          <w:lang w:bidi="fa-IR"/>
        </w:rPr>
        <w:t xml:space="preserve">)، برنامه‌ای برای پایش و درمان نوزادان بدنیا آمده با این بیماری در استان آنتوریو کانادا کلید خورد. ارزیابی انجام شده پس از اجرای برنامه نشان داد که ۴۴ نوزاد بدون عقب‌ماندگی ذهنی و تنها ۳ نوزاد علائم عقب‌ماندگی ناشی از </w:t>
      </w:r>
      <w:r w:rsidRPr="005D536F">
        <w:rPr>
          <w:rFonts w:cs="B Nazanin"/>
          <w:lang w:bidi="fa-IR"/>
        </w:rPr>
        <w:t>PKU</w:t>
      </w:r>
      <w:r w:rsidRPr="005D536F">
        <w:rPr>
          <w:rFonts w:cs="B Nazanin" w:hint="cs"/>
          <w:sz w:val="28"/>
          <w:szCs w:val="28"/>
          <w:rtl/>
          <w:lang w:bidi="fa-IR"/>
        </w:rPr>
        <w:t xml:space="preserve"> را نشان می‌دادند (از این سه نفر، دو نفر از برنامه‌ پایش جا‌مانده بودند)</w:t>
      </w:r>
      <w:r w:rsidRPr="005D536F">
        <w:rPr>
          <w:rFonts w:cs="B Nazanin"/>
          <w:sz w:val="28"/>
          <w:szCs w:val="28"/>
          <w:lang w:bidi="fa-IR"/>
        </w:rPr>
        <w:t>.</w:t>
      </w:r>
      <w:r w:rsidRPr="005D536F">
        <w:rPr>
          <w:rFonts w:cs="B Nazanin" w:hint="cs"/>
          <w:sz w:val="28"/>
          <w:szCs w:val="28"/>
          <w:rtl/>
          <w:lang w:bidi="fa-IR"/>
        </w:rPr>
        <w:t xml:space="preserve"> آمارهای بدست آمده از سالهای قبل، نشان‌دهنده نرخ بالاتری از عقب‌ماندگی ناشی از </w:t>
      </w:r>
      <w:r w:rsidRPr="005D536F">
        <w:rPr>
          <w:rFonts w:cs="B Nazanin"/>
          <w:lang w:bidi="fa-IR"/>
        </w:rPr>
        <w:t>PKU</w:t>
      </w:r>
      <w:r w:rsidRPr="005D536F">
        <w:rPr>
          <w:rFonts w:cs="B Nazanin" w:hint="cs"/>
          <w:sz w:val="28"/>
          <w:szCs w:val="28"/>
          <w:rtl/>
          <w:lang w:bidi="fa-IR"/>
        </w:rPr>
        <w:t xml:space="preserve"> بود. اگرچه روش انجام این مطالعه بسیار ابتدایی بود، چون این مطالعات گروه کنترلی</w:t>
      </w:r>
      <w:r w:rsidRPr="00F214DE">
        <w:rPr>
          <w:rStyle w:val="FooterChar"/>
          <w:rFonts w:cs="B Nazanin"/>
          <w:sz w:val="18"/>
          <w:szCs w:val="18"/>
          <w:rtl/>
          <w:lang w:bidi="fa-IR"/>
        </w:rPr>
        <w:footnoteReference w:id="234"/>
      </w:r>
      <w:r w:rsidRPr="005D536F">
        <w:rPr>
          <w:rFonts w:cs="B Nazanin" w:hint="cs"/>
          <w:sz w:val="28"/>
          <w:szCs w:val="28"/>
          <w:rtl/>
          <w:lang w:bidi="fa-IR"/>
        </w:rPr>
        <w:t xml:space="preserve"> که درمان را دریافت نکرده باشند نداشت،‌ با این حال محققین چنین نتیجه‌گیری کردند که این برنامه توانسته به طور موفقیت‌آمیزی از عقب ماندگی ذهنی ناشی از </w:t>
      </w:r>
      <w:r w:rsidRPr="005D536F">
        <w:rPr>
          <w:rFonts w:cs="B Nazanin"/>
          <w:lang w:bidi="fa-IR"/>
        </w:rPr>
        <w:t>PKU</w:t>
      </w:r>
      <w:r w:rsidRPr="005D536F">
        <w:rPr>
          <w:rFonts w:cs="B Nazanin" w:hint="cs"/>
          <w:sz w:val="28"/>
          <w:szCs w:val="28"/>
          <w:rtl/>
          <w:lang w:bidi="fa-IR"/>
        </w:rPr>
        <w:t xml:space="preserve"> پیشگیری کند. در پی این نتایج، برنامه‌های مشابه به طور گسترده‌ای در کانادا و آمریکا به کار گرفته شد، و همچنان اثربخشی قابل‌توجهی از خود </w:t>
      </w:r>
      <w:r w:rsidRPr="005D536F">
        <w:rPr>
          <w:rFonts w:cs="B Nazanin" w:hint="cs"/>
          <w:sz w:val="28"/>
          <w:szCs w:val="28"/>
          <w:rtl/>
          <w:lang w:bidi="fa-IR"/>
        </w:rPr>
        <w:lastRenderedPageBreak/>
        <w:t xml:space="preserve">نشان داد. چطور این مطالعه علّی رغم اینکه نه گروه کنترل داشت، و نه تخصیص تصادفی، توانست چنین نتایج روشن، درست و مفیدی بدست آورد؟‌ فصل پیش رو به این موضوع می‌پردازد. </w:t>
      </w:r>
    </w:p>
    <w:p w14:paraId="2BC7C236" w14:textId="77777777" w:rsidR="00D24AD6" w:rsidRPr="005D536F" w:rsidRDefault="00D24AD6" w:rsidP="00522B9D">
      <w:pPr>
        <w:bidi/>
        <w:spacing w:after="0"/>
        <w:rPr>
          <w:rFonts w:cs="B Nazanin"/>
          <w:sz w:val="28"/>
          <w:szCs w:val="28"/>
          <w:rtl/>
          <w:lang w:bidi="fa-IR"/>
        </w:rPr>
      </w:pPr>
      <w:r w:rsidRPr="005D536F">
        <w:rPr>
          <w:rFonts w:cs="B Nazanin" w:hint="cs"/>
          <w:sz w:val="28"/>
          <w:szCs w:val="28"/>
          <w:rtl/>
          <w:lang w:bidi="fa-IR"/>
        </w:rPr>
        <w:t>ما در این فصل به توضیح طرحهای شبه‌آزمایشی که یا گروه کنترل ندارند، و یا فاقد مشاهدات پیش‌آزمون در مورد نتایج هستند، خواهیم پرداخت. اگرچه مطالعات محدودی از این دست توانسته‌اند نتایج علّی روشنی‌ مانند آنچه در مثال بالا به آن اشاره شد بدست بیاورند، اما همچنان بدست‌آوردن چنین نتایجی امکان‌پذیر است. محققین غالباً دلایل خوبی برای استفاده از این نوع طرحها دارند. از جمله این دلایل می‌توان به این موارد اشاره کرد: نیاز به تخصیص منابع بیشتر به روایی سازه یا روایی بیرونی؛ الزامات کاربردی که بواسطه بودجه تحقیق، اخلاقیات یا مجریان طرح تحمیل می شود؛‌ یا محدودیتهای قانونی که هنگام ارزیابی یک درمان اجرا شده ایجاد می‌شود، هنگامی که شیوه ارزیابی پیش از اجرا طراحی نشده است. با توجه به اینگونه محدودیتها، بعضی اوقات اینگونه طرحهای شبه‌آزمایشی بهترین انتخاب هستند، اگرچه ممکن است استنباطهای علّی بدست‌آمده از این راه، ضعیفتر از استنباطهایی باشدکه از راههای دیگر بدست می‌آیند.</w:t>
      </w:r>
      <w:r w:rsidRPr="005D536F">
        <w:rPr>
          <w:rFonts w:cs="B Nazanin"/>
          <w:sz w:val="28"/>
          <w:szCs w:val="28"/>
          <w:lang w:bidi="fa-IR"/>
        </w:rPr>
        <w:t xml:space="preserve"> </w:t>
      </w:r>
      <w:r w:rsidRPr="005D536F">
        <w:rPr>
          <w:rFonts w:cs="B Nazanin" w:hint="cs"/>
          <w:sz w:val="28"/>
          <w:szCs w:val="28"/>
          <w:rtl/>
          <w:lang w:bidi="fa-IR"/>
        </w:rPr>
        <w:t>در نتیجه، در این فصل ما به ارائه این طرحها و شرایطی که باعث می‌شود این نوع طرحها برای استنباطهای علّی توصیفی مفید باشند، خواهیم پرداخت. به علاوه، در این فصل به سه مورد موضوع دیگر نیز خواهیم پرداخت. اول،‌ این طرحها به طور مکرر در تحقیقات میدانی بکار گرفته می‌شوند؛ برای مثال، ‌در یکی از ارزیابیهای اخیر از برنامه ارزیابی آموزش پیش‌دبستانی، ‌غالب مطالعات (۷۶</w:t>
      </w:r>
      <w:r w:rsidRPr="005D536F">
        <w:rPr>
          <w:rFonts w:ascii="Arial" w:hAnsi="Arial" w:cs="Arial" w:hint="cs"/>
          <w:sz w:val="28"/>
          <w:szCs w:val="28"/>
          <w:rtl/>
          <w:lang w:bidi="fa-IR"/>
        </w:rPr>
        <w:t>٪</w:t>
      </w:r>
      <w:r w:rsidRPr="005D536F">
        <w:rPr>
          <w:rFonts w:cs="B Nazanin" w:hint="cs"/>
          <w:sz w:val="28"/>
          <w:szCs w:val="28"/>
          <w:rtl/>
          <w:lang w:bidi="fa-IR"/>
        </w:rPr>
        <w:t>) طرح پیش‌آزمون-پس‌آزمون تک‌گروهی استفاده کرده بودند، و غالب مطالعات باقی‌مانده همین طرح را بدون پیش آزمون مورد استفاده قرار داده بودند. برخی اوقات چنین کاربردهایی نشان‌دهنده یک باور اشتباه است، به این مضمون که عناصر طراحی مانند گروههای کنترل، یا پیش‌آزمونها غیرضروری یا غیرمطلوب هستند (حتی زمانی که استنباطهای علّی از درجه اولویت بسیار بالایی برخوردار است). در این فصل قصد داریم با نشان دادن هزینه‌هایی که این طرحها برای روایی درونی در‌بر‌دارند، تردیدهایی را در مورد این باور قالبی مطرح نماییم. به این ترتیب محققین می‌توانند انتخاب کنند که آیا مایلند با وجود دیگر اولویتهای تحقیقاتشان، هزینه این طرحها را متحمل شوند؟ دوم،‌ ما از این طرحها برای نشان دادن اینکه چطور تهدیدات مترتب بر روایی می‌توانند در مثالهای واقعی مسأله‌ساز باشند، استفاده می‌کنیم. این مسأله را از آن جهت مورد تأکید است که اهمیت داشتن نگاه نقادانه نسبت به این تهدیدها بیشتر از یادگرفتن مجموعه‌ای از طرحهای آزمایشی است. آشنایی درست با انواع مختلف این تهدیدها در این فصل و فصلهای آتی امکان تشخیص آنها را در مطالعات مختلف برای محقق تسهیل می‌کند. در نهایت،‌ نگارندگان این طرحها را برای معرفی عناصر ساختاری مشترک تمامی طرحهای آزمایشی به کار می‌گیرند. این عناصر به محققین کمک می‌کند تا طرحهایی را بسازند که با توجه به شرایط خاص مطالعه آنها، روایی درونی قویتری را فراهم می‌آورد. این عناصر بارها و بارها در طرحهایی که در فصول آتی به آنها خواهیم پرداخت، مورد استفاده قرار می‌گیرند.</w:t>
      </w:r>
    </w:p>
    <w:p w14:paraId="2274FD00" w14:textId="77777777" w:rsidR="00D24AD6" w:rsidRPr="005D536F" w:rsidRDefault="00D24AD6" w:rsidP="00F214DE">
      <w:pPr>
        <w:bidi/>
        <w:spacing w:before="240" w:after="0"/>
        <w:rPr>
          <w:rFonts w:cs="B Nazanin"/>
          <w:sz w:val="28"/>
          <w:szCs w:val="28"/>
          <w:rtl/>
          <w:lang w:bidi="fa-IR"/>
        </w:rPr>
      </w:pPr>
      <w:r w:rsidRPr="005D536F">
        <w:rPr>
          <w:rFonts w:cs="B Nazanin" w:hint="cs"/>
          <w:b/>
          <w:bCs/>
          <w:sz w:val="28"/>
          <w:szCs w:val="28"/>
          <w:rtl/>
          <w:lang w:bidi="fa-IR"/>
        </w:rPr>
        <w:lastRenderedPageBreak/>
        <w:t xml:space="preserve">مختصری در باب منطق انجام شبه‌آزمایشها </w:t>
      </w:r>
    </w:p>
    <w:p w14:paraId="7D1AB905" w14:textId="77777777" w:rsidR="00D24AD6" w:rsidRPr="005D536F" w:rsidRDefault="00D24AD6" w:rsidP="00D24AD6">
      <w:pPr>
        <w:bidi/>
        <w:spacing w:after="0"/>
        <w:rPr>
          <w:rFonts w:cs="B Nazanin"/>
          <w:sz w:val="28"/>
          <w:szCs w:val="28"/>
          <w:rtl/>
          <w:lang w:bidi="fa-IR"/>
        </w:rPr>
      </w:pPr>
      <w:r w:rsidRPr="005D536F">
        <w:rPr>
          <w:rFonts w:cs="B Nazanin" w:hint="cs"/>
          <w:sz w:val="28"/>
          <w:szCs w:val="28"/>
          <w:rtl/>
          <w:lang w:bidi="fa-IR"/>
        </w:rPr>
        <w:t>طرحهای مورد‌اشاره در فصل حاضر، شبه آزمایش هستند (آزمایشهایی که در آنها تخصیص تصادفی موارد به شرایط آزمون و کنترل انجام نمی شود، و بجز این مورد، ‌اهداف و مشخصه‌های مشابهی با آزمایشهای تصادفی دارند). تحقیقات شبه‌آزمایشی برای سالهای متمادی مورد استفاده قرار گرفته‌اند. لیند (</w:t>
      </w:r>
      <w:r w:rsidRPr="005D536F">
        <w:rPr>
          <w:rFonts w:cs="B Nazanin"/>
          <w:lang w:bidi="fa-IR"/>
        </w:rPr>
        <w:t>Lind, 1753</w:t>
      </w:r>
      <w:r w:rsidRPr="005D536F">
        <w:rPr>
          <w:rFonts w:cs="B Nazanin" w:hint="cs"/>
          <w:sz w:val="28"/>
          <w:szCs w:val="28"/>
          <w:rtl/>
          <w:lang w:bidi="fa-IR"/>
        </w:rPr>
        <w:t>) مقایسه شبه‌آزمایشی شش روش درمانی برای بیماری اسکوربوت را تشریح می‌کند. هارمن (</w:t>
      </w:r>
      <w:r w:rsidRPr="005D536F">
        <w:rPr>
          <w:rFonts w:cs="B Nazanin"/>
          <w:lang w:bidi="fa-IR"/>
        </w:rPr>
        <w:t>Harman, 1936</w:t>
      </w:r>
      <w:r w:rsidRPr="005D536F">
        <w:rPr>
          <w:rFonts w:cs="B Nazanin" w:hint="cs"/>
          <w:sz w:val="28"/>
          <w:szCs w:val="28"/>
          <w:rtl/>
          <w:lang w:bidi="fa-IR"/>
        </w:rPr>
        <w:t>) اثر بروشورهای سیاسی منطق‌محور یا احساس‌محور را بر نتایج انتخابات در پنسیلوانیا مورد بررسی قرار داد. او سه سالن رأی‌گیری را که در آنها افراد بروشورهای حاوی اطلاعات احساس‌محور دریافت کرده بودند را با چهار سالن رأی‌گیری که در آنها، بروشورهای حاوی اطلاعات منطق‌محور توزیع شده بود جفت</w:t>
      </w:r>
      <w:r w:rsidRPr="00F214DE">
        <w:rPr>
          <w:rStyle w:val="FooterChar"/>
          <w:rFonts w:cs="B Nazanin"/>
          <w:sz w:val="18"/>
          <w:szCs w:val="18"/>
          <w:rtl/>
          <w:lang w:bidi="fa-IR"/>
        </w:rPr>
        <w:footnoteReference w:id="235"/>
      </w:r>
      <w:r w:rsidRPr="005D536F">
        <w:rPr>
          <w:rFonts w:cs="B Nazanin" w:hint="cs"/>
          <w:sz w:val="28"/>
          <w:szCs w:val="28"/>
          <w:rtl/>
          <w:lang w:bidi="fa-IR"/>
        </w:rPr>
        <w:t xml:space="preserve"> کرد. سالنها از نظر اندازه، ‌تراکم جمعیت،‌ ارزش ارزیابی‌شده زمین یا ملک، الگوهای پیشین رأی‌دهی،‌ و موقعیت اقتصادی‌اجتماعی جفت شده بودند.</w:t>
      </w:r>
      <w:r w:rsidRPr="005D536F">
        <w:rPr>
          <w:rFonts w:cs="B Nazanin"/>
          <w:sz w:val="28"/>
          <w:szCs w:val="28"/>
          <w:lang w:bidi="fa-IR"/>
        </w:rPr>
        <w:t xml:space="preserve"> </w:t>
      </w:r>
    </w:p>
    <w:p w14:paraId="0538F4B9" w14:textId="070583C9" w:rsidR="00D24AD6" w:rsidRPr="005D536F" w:rsidRDefault="00D24AD6" w:rsidP="00D24AD6">
      <w:pPr>
        <w:bidi/>
        <w:rPr>
          <w:rFonts w:cs="B Nazanin"/>
          <w:sz w:val="28"/>
          <w:szCs w:val="28"/>
          <w:rtl/>
          <w:lang w:bidi="fa-IR"/>
        </w:rPr>
      </w:pPr>
      <w:r w:rsidRPr="005D536F">
        <w:rPr>
          <w:rFonts w:cs="B Nazanin" w:hint="cs"/>
          <w:sz w:val="28"/>
          <w:szCs w:val="28"/>
          <w:rtl/>
          <w:lang w:bidi="fa-IR"/>
        </w:rPr>
        <w:t xml:space="preserve">استنباط علّی در هر نوع از شبه‌آزمایشها باید با الزامات پایه‌ای روابط علّی تطابق داشته باشد. این الزامات عبارتند از: (۱) علّت باید قبل از اثر باشد،‌ (۲) علّت باید با اثر همبستگی داشته باشد،‌ و (۳) دلایل و تبیین‌های جایگزین برای رابطه علّی مورد نظر، منطقی و موجّه نباشند. آزمایشها و شبه‌آزمایشها هر دو </w:t>
      </w:r>
      <w:r w:rsidR="008226D0">
        <w:rPr>
          <w:rFonts w:cs="B Nazanin" w:hint="cs"/>
          <w:sz w:val="28"/>
          <w:szCs w:val="28"/>
          <w:rtl/>
          <w:lang w:bidi="fa-IR"/>
        </w:rPr>
        <w:t>مداخله</w:t>
      </w:r>
      <w:r w:rsidRPr="005D536F">
        <w:rPr>
          <w:rFonts w:cs="B Nazanin" w:hint="cs"/>
          <w:sz w:val="28"/>
          <w:szCs w:val="28"/>
          <w:rtl/>
          <w:lang w:bidi="fa-IR"/>
        </w:rPr>
        <w:t xml:space="preserve"> یا دستکاری را به گونه‌ای اجرا می‌کنند که قبل از اثر اتفاق بیافتد. ارزیابی همبستگی و هم‌تغییری علّت و اثر نیز به سادگی در جریان انجام تحلیلهای آماری انجام می‌شود. در آزمایشها برای کنترل و بی‌اثر کردن تبیینهای جایگزین، باید اطمینان حاصل شود که متغیرهای مورد‌نظر به صورت تصادفی در تمامی گروههای آزمایش و کنترل توزیع شده‌اند. از آنجاییکه در شبه‌آزمایشها تخصیص تصادفی وجود ندارد،‌ در این طرحها بر اصول دیگری برای نشان دادن غیرموجّه بودن تبیین جایگزین تکیه می‌کنیم. در اینجا به سه مورد از این اصول در طرحهای شبه‌آزمایشی اشاره می‌نماییم. </w:t>
      </w:r>
    </w:p>
    <w:p w14:paraId="75111314" w14:textId="77777777" w:rsidR="00D24AD6" w:rsidRPr="005D536F" w:rsidRDefault="00D24AD6" w:rsidP="00106E60">
      <w:pPr>
        <w:numPr>
          <w:ilvl w:val="0"/>
          <w:numId w:val="13"/>
        </w:numPr>
        <w:bidi/>
        <w:rPr>
          <w:rFonts w:cs="B Nazanin"/>
          <w:sz w:val="28"/>
          <w:szCs w:val="28"/>
          <w:rtl/>
          <w:lang w:bidi="fa-IR"/>
        </w:rPr>
      </w:pPr>
      <w:r w:rsidRPr="005D536F">
        <w:rPr>
          <w:rFonts w:cs="B Nazanin" w:hint="cs"/>
          <w:sz w:val="28"/>
          <w:szCs w:val="28"/>
          <w:rtl/>
          <w:lang w:bidi="fa-IR"/>
        </w:rPr>
        <w:t>اصل اول، تشخیص و مطالعه تهدیدهای موّجه و معقول مترتب بر روایی درونی است. به مجرد اینکه این تهدیدها تشخیص داده شدند،‌ احتمال اینکه این تهدیدها بتواند اثر مشاهده‌شده را تبیین نماید، قابل بررسی خواهد بود. در این فصل، مثالهای متعددی را برای نشان دادن اینکه چطور می‌توانیم با استفاده از این تهدیدها استنباطهای بدست‌آمده از شبه‌آزمایشها را نقد نماییم، ارايه خواهیم کرد.</w:t>
      </w:r>
    </w:p>
    <w:p w14:paraId="2B15D71C" w14:textId="77777777" w:rsidR="00D24AD6" w:rsidRPr="005D536F" w:rsidRDefault="00D24AD6" w:rsidP="00106E60">
      <w:pPr>
        <w:numPr>
          <w:ilvl w:val="0"/>
          <w:numId w:val="13"/>
        </w:numPr>
        <w:bidi/>
        <w:rPr>
          <w:rFonts w:cs="B Nazanin"/>
          <w:sz w:val="28"/>
          <w:szCs w:val="28"/>
          <w:rtl/>
          <w:lang w:bidi="fa-IR"/>
        </w:rPr>
      </w:pPr>
      <w:r w:rsidRPr="005D536F">
        <w:rPr>
          <w:rFonts w:cs="B Nazanin" w:hint="cs"/>
          <w:sz w:val="28"/>
          <w:szCs w:val="28"/>
          <w:rtl/>
          <w:lang w:bidi="fa-IR"/>
        </w:rPr>
        <w:t xml:space="preserve">اصل دوم،‌ اهمیت و اولویت کنترل کردن از طریق طرح آزمایش است. شبه‌آزمایشها از طریق اضافه کردن عناصر طراحی (مانند مشاهدات پیش‌آزمون بیشتر و گروههای کنترل بیشتر) سعی می‌کنند که یا از اثر متغیرهای مزاحم که اثری مشابه متغییر مستقل مورد مطالعه دارد جلوگیری کنند، و یا موجّه </w:t>
      </w:r>
      <w:r w:rsidRPr="005D536F">
        <w:rPr>
          <w:rFonts w:cs="B Nazanin" w:hint="cs"/>
          <w:sz w:val="28"/>
          <w:szCs w:val="28"/>
          <w:rtl/>
          <w:lang w:bidi="fa-IR"/>
        </w:rPr>
        <w:lastRenderedPageBreak/>
        <w:t xml:space="preserve">بودن اثر آنها را از طریق ارایه مستندات و شواهد تأیید نمایند. راه‌حل جایگزین برای کنترل از طریق طرح آزمایش، ‌کنترلهای آماری هستند که سعی می‌کنند با استفاده از تعدیل آماری، اثرات مزاحم را از تخمین اثرات حذف نمایند. البته این کار بعد از این که مطالعه به پایان رسید انجام می‌شود. یقیناً کنترل از طریق طراحی و کنترل آماری همزمان باید به کار گرفته شوند. اما اولویت و ارجحیت با استفاده از کنترل از طریق طرح آزمایش است، و بهتر است کنترلهای آماری برای مواجهه با اثرات اندک باقی‌مانده، پس از بکارگیری کنترل از طریق طرح آزمایش، بکار گرفته شوند. </w:t>
      </w:r>
    </w:p>
    <w:p w14:paraId="7FEA15EC" w14:textId="297A2111" w:rsidR="00D24AD6" w:rsidRPr="005D536F" w:rsidRDefault="00D24AD6" w:rsidP="00106E60">
      <w:pPr>
        <w:numPr>
          <w:ilvl w:val="0"/>
          <w:numId w:val="13"/>
        </w:numPr>
        <w:bidi/>
        <w:rPr>
          <w:rFonts w:cs="B Nazanin"/>
          <w:sz w:val="28"/>
          <w:szCs w:val="28"/>
          <w:lang w:bidi="fa-IR"/>
        </w:rPr>
      </w:pPr>
      <w:r w:rsidRPr="005D536F">
        <w:rPr>
          <w:rFonts w:cs="B Nazanin" w:hint="cs"/>
          <w:sz w:val="28"/>
          <w:szCs w:val="28"/>
          <w:rtl/>
          <w:lang w:bidi="fa-IR"/>
        </w:rPr>
        <w:t xml:space="preserve">سومین اصل برای کاهش اثرات موجّه متغیرهای مزاحم در شبه‌آزمایشها، </w:t>
      </w:r>
      <w:r w:rsidRPr="005D536F">
        <w:rPr>
          <w:rFonts w:cs="B Nazanin" w:hint="cs"/>
          <w:i/>
          <w:iCs/>
          <w:sz w:val="28"/>
          <w:szCs w:val="28"/>
          <w:rtl/>
          <w:lang w:bidi="fa-IR"/>
        </w:rPr>
        <w:t>جفت‌کردن با الگوی همگن</w:t>
      </w:r>
      <w:r w:rsidRPr="00F214DE">
        <w:rPr>
          <w:rStyle w:val="FooterChar"/>
          <w:rFonts w:cs="B Nazanin"/>
          <w:sz w:val="18"/>
          <w:szCs w:val="18"/>
          <w:rtl/>
          <w:lang w:bidi="fa-IR"/>
        </w:rPr>
        <w:footnoteReference w:id="236"/>
      </w:r>
      <w:r w:rsidRPr="00F214DE">
        <w:rPr>
          <w:rFonts w:cs="B Nazanin" w:hint="cs"/>
          <w:sz w:val="18"/>
          <w:szCs w:val="18"/>
          <w:rtl/>
          <w:lang w:bidi="fa-IR"/>
        </w:rPr>
        <w:t xml:space="preserve"> </w:t>
      </w:r>
      <w:r w:rsidRPr="005D536F">
        <w:rPr>
          <w:rFonts w:cs="B Nazanin" w:hint="cs"/>
          <w:sz w:val="28"/>
          <w:szCs w:val="28"/>
          <w:rtl/>
          <w:lang w:bidi="fa-IR"/>
        </w:rPr>
        <w:t>است. در این روش، پیش‌بینی پیچیده‌ای درباره فرضیه علّی مورد نظر ارائه می‌‌شود، بطوریکه که کمتر تبیین جایگزینی بتواند با این الگوی پیچیده همخوان باشد. از جمله مثالهای آورده شده در این فصل در این خصوص، می‌توان به بکارگیری متغیرهای مستقل غیرهم‌ارز، و اثرات برهم‌کنشی</w:t>
      </w:r>
      <w:r w:rsidRPr="00F214DE">
        <w:rPr>
          <w:rStyle w:val="FooterChar"/>
          <w:rFonts w:cs="B Nazanin"/>
          <w:sz w:val="18"/>
          <w:szCs w:val="18"/>
          <w:rtl/>
          <w:lang w:bidi="fa-IR"/>
        </w:rPr>
        <w:footnoteReference w:id="237"/>
      </w:r>
      <w:r w:rsidRPr="00F214DE">
        <w:rPr>
          <w:rStyle w:val="FooterChar"/>
          <w:rFonts w:hint="cs"/>
          <w:sz w:val="18"/>
          <w:szCs w:val="18"/>
          <w:rtl/>
        </w:rPr>
        <w:t xml:space="preserve"> </w:t>
      </w:r>
      <w:r w:rsidRPr="005D536F">
        <w:rPr>
          <w:rFonts w:cs="B Nazanin" w:hint="cs"/>
          <w:sz w:val="28"/>
          <w:szCs w:val="28"/>
          <w:rtl/>
          <w:lang w:bidi="fa-IR"/>
        </w:rPr>
        <w:t>پیش‌بینی‌نشده اشاره کرد.</w:t>
      </w:r>
      <w:r w:rsidRPr="005D536F">
        <w:rPr>
          <w:rFonts w:cs="B Nazanin"/>
          <w:sz w:val="28"/>
          <w:szCs w:val="28"/>
          <w:lang w:bidi="fa-IR"/>
        </w:rPr>
        <w:t xml:space="preserve"> </w:t>
      </w:r>
      <w:r w:rsidRPr="005D536F">
        <w:rPr>
          <w:rFonts w:cs="B Nazanin" w:hint="cs"/>
          <w:sz w:val="28"/>
          <w:szCs w:val="28"/>
          <w:rtl/>
          <w:lang w:bidi="fa-IR"/>
        </w:rPr>
        <w:t xml:space="preserve">هرچه الگوی پیش‌بینی‌شده پیچیدگی بیشتری داشته باشد، احتمال کمتری وجود دارد که تبیین جایگزین بتواند الگویی مشابه آن تولید کند؛‌ و بنابراین با احتمال قویتری می‌توان گفت که </w:t>
      </w:r>
      <w:r w:rsidR="008226D0">
        <w:rPr>
          <w:rFonts w:cs="B Nazanin" w:hint="cs"/>
          <w:sz w:val="28"/>
          <w:szCs w:val="28"/>
          <w:rtl/>
          <w:lang w:bidi="fa-IR"/>
        </w:rPr>
        <w:t>مداخله</w:t>
      </w:r>
      <w:r w:rsidRPr="005D536F">
        <w:rPr>
          <w:rFonts w:cs="B Nazanin" w:hint="cs"/>
          <w:sz w:val="28"/>
          <w:szCs w:val="28"/>
          <w:rtl/>
          <w:lang w:bidi="fa-IR"/>
        </w:rPr>
        <w:t xml:space="preserve"> مورد‌نظر اثر واقعی داشته است. </w:t>
      </w:r>
    </w:p>
    <w:p w14:paraId="17011650" w14:textId="252D3561" w:rsidR="00D24AD6" w:rsidRPr="00667EEB" w:rsidRDefault="00D24AD6" w:rsidP="00667EEB">
      <w:pPr>
        <w:bidi/>
        <w:ind w:left="4"/>
        <w:rPr>
          <w:rFonts w:cs="B Nazanin"/>
          <w:sz w:val="28"/>
          <w:szCs w:val="28"/>
          <w:rtl/>
          <w:lang w:bidi="fa-IR"/>
        </w:rPr>
      </w:pPr>
      <w:r w:rsidRPr="005D536F">
        <w:rPr>
          <w:rFonts w:cs="B Nazanin" w:hint="cs"/>
          <w:sz w:val="28"/>
          <w:szCs w:val="28"/>
          <w:rtl/>
          <w:lang w:bidi="fa-IR"/>
        </w:rPr>
        <w:t xml:space="preserve">هیچکدام از این سه اصل نمی‌توانند سهولت استنباط علّی یا منطق آماری متعالی همراه با تخصیص تصادفی را در اختیار ما بگذارند. در عوض،‌ منطق استنباط علّی در شبه‌آزمایش نیازمند توجه دقیق، و با در نظر گرفتن جزئیات به شناسایی و کاهش توجیه‌پذیری تبیینهای علّی جایگزین است. </w:t>
      </w:r>
    </w:p>
    <w:p w14:paraId="1FC1A82C" w14:textId="77777777" w:rsidR="00D24AD6" w:rsidRPr="005D536F" w:rsidRDefault="00D24AD6" w:rsidP="009459FA">
      <w:pPr>
        <w:pStyle w:val="Heading1"/>
        <w:spacing w:before="240" w:after="0"/>
        <w:rPr>
          <w:rFonts w:cs="B Nazanin"/>
          <w:b w:val="0"/>
          <w:bCs w:val="0"/>
        </w:rPr>
      </w:pPr>
      <w:r w:rsidRPr="005D536F">
        <w:rPr>
          <w:rFonts w:cs="B Nazanin" w:hint="cs"/>
          <w:b w:val="0"/>
          <w:bCs w:val="0"/>
          <w:rtl/>
        </w:rPr>
        <w:t>جدول 4.1: طرحهای شبه‌آزمایشی بدون گروه کنترل</w:t>
      </w:r>
    </w:p>
    <w:tbl>
      <w:tblPr>
        <w:tblStyle w:val="TableGrid"/>
        <w:bidiVisual/>
        <w:tblW w:w="5000" w:type="pct"/>
        <w:tblLook w:val="04A0" w:firstRow="1" w:lastRow="0" w:firstColumn="1" w:lastColumn="0" w:noHBand="0" w:noVBand="1"/>
      </w:tblPr>
      <w:tblGrid>
        <w:gridCol w:w="9350"/>
      </w:tblGrid>
      <w:tr w:rsidR="00D24AD6" w:rsidRPr="005D536F" w14:paraId="00B8D311" w14:textId="77777777" w:rsidTr="00667EEB">
        <w:trPr>
          <w:trHeight w:val="905"/>
        </w:trPr>
        <w:tc>
          <w:tcPr>
            <w:tcW w:w="5000" w:type="pct"/>
          </w:tcPr>
          <w:p w14:paraId="635D60CC" w14:textId="77777777" w:rsidR="00D24AD6" w:rsidRPr="005D536F" w:rsidRDefault="00D24AD6" w:rsidP="00F214DE">
            <w:pPr>
              <w:bidi/>
              <w:spacing w:before="240" w:line="276" w:lineRule="auto"/>
              <w:rPr>
                <w:rFonts w:cs="B Nazanin"/>
                <w:b/>
                <w:bCs/>
                <w:sz w:val="28"/>
                <w:szCs w:val="28"/>
                <w:rtl/>
                <w:lang w:bidi="fa-IR"/>
              </w:rPr>
            </w:pPr>
            <w:r w:rsidRPr="005D536F">
              <w:rPr>
                <w:rFonts w:cs="B Nazanin" w:hint="cs"/>
                <w:sz w:val="28"/>
                <w:szCs w:val="28"/>
                <w:rtl/>
                <w:lang w:bidi="fa-IR"/>
              </w:rPr>
              <w:t>طرح تک‌گروهی تنها پس‌آزمون</w:t>
            </w:r>
          </w:p>
          <w:p w14:paraId="10575086" w14:textId="1A51667C" w:rsidR="00D24AD6" w:rsidRPr="005D536F" w:rsidRDefault="00D24AD6" w:rsidP="0038022A">
            <w:pPr>
              <w:bidi/>
              <w:spacing w:line="276" w:lineRule="auto"/>
              <w:rPr>
                <w:rFonts w:cs="B Nazanin"/>
                <w:b/>
                <w:bCs/>
                <w:sz w:val="28"/>
                <w:szCs w:val="28"/>
                <w:lang w:bidi="fa-IR"/>
              </w:rPr>
            </w:pPr>
            <w:r w:rsidRPr="005D536F">
              <w:rPr>
                <w:rFonts w:cs="B Nazanin"/>
                <w:sz w:val="24"/>
                <w:szCs w:val="24"/>
                <w:lang w:bidi="fa-IR"/>
              </w:rPr>
              <w:t xml:space="preserve">X                        </w:t>
            </w:r>
            <m:oMath>
              <m:sSub>
                <m:sSubPr>
                  <m:ctrlPr>
                    <w:rPr>
                      <w:rFonts w:ascii="Cambria Math" w:hAnsi="Cambria Math" w:cs="B Nazanin"/>
                      <w:iCs/>
                      <w:sz w:val="26"/>
                      <w:szCs w:val="26"/>
                      <w:lang w:bidi="fa-IR"/>
                    </w:rPr>
                  </m:ctrlPr>
                </m:sSubPr>
                <m:e>
                  <m:r>
                    <m:rPr>
                      <m:sty m:val="p"/>
                    </m:rPr>
                    <w:rPr>
                      <w:rFonts w:ascii="Cambria Math" w:hAnsi="Cambria Math" w:cs="B Nazanin"/>
                      <w:sz w:val="26"/>
                      <w:szCs w:val="26"/>
                      <w:lang w:bidi="fa-IR"/>
                    </w:rPr>
                    <m:t>O</m:t>
                  </m:r>
                </m:e>
                <m:sub>
                  <m:r>
                    <m:rPr>
                      <m:sty m:val="p"/>
                    </m:rPr>
                    <w:rPr>
                      <w:rFonts w:ascii="Cambria Math" w:hAnsi="Cambria Math" w:cs="B Nazanin" w:hint="cs"/>
                      <w:sz w:val="26"/>
                      <w:szCs w:val="26"/>
                      <w:rtl/>
                      <w:lang w:bidi="fa-IR"/>
                    </w:rPr>
                    <m:t>۱</m:t>
                  </m:r>
                </m:sub>
              </m:sSub>
            </m:oMath>
          </w:p>
        </w:tc>
      </w:tr>
      <w:tr w:rsidR="00D24AD6" w:rsidRPr="005D536F" w14:paraId="6B5B720E" w14:textId="77777777" w:rsidTr="00667EEB">
        <w:trPr>
          <w:trHeight w:val="990"/>
        </w:trPr>
        <w:tc>
          <w:tcPr>
            <w:tcW w:w="5000" w:type="pct"/>
          </w:tcPr>
          <w:p w14:paraId="4D85D0FF" w14:textId="77777777" w:rsidR="00D24AD6" w:rsidRPr="005D536F" w:rsidRDefault="00D24AD6" w:rsidP="00F214DE">
            <w:pPr>
              <w:bidi/>
              <w:spacing w:before="240" w:line="276" w:lineRule="auto"/>
              <w:rPr>
                <w:rFonts w:cs="B Nazanin"/>
                <w:b/>
                <w:bCs/>
                <w:sz w:val="28"/>
                <w:szCs w:val="28"/>
                <w:rtl/>
                <w:lang w:bidi="fa-IR"/>
              </w:rPr>
            </w:pPr>
            <w:r w:rsidRPr="005D536F">
              <w:rPr>
                <w:rFonts w:cs="B Nazanin" w:hint="cs"/>
                <w:sz w:val="28"/>
                <w:szCs w:val="28"/>
                <w:rtl/>
                <w:lang w:bidi="fa-IR"/>
              </w:rPr>
              <w:t xml:space="preserve">طرح تک‌گروهی تنها پس‌آزمون، با چندین پس‌آزمون مجزا و مستقل </w:t>
            </w:r>
          </w:p>
          <w:p w14:paraId="21AFABB8" w14:textId="5D30CF5A" w:rsidR="00D24AD6" w:rsidRPr="00F214DE" w:rsidRDefault="00436E4E" w:rsidP="0038022A">
            <w:pPr>
              <w:bidi/>
              <w:spacing w:line="276" w:lineRule="auto"/>
              <w:rPr>
                <w:rFonts w:cs="B Nazanin"/>
                <w:sz w:val="26"/>
                <w:szCs w:val="26"/>
                <w:rtl/>
                <w:lang w:bidi="fa-IR"/>
              </w:rPr>
            </w:pPr>
            <m:oMathPara>
              <m:oMathParaPr>
                <m:jc m:val="right"/>
              </m:oMathParaPr>
              <m:oMath>
                <m:sSub>
                  <m:sSubPr>
                    <m:ctrlPr>
                      <w:rPr>
                        <w:rFonts w:ascii="Cambria Math" w:hAnsi="Cambria Math" w:cs="B Nazanin"/>
                        <w:sz w:val="26"/>
                        <w:szCs w:val="26"/>
                        <w:lang w:bidi="fa-IR"/>
                      </w:rPr>
                    </m:ctrlPr>
                  </m:sSubPr>
                  <m:e>
                    <m:r>
                      <w:rPr>
                        <w:rFonts w:ascii="Cambria Math" w:hAnsi="Cambria Math" w:cs="B Nazanin"/>
                        <w:sz w:val="26"/>
                        <w:szCs w:val="26"/>
                        <w:lang w:bidi="fa-IR"/>
                      </w:rPr>
                      <m:t>X</m:t>
                    </m:r>
                  </m:e>
                  <m:sub>
                    <m:r>
                      <w:rPr>
                        <w:rFonts w:ascii="Cambria Math" w:hAnsi="Cambria Math" w:cs="B Nazanin"/>
                        <w:sz w:val="26"/>
                        <w:szCs w:val="26"/>
                        <w:lang w:bidi="fa-IR"/>
                      </w:rPr>
                      <m:t>1</m:t>
                    </m:r>
                  </m:sub>
                </m:sSub>
                <m:r>
                  <w:rPr>
                    <w:rFonts w:ascii="Cambria Math" w:hAnsi="Cambria Math" w:cs="B Nazanin"/>
                    <w:sz w:val="26"/>
                    <w:szCs w:val="26"/>
                    <w:lang w:bidi="fa-IR"/>
                  </w:rPr>
                  <m:t xml:space="preserve">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A</m:t>
                    </m:r>
                  </m:sub>
                </m:sSub>
                <m:r>
                  <w:rPr>
                    <w:rFonts w:ascii="Cambria Math" w:hAnsi="Cambria Math" w:cs="B Nazanin"/>
                    <w:sz w:val="26"/>
                    <w:szCs w:val="26"/>
                    <w:lang w:bidi="fa-IR"/>
                  </w:rPr>
                  <m:t xml:space="preserve">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B</m:t>
                    </m:r>
                    <m:r>
                      <w:rPr>
                        <w:rFonts w:ascii="Cambria Math" w:hAnsi="Cambria Math" w:cs="B Nazanin" w:hint="cs"/>
                        <w:sz w:val="26"/>
                        <w:szCs w:val="26"/>
                        <w:rtl/>
                        <w:lang w:bidi="fa-IR"/>
                      </w:rPr>
                      <m:t>۰۰۰۰</m:t>
                    </m:r>
                  </m:sub>
                </m:sSub>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N</m:t>
                    </m:r>
                  </m:sub>
                </m:sSub>
                <m:r>
                  <w:rPr>
                    <w:rFonts w:ascii="Cambria Math" w:hAnsi="Cambria Math" w:cs="B Nazanin"/>
                    <w:sz w:val="26"/>
                    <w:szCs w:val="26"/>
                    <w:lang w:bidi="fa-IR"/>
                  </w:rPr>
                  <m:t>}</m:t>
                </m:r>
              </m:oMath>
            </m:oMathPara>
          </w:p>
        </w:tc>
      </w:tr>
      <w:tr w:rsidR="00D24AD6" w:rsidRPr="005D536F" w14:paraId="616188AC" w14:textId="77777777" w:rsidTr="00667EEB">
        <w:trPr>
          <w:trHeight w:val="976"/>
        </w:trPr>
        <w:tc>
          <w:tcPr>
            <w:tcW w:w="5000" w:type="pct"/>
          </w:tcPr>
          <w:p w14:paraId="2E33767A" w14:textId="77777777" w:rsidR="00D24AD6" w:rsidRPr="00F214DE" w:rsidRDefault="00D24AD6" w:rsidP="00F214DE">
            <w:pPr>
              <w:pStyle w:val="Heading4"/>
              <w:spacing w:before="240" w:line="276" w:lineRule="auto"/>
              <w:outlineLvl w:val="3"/>
              <w:rPr>
                <w:rFonts w:cs="B Nazanin"/>
                <w:b w:val="0"/>
                <w:bCs w:val="0"/>
                <w:sz w:val="28"/>
                <w:szCs w:val="28"/>
                <w:rtl/>
              </w:rPr>
            </w:pPr>
            <w:r w:rsidRPr="00F214DE">
              <w:rPr>
                <w:rFonts w:cs="B Nazanin" w:hint="cs"/>
                <w:b w:val="0"/>
                <w:bCs w:val="0"/>
                <w:sz w:val="28"/>
                <w:szCs w:val="28"/>
                <w:rtl/>
              </w:rPr>
              <w:lastRenderedPageBreak/>
              <w:t xml:space="preserve">طرح تک‌گروهی پیش‌آزمون- پس‌آزمون </w:t>
            </w:r>
          </w:p>
          <w:p w14:paraId="0754F5AC" w14:textId="77777777" w:rsidR="00D24AD6" w:rsidRPr="005D536F" w:rsidRDefault="00436E4E" w:rsidP="0038022A">
            <w:pPr>
              <w:bidi/>
              <w:spacing w:line="276" w:lineRule="auto"/>
              <w:jc w:val="center"/>
              <w:rPr>
                <w:rFonts w:cs="B Nazanin"/>
                <w:b/>
                <w:bCs/>
                <w:sz w:val="28"/>
                <w:szCs w:val="28"/>
                <w:rtl/>
                <w:lang w:bidi="fa-IR"/>
              </w:rPr>
            </w:pPr>
            <m:oMathPara>
              <m:oMathParaPr>
                <m:jc m:val="right"/>
              </m:oMathParaPr>
              <m:oMath>
                <m:sSub>
                  <m:sSubPr>
                    <m:ctrlPr>
                      <w:rPr>
                        <w:rFonts w:ascii="Cambria Math" w:hAnsi="Cambria Math" w:cs="B Nazanin"/>
                        <w:sz w:val="24"/>
                        <w:szCs w:val="24"/>
                        <w:lang w:bidi="fa-IR"/>
                      </w:rPr>
                    </m:ctrlPr>
                  </m:sSubPr>
                  <m:e>
                    <m:r>
                      <m:rPr>
                        <m:sty m:val="bi"/>
                      </m:rPr>
                      <w:rPr>
                        <w:rFonts w:ascii="Cambria Math" w:hAnsi="Cambria Math" w:cs="B Nazanin"/>
                        <w:sz w:val="24"/>
                        <w:szCs w:val="24"/>
                        <w:lang w:bidi="fa-IR"/>
                      </w:rPr>
                      <m:t>O</m:t>
                    </m:r>
                  </m:e>
                  <m:sub>
                    <m:r>
                      <m:rPr>
                        <m:sty m:val="bi"/>
                      </m:rPr>
                      <w:rPr>
                        <w:rFonts w:ascii="Cambria Math" w:hAnsi="Cambria Math" w:cs="B Nazanin" w:hint="cs"/>
                        <w:sz w:val="24"/>
                        <w:szCs w:val="24"/>
                        <w:rtl/>
                        <w:lang w:bidi="fa-IR"/>
                      </w:rPr>
                      <m:t>۱</m:t>
                    </m:r>
                  </m:sub>
                </m:sSub>
                <m:r>
                  <m:rPr>
                    <m:sty m:val="bi"/>
                  </m:rPr>
                  <w:rPr>
                    <w:rFonts w:ascii="Cambria Math" w:hAnsi="Cambria Math" w:cs="B Nazanin"/>
                    <w:sz w:val="24"/>
                    <w:szCs w:val="24"/>
                    <w:lang w:bidi="fa-IR"/>
                  </w:rPr>
                  <m:t xml:space="preserve">                 X                </m:t>
                </m:r>
                <m:sSub>
                  <m:sSubPr>
                    <m:ctrlPr>
                      <w:rPr>
                        <w:rFonts w:ascii="Cambria Math" w:hAnsi="Cambria Math" w:cs="B Nazanin"/>
                        <w:i/>
                        <w:sz w:val="24"/>
                        <w:szCs w:val="24"/>
                        <w:lang w:bidi="fa-IR"/>
                      </w:rPr>
                    </m:ctrlPr>
                  </m:sSubPr>
                  <m:e>
                    <m:r>
                      <m:rPr>
                        <m:sty m:val="bi"/>
                      </m:rPr>
                      <w:rPr>
                        <w:rFonts w:ascii="Cambria Math" w:hAnsi="Cambria Math" w:cs="B Nazanin"/>
                        <w:sz w:val="24"/>
                        <w:szCs w:val="24"/>
                        <w:lang w:bidi="fa-IR"/>
                      </w:rPr>
                      <m:t>O</m:t>
                    </m:r>
                  </m:e>
                  <m:sub>
                    <m:r>
                      <m:rPr>
                        <m:sty m:val="bi"/>
                      </m:rPr>
                      <w:rPr>
                        <w:rFonts w:ascii="Cambria Math" w:hAnsi="Cambria Math" w:cs="B Nazanin" w:hint="cs"/>
                        <w:sz w:val="24"/>
                        <w:szCs w:val="24"/>
                        <w:rtl/>
                        <w:lang w:bidi="fa-IR"/>
                      </w:rPr>
                      <m:t>۲</m:t>
                    </m:r>
                  </m:sub>
                </m:sSub>
              </m:oMath>
            </m:oMathPara>
          </w:p>
        </w:tc>
      </w:tr>
      <w:tr w:rsidR="00D24AD6" w:rsidRPr="005D536F" w14:paraId="21742783" w14:textId="77777777" w:rsidTr="00667EEB">
        <w:trPr>
          <w:trHeight w:val="975"/>
        </w:trPr>
        <w:tc>
          <w:tcPr>
            <w:tcW w:w="5000" w:type="pct"/>
          </w:tcPr>
          <w:p w14:paraId="75C5095F" w14:textId="77777777" w:rsidR="00D24AD6" w:rsidRPr="005D536F" w:rsidRDefault="00D24AD6" w:rsidP="00F214DE">
            <w:pPr>
              <w:bidi/>
              <w:spacing w:before="240" w:line="276" w:lineRule="auto"/>
              <w:rPr>
                <w:rFonts w:cs="B Nazanin"/>
                <w:b/>
                <w:bCs/>
                <w:sz w:val="28"/>
                <w:szCs w:val="28"/>
                <w:rtl/>
                <w:lang w:bidi="fa-IR"/>
              </w:rPr>
            </w:pPr>
            <w:r w:rsidRPr="005D536F">
              <w:rPr>
                <w:rFonts w:cs="B Nazanin" w:hint="cs"/>
                <w:sz w:val="28"/>
                <w:szCs w:val="28"/>
                <w:rtl/>
                <w:lang w:bidi="fa-IR"/>
              </w:rPr>
              <w:t>طرح تک‌گروهی پیش‌آزمون- پس‌آزمون</w:t>
            </w:r>
            <w:r w:rsidRPr="005D536F">
              <w:rPr>
                <w:rFonts w:cs="B Nazanin"/>
                <w:sz w:val="28"/>
                <w:szCs w:val="28"/>
                <w:lang w:bidi="fa-IR"/>
              </w:rPr>
              <w:t xml:space="preserve"> </w:t>
            </w:r>
            <w:r w:rsidRPr="005D536F">
              <w:rPr>
                <w:rFonts w:cs="B Nazanin" w:hint="cs"/>
                <w:sz w:val="28"/>
                <w:szCs w:val="28"/>
                <w:rtl/>
                <w:lang w:bidi="fa-IR"/>
              </w:rPr>
              <w:t xml:space="preserve"> با استفاده از پیش‌آزمون دوگانه</w:t>
            </w:r>
          </w:p>
          <w:p w14:paraId="23056804" w14:textId="4361BD19" w:rsidR="00D24AD6" w:rsidRPr="00F214DE" w:rsidRDefault="00436E4E" w:rsidP="0038022A">
            <w:pPr>
              <w:bidi/>
              <w:spacing w:line="276" w:lineRule="auto"/>
              <w:jc w:val="center"/>
              <w:rPr>
                <w:rFonts w:cs="B Nazanin"/>
                <w:sz w:val="26"/>
                <w:szCs w:val="26"/>
                <w:rtl/>
                <w:lang w:bidi="fa-IR"/>
              </w:rPr>
            </w:pPr>
            <m:oMathPara>
              <m:oMathParaPr>
                <m:jc m:val="right"/>
              </m:oMathParaPr>
              <m:oMath>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r>
                  <w:rPr>
                    <w:rFonts w:ascii="Cambria Math" w:hAnsi="Cambria Math" w:cs="B Nazanin"/>
                    <w:sz w:val="26"/>
                    <w:szCs w:val="26"/>
                    <w:lang w:bidi="fa-IR"/>
                  </w:rPr>
                  <m:t xml:space="preserve">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۲</m:t>
                    </m:r>
                  </m:sub>
                </m:sSub>
                <m:r>
                  <w:rPr>
                    <w:rFonts w:ascii="Cambria Math" w:hAnsi="Cambria Math" w:cs="B Nazanin"/>
                    <w:sz w:val="26"/>
                    <w:szCs w:val="26"/>
                    <w:lang w:bidi="fa-IR"/>
                  </w:rPr>
                  <m:t xml:space="preserve">               X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۳</m:t>
                    </m:r>
                  </m:sub>
                </m:sSub>
              </m:oMath>
            </m:oMathPara>
          </w:p>
        </w:tc>
      </w:tr>
      <w:tr w:rsidR="00D24AD6" w:rsidRPr="005D536F" w14:paraId="47E34689" w14:textId="77777777" w:rsidTr="00667EEB">
        <w:trPr>
          <w:trHeight w:val="989"/>
        </w:trPr>
        <w:tc>
          <w:tcPr>
            <w:tcW w:w="5000" w:type="pct"/>
          </w:tcPr>
          <w:p w14:paraId="001CA010" w14:textId="77777777" w:rsidR="00D24AD6" w:rsidRPr="005D536F" w:rsidRDefault="00D24AD6" w:rsidP="00F214DE">
            <w:pPr>
              <w:bidi/>
              <w:spacing w:before="240" w:line="276" w:lineRule="auto"/>
              <w:rPr>
                <w:rFonts w:cs="B Nazanin"/>
                <w:b/>
                <w:bCs/>
                <w:sz w:val="28"/>
                <w:szCs w:val="28"/>
                <w:rtl/>
                <w:lang w:bidi="fa-IR"/>
              </w:rPr>
            </w:pPr>
            <w:r w:rsidRPr="005D536F">
              <w:rPr>
                <w:rFonts w:cs="B Nazanin" w:hint="cs"/>
                <w:sz w:val="28"/>
                <w:szCs w:val="28"/>
                <w:rtl/>
                <w:lang w:bidi="fa-IR"/>
              </w:rPr>
              <w:t>طرح تک‌گروهی پیش‌آزمون-پس‌آزمون</w:t>
            </w:r>
            <w:r w:rsidRPr="005D536F">
              <w:rPr>
                <w:rFonts w:cs="B Nazanin"/>
                <w:sz w:val="28"/>
                <w:szCs w:val="28"/>
                <w:lang w:bidi="fa-IR"/>
              </w:rPr>
              <w:t xml:space="preserve"> </w:t>
            </w:r>
            <w:r w:rsidRPr="005D536F">
              <w:rPr>
                <w:rFonts w:cs="B Nazanin" w:hint="cs"/>
                <w:sz w:val="28"/>
                <w:szCs w:val="28"/>
                <w:rtl/>
                <w:lang w:bidi="fa-IR"/>
              </w:rPr>
              <w:t>با استفاده از یک متغیر وابسته غیرهم‌ارز</w:t>
            </w:r>
          </w:p>
          <w:p w14:paraId="653546A0" w14:textId="7502EB96" w:rsidR="00D24AD6" w:rsidRPr="00F214DE" w:rsidRDefault="00436E4E" w:rsidP="00F214DE">
            <w:pPr>
              <w:bidi/>
              <w:spacing w:line="276" w:lineRule="auto"/>
              <w:jc w:val="center"/>
              <w:rPr>
                <w:rFonts w:cs="B Nazanin"/>
                <w:sz w:val="26"/>
                <w:szCs w:val="26"/>
                <w:rtl/>
                <w:lang w:bidi="fa-IR"/>
              </w:rPr>
            </w:pPr>
            <m:oMathPara>
              <m:oMathParaPr>
                <m:jc m:val="right"/>
              </m:oMathParaPr>
              <m:oMath>
                <m:d>
                  <m:dPr>
                    <m:begChr m:val="{"/>
                    <m:endChr m:val="}"/>
                    <m:ctrlPr>
                      <w:rPr>
                        <w:rFonts w:ascii="Cambria Math" w:hAnsi="Cambria Math" w:cs="B Nazanin"/>
                        <w:i/>
                        <w:sz w:val="26"/>
                        <w:szCs w:val="26"/>
                        <w:lang w:bidi="fa-IR"/>
                      </w:rPr>
                    </m:ctrlPr>
                  </m:dPr>
                  <m:e>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A.</m:t>
                        </m:r>
                      </m:sub>
                    </m:sSub>
                    <m:r>
                      <w:rPr>
                        <w:rFonts w:ascii="Cambria Math" w:hAnsi="Cambria Math" w:cs="B Nazanin"/>
                        <w:sz w:val="26"/>
                        <w:szCs w:val="26"/>
                        <w:lang w:bidi="fa-IR"/>
                      </w:rPr>
                      <m:t xml:space="preserve">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B</m:t>
                        </m:r>
                      </m:sub>
                    </m:sSub>
                  </m:e>
                </m:d>
                <m:r>
                  <w:rPr>
                    <w:rFonts w:ascii="Cambria Math" w:hAnsi="Cambria Math" w:cs="B Nazanin"/>
                    <w:sz w:val="26"/>
                    <w:szCs w:val="26"/>
                    <w:lang w:bidi="fa-IR"/>
                  </w:rPr>
                  <m:t xml:space="preserve">           </m:t>
                </m:r>
                <m:r>
                  <m:rPr>
                    <m:sty m:val="p"/>
                  </m:rPr>
                  <w:rPr>
                    <w:rFonts w:ascii="Cambria Math" w:hAnsi="Cambria Math" w:cs="B Nazanin"/>
                    <w:sz w:val="26"/>
                    <w:szCs w:val="26"/>
                    <w:lang w:bidi="fa-IR"/>
                  </w:rPr>
                  <m:t xml:space="preserve">X              </m:t>
                </m:r>
                <m:r>
                  <w:rPr>
                    <w:rFonts w:ascii="Cambria Math" w:hAnsi="Cambria Math" w:cs="B Nazanin"/>
                    <w:sz w:val="26"/>
                    <w:szCs w:val="26"/>
                    <w:lang w:bidi="fa-IR"/>
                  </w:rPr>
                  <m:t>{</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۲</m:t>
                    </m:r>
                    <m:r>
                      <w:rPr>
                        <w:rFonts w:ascii="Cambria Math" w:hAnsi="Cambria Math" w:cs="B Nazanin"/>
                        <w:sz w:val="26"/>
                        <w:szCs w:val="26"/>
                        <w:lang w:bidi="fa-IR"/>
                      </w:rPr>
                      <m:t>A</m:t>
                    </m:r>
                  </m:sub>
                </m:sSub>
                <m:r>
                  <w:rPr>
                    <w:rFonts w:ascii="Cambria Math" w:hAnsi="Cambria Math" w:cs="B Nazanin"/>
                    <w:sz w:val="26"/>
                    <w:szCs w:val="26"/>
                    <w:lang w:bidi="fa-IR"/>
                  </w:rPr>
                  <m:t xml:space="preserve">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۲</m:t>
                    </m:r>
                    <m:r>
                      <w:rPr>
                        <w:rFonts w:ascii="Cambria Math" w:hAnsi="Cambria Math" w:cs="B Nazanin"/>
                        <w:sz w:val="26"/>
                        <w:szCs w:val="26"/>
                        <w:lang w:bidi="fa-IR"/>
                      </w:rPr>
                      <m:t>B</m:t>
                    </m:r>
                  </m:sub>
                </m:sSub>
                <m:r>
                  <w:rPr>
                    <w:rFonts w:ascii="Cambria Math" w:hAnsi="Cambria Math" w:cs="B Nazanin"/>
                    <w:sz w:val="26"/>
                    <w:szCs w:val="26"/>
                    <w:lang w:bidi="fa-IR"/>
                  </w:rPr>
                  <m:t>}</m:t>
                </m:r>
              </m:oMath>
            </m:oMathPara>
          </w:p>
        </w:tc>
      </w:tr>
      <w:tr w:rsidR="00D24AD6" w:rsidRPr="005D536F" w14:paraId="39BA04F3" w14:textId="77777777" w:rsidTr="00667EEB">
        <w:trPr>
          <w:trHeight w:val="976"/>
        </w:trPr>
        <w:tc>
          <w:tcPr>
            <w:tcW w:w="5000" w:type="pct"/>
          </w:tcPr>
          <w:p w14:paraId="7515D8E6" w14:textId="0EE891B8" w:rsidR="00D24AD6" w:rsidRPr="005D536F" w:rsidRDefault="00D24AD6" w:rsidP="00F214DE">
            <w:pPr>
              <w:bidi/>
              <w:spacing w:before="240" w:line="276" w:lineRule="auto"/>
              <w:rPr>
                <w:rFonts w:cs="B Nazanin"/>
                <w:b/>
                <w:bCs/>
                <w:sz w:val="28"/>
                <w:szCs w:val="28"/>
                <w:rtl/>
                <w:lang w:bidi="fa-IR"/>
              </w:rPr>
            </w:pPr>
            <w:r w:rsidRPr="005D536F">
              <w:rPr>
                <w:rFonts w:cs="B Nazanin" w:hint="cs"/>
                <w:sz w:val="28"/>
                <w:szCs w:val="28"/>
                <w:rtl/>
                <w:lang w:bidi="fa-IR"/>
              </w:rPr>
              <w:t xml:space="preserve">طرح </w:t>
            </w:r>
            <w:r w:rsidR="008226D0">
              <w:rPr>
                <w:rFonts w:cs="B Nazanin" w:hint="cs"/>
                <w:sz w:val="28"/>
                <w:szCs w:val="28"/>
                <w:rtl/>
                <w:lang w:bidi="fa-IR"/>
              </w:rPr>
              <w:t>مداخله</w:t>
            </w:r>
            <w:r w:rsidRPr="005D536F">
              <w:rPr>
                <w:rFonts w:cs="B Nazanin" w:hint="cs"/>
                <w:sz w:val="28"/>
                <w:szCs w:val="28"/>
                <w:rtl/>
                <w:lang w:bidi="fa-IR"/>
              </w:rPr>
              <w:t xml:space="preserve"> حذف شده</w:t>
            </w:r>
          </w:p>
          <w:p w14:paraId="622ED54E" w14:textId="2DF3164F" w:rsidR="00D24AD6" w:rsidRPr="005D536F" w:rsidRDefault="00436E4E" w:rsidP="0038022A">
            <w:pPr>
              <w:bidi/>
              <w:spacing w:line="276" w:lineRule="auto"/>
              <w:rPr>
                <w:rFonts w:cs="B Nazanin"/>
                <w:b/>
                <w:bCs/>
                <w:sz w:val="28"/>
                <w:szCs w:val="28"/>
                <w:rtl/>
                <w:lang w:bidi="fa-IR"/>
              </w:rPr>
            </w:pP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۳</m:t>
                  </m:r>
                </m:sub>
              </m:sSub>
              <m:r>
                <w:rPr>
                  <w:rFonts w:ascii="Cambria Math" w:hAnsi="Cambria Math" w:cs="B Nazanin"/>
                  <w:sz w:val="26"/>
                  <w:szCs w:val="26"/>
                  <w:lang w:bidi="fa-IR"/>
                </w:rPr>
                <m:t xml:space="preserve">              ⨲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۴</m:t>
                  </m:r>
                </m:sub>
              </m:sSub>
            </m:oMath>
            <w:r w:rsidR="00D24AD6" w:rsidRPr="005D536F">
              <w:rPr>
                <w:rFonts w:eastAsiaTheme="minorEastAsia" w:cs="B Nazanin" w:hint="cs"/>
                <w:sz w:val="24"/>
                <w:szCs w:val="24"/>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r>
                <w:rPr>
                  <w:rFonts w:ascii="Cambria Math" w:hAnsi="Cambria Math" w:cs="B Nazanin"/>
                  <w:sz w:val="26"/>
                  <w:szCs w:val="26"/>
                  <w:lang w:bidi="fa-IR"/>
                </w:rPr>
                <m:t xml:space="preserve">            X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۲</m:t>
                  </m:r>
                </m:sub>
              </m:sSub>
            </m:oMath>
          </w:p>
        </w:tc>
      </w:tr>
      <w:tr w:rsidR="00D24AD6" w:rsidRPr="005D536F" w14:paraId="172CC13C" w14:textId="77777777" w:rsidTr="00667EEB">
        <w:trPr>
          <w:trHeight w:val="990"/>
        </w:trPr>
        <w:tc>
          <w:tcPr>
            <w:tcW w:w="5000" w:type="pct"/>
          </w:tcPr>
          <w:p w14:paraId="305CC288" w14:textId="0CC20010" w:rsidR="00D24AD6" w:rsidRPr="005D536F" w:rsidRDefault="00D24AD6" w:rsidP="00F214DE">
            <w:pPr>
              <w:bidi/>
              <w:spacing w:before="240" w:line="276" w:lineRule="auto"/>
              <w:rPr>
                <w:rFonts w:cs="B Nazanin"/>
                <w:b/>
                <w:bCs/>
                <w:sz w:val="28"/>
                <w:szCs w:val="28"/>
                <w:rtl/>
                <w:lang w:bidi="fa-IR"/>
              </w:rPr>
            </w:pPr>
            <w:r w:rsidRPr="005D536F">
              <w:rPr>
                <w:rFonts w:cs="B Nazanin" w:hint="cs"/>
                <w:sz w:val="28"/>
                <w:szCs w:val="28"/>
                <w:rtl/>
                <w:lang w:bidi="fa-IR"/>
              </w:rPr>
              <w:t xml:space="preserve">طرح </w:t>
            </w:r>
            <w:r w:rsidR="008226D0">
              <w:rPr>
                <w:rFonts w:cs="B Nazanin" w:hint="cs"/>
                <w:sz w:val="28"/>
                <w:szCs w:val="28"/>
                <w:rtl/>
                <w:lang w:bidi="fa-IR"/>
              </w:rPr>
              <w:t>مداخله</w:t>
            </w:r>
            <w:r w:rsidRPr="005D536F">
              <w:rPr>
                <w:rFonts w:cs="B Nazanin" w:hint="cs"/>
                <w:sz w:val="28"/>
                <w:szCs w:val="28"/>
                <w:rtl/>
                <w:lang w:bidi="fa-IR"/>
              </w:rPr>
              <w:t>های مکرر</w:t>
            </w:r>
          </w:p>
          <w:p w14:paraId="719FB697" w14:textId="0028F1AF" w:rsidR="00D24AD6" w:rsidRPr="005D536F" w:rsidRDefault="00D24AD6" w:rsidP="0038022A">
            <w:pPr>
              <w:bidi/>
              <w:spacing w:line="276" w:lineRule="auto"/>
              <w:rPr>
                <w:rFonts w:cs="B Nazanin"/>
                <w:b/>
                <w:bCs/>
                <w:sz w:val="28"/>
                <w:szCs w:val="28"/>
                <w:rtl/>
                <w:lang w:bidi="fa-IR"/>
              </w:rPr>
            </w:pPr>
            <w:r w:rsidRPr="005D536F">
              <w:rPr>
                <w:rFonts w:cs="B Nazanin" w:hint="cs"/>
                <w:sz w:val="28"/>
                <w:szCs w:val="28"/>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 xml:space="preserve">             O</m:t>
                  </m:r>
                </m:e>
                <m:sub>
                  <m:r>
                    <w:rPr>
                      <w:rFonts w:ascii="Cambria Math" w:hAnsi="Cambria Math" w:cs="B Nazanin" w:hint="cs"/>
                      <w:sz w:val="26"/>
                      <w:szCs w:val="26"/>
                      <w:rtl/>
                      <w:lang w:bidi="fa-IR"/>
                    </w:rPr>
                    <m:t>۳</m:t>
                  </m:r>
                </m:sub>
              </m:sSub>
              <m:r>
                <w:rPr>
                  <w:rFonts w:ascii="Cambria Math" w:hAnsi="Cambria Math" w:cs="B Nazanin"/>
                  <w:sz w:val="26"/>
                  <w:szCs w:val="26"/>
                  <w:lang w:bidi="fa-IR"/>
                </w:rPr>
                <m:t xml:space="preserve">              X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۴</m:t>
                  </m:r>
                </m:sub>
              </m:sSub>
            </m:oMath>
            <w:r w:rsidRPr="005D536F">
              <w:rPr>
                <w:rFonts w:cs="B Nazanin" w:hint="cs"/>
                <w:sz w:val="28"/>
                <w:szCs w:val="28"/>
                <w:rtl/>
                <w:lang w:bidi="fa-IR"/>
              </w:rPr>
              <w:t xml:space="preserve"> </w:t>
            </w:r>
            <w:r w:rsidRPr="005D536F">
              <w:rPr>
                <w:rFonts w:ascii="Cambria Math" w:hAnsi="Cambria Math" w:cs="Cambria Math" w:hint="cs"/>
                <w:sz w:val="28"/>
                <w:szCs w:val="28"/>
                <w:rtl/>
                <w:lang w:bidi="fa-IR"/>
              </w:rPr>
              <w:t>⨲</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r>
                <w:rPr>
                  <w:rFonts w:ascii="Cambria Math" w:hAnsi="Cambria Math" w:cs="B Nazanin"/>
                  <w:sz w:val="26"/>
                  <w:szCs w:val="26"/>
                  <w:lang w:bidi="fa-IR"/>
                </w:rPr>
                <m:t xml:space="preserve">            X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۲</m:t>
                  </m:r>
                </m:sub>
              </m:sSub>
              <m:r>
                <w:rPr>
                  <w:rFonts w:ascii="Cambria Math" w:hAnsi="Cambria Math" w:cs="B Nazanin"/>
                  <w:sz w:val="26"/>
                  <w:szCs w:val="26"/>
                  <w:lang w:bidi="fa-IR"/>
                </w:rPr>
                <m:t xml:space="preserve">            </m:t>
              </m:r>
            </m:oMath>
            <w:r w:rsidRPr="005D536F">
              <w:rPr>
                <w:rFonts w:eastAsiaTheme="minorEastAsia" w:cs="B Nazanin" w:hint="cs"/>
                <w:sz w:val="28"/>
                <w:szCs w:val="28"/>
                <w:rtl/>
                <w:lang w:bidi="fa-IR"/>
              </w:rPr>
              <w:t xml:space="preserve">  </w:t>
            </w:r>
          </w:p>
        </w:tc>
      </w:tr>
    </w:tbl>
    <w:p w14:paraId="2AFDD05F" w14:textId="77777777" w:rsidR="00D24AD6" w:rsidRPr="005D536F" w:rsidRDefault="00D24AD6" w:rsidP="00D24AD6">
      <w:pPr>
        <w:bidi/>
        <w:rPr>
          <w:rFonts w:cs="B Nazanin"/>
          <w:b/>
          <w:bCs/>
          <w:sz w:val="28"/>
          <w:szCs w:val="28"/>
          <w:lang w:bidi="fa-IR"/>
        </w:rPr>
      </w:pPr>
    </w:p>
    <w:p w14:paraId="662FA17A" w14:textId="77777777" w:rsidR="00D24AD6" w:rsidRPr="005D536F" w:rsidRDefault="00D24AD6" w:rsidP="00667EEB">
      <w:pPr>
        <w:pStyle w:val="Heading1"/>
        <w:spacing w:before="240" w:after="0"/>
        <w:rPr>
          <w:rFonts w:cs="B Nazanin"/>
          <w:rtl/>
        </w:rPr>
      </w:pPr>
      <w:r w:rsidRPr="005D536F">
        <w:rPr>
          <w:rFonts w:cs="B Nazanin" w:hint="cs"/>
          <w:rtl/>
        </w:rPr>
        <w:t>طرحهای بدون گروه کنترل</w:t>
      </w:r>
    </w:p>
    <w:p w14:paraId="1E53B8A6" w14:textId="6DFD6223" w:rsidR="00D24AD6" w:rsidRPr="005D536F" w:rsidRDefault="00D24AD6" w:rsidP="00667EEB">
      <w:pPr>
        <w:bidi/>
        <w:spacing w:after="0"/>
        <w:rPr>
          <w:rFonts w:cs="B Nazanin"/>
          <w:sz w:val="28"/>
          <w:szCs w:val="28"/>
          <w:rtl/>
          <w:lang w:bidi="fa-IR"/>
        </w:rPr>
      </w:pPr>
      <w:r w:rsidRPr="005D536F">
        <w:rPr>
          <w:rFonts w:cs="B Nazanin" w:hint="cs"/>
          <w:sz w:val="28"/>
          <w:szCs w:val="28"/>
          <w:rtl/>
          <w:lang w:bidi="fa-IR"/>
        </w:rPr>
        <w:t xml:space="preserve">در این بخش،‌ طرحهای بدون گروه کنترل را مورد بررسی قرار می‌دهیم (جدول ۴.۱). طرحهای بدون گروه کنترل تنها زمانی می‌توانند استنباطهای علّی قابل‌قبول ارایه کنند که بتوانند توجیه‌پذیر بودن تبیینهای جایگزین در مورد اثر </w:t>
      </w:r>
      <w:r w:rsidR="008226D0">
        <w:rPr>
          <w:rFonts w:cs="B Nazanin" w:hint="cs"/>
          <w:sz w:val="28"/>
          <w:szCs w:val="28"/>
          <w:rtl/>
          <w:lang w:bidi="fa-IR"/>
        </w:rPr>
        <w:t>مداخله</w:t>
      </w:r>
      <w:r w:rsidRPr="005D536F">
        <w:rPr>
          <w:rFonts w:cs="B Nazanin" w:hint="cs"/>
          <w:sz w:val="28"/>
          <w:szCs w:val="28"/>
          <w:rtl/>
          <w:lang w:bidi="fa-IR"/>
        </w:rPr>
        <w:t xml:space="preserve"> را کاهش دهند. برخی طرحها در این زمینه ضعیف عمل می‌کنند، و برخی دیگر عملکرد بهتری دارند. با حرکت از طرحهای ضعیف به سمت طرحهای قویتر نشان خواهیم داد که چطور می‌توان طرحهایی ساخت که تهدیدهای بیشتر نسبت به روایی درونی را منتفی کنند.</w:t>
      </w:r>
    </w:p>
    <w:p w14:paraId="0CDF6E2E" w14:textId="77777777" w:rsidR="00D24AD6" w:rsidRPr="005D536F" w:rsidRDefault="00D24AD6" w:rsidP="00667EEB">
      <w:pPr>
        <w:pStyle w:val="Heading1"/>
        <w:spacing w:before="240" w:after="0"/>
        <w:rPr>
          <w:rFonts w:cs="B Nazanin"/>
          <w:rtl/>
        </w:rPr>
      </w:pPr>
      <w:r w:rsidRPr="005D536F">
        <w:rPr>
          <w:rFonts w:cs="B Nazanin" w:hint="cs"/>
          <w:rtl/>
        </w:rPr>
        <w:t>طرح تک‌گروهی تنها با پس‌آزمون</w:t>
      </w:r>
    </w:p>
    <w:p w14:paraId="7292A530" w14:textId="3D1C8892" w:rsidR="00D24AD6" w:rsidRPr="005D536F" w:rsidRDefault="00D24AD6" w:rsidP="00D24AD6">
      <w:pPr>
        <w:bidi/>
        <w:spacing w:after="0"/>
        <w:rPr>
          <w:rFonts w:cs="B Nazanin"/>
          <w:sz w:val="28"/>
          <w:szCs w:val="28"/>
          <w:rtl/>
          <w:lang w:bidi="fa-IR"/>
        </w:rPr>
      </w:pPr>
      <w:r w:rsidRPr="005D536F">
        <w:rPr>
          <w:rFonts w:cs="B Nazanin" w:hint="cs"/>
          <w:sz w:val="28"/>
          <w:szCs w:val="28"/>
          <w:rtl/>
          <w:lang w:bidi="fa-IR"/>
        </w:rPr>
        <w:t xml:space="preserve">در این طرح روی کسانی که </w:t>
      </w:r>
      <w:r w:rsidR="008226D0">
        <w:rPr>
          <w:rFonts w:cs="B Nazanin" w:hint="cs"/>
          <w:sz w:val="28"/>
          <w:szCs w:val="28"/>
          <w:rtl/>
          <w:lang w:bidi="fa-IR"/>
        </w:rPr>
        <w:t>مداخله</w:t>
      </w:r>
      <w:r w:rsidRPr="005D536F">
        <w:rPr>
          <w:rFonts w:cs="B Nazanin" w:hint="cs"/>
          <w:sz w:val="28"/>
          <w:szCs w:val="28"/>
          <w:rtl/>
          <w:lang w:bidi="fa-IR"/>
        </w:rPr>
        <w:t xml:space="preserve"> را دریافت کرده‌اند یک پس‌آزمون انجام می‌دهیم. در این طرح نه گروه کنترل وجود دارد، و نه پیش‌آزمون. این طرح به شکل زیر نشان داده می‌شود. به گونه‌‌ای که </w:t>
      </w:r>
      <w:r w:rsidRPr="005D536F">
        <w:rPr>
          <w:rFonts w:cs="B Nazanin"/>
          <w:sz w:val="24"/>
          <w:szCs w:val="24"/>
          <w:lang w:bidi="fa-IR"/>
        </w:rPr>
        <w:t>X</w:t>
      </w:r>
      <w:r w:rsidRPr="005D536F">
        <w:rPr>
          <w:rFonts w:cs="B Nazanin" w:hint="cs"/>
          <w:sz w:val="28"/>
          <w:szCs w:val="28"/>
          <w:rtl/>
          <w:lang w:bidi="fa-IR"/>
        </w:rPr>
        <w:t xml:space="preserve"> نشان‌دهنده </w:t>
      </w:r>
      <w:r w:rsidR="008226D0">
        <w:rPr>
          <w:rFonts w:cs="B Nazanin" w:hint="cs"/>
          <w:sz w:val="28"/>
          <w:szCs w:val="28"/>
          <w:rtl/>
          <w:lang w:bidi="fa-IR"/>
        </w:rPr>
        <w:t>مداخله</w:t>
      </w:r>
      <w:r w:rsidRPr="005D536F">
        <w:rPr>
          <w:rFonts w:cs="B Nazanin" w:hint="cs"/>
          <w:sz w:val="28"/>
          <w:szCs w:val="28"/>
          <w:rtl/>
          <w:lang w:bidi="fa-IR"/>
        </w:rPr>
        <w:t xml:space="preserve"> و </w:t>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sz w:val="24"/>
                <w:szCs w:val="24"/>
                <w:lang w:bidi="fa-IR"/>
              </w:rPr>
              <m:t>1</m:t>
            </m:r>
          </m:sub>
        </m:sSub>
      </m:oMath>
      <w:r w:rsidRPr="005D536F">
        <w:rPr>
          <w:rFonts w:cs="B Nazanin" w:hint="cs"/>
          <w:sz w:val="28"/>
          <w:szCs w:val="28"/>
          <w:rtl/>
          <w:lang w:bidi="fa-IR"/>
        </w:rPr>
        <w:t xml:space="preserve">  پس‌آزمون را نشان می‌دهد.</w:t>
      </w:r>
    </w:p>
    <w:p w14:paraId="7ED81167" w14:textId="097375D4" w:rsidR="00D24AD6" w:rsidRPr="005D536F" w:rsidRDefault="00D24AD6" w:rsidP="00D24AD6">
      <w:pPr>
        <w:bidi/>
        <w:spacing w:after="0"/>
        <w:jc w:val="center"/>
        <w:rPr>
          <w:rFonts w:cs="B Nazanin"/>
          <w:b/>
          <w:bCs/>
          <w:sz w:val="24"/>
          <w:szCs w:val="24"/>
          <w:lang w:bidi="fa-IR"/>
        </w:rPr>
      </w:pPr>
      <w:r w:rsidRPr="005D536F">
        <w:rPr>
          <w:rFonts w:cs="B Nazanin"/>
          <w:sz w:val="24"/>
          <w:szCs w:val="24"/>
          <w:lang w:bidi="fa-IR"/>
        </w:rPr>
        <w:t xml:space="preserve">X                     </w:t>
      </w:r>
      <m:oMath>
        <m:sSub>
          <m:sSubPr>
            <m:ctrlPr>
              <w:rPr>
                <w:rFonts w:ascii="Cambria Math" w:hAnsi="Cambria Math" w:cs="B Nazanin"/>
                <w:iCs/>
                <w:sz w:val="28"/>
                <w:szCs w:val="28"/>
                <w:lang w:bidi="fa-IR"/>
              </w:rPr>
            </m:ctrlPr>
          </m:sSubPr>
          <m:e>
            <m:r>
              <m:rPr>
                <m:sty m:val="p"/>
              </m:rPr>
              <w:rPr>
                <w:rFonts w:ascii="Cambria Math" w:hAnsi="Cambria Math" w:cs="B Nazanin"/>
                <w:sz w:val="28"/>
                <w:szCs w:val="28"/>
                <w:lang w:bidi="fa-IR"/>
              </w:rPr>
              <m:t>o</m:t>
            </m:r>
          </m:e>
          <m:sub>
            <m:r>
              <m:rPr>
                <m:sty m:val="p"/>
              </m:rPr>
              <w:rPr>
                <w:rFonts w:ascii="Cambria Math" w:hAnsi="Cambria Math" w:cs="B Nazanin" w:hint="cs"/>
                <w:sz w:val="28"/>
                <w:szCs w:val="28"/>
                <w:rtl/>
                <w:lang w:bidi="fa-IR"/>
              </w:rPr>
              <m:t>۱</m:t>
            </m:r>
          </m:sub>
        </m:sSub>
      </m:oMath>
    </w:p>
    <w:p w14:paraId="42209D12" w14:textId="77777777" w:rsidR="00D24AD6" w:rsidRPr="005D536F" w:rsidRDefault="00D24AD6" w:rsidP="00D24AD6">
      <w:pPr>
        <w:bidi/>
        <w:spacing w:after="0"/>
        <w:rPr>
          <w:rFonts w:cs="B Nazanin"/>
          <w:sz w:val="28"/>
          <w:szCs w:val="28"/>
          <w:lang w:bidi="fa-IR"/>
        </w:rPr>
      </w:pPr>
    </w:p>
    <w:p w14:paraId="783690BB" w14:textId="0CE49642" w:rsidR="00D24AD6" w:rsidRPr="00667EEB" w:rsidRDefault="00D24AD6" w:rsidP="009459FA">
      <w:pPr>
        <w:bidi/>
        <w:spacing w:after="0"/>
        <w:rPr>
          <w:rFonts w:cs="B Nazanin"/>
          <w:sz w:val="28"/>
          <w:szCs w:val="28"/>
          <w:rtl/>
          <w:lang w:bidi="fa-IR"/>
        </w:rPr>
      </w:pPr>
      <w:r w:rsidRPr="00667EEB">
        <w:rPr>
          <w:rFonts w:cs="B Nazanin" w:hint="cs"/>
          <w:sz w:val="28"/>
          <w:szCs w:val="28"/>
          <w:rtl/>
          <w:lang w:bidi="fa-IR"/>
        </w:rPr>
        <w:t xml:space="preserve"> چون پیش‌آزمونی وجود ندارد، دشوار می‌توان فهمید که آیا تغیری رخ داده است یا خیر. در ضمن نبودن گروه کنترل تشخیص اینکه در غیاب </w:t>
      </w:r>
      <w:r w:rsidR="008226D0">
        <w:rPr>
          <w:rFonts w:cs="B Nazanin" w:hint="cs"/>
          <w:sz w:val="28"/>
          <w:szCs w:val="28"/>
          <w:rtl/>
          <w:lang w:bidi="fa-IR"/>
        </w:rPr>
        <w:t>مداخله</w:t>
      </w:r>
      <w:r w:rsidRPr="00667EEB">
        <w:rPr>
          <w:rFonts w:cs="B Nazanin" w:hint="cs"/>
          <w:sz w:val="28"/>
          <w:szCs w:val="28"/>
          <w:rtl/>
          <w:lang w:bidi="fa-IR"/>
        </w:rPr>
        <w:t xml:space="preserve"> چه اتفاقی می‌افتد را سخت می‌کند. تقریباً تمامی تهدیدات مترتب بر </w:t>
      </w:r>
      <w:r w:rsidRPr="00667EEB">
        <w:rPr>
          <w:rFonts w:cs="B Nazanin" w:hint="cs"/>
          <w:sz w:val="28"/>
          <w:szCs w:val="28"/>
          <w:rtl/>
          <w:lang w:bidi="fa-IR"/>
        </w:rPr>
        <w:lastRenderedPageBreak/>
        <w:t xml:space="preserve">روایي درونی - به غیر از‌ تقدم زمانی‌- در مورد این طرح مصداق دارند. برای مثال، خطر گذشت زمان تقریباً همواره وجود دارد، چون ممکن است دیگر رویدادها همزمان با اجرای </w:t>
      </w:r>
      <w:r w:rsidR="008226D0">
        <w:rPr>
          <w:rFonts w:cs="B Nazanin" w:hint="cs"/>
          <w:sz w:val="28"/>
          <w:szCs w:val="28"/>
          <w:rtl/>
          <w:lang w:bidi="fa-IR"/>
        </w:rPr>
        <w:t>مداخله</w:t>
      </w:r>
      <w:r w:rsidRPr="00667EEB">
        <w:rPr>
          <w:rFonts w:cs="B Nazanin" w:hint="cs"/>
          <w:sz w:val="28"/>
          <w:szCs w:val="28"/>
          <w:rtl/>
          <w:lang w:bidi="fa-IR"/>
        </w:rPr>
        <w:t xml:space="preserve"> رخ داده، و اثری مشابه به اثر </w:t>
      </w:r>
      <w:r w:rsidR="008226D0">
        <w:rPr>
          <w:rFonts w:cs="B Nazanin" w:hint="cs"/>
          <w:sz w:val="28"/>
          <w:szCs w:val="28"/>
          <w:rtl/>
          <w:lang w:bidi="fa-IR"/>
        </w:rPr>
        <w:t>مداخله</w:t>
      </w:r>
      <w:r w:rsidRPr="00667EEB">
        <w:rPr>
          <w:rFonts w:cs="B Nazanin" w:hint="cs"/>
          <w:sz w:val="28"/>
          <w:szCs w:val="28"/>
          <w:rtl/>
          <w:lang w:bidi="fa-IR"/>
        </w:rPr>
        <w:t xml:space="preserve"> ایجاد نموده باشند. </w:t>
      </w:r>
    </w:p>
    <w:p w14:paraId="2849CDD1" w14:textId="4E7D5414" w:rsidR="00D24AD6" w:rsidRDefault="00D24AD6" w:rsidP="009459FA">
      <w:pPr>
        <w:bidi/>
        <w:spacing w:after="0"/>
        <w:rPr>
          <w:rFonts w:cs="B Nazanin"/>
          <w:sz w:val="28"/>
          <w:szCs w:val="28"/>
          <w:lang w:bidi="fa-IR"/>
        </w:rPr>
      </w:pPr>
      <w:r w:rsidRPr="005D536F">
        <w:rPr>
          <w:rFonts w:cs="B Nazanin" w:hint="cs"/>
          <w:sz w:val="28"/>
          <w:szCs w:val="28"/>
          <w:rtl/>
          <w:lang w:bidi="fa-IR"/>
        </w:rPr>
        <w:t>اگرچه،‌ این طرح در موارد معدودی که دانش متنهابهی در مورد نحوه رفتار متغیر وابسته وجود دارد، می‌تواند سودمند باشد. برای مثال، دانش پایه محاسبات ریاضی در میان دانش‌آموزان دوره متوسطه در دبیرستانهای آمریکا به طور پایداری در سطح پایین قرار دارد. بنابراین اگر دانش‌آموزان پس از گذراندن یک دوره آموزش ریاضی بتوانند یک امتحان را ‌با نمراتی بسیار بالاتر از حالتی که بتوان آن را شانسی دانست پشت سر بگذارند، می‌توان اثر مشاهده شده را به دوره آموزش ریاضی نسبت داد. دانش‌آموزان ریاضی چندانی در محیط خانه،‌ از دوستان،‌ تلویزیون، ‌فعالیتهای فراغتی و یا حتی دیگر دوره‌های آموزشی یاد نمی‌گیرند. اما برای بدست‌آوردن استنباطهای علّی توصیفی واجد روایی، لازم است اثر مشاهده‌شده به اندازه‌ای بزرگ باشد که بوضوح شاخص باشد، و یا اینکه علّتهای جایگزین ممکن، شناخته شده و به روشنی غیرموجّه باشند، و یا اینکه هیچ تبیین جایگزین دیگری در زمینه مورد مطالعه عمل نکند (</w:t>
      </w:r>
      <w:r w:rsidRPr="005D536F">
        <w:rPr>
          <w:rFonts w:cs="B Nazanin"/>
          <w:lang w:bidi="fa-IR"/>
        </w:rPr>
        <w:t>Campbell, 1975</w:t>
      </w:r>
      <w:r w:rsidRPr="005D536F">
        <w:rPr>
          <w:rFonts w:cs="B Nazanin" w:hint="cs"/>
          <w:sz w:val="28"/>
          <w:szCs w:val="28"/>
          <w:rtl/>
          <w:lang w:bidi="fa-IR"/>
        </w:rPr>
        <w:t xml:space="preserve">). این شرایط به ندرت در علوم اجتماعی مصداق دارد، و بنابراین این طرح به ندرت در این شکل ساده مفید واقع می‌شود. </w:t>
      </w:r>
    </w:p>
    <w:p w14:paraId="390F5E74" w14:textId="77777777" w:rsidR="009459FA" w:rsidRPr="005D536F" w:rsidRDefault="009459FA" w:rsidP="009459FA">
      <w:pPr>
        <w:bidi/>
        <w:spacing w:after="0"/>
        <w:rPr>
          <w:rFonts w:cs="B Nazanin"/>
          <w:sz w:val="28"/>
          <w:szCs w:val="28"/>
          <w:rtl/>
          <w:lang w:bidi="fa-IR"/>
        </w:rPr>
      </w:pPr>
    </w:p>
    <w:p w14:paraId="326981ED" w14:textId="77777777" w:rsidR="00D24AD6" w:rsidRPr="005D536F" w:rsidRDefault="00D24AD6" w:rsidP="00667EEB">
      <w:pPr>
        <w:bidi/>
        <w:spacing w:before="240" w:after="0"/>
        <w:rPr>
          <w:rFonts w:cs="B Nazanin"/>
          <w:b/>
          <w:bCs/>
          <w:sz w:val="28"/>
          <w:szCs w:val="28"/>
          <w:rtl/>
          <w:lang w:bidi="fa-IR"/>
        </w:rPr>
      </w:pPr>
      <w:r w:rsidRPr="005D536F">
        <w:rPr>
          <w:rFonts w:cs="B Nazanin" w:hint="cs"/>
          <w:b/>
          <w:bCs/>
          <w:sz w:val="28"/>
          <w:szCs w:val="28"/>
          <w:rtl/>
          <w:lang w:bidi="fa-IR"/>
        </w:rPr>
        <w:t>ارتقاء طرح تک‌گروهی تنها پس‌آزمون، با استفاده از پس‌آزمونهای متعدد</w:t>
      </w:r>
    </w:p>
    <w:p w14:paraId="14AA2104" w14:textId="77777777" w:rsidR="00D24AD6" w:rsidRPr="005D536F" w:rsidRDefault="00D24AD6" w:rsidP="00D24AD6">
      <w:pPr>
        <w:bidi/>
        <w:rPr>
          <w:rFonts w:cs="B Nazanin"/>
          <w:sz w:val="28"/>
          <w:szCs w:val="28"/>
          <w:rtl/>
          <w:lang w:bidi="fa-IR"/>
        </w:rPr>
      </w:pPr>
      <w:r w:rsidRPr="005D536F">
        <w:rPr>
          <w:rFonts w:cs="B Nazanin" w:hint="cs"/>
          <w:sz w:val="28"/>
          <w:szCs w:val="28"/>
          <w:rtl/>
          <w:lang w:bidi="fa-IR"/>
        </w:rPr>
        <w:t>طرحهای بدون پیش‌آزمون بیشتر برای مطالعات مبتنی بر نظریه که در حال آزمون یک نظریه هستند، بکار می‌روند. به این مطالعات، مطالعات تطبیق الگو</w:t>
      </w:r>
      <w:r w:rsidRPr="00667EEB">
        <w:rPr>
          <w:rStyle w:val="FooterChar"/>
          <w:rFonts w:cs="B Nazanin"/>
          <w:sz w:val="18"/>
          <w:szCs w:val="18"/>
          <w:rtl/>
          <w:lang w:bidi="fa-IR"/>
        </w:rPr>
        <w:footnoteReference w:id="238"/>
      </w:r>
      <w:r w:rsidRPr="00667EEB">
        <w:rPr>
          <w:rFonts w:cs="B Nazanin" w:hint="cs"/>
          <w:sz w:val="18"/>
          <w:szCs w:val="18"/>
          <w:rtl/>
          <w:lang w:bidi="fa-IR"/>
        </w:rPr>
        <w:t xml:space="preserve"> </w:t>
      </w:r>
      <w:r w:rsidRPr="005D536F">
        <w:rPr>
          <w:rFonts w:cs="B Nazanin"/>
          <w:sz w:val="28"/>
          <w:szCs w:val="28"/>
          <w:lang w:bidi="fa-IR"/>
        </w:rPr>
        <w:t xml:space="preserve"> </w:t>
      </w:r>
      <w:r w:rsidRPr="005D536F">
        <w:rPr>
          <w:rFonts w:cs="B Nazanin" w:hint="cs"/>
          <w:sz w:val="28"/>
          <w:szCs w:val="28"/>
          <w:rtl/>
          <w:lang w:bidi="fa-IR"/>
        </w:rPr>
        <w:t>(</w:t>
      </w:r>
      <w:r w:rsidRPr="005D536F">
        <w:rPr>
          <w:rFonts w:cs="B Nazanin"/>
          <w:lang w:bidi="fa-IR"/>
        </w:rPr>
        <w:t>Campbell, 1966a; Trochim, 1985</w:t>
      </w:r>
      <w:r w:rsidRPr="005D536F">
        <w:rPr>
          <w:rFonts w:cs="B Nazanin" w:hint="cs"/>
          <w:sz w:val="28"/>
          <w:szCs w:val="28"/>
          <w:rtl/>
          <w:lang w:bidi="fa-IR"/>
        </w:rPr>
        <w:t>)</w:t>
      </w:r>
      <w:r w:rsidRPr="005D536F">
        <w:rPr>
          <w:rFonts w:cs="B Nazanin"/>
          <w:sz w:val="28"/>
          <w:szCs w:val="28"/>
          <w:lang w:bidi="fa-IR"/>
        </w:rPr>
        <w:t xml:space="preserve"> </w:t>
      </w:r>
      <w:r w:rsidRPr="005D536F">
        <w:rPr>
          <w:rFonts w:cs="B Nazanin" w:hint="cs"/>
          <w:sz w:val="28"/>
          <w:szCs w:val="28"/>
          <w:rtl/>
          <w:lang w:bidi="fa-IR"/>
        </w:rPr>
        <w:t xml:space="preserve"> یا تجانس (</w:t>
      </w:r>
      <w:r w:rsidRPr="005D536F">
        <w:rPr>
          <w:rFonts w:cs="B Nazanin"/>
          <w:lang w:bidi="fa-IR"/>
        </w:rPr>
        <w:t>Rosenbaum, 1995a</w:t>
      </w:r>
      <w:r w:rsidRPr="005D536F">
        <w:rPr>
          <w:rFonts w:cs="B Nazanin" w:hint="cs"/>
          <w:sz w:val="28"/>
          <w:szCs w:val="28"/>
          <w:rtl/>
          <w:lang w:bidi="fa-IR"/>
        </w:rPr>
        <w:t>) گفته می‌شود</w:t>
      </w:r>
      <w:r w:rsidRPr="005D536F">
        <w:rPr>
          <w:rFonts w:cs="B Nazanin"/>
          <w:sz w:val="28"/>
          <w:szCs w:val="28"/>
          <w:lang w:bidi="fa-IR"/>
        </w:rPr>
        <w:t>.</w:t>
      </w:r>
      <w:r w:rsidRPr="005D536F">
        <w:rPr>
          <w:rFonts w:cs="B Nazanin" w:hint="cs"/>
          <w:sz w:val="28"/>
          <w:szCs w:val="28"/>
          <w:rtl/>
          <w:lang w:bidi="fa-IR"/>
        </w:rPr>
        <w:t xml:space="preserve"> کشف قاتل بعد از وقوع جرم را به عنوان مثالی از یک چنین موقعیتی در نظر بگیرید. با توجه به اینکه کارآگاهان می توانند در کشف علل قتل موفق باشند،‌ سیرون (</w:t>
      </w:r>
      <w:r w:rsidRPr="005D536F">
        <w:rPr>
          <w:rFonts w:cs="B Nazanin"/>
          <w:lang w:bidi="fa-IR"/>
        </w:rPr>
        <w:t>Scriven, 1976</w:t>
      </w:r>
      <w:r w:rsidRPr="005D536F">
        <w:rPr>
          <w:rFonts w:cs="B Nazanin" w:hint="cs"/>
          <w:sz w:val="28"/>
          <w:szCs w:val="28"/>
          <w:rtl/>
          <w:lang w:bidi="fa-IR"/>
        </w:rPr>
        <w:t xml:space="preserve">) موفقیت کارآگاهان را وابسته به چند موضوع می‌داند: اهمیت و بزرگی اثر (جنازه)، در دسترس بودن الگویی از سرنخها که زمان و شیوه قتل را مشخص می‌‌کنند (پس‌آزمونهای متعدد)‌،‌ و امکان و توانایی ربط دادن این سرنخها به شیوه‌های خاص ارتکاب جرم توسط مجرمینی‌ (تبیین‌های جایگزین ممکن) که شیوه‌های خاصی را در ارتکاب جرم دارند، و این شیوه‌ها شبیه به شواهدی است که درجنایت مورد بررسی مشاهده شده است (یعنی الگوی رفتاری این مجرمین به جرم مورد‌بررسی شبیه است). اگر بیش از یک مجرم الگویی مشابه الگوی جرم رخ داده دارد،‌ این افراد را برای بازجویی، و گرفتن اثر انگشت آنها احضار می‌کنند (به این روش، روش امضاء گفته می‌شود). </w:t>
      </w:r>
    </w:p>
    <w:p w14:paraId="5DC1479B" w14:textId="77777777" w:rsidR="00D24AD6" w:rsidRPr="005D536F" w:rsidRDefault="00D24AD6" w:rsidP="009459FA">
      <w:pPr>
        <w:bidi/>
        <w:rPr>
          <w:rFonts w:cs="B Nazanin"/>
          <w:sz w:val="28"/>
          <w:szCs w:val="28"/>
          <w:rtl/>
          <w:lang w:bidi="fa-IR"/>
        </w:rPr>
      </w:pPr>
      <w:r w:rsidRPr="005D536F">
        <w:rPr>
          <w:rFonts w:cs="B Nazanin" w:hint="cs"/>
          <w:sz w:val="28"/>
          <w:szCs w:val="28"/>
          <w:rtl/>
          <w:lang w:bidi="fa-IR"/>
        </w:rPr>
        <w:lastRenderedPageBreak/>
        <w:t xml:space="preserve">پاتولوژیستها با استفاده از این روش - با رویه‌ای شبیه کارآگاهان- شواهد جسد،‌ موقعیت و زمان مرگ ‌را برای بررسی علّت مرگ استفاده می‌کنند. آنها الگوی داده‌های موجود را با توضیحات موجود در متون علمی تطبیق می‌دهند، و دلایل ممکن برای مرگ را تشخیص می‌دهند. این سرنخها به مثابه پس‌آزمونهای مجزا،‌ منحصر‌به‌فرد، و متعدد در این طرح شبه‌آزمایشی عمل می‌کنند. </w:t>
      </w:r>
    </w:p>
    <w:p w14:paraId="5AE4E524" w14:textId="3C0997FF" w:rsidR="00D24AD6" w:rsidRPr="005D536F" w:rsidRDefault="00D24AD6" w:rsidP="00D24AD6">
      <w:pPr>
        <w:bidi/>
        <w:spacing w:after="0"/>
        <w:jc w:val="center"/>
        <w:rPr>
          <w:rFonts w:cs="B Nazanin"/>
          <w:sz w:val="24"/>
          <w:szCs w:val="24"/>
          <w:rtl/>
          <w:lang w:bidi="fa-IR"/>
        </w:rPr>
      </w:pPr>
      <w:r w:rsidRPr="005D536F">
        <w:rPr>
          <w:rFonts w:cs="B Nazanin"/>
          <w:sz w:val="24"/>
          <w:szCs w:val="24"/>
          <w:lang w:bidi="fa-IR"/>
        </w:rPr>
        <w:t>X                       {</w:t>
      </w:r>
      <m:oMath>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A</m:t>
            </m:r>
          </m:sub>
        </m:sSub>
        <m:r>
          <w:rPr>
            <w:rFonts w:ascii="Cambria Math" w:hAnsi="Cambria Math" w:cs="B Nazanin"/>
            <w:sz w:val="26"/>
            <w:szCs w:val="26"/>
            <w:lang w:bidi="fa-IR"/>
          </w:rPr>
          <m:t xml:space="preserve">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B</m:t>
            </m:r>
          </m:sub>
        </m:sSub>
        <m:r>
          <w:rPr>
            <w:rFonts w:ascii="Cambria Math" w:hAnsi="Cambria Math" w:cs="B Nazanin"/>
            <w:sz w:val="26"/>
            <w:szCs w:val="26"/>
            <w:lang w:bidi="fa-IR"/>
          </w:rPr>
          <m:t xml:space="preserve">  …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r>
              <w:rPr>
                <w:rFonts w:ascii="Cambria Math" w:hAnsi="Cambria Math" w:cs="B Nazanin"/>
                <w:sz w:val="26"/>
                <w:szCs w:val="26"/>
                <w:lang w:bidi="fa-IR"/>
              </w:rPr>
              <m:t>N</m:t>
            </m:r>
          </m:sub>
        </m:sSub>
      </m:oMath>
      <w:r w:rsidRPr="005D536F">
        <w:rPr>
          <w:rFonts w:cs="B Nazanin"/>
          <w:sz w:val="24"/>
          <w:szCs w:val="24"/>
          <w:lang w:bidi="fa-IR"/>
        </w:rPr>
        <w:t>}</w:t>
      </w:r>
    </w:p>
    <w:p w14:paraId="1A377C22" w14:textId="77777777" w:rsidR="00D24AD6" w:rsidRPr="005D536F" w:rsidRDefault="00D24AD6" w:rsidP="00D24AD6">
      <w:pPr>
        <w:bidi/>
        <w:rPr>
          <w:rFonts w:cs="B Nazanin"/>
          <w:sz w:val="24"/>
          <w:szCs w:val="24"/>
          <w:lang w:bidi="fa-IR"/>
        </w:rPr>
      </w:pPr>
    </w:p>
    <w:p w14:paraId="5DA1E6F6" w14:textId="77777777" w:rsidR="00D24AD6" w:rsidRPr="005D536F" w:rsidRDefault="00D24AD6" w:rsidP="00667EEB">
      <w:pPr>
        <w:bidi/>
        <w:spacing w:after="0"/>
        <w:rPr>
          <w:rFonts w:cs="B Nazanin"/>
          <w:sz w:val="28"/>
          <w:szCs w:val="28"/>
          <w:lang w:bidi="fa-IR"/>
        </w:rPr>
      </w:pPr>
      <w:r w:rsidRPr="005D536F">
        <w:rPr>
          <w:rFonts w:cs="B Nazanin"/>
          <w:sz w:val="24"/>
          <w:szCs w:val="24"/>
          <w:lang w:bidi="fa-IR"/>
        </w:rPr>
        <w:t>{</w:t>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r>
              <w:rPr>
                <w:rFonts w:ascii="Cambria Math" w:hAnsi="Cambria Math" w:cs="B Nazanin"/>
                <w:sz w:val="24"/>
                <w:szCs w:val="24"/>
                <w:lang w:bidi="fa-IR"/>
              </w:rPr>
              <m:t>A</m:t>
            </m:r>
          </m:sub>
        </m:sSub>
        <m: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r>
              <w:rPr>
                <w:rFonts w:ascii="Cambria Math" w:hAnsi="Cambria Math" w:cs="B Nazanin"/>
                <w:sz w:val="24"/>
                <w:szCs w:val="24"/>
                <w:lang w:bidi="fa-IR"/>
              </w:rPr>
              <m:t>B</m:t>
            </m:r>
          </m:sub>
        </m:sSub>
        <m:r>
          <w:rPr>
            <w:rFonts w:ascii="Cambria Math" w:hAnsi="Cambria Math" w:cs="B Nazanin"/>
            <w:sz w:val="24"/>
            <w:szCs w:val="24"/>
            <w:lang w:bidi="fa-IR"/>
          </w:rPr>
          <m:t xml:space="preserve">  …  </m:t>
        </m:r>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r>
              <w:rPr>
                <w:rFonts w:ascii="Cambria Math" w:hAnsi="Cambria Math" w:cs="B Nazanin"/>
                <w:sz w:val="24"/>
                <w:szCs w:val="24"/>
                <w:lang w:bidi="fa-IR"/>
              </w:rPr>
              <m:t>N</m:t>
            </m:r>
          </m:sub>
        </m:sSub>
      </m:oMath>
      <w:r w:rsidRPr="005D536F">
        <w:rPr>
          <w:rFonts w:cs="B Nazanin"/>
          <w:sz w:val="24"/>
          <w:szCs w:val="24"/>
          <w:lang w:bidi="fa-IR"/>
        </w:rPr>
        <w:t>}</w:t>
      </w:r>
      <w:r w:rsidRPr="005D536F">
        <w:rPr>
          <w:rFonts w:cs="B Nazanin" w:hint="cs"/>
          <w:sz w:val="28"/>
          <w:szCs w:val="28"/>
          <w:rtl/>
          <w:lang w:bidi="fa-IR"/>
        </w:rPr>
        <w:t xml:space="preserve"> نشان‌دهنده مقیاسهای مرتبط با سازه‌های پس‌آزمونی متفاوت، از</w:t>
      </w:r>
      <w:r w:rsidRPr="005D536F">
        <w:rPr>
          <w:rFonts w:cs="B Nazanin"/>
          <w:sz w:val="24"/>
          <w:szCs w:val="24"/>
          <w:lang w:bidi="fa-IR"/>
        </w:rPr>
        <w:t>A</w:t>
      </w:r>
      <w:r w:rsidRPr="005D536F">
        <w:rPr>
          <w:rFonts w:cs="B Nazanin" w:hint="cs"/>
          <w:sz w:val="28"/>
          <w:szCs w:val="28"/>
          <w:rtl/>
          <w:lang w:bidi="fa-IR"/>
        </w:rPr>
        <w:t xml:space="preserve"> گرفته تا </w:t>
      </w:r>
      <w:r w:rsidRPr="005D536F">
        <w:rPr>
          <w:rFonts w:cs="B Nazanin"/>
          <w:sz w:val="24"/>
          <w:szCs w:val="24"/>
          <w:lang w:bidi="fa-IR"/>
        </w:rPr>
        <w:t>N</w:t>
      </w:r>
      <w:r w:rsidRPr="005D536F">
        <w:rPr>
          <w:rFonts w:cs="B Nazanin" w:hint="cs"/>
          <w:sz w:val="28"/>
          <w:szCs w:val="28"/>
          <w:rtl/>
          <w:lang w:bidi="fa-IR"/>
        </w:rPr>
        <w:t xml:space="preserve">، است که با الگوی اثرات بدست‌آمده از علّتهای شناخته‌شده (مثلاً مظنونین) تطبیق دارد. این با طرحی که در آن، تنها یک مقیاس مربوط به یک سازه در پس‌آزمون مورد بررسی قرار می‌گیرد (مثلا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r>
              <w:rPr>
                <w:rFonts w:ascii="Cambria Math" w:hAnsi="Cambria Math" w:cs="B Nazanin"/>
                <w:sz w:val="24"/>
                <w:szCs w:val="24"/>
                <w:lang w:bidi="fa-IR"/>
              </w:rPr>
              <m:t>A</m:t>
            </m:r>
          </m:sub>
        </m:sSub>
      </m:oMath>
      <w:r w:rsidRPr="005D536F">
        <w:rPr>
          <w:rFonts w:cs="B Nazanin" w:hint="cs"/>
          <w:sz w:val="28"/>
          <w:szCs w:val="28"/>
          <w:rtl/>
          <w:lang w:bidi="fa-IR"/>
        </w:rPr>
        <w:t xml:space="preserve">) و اساساً منطق تطبیق الگو در آن قابل استفاده نیست، متفاوت است.  </w:t>
      </w:r>
    </w:p>
    <w:p w14:paraId="27265791" w14:textId="77777777" w:rsidR="00D24AD6" w:rsidRPr="005D536F" w:rsidRDefault="00D24AD6" w:rsidP="00D24AD6">
      <w:pPr>
        <w:bidi/>
        <w:spacing w:after="0"/>
        <w:rPr>
          <w:rFonts w:cs="B Nazanin"/>
          <w:sz w:val="28"/>
          <w:szCs w:val="28"/>
          <w:rtl/>
          <w:lang w:bidi="fa-IR"/>
        </w:rPr>
      </w:pPr>
      <w:r w:rsidRPr="005D536F">
        <w:rPr>
          <w:rFonts w:cs="B Nazanin" w:hint="cs"/>
          <w:sz w:val="28"/>
          <w:szCs w:val="28"/>
          <w:rtl/>
          <w:lang w:bidi="fa-IR"/>
        </w:rPr>
        <w:t>اگرچه در این مثالها اثر معلوم بود، و به دنبال دلایل می‌گشتیم، اما در غالب اوقات در شبه‌آزمایشها عکس این موقعیت وجود دارد، یعنی علّت مشخص است (مثلاً دوره آموزش ریاضی جدید)، ولی اثر نامشخص بوده و به دنبال آن می‌گردیم (مثلاً چه تأثیری در میزان موفقیت دانش‌آموزان خواهد داشت). در این مواقع، منطق تطبیق الگو کمتر به کار می‌آید، زیرا علّت در اینجا اغلب یک نوآوری با یک الگوی ناشناخته از اثرات است. بنابراین اضافه کردن پس‌آزمونهای متعدد به طرح می‌تواند باعث افزایش خطای نوع اول شود، چون انسان به طور کلی تمایل دارد الگوهایی را حتی در داده‌های تصادفی پیدا کند (</w:t>
      </w:r>
      <w:r w:rsidRPr="005D536F">
        <w:rPr>
          <w:rFonts w:cs="B Nazanin"/>
          <w:lang w:bidi="fa-IR"/>
        </w:rPr>
        <w:t>Fischhoff, 1975; Paulos, 1988; Wood, 1987</w:t>
      </w:r>
      <w:r w:rsidRPr="005D536F">
        <w:rPr>
          <w:rFonts w:cs="B Nazanin" w:hint="cs"/>
          <w:sz w:val="28"/>
          <w:szCs w:val="28"/>
          <w:rtl/>
          <w:lang w:bidi="fa-IR"/>
        </w:rPr>
        <w:t>). بنابراین، تعیین و تشخیص الگوهای پشتیبانی‌کننده یک رابطه علّی، باید از قبل و با دقت انتخاب شود (این البته در زمینه‌هایی که دارای نظریه‌های مستحکم و قوی هستند امکان‌پذیر است). اما حتی در این حالت نیز لازم است که الگوی پیش‌بینی‌شده منحصر‌به‌فرد باشد. زیرا مثلاً اگر کتابهای آسیب‌شناسی برای سه بیماری تغییرات مشاهده‌شده را گزارش کرده باشند، نمی‌توانیم بر اساس این تغییرات میان آن سه بیماری تمایزی قائل شویم.</w:t>
      </w:r>
    </w:p>
    <w:p w14:paraId="08E75BB4" w14:textId="1DA76428" w:rsidR="00D24AD6" w:rsidRPr="005D536F" w:rsidRDefault="00D24AD6" w:rsidP="00667EEB">
      <w:pPr>
        <w:bidi/>
        <w:spacing w:before="240" w:after="0"/>
        <w:rPr>
          <w:rFonts w:cs="B Nazanin"/>
          <w:b/>
          <w:bCs/>
          <w:sz w:val="28"/>
          <w:szCs w:val="28"/>
          <w:lang w:bidi="fa-IR"/>
        </w:rPr>
      </w:pPr>
      <w:r w:rsidRPr="005D536F">
        <w:rPr>
          <w:rFonts w:cs="B Nazanin" w:hint="cs"/>
          <w:sz w:val="28"/>
          <w:szCs w:val="28"/>
          <w:rtl/>
          <w:lang w:bidi="fa-IR"/>
        </w:rPr>
        <w:t xml:space="preserve"> </w:t>
      </w:r>
      <w:r w:rsidRPr="005D536F">
        <w:rPr>
          <w:rFonts w:cs="B Nazanin" w:hint="cs"/>
          <w:b/>
          <w:bCs/>
          <w:sz w:val="28"/>
          <w:szCs w:val="28"/>
          <w:rtl/>
          <w:lang w:bidi="fa-IR"/>
        </w:rPr>
        <w:t>طرح تک‌گروهی پیش‌آزمون</w:t>
      </w:r>
      <w:r w:rsidRPr="005D536F">
        <w:rPr>
          <w:rFonts w:cs="B Nazanin"/>
          <w:b/>
          <w:bCs/>
          <w:sz w:val="28"/>
          <w:szCs w:val="28"/>
          <w:lang w:bidi="fa-IR"/>
        </w:rPr>
        <w:t>-</w:t>
      </w:r>
      <w:r w:rsidRPr="005D536F">
        <w:rPr>
          <w:rFonts w:cs="B Nazanin" w:hint="cs"/>
          <w:b/>
          <w:bCs/>
          <w:sz w:val="28"/>
          <w:szCs w:val="28"/>
          <w:rtl/>
          <w:lang w:bidi="fa-IR"/>
        </w:rPr>
        <w:t xml:space="preserve">پس‌آزمون </w:t>
      </w:r>
    </w:p>
    <w:p w14:paraId="2EB5BF50" w14:textId="19EEE990" w:rsidR="00D24AD6" w:rsidRPr="005D536F" w:rsidRDefault="00D24AD6" w:rsidP="00D24AD6">
      <w:pPr>
        <w:bidi/>
        <w:jc w:val="both"/>
        <w:rPr>
          <w:rFonts w:cs="B Nazanin"/>
          <w:sz w:val="28"/>
          <w:szCs w:val="28"/>
          <w:rtl/>
          <w:lang w:bidi="fa-IR"/>
        </w:rPr>
      </w:pPr>
      <w:r w:rsidRPr="005D536F">
        <w:rPr>
          <w:rFonts w:cs="B Nazanin" w:hint="cs"/>
          <w:sz w:val="28"/>
          <w:szCs w:val="28"/>
          <w:rtl/>
          <w:lang w:bidi="fa-IR"/>
        </w:rPr>
        <w:t xml:space="preserve">با اضافه کردن یک پیش‌آزمون (که متغیرهای وابسته را ارزیابی می‌کند) به طرح قبلی، به یک طرح پیش‌آزمون-پس‌آزمون تک‌گروهی می‌رسیم. در این طرح، یک پیش‌آزمون روی گروهی از پاسخگوها انجام می‌شود،‌ سپس </w:t>
      </w:r>
      <w:r w:rsidR="008226D0">
        <w:rPr>
          <w:rFonts w:cs="B Nazanin" w:hint="cs"/>
          <w:sz w:val="28"/>
          <w:szCs w:val="28"/>
          <w:rtl/>
          <w:lang w:bidi="fa-IR"/>
        </w:rPr>
        <w:t>مداخله</w:t>
      </w:r>
      <w:r w:rsidRPr="005D536F">
        <w:rPr>
          <w:rFonts w:cs="B Nazanin" w:hint="cs"/>
          <w:sz w:val="28"/>
          <w:szCs w:val="28"/>
          <w:rtl/>
          <w:lang w:bidi="fa-IR"/>
        </w:rPr>
        <w:t xml:space="preserve"> اجرا می‌شود و در نهایت یک پس‌آزمون با همان مقیاسها انجام می‌شود.</w:t>
      </w:r>
    </w:p>
    <w:p w14:paraId="7F80FB25" w14:textId="0AEA6B8C" w:rsidR="00D24AD6" w:rsidRPr="00667EEB" w:rsidRDefault="00436E4E" w:rsidP="00667EEB">
      <w:pPr>
        <w:bidi/>
        <w:jc w:val="center"/>
        <w:rPr>
          <w:rFonts w:cs="B Nazanin"/>
          <w:sz w:val="26"/>
          <w:szCs w:val="26"/>
          <w:rtl/>
          <w:lang w:bidi="fa-IR"/>
        </w:rPr>
      </w:pPr>
      <m:oMathPara>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r>
            <w:rPr>
              <w:rFonts w:ascii="Cambria Math" w:hAnsi="Cambria Math" w:cs="B Nazanin"/>
              <w:sz w:val="26"/>
              <w:szCs w:val="26"/>
              <w:lang w:bidi="fa-IR"/>
            </w:rPr>
            <m:t xml:space="preserve">            X              </m:t>
          </m:r>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۲</m:t>
              </m:r>
            </m:sub>
          </m:sSub>
        </m:oMath>
      </m:oMathPara>
    </w:p>
    <w:p w14:paraId="122FC044" w14:textId="724D9E20" w:rsidR="00D24AD6" w:rsidRPr="005D536F" w:rsidRDefault="00D24AD6" w:rsidP="00667EEB">
      <w:pPr>
        <w:bidi/>
        <w:spacing w:before="240" w:after="0"/>
        <w:rPr>
          <w:rFonts w:eastAsiaTheme="minorEastAsia" w:cs="B Nazanin"/>
          <w:sz w:val="28"/>
          <w:szCs w:val="28"/>
          <w:rtl/>
          <w:lang w:bidi="fa-IR"/>
        </w:rPr>
      </w:pPr>
      <w:r w:rsidRPr="005D536F">
        <w:rPr>
          <w:rFonts w:cs="B Nazanin" w:hint="cs"/>
          <w:sz w:val="28"/>
          <w:szCs w:val="28"/>
          <w:rtl/>
          <w:lang w:bidi="fa-IR"/>
        </w:rPr>
        <w:t xml:space="preserve">اضافه کردن یک پیش‌آزمون اطلاعاتی ضعیف در مورد استنباطهای جایگزین مرتبط با زمانی که </w:t>
      </w:r>
      <w:r w:rsidR="008226D0">
        <w:rPr>
          <w:rFonts w:cs="B Nazanin" w:hint="cs"/>
          <w:sz w:val="28"/>
          <w:szCs w:val="28"/>
          <w:rtl/>
          <w:lang w:bidi="fa-IR"/>
        </w:rPr>
        <w:t>مداخله</w:t>
      </w:r>
      <w:r w:rsidRPr="005D536F">
        <w:rPr>
          <w:rFonts w:cs="B Nazanin" w:hint="cs"/>
          <w:sz w:val="28"/>
          <w:szCs w:val="28"/>
          <w:rtl/>
          <w:lang w:bidi="fa-IR"/>
        </w:rPr>
        <w:t xml:space="preserve"> اتفاق نمی‌افتد، در اختیار ما قرار می‌دهد. اگرچه چون  </w:t>
      </w:r>
      <m:oMath>
        <m:sSub>
          <m:sSubPr>
            <m:ctrlPr>
              <w:rPr>
                <w:rFonts w:ascii="Cambria Math" w:hAnsi="Cambria Math" w:cs="B Nazanin"/>
                <w:sz w:val="28"/>
                <w:szCs w:val="28"/>
                <w:lang w:bidi="fa-IR"/>
              </w:rPr>
            </m:ctrlPr>
          </m:sSubPr>
          <m:e>
            <m:r>
              <w:rPr>
                <w:rFonts w:ascii="Cambria Math" w:hAnsi="Cambria Math" w:cs="B Nazanin"/>
                <w:sz w:val="28"/>
                <w:szCs w:val="28"/>
                <w:lang w:bidi="fa-IR"/>
              </w:rPr>
              <m:t>O</m:t>
            </m:r>
          </m:e>
          <m:sub>
            <m:r>
              <w:rPr>
                <w:rFonts w:ascii="Cambria Math" w:hAnsi="Cambria Math" w:cs="B Nazanin" w:hint="cs"/>
                <w:sz w:val="28"/>
                <w:szCs w:val="28"/>
                <w:rtl/>
                <w:lang w:bidi="fa-IR"/>
              </w:rPr>
              <m:t>۱</m:t>
            </m:r>
          </m:sub>
        </m:sSub>
      </m:oMath>
      <w:r w:rsidRPr="005D536F">
        <w:rPr>
          <w:rFonts w:eastAsiaTheme="minorEastAsia" w:cs="B Nazanin" w:hint="cs"/>
          <w:sz w:val="28"/>
          <w:szCs w:val="28"/>
          <w:rtl/>
          <w:lang w:bidi="fa-IR"/>
        </w:rPr>
        <w:t xml:space="preserve"> قبل از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O</m:t>
            </m:r>
          </m:e>
          <m:sub>
            <m:r>
              <w:rPr>
                <w:rFonts w:ascii="Cambria Math" w:hAnsi="Cambria Math" w:cs="B Nazanin" w:hint="cs"/>
                <w:sz w:val="28"/>
                <w:szCs w:val="28"/>
                <w:rtl/>
                <w:lang w:bidi="fa-IR"/>
              </w:rPr>
              <m:t>۲</m:t>
            </m:r>
          </m:sub>
        </m:sSub>
      </m:oMath>
      <w:r w:rsidRPr="005D536F">
        <w:rPr>
          <w:rFonts w:eastAsiaTheme="minorEastAsia" w:cs="B Nazanin" w:hint="cs"/>
          <w:sz w:val="28"/>
          <w:szCs w:val="28"/>
          <w:rtl/>
          <w:lang w:bidi="fa-IR"/>
        </w:rPr>
        <w:t xml:space="preserve"> انجام می‌شود، این دو ممکن است به دلیلی غیر </w:t>
      </w:r>
      <w:r w:rsidRPr="005D536F">
        <w:rPr>
          <w:rFonts w:eastAsiaTheme="minorEastAsia" w:cs="B Nazanin" w:hint="cs"/>
          <w:sz w:val="28"/>
          <w:szCs w:val="28"/>
          <w:rtl/>
          <w:lang w:bidi="fa-IR"/>
        </w:rPr>
        <w:lastRenderedPageBreak/>
        <w:t xml:space="preserve">از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(مانند بلوغ،‌ یا گذر زمان) با هم متفاوت باشند. برای مثال، جیسون،‌ مک‌کوی،‌ بلانکو و زولیک (</w:t>
      </w:r>
      <w:r w:rsidRPr="005D536F">
        <w:rPr>
          <w:rFonts w:eastAsiaTheme="minorEastAsia" w:cs="B Nazanin"/>
          <w:lang w:bidi="fa-IR"/>
        </w:rPr>
        <w:t>Jason, McCoy, Blanco, &amp; Zolik, 1981</w:t>
      </w:r>
      <w:r w:rsidRPr="005D536F">
        <w:rPr>
          <w:rFonts w:eastAsiaTheme="minorEastAsia" w:cs="B Nazanin" w:hint="cs"/>
          <w:sz w:val="28"/>
          <w:szCs w:val="28"/>
          <w:rtl/>
          <w:lang w:bidi="fa-IR"/>
        </w:rPr>
        <w:t xml:space="preserve">) اثر کمپینی را که از طریق توزیع جزوات آموزشی، و کیسه‌های پلاستیکی برای جمع‌آوری فضولات حیوانات خانگی، سعی در کاهش ریخته شدن فضولات سگ در خیابانهای شیکاگو‌ داشت، مورد بررسی قرار دادند. پس از کمپین میزان فضولات حیوانات به میزان قابل‌توجهی کاهش یافته بود، اما مشخص نبود که در زمان انجام کمپین اتفاق دیگری نیافتاده که اثری مشابه داشته باشد (مثلاً اگر آن روزها اتفاقاً بارانی باشد، و مردم سگهایشان را کمتر بیرون آورده باشند). </w:t>
      </w:r>
    </w:p>
    <w:p w14:paraId="4CEFB410" w14:textId="7F79D081" w:rsidR="00D24AD6" w:rsidRPr="005D536F" w:rsidRDefault="00D24AD6" w:rsidP="009459FA">
      <w:pPr>
        <w:bidi/>
        <w:spacing w:after="0"/>
        <w:rPr>
          <w:rFonts w:eastAsiaTheme="minorEastAsia" w:cs="B Nazanin"/>
          <w:sz w:val="28"/>
          <w:szCs w:val="28"/>
          <w:rtl/>
          <w:lang w:bidi="fa-IR"/>
        </w:rPr>
      </w:pPr>
      <w:r w:rsidRPr="005D536F">
        <w:rPr>
          <w:rFonts w:eastAsiaTheme="minorEastAsia" w:cs="B Nazanin" w:hint="cs"/>
          <w:sz w:val="28"/>
          <w:szCs w:val="28"/>
          <w:rtl/>
          <w:lang w:bidi="fa-IR"/>
        </w:rPr>
        <w:t xml:space="preserve"> این طرح را می‌توان روی همان افراد، یا افراد متفاوتی که هر دو پیش‌آزمون و پس‌آزمون را دریافت می‌کنند اجرا کرد. هنگامی که روی همان افراد انجام می‌شود، طرح درون‌گروهی</w:t>
      </w:r>
      <w:r w:rsidRPr="005D536F">
        <w:rPr>
          <w:rStyle w:val="FooterChar"/>
          <w:rFonts w:eastAsiaTheme="minorEastAsia" w:cs="B Nazanin"/>
          <w:sz w:val="18"/>
          <w:szCs w:val="18"/>
          <w:rtl/>
          <w:lang w:bidi="fa-IR"/>
        </w:rPr>
        <w:footnoteReference w:id="239"/>
      </w:r>
      <w:r w:rsidRPr="005D536F">
        <w:rPr>
          <w:rFonts w:eastAsiaTheme="minorEastAsia" w:cs="B Nazanin"/>
          <w:sz w:val="28"/>
          <w:szCs w:val="28"/>
          <w:lang w:bidi="fa-IR"/>
        </w:rPr>
        <w:t xml:space="preserve"> </w:t>
      </w:r>
      <w:r w:rsidRPr="005D536F">
        <w:rPr>
          <w:rFonts w:eastAsiaTheme="minorEastAsia" w:cs="B Nazanin" w:hint="cs"/>
          <w:sz w:val="28"/>
          <w:szCs w:val="28"/>
          <w:rtl/>
          <w:lang w:bidi="fa-IR"/>
        </w:rPr>
        <w:t>گفته می‌شود</w:t>
      </w:r>
      <w:r w:rsidRPr="005D536F">
        <w:rPr>
          <w:rStyle w:val="FooterChar"/>
          <w:rFonts w:eastAsiaTheme="minorEastAsia" w:cs="B Nazanin"/>
          <w:sz w:val="18"/>
          <w:szCs w:val="18"/>
          <w:rtl/>
          <w:lang w:bidi="fa-IR"/>
        </w:rPr>
        <w:footnoteReference w:id="240"/>
      </w:r>
      <w:r w:rsidRPr="005D536F">
        <w:rPr>
          <w:rFonts w:eastAsiaTheme="minorEastAsia" w:cs="B Nazanin" w:hint="cs"/>
          <w:sz w:val="18"/>
          <w:szCs w:val="18"/>
          <w:rtl/>
          <w:lang w:bidi="fa-IR"/>
        </w:rPr>
        <w:t>.</w:t>
      </w:r>
      <w:r w:rsidRPr="005D536F">
        <w:rPr>
          <w:rFonts w:eastAsiaTheme="minorEastAsia" w:cs="B Nazanin" w:hint="cs"/>
          <w:sz w:val="28"/>
          <w:szCs w:val="28"/>
          <w:rtl/>
          <w:lang w:bidi="fa-IR"/>
        </w:rPr>
        <w:t xml:space="preserve"> دوکارت (</w:t>
      </w:r>
      <w:r w:rsidRPr="005D536F">
        <w:rPr>
          <w:rFonts w:eastAsiaTheme="minorEastAsia" w:cs="B Nazanin"/>
          <w:lang w:bidi="fa-IR"/>
        </w:rPr>
        <w:t>Duckart, 1998</w:t>
      </w:r>
      <w:r w:rsidRPr="005D536F">
        <w:rPr>
          <w:rFonts w:eastAsiaTheme="minorEastAsia" w:cs="B Nazanin" w:hint="cs"/>
          <w:sz w:val="28"/>
          <w:szCs w:val="28"/>
          <w:rtl/>
          <w:lang w:bidi="fa-IR"/>
        </w:rPr>
        <w:t xml:space="preserve">) طرح درون‌گروهی پیش‌آزمون-پس‌آزمون را برای ارزیابی اثر یک برنامه روی کاهش سرب محیطی در خانوارهای شهری کم درآمد در بالتیمور مورد استفاده قرار داد. برنامه برای کاهش مقدار سرب در هر خانه از دو روش ایجاد تغییرات فیزیکی و آموزش دادن استفاده می‌کرد. با استفاده از دستمالهای تشخیص سرب،‌ میزان سرب در مکانهای مختلف هر خانه در سه مرحله ۱) پیش‌آزمون،‌ ۲)‌ بلافاصله پس از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(پس‌آزمون)، ۳) شش ماه بعد (مطالعه پیگیری) محاسبه شد. کاهش معناداری در سطح سرب پیش و پس از آزمون مشاهده شد، و این کاهش (البته به میزان کمتری) در پس‌آزمون شش ماه بعد نیز مشاهده شد. از آنجایی که سطح سرب در بازه‌های زمانی کوتاه ثابت است، کمتر احتمال دارد بتوان تغییراتی را با یک گروه کنترل پیدا کرد. بنابراین در مورد این موضوع، طرح پیش‌آزمون-پس‌آزمون بدون گروه کنترل طرح مناسبی است. </w:t>
      </w:r>
    </w:p>
    <w:p w14:paraId="22DBAEF8" w14:textId="7991D879" w:rsidR="00D24AD6" w:rsidRPr="005D536F" w:rsidRDefault="00D24AD6" w:rsidP="009459FA">
      <w:pPr>
        <w:bidi/>
        <w:spacing w:after="0"/>
        <w:rPr>
          <w:rFonts w:eastAsiaTheme="minorEastAsia" w:cs="B Nazanin"/>
          <w:sz w:val="28"/>
          <w:szCs w:val="28"/>
          <w:rtl/>
          <w:lang w:bidi="fa-IR"/>
        </w:rPr>
      </w:pPr>
      <w:r w:rsidRPr="005D536F">
        <w:rPr>
          <w:rFonts w:eastAsiaTheme="minorEastAsia" w:cs="B Nazanin" w:hint="cs"/>
          <w:sz w:val="28"/>
          <w:szCs w:val="28"/>
          <w:rtl/>
          <w:lang w:bidi="fa-IR"/>
        </w:rPr>
        <w:t>اگرچه دوکارت (</w:t>
      </w:r>
      <w:r w:rsidRPr="005D536F">
        <w:rPr>
          <w:rFonts w:eastAsiaTheme="minorEastAsia" w:cs="B Nazanin"/>
          <w:lang w:bidi="fa-IR"/>
        </w:rPr>
        <w:t>Duckart, 1998</w:t>
      </w:r>
      <w:r w:rsidRPr="005D536F">
        <w:rPr>
          <w:rFonts w:eastAsiaTheme="minorEastAsia" w:cs="B Nazanin" w:hint="cs"/>
          <w:sz w:val="28"/>
          <w:szCs w:val="28"/>
          <w:rtl/>
          <w:lang w:bidi="fa-IR"/>
        </w:rPr>
        <w:t>) اشاراتی به تهدیدهایی روایی در این طرح دارد. از نظر روایی درونی، بلوغ</w:t>
      </w:r>
      <w:r w:rsidRPr="005D536F">
        <w:rPr>
          <w:rStyle w:val="FooterChar"/>
          <w:rFonts w:eastAsiaTheme="minorEastAsia" w:cs="B Nazanin"/>
          <w:sz w:val="18"/>
          <w:szCs w:val="18"/>
          <w:rtl/>
          <w:lang w:bidi="fa-IR"/>
        </w:rPr>
        <w:footnoteReference w:id="241"/>
      </w:r>
      <w:r w:rsidRPr="005D536F">
        <w:rPr>
          <w:rFonts w:eastAsiaTheme="minorEastAsia" w:cs="B Nazanin" w:hint="cs"/>
          <w:sz w:val="28"/>
          <w:szCs w:val="28"/>
          <w:rtl/>
          <w:lang w:bidi="fa-IR"/>
        </w:rPr>
        <w:t xml:space="preserve"> می‌تواند تغییرات سطح سرب را در فاصله پیش‌آزمون تا آزمون پیگیری</w:t>
      </w:r>
      <w:r w:rsidRPr="005D536F">
        <w:rPr>
          <w:rStyle w:val="FooterChar"/>
          <w:rFonts w:eastAsiaTheme="minorEastAsia" w:cs="B Nazanin"/>
          <w:sz w:val="18"/>
          <w:szCs w:val="18"/>
          <w:rtl/>
          <w:lang w:bidi="fa-IR"/>
        </w:rPr>
        <w:footnoteReference w:id="242"/>
      </w:r>
      <w:r w:rsidRPr="005D536F">
        <w:rPr>
          <w:rFonts w:eastAsiaTheme="minorEastAsia" w:cs="B Nazanin" w:hint="cs"/>
          <w:sz w:val="28"/>
          <w:szCs w:val="28"/>
          <w:rtl/>
          <w:lang w:bidi="fa-IR"/>
        </w:rPr>
        <w:t xml:space="preserve"> تحت‌تأثیر قرار دهد، زیرا سطح غبار سرب در تابستان بیشتر از زمستان است، و بیشتر آزمونهای پیگیری در زمستان صورت گرفته بود. گذر زمان نیز می‌توانست یک تهدید محسوب شود‌، زیرا همزمان با انجام این مطالعه، یک شرکت دیگر نیز در بالتیمور خدماتی ارايه می‌کرد که می‌توانست سطح سرب موجود در بعضی خانه‌های درون نمونه را تحت تأثیر قرار دهد. انجام آزمون نیز می‌تواند نوعی تهدید محسوب شود، زیرا بازخوردهای پیش‌آزمون به شهروندان در مورد سطح سرب </w:t>
      </w:r>
      <w:r w:rsidRPr="005D536F">
        <w:rPr>
          <w:rFonts w:eastAsiaTheme="minorEastAsia" w:cs="B Nazanin" w:hint="cs"/>
          <w:sz w:val="28"/>
          <w:szCs w:val="28"/>
          <w:rtl/>
          <w:lang w:bidi="fa-IR"/>
        </w:rPr>
        <w:lastRenderedPageBreak/>
        <w:t xml:space="preserve">می‌توانسته باعث شده باشد آنها با دقت و وسواس بیشتری نظافت کرده باشند، که این خود می‌تواند سطح سرب را کاهش دهد، حتی اگر مداخلات انجام شده غیراثربخش بوده باشند. در خصوص ریزش، در حدود یک سوم شرکت‌کنندگان مطالعه را پس از پیش‌آزمون ترک کردند. این شهروندان ممکن است افرادی با کمترین میزان انگیزه و یا سطح همکاری بوده باشند. روایی نتایج آماری ممکن است بواسطه اندازه کوچک نمونه و نتیجتاً توان آماری اندک در آزمونهایی که معنادار نبودند کاهش یابد،‌ و توان می‌توانسته حتی بیش از این نیز کاهش یابد، زیرا اجرای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بطور قابل‌توجهی از یک مکان به مکان دیگر متفاوت بوده است. روایی سازه نتایج اندازه‌گیری نیز ممکن است کاهش یافته باشد، زیرا همان فردی که مداخلات را در خانه‌ها اجرا کرده بود، خود نتایج را نیز اندازه‌گیری کرده بود. این افراد ممکن است اندازه‌گیری را به‌گونه‌ای انجام داده باشند، که نتایج اجرای مداخلات مطلوب به نظر برسد. </w:t>
      </w:r>
    </w:p>
    <w:p w14:paraId="60D41BCF" w14:textId="58FF0FF5" w:rsidR="00D24AD6" w:rsidRPr="005D536F" w:rsidRDefault="00D24AD6" w:rsidP="005D536F">
      <w:pPr>
        <w:bidi/>
        <w:spacing w:after="0"/>
        <w:rPr>
          <w:rFonts w:eastAsiaTheme="minorEastAsia" w:cs="B Nazanin"/>
          <w:color w:val="ED7D31" w:themeColor="accent2"/>
          <w:sz w:val="28"/>
          <w:szCs w:val="28"/>
          <w:rtl/>
          <w:lang w:bidi="fa-IR"/>
        </w:rPr>
      </w:pPr>
      <w:r w:rsidRPr="005D536F">
        <w:rPr>
          <w:rFonts w:eastAsiaTheme="minorEastAsia" w:cs="B Nazanin" w:hint="cs"/>
          <w:sz w:val="28"/>
          <w:szCs w:val="28"/>
          <w:rtl/>
          <w:lang w:bidi="fa-IR"/>
        </w:rPr>
        <w:t>این مثال بطور اخص برای نشان دادن منطق لحاظ کردن و در نظر گرفتن تهدیدات روایی در مورد استنباطهای علّی مفید است. دوکارت (</w:t>
      </w:r>
      <w:r w:rsidRPr="005D536F">
        <w:rPr>
          <w:rFonts w:eastAsiaTheme="minorEastAsia" w:cs="B Nazanin"/>
          <w:lang w:bidi="fa-IR"/>
        </w:rPr>
        <w:t>Duckart, 1998</w:t>
      </w:r>
      <w:r w:rsidRPr="005D536F">
        <w:rPr>
          <w:rFonts w:eastAsiaTheme="minorEastAsia" w:cs="B Nazanin" w:hint="cs"/>
          <w:sz w:val="28"/>
          <w:szCs w:val="28"/>
          <w:rtl/>
          <w:lang w:bidi="fa-IR"/>
        </w:rPr>
        <w:t xml:space="preserve">) دو کار عمده انجام داد. اول، وی نشان داد که تهدیدات نه تنها ممکن، که موجّه هستند. او با ارایه داده‌‌هایی در رابطه با تهدیداتی که در مطالعه وی امکان ایجاد مشکل داشتند، این مسأله را نمایش داد. تحقیقات پیشین نشان می‌دادند که سطوح غبار سرب در زمستان کمتر از تابستان هستند. دوم،‌ او نشان داد که این تهدید اثری شبیه اثر مورد انتظار وی از متغیر علّت دارد (به این معنی که او میزان کمتری از سرب را پس از اجرای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بدست آورد، که نتایجی شبیه به این در زمستان نیز دیده می‌شود). بنابراین، این سطح پایین‌تر می‌توانسته به دلیل اثر فصل بوده باشد. هر دو این شرایط این استنباط را که اجرای برنامه موجب بروز نتایج مشاهده شده بوده را تضعیف می‌کنند. برای مثال تصور کنید که نتایج تحقیقات پیشین نشان می‌داد که سطح غبار سرب در تابستان کمتر از زمستان است. این نتایج نمی‌توانست سطح پایین مشاهده شده در مطالعه دکارت را تبیین کند، و بنابراین نمی‌توانست تهدید‌کننده روایی درونی باشد. برای این که تهدیدی موجّه باشد، و بتواند روایی را به خطر بیاندازد،‌ باید اولاً، به اندازه کافی بزرگ باشد تا بتواند اثر قابل‌توجه مشاهده‌شده را توضیح دهد. ثانیاً، هم‌جهت با اثر علّت مورد بررسی باشد، و نه در جهت خلاف آن. مثلاً‌ در این مثال، اگر میزان سرب به طور مثال در تابستان کمتر از زمستان بود، این مسأله تهدیدی برای روایی مطالعه به حساب نمی‌آمد. </w:t>
      </w:r>
    </w:p>
    <w:p w14:paraId="44FA347B" w14:textId="672735B4" w:rsidR="00D24AD6" w:rsidRPr="005D536F" w:rsidRDefault="00D24AD6" w:rsidP="005D536F">
      <w:pPr>
        <w:bidi/>
        <w:spacing w:after="0"/>
        <w:rPr>
          <w:rFonts w:eastAsiaTheme="minorEastAsia" w:cs="B Nazanin"/>
          <w:sz w:val="28"/>
          <w:szCs w:val="28"/>
          <w:rtl/>
          <w:lang w:bidi="fa-IR"/>
        </w:rPr>
      </w:pPr>
      <w:r w:rsidRPr="005D536F">
        <w:rPr>
          <w:rFonts w:eastAsiaTheme="minorEastAsia" w:cs="B Nazanin" w:hint="cs"/>
          <w:sz w:val="28"/>
          <w:szCs w:val="28"/>
          <w:rtl/>
          <w:lang w:bidi="fa-IR"/>
        </w:rPr>
        <w:t>در مجموع پژوهشگران علوم اجتماعی، کمتر می‌توانند با استفاده از طرحهای پیش‌آزمون-پس‌آزمون در مطالعات میدانی، روابط متقن علّی را تأیید کنند؛ مگر اینکه نتایج با احتیاط مورد استفاده قرار بگیرند، و یا اینکه بازه زمانی میان پیش‌آزمون و پس‌آزمون کوتاه باشد. افرادی که این طرحها را در نظر می‌گیرند، باید عناصر بیشتری را به طرح اضافه کنند.</w:t>
      </w:r>
    </w:p>
    <w:p w14:paraId="4DBC23C1" w14:textId="77777777" w:rsidR="00D24AD6" w:rsidRPr="005D536F" w:rsidRDefault="00D24AD6" w:rsidP="005D536F">
      <w:pPr>
        <w:bidi/>
        <w:spacing w:before="240" w:after="0"/>
        <w:rPr>
          <w:rFonts w:eastAsiaTheme="minorEastAsia" w:cs="B Nazanin"/>
          <w:b/>
          <w:bCs/>
          <w:sz w:val="28"/>
          <w:szCs w:val="28"/>
          <w:rtl/>
          <w:lang w:bidi="fa-IR"/>
        </w:rPr>
      </w:pPr>
      <w:r w:rsidRPr="005D536F">
        <w:rPr>
          <w:rFonts w:eastAsiaTheme="minorEastAsia" w:cs="B Nazanin" w:hint="cs"/>
          <w:b/>
          <w:bCs/>
          <w:sz w:val="28"/>
          <w:szCs w:val="28"/>
          <w:rtl/>
          <w:lang w:bidi="fa-IR"/>
        </w:rPr>
        <w:lastRenderedPageBreak/>
        <w:t>ارتقاء‌ طرح پیش‌آزمون-پس‌آزمون تک‌گروهی با اضافه کردن پیش‌آزمون دوگانه</w:t>
      </w:r>
      <w:r w:rsidRPr="005D536F">
        <w:rPr>
          <w:rStyle w:val="FooterChar"/>
          <w:rFonts w:eastAsiaTheme="minorEastAsia" w:cs="B Nazanin"/>
          <w:sz w:val="18"/>
          <w:szCs w:val="18"/>
          <w:rtl/>
          <w:lang w:bidi="fa-IR"/>
        </w:rPr>
        <w:footnoteReference w:id="243"/>
      </w:r>
      <w:r w:rsidRPr="005D536F">
        <w:rPr>
          <w:rFonts w:eastAsiaTheme="minorEastAsia" w:cs="B Nazanin" w:hint="cs"/>
          <w:sz w:val="18"/>
          <w:szCs w:val="18"/>
          <w:rtl/>
          <w:lang w:bidi="fa-IR"/>
        </w:rPr>
        <w:t xml:space="preserve"> </w:t>
      </w:r>
      <w:r w:rsidRPr="005D536F">
        <w:rPr>
          <w:rFonts w:eastAsiaTheme="minorEastAsia" w:cs="B Nazanin" w:hint="cs"/>
          <w:b/>
          <w:bCs/>
          <w:sz w:val="28"/>
          <w:szCs w:val="28"/>
          <w:rtl/>
          <w:lang w:bidi="fa-IR"/>
        </w:rPr>
        <w:t>(دو پیش‌آزمون)</w:t>
      </w:r>
    </w:p>
    <w:p w14:paraId="45B4917C" w14:textId="77777777" w:rsidR="00D24AD6" w:rsidRPr="005D536F" w:rsidRDefault="00D24AD6" w:rsidP="005D536F">
      <w:pPr>
        <w:bidi/>
        <w:rPr>
          <w:rFonts w:eastAsiaTheme="minorEastAsia" w:cs="B Nazanin"/>
          <w:sz w:val="28"/>
          <w:szCs w:val="28"/>
          <w:rtl/>
          <w:lang w:bidi="fa-IR"/>
        </w:rPr>
      </w:pPr>
      <w:r w:rsidRPr="005D536F">
        <w:rPr>
          <w:rFonts w:eastAsiaTheme="minorEastAsia" w:cs="B Nazanin" w:hint="cs"/>
          <w:sz w:val="28"/>
          <w:szCs w:val="28"/>
          <w:rtl/>
          <w:lang w:bidi="fa-IR"/>
        </w:rPr>
        <w:t>توجیه‌پذیر بودن تهدیدات ناشی از بلوغ و رگرسیون را می‌توان از طریق اضافه کردن یک پیش‌آزمون دوم به طرح آزمایش (و انجام آن قبل از پیش آزمون اول) انجام داد.</w:t>
      </w:r>
    </w:p>
    <w:p w14:paraId="5634227E" w14:textId="2EFBBFDA" w:rsidR="00D24AD6" w:rsidRPr="008C5F13" w:rsidRDefault="00436E4E" w:rsidP="005D536F">
      <w:pPr>
        <w:bidi/>
        <w:jc w:val="center"/>
        <w:rPr>
          <w:rFonts w:eastAsiaTheme="minorEastAsia" w:cs="B Nazanin"/>
          <w:sz w:val="28"/>
          <w:szCs w:val="28"/>
          <w:lang w:bidi="fa-IR"/>
        </w:rPr>
      </w:pPr>
      <m:oMathPara>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r>
            <w:rPr>
              <w:rFonts w:ascii="Cambria Math" w:eastAsiaTheme="minorEastAsia" w:hAnsi="Cambria Math" w:cs="B Nazanin"/>
              <w:sz w:val="28"/>
              <w:szCs w:val="28"/>
              <w:lang w:bidi="fa-IR"/>
            </w:rPr>
            <m:t xml:space="preserve">           X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m:oMathPara>
    </w:p>
    <w:p w14:paraId="379B0102" w14:textId="35E75286" w:rsidR="00D24AD6" w:rsidRPr="005D536F" w:rsidRDefault="00D24AD6" w:rsidP="005D536F">
      <w:pPr>
        <w:bidi/>
        <w:spacing w:before="240" w:after="0"/>
        <w:rPr>
          <w:rFonts w:eastAsiaTheme="minorEastAsia" w:cs="B Nazanin"/>
          <w:sz w:val="28"/>
          <w:szCs w:val="28"/>
          <w:rtl/>
          <w:lang w:bidi="fa-IR"/>
        </w:rPr>
      </w:pPr>
      <w:r w:rsidRPr="005D536F">
        <w:rPr>
          <w:rFonts w:eastAsiaTheme="minorEastAsia" w:cs="B Nazanin" w:hint="cs"/>
          <w:sz w:val="28"/>
          <w:szCs w:val="28"/>
          <w:rtl/>
          <w:lang w:bidi="fa-IR"/>
        </w:rPr>
        <w:t>دو پیش‌آزمون به عنوان یک «اجرای پایه</w:t>
      </w:r>
      <w:r w:rsidRPr="005D536F">
        <w:rPr>
          <w:rStyle w:val="FooterChar"/>
          <w:rFonts w:eastAsiaTheme="minorEastAsia" w:cs="B Nazanin"/>
          <w:sz w:val="18"/>
          <w:szCs w:val="18"/>
          <w:rtl/>
          <w:lang w:bidi="fa-IR"/>
        </w:rPr>
        <w:footnoteReference w:id="244"/>
      </w:r>
      <w:r w:rsidRPr="005D536F">
        <w:rPr>
          <w:rFonts w:eastAsiaTheme="minorEastAsia" w:cs="B Nazanin" w:hint="cs"/>
          <w:sz w:val="28"/>
          <w:szCs w:val="28"/>
          <w:rtl/>
          <w:lang w:bidi="fa-IR"/>
        </w:rPr>
        <w:t>»</w:t>
      </w:r>
      <w:r w:rsidRPr="005D536F">
        <w:rPr>
          <w:rFonts w:eastAsiaTheme="minorEastAsia" w:cs="B Nazanin"/>
          <w:sz w:val="28"/>
          <w:szCs w:val="28"/>
          <w:lang w:bidi="fa-IR"/>
        </w:rPr>
        <w:t xml:space="preserve"> </w:t>
      </w:r>
      <w:r w:rsidRPr="005D536F">
        <w:rPr>
          <w:rFonts w:eastAsiaTheme="minorEastAsia" w:cs="B Nazanin" w:hint="cs"/>
          <w:sz w:val="28"/>
          <w:szCs w:val="28"/>
          <w:rtl/>
          <w:lang w:bidi="fa-IR"/>
        </w:rPr>
        <w:t xml:space="preserve"> عمل کرده، و سوگیریهایی که ممکن است در تخمین اثر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ها طی مرحله  </w:t>
      </w:r>
      <m:oMath>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oMath>
      <w:r w:rsidRPr="005D536F">
        <w:rPr>
          <w:rFonts w:eastAsiaTheme="minorEastAsia" w:cs="B Nazanin" w:hint="cs"/>
          <w:sz w:val="28"/>
          <w:szCs w:val="28"/>
          <w:rtl/>
          <w:lang w:bidi="fa-IR"/>
        </w:rPr>
        <w:t xml:space="preserve"> به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3</m:t>
            </m:r>
          </m:sub>
        </m:sSub>
      </m:oMath>
      <w:r w:rsidRPr="005D536F">
        <w:rPr>
          <w:rFonts w:eastAsiaTheme="minorEastAsia" w:cs="B Nazanin" w:hint="cs"/>
          <w:sz w:val="28"/>
          <w:szCs w:val="28"/>
          <w:rtl/>
          <w:lang w:bidi="fa-IR"/>
        </w:rPr>
        <w:t xml:space="preserve"> وجود داشته باشد را روشن می‌سازند. برای مثال، مارین و همکارانش (</w:t>
      </w:r>
      <w:r w:rsidRPr="005D536F">
        <w:rPr>
          <w:rFonts w:eastAsiaTheme="minorEastAsia" w:cs="B Nazanin"/>
          <w:lang w:bidi="fa-IR"/>
        </w:rPr>
        <w:t>Marin et al., 1990</w:t>
      </w:r>
      <w:r w:rsidRPr="005D536F">
        <w:rPr>
          <w:rFonts w:eastAsiaTheme="minorEastAsia" w:cs="B Nazanin" w:hint="cs"/>
          <w:sz w:val="28"/>
          <w:szCs w:val="28"/>
          <w:rtl/>
          <w:lang w:bidi="fa-IR"/>
        </w:rPr>
        <w:t xml:space="preserve">) در مطالعه‌ای اثر یک کمپین ترک سیگار از طریق اطلاع‌رسانی متناسب با فرهنگ اسپانیایی‌-تبارهای آمریکایی را مورد بررسی قرار دادند. پیش‌آزمون اول در ۱۹۸۶ انجام شد. پیش‌آزمون دوم در تابستان ۱۹۸۷، و پس‌آزمون در ۱۹۸۸ صورت گرفت. نتایج نشان داد که سطح اطلاعات پس از کمپین (یعنی در زمان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3</m:t>
            </m:r>
          </m:sub>
        </m:sSub>
      </m:oMath>
      <w:r w:rsidRPr="005D536F">
        <w:rPr>
          <w:rFonts w:eastAsiaTheme="minorEastAsia" w:cs="B Nazanin" w:hint="cs"/>
          <w:sz w:val="28"/>
          <w:szCs w:val="28"/>
          <w:rtl/>
          <w:lang w:bidi="fa-IR"/>
        </w:rPr>
        <w:t xml:space="preserve">) بسیار بیشتر از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oMath>
      <w:r w:rsidRPr="005D536F">
        <w:rPr>
          <w:rFonts w:eastAsiaTheme="minorEastAsia" w:cs="B Nazanin" w:hint="cs"/>
          <w:sz w:val="28"/>
          <w:szCs w:val="28"/>
          <w:rtl/>
          <w:lang w:bidi="fa-IR"/>
        </w:rPr>
        <w:t xml:space="preserve"> و همچنین بسیار بیشتر از روند بلوغ میان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oMath>
      <w:r w:rsidRPr="005D536F">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1</m:t>
            </m:r>
          </m:sub>
        </m:sSub>
      </m:oMath>
      <w:r w:rsidRPr="005D536F">
        <w:rPr>
          <w:rFonts w:eastAsiaTheme="minorEastAsia" w:cs="B Nazanin" w:hint="cs"/>
          <w:sz w:val="28"/>
          <w:szCs w:val="28"/>
          <w:rtl/>
          <w:lang w:bidi="fa-IR"/>
        </w:rPr>
        <w:t xml:space="preserve"> بوده است. البته اگر تعداد بیشتری پیش‌آزمون می‌داشتیم، می‌توانستیم رابطه غیرخطی در تغییرات رخ داده بواسطه بلوغ در پیش‌آزمون را شناسایی کنیم.</w:t>
      </w:r>
    </w:p>
    <w:p w14:paraId="50826F42" w14:textId="77777777" w:rsidR="00D24AD6" w:rsidRPr="005D536F" w:rsidRDefault="00D24AD6" w:rsidP="005D536F">
      <w:pPr>
        <w:bidi/>
        <w:spacing w:before="240" w:after="0"/>
        <w:rPr>
          <w:rFonts w:eastAsiaTheme="minorEastAsia" w:cs="B Nazanin"/>
          <w:b/>
          <w:bCs/>
          <w:sz w:val="28"/>
          <w:szCs w:val="28"/>
          <w:lang w:bidi="fa-IR"/>
        </w:rPr>
      </w:pPr>
      <w:r w:rsidRPr="005D536F">
        <w:rPr>
          <w:rFonts w:eastAsiaTheme="minorEastAsia" w:cs="B Nazanin" w:hint="cs"/>
          <w:b/>
          <w:bCs/>
          <w:sz w:val="28"/>
          <w:szCs w:val="28"/>
          <w:rtl/>
          <w:lang w:bidi="fa-IR"/>
        </w:rPr>
        <w:t>ارتقاء‌ طرح پیش‌آزمون-پس‌آزمون با استفاده از یک متغیر وابسته غیرهم‌ارز</w:t>
      </w:r>
      <w:r w:rsidRPr="005D536F">
        <w:rPr>
          <w:rStyle w:val="FooterChar"/>
          <w:rFonts w:eastAsiaTheme="minorEastAsia" w:cs="B Nazanin"/>
          <w:sz w:val="18"/>
          <w:szCs w:val="18"/>
          <w:rtl/>
          <w:lang w:bidi="fa-IR"/>
        </w:rPr>
        <w:footnoteReference w:id="245"/>
      </w:r>
      <w:r w:rsidRPr="005D536F">
        <w:rPr>
          <w:rFonts w:eastAsiaTheme="minorEastAsia" w:cs="B Nazanin" w:hint="cs"/>
          <w:sz w:val="18"/>
          <w:szCs w:val="18"/>
          <w:rtl/>
          <w:lang w:bidi="fa-IR"/>
        </w:rPr>
        <w:t xml:space="preserve"> </w:t>
      </w:r>
    </w:p>
    <w:p w14:paraId="36F32665" w14:textId="77777777" w:rsidR="00D24AD6" w:rsidRPr="005D536F" w:rsidRDefault="00D24AD6" w:rsidP="00D24AD6">
      <w:pPr>
        <w:bidi/>
        <w:jc w:val="both"/>
        <w:rPr>
          <w:rFonts w:eastAsiaTheme="minorEastAsia" w:cs="B Nazanin"/>
          <w:sz w:val="28"/>
          <w:szCs w:val="28"/>
          <w:rtl/>
          <w:lang w:bidi="fa-IR"/>
        </w:rPr>
      </w:pPr>
      <w:r w:rsidRPr="005D536F">
        <w:rPr>
          <w:rFonts w:eastAsiaTheme="minorEastAsia" w:cs="B Nazanin" w:hint="cs"/>
          <w:sz w:val="28"/>
          <w:szCs w:val="28"/>
          <w:rtl/>
          <w:lang w:bidi="fa-IR"/>
        </w:rPr>
        <w:t xml:space="preserve">اضافه کردن یک متغیر وابسته غیرهم‌ارز به طرح آزمایش به صورت زیر نشان داده می‌شود.  در این طرح </w:t>
      </w:r>
      <w:r w:rsidRPr="005D536F">
        <w:rPr>
          <w:rFonts w:eastAsiaTheme="minorEastAsia" w:cs="B Nazanin"/>
          <w:sz w:val="24"/>
          <w:szCs w:val="24"/>
          <w:lang w:bidi="fa-IR"/>
        </w:rPr>
        <w:t>A</w:t>
      </w:r>
      <w:r w:rsidRPr="005D536F">
        <w:rPr>
          <w:rFonts w:eastAsiaTheme="minorEastAsia" w:cs="B Nazanin" w:hint="cs"/>
          <w:sz w:val="28"/>
          <w:szCs w:val="28"/>
          <w:rtl/>
          <w:lang w:bidi="fa-IR"/>
        </w:rPr>
        <w:t xml:space="preserve"> و </w:t>
      </w:r>
      <w:r w:rsidRPr="005D536F">
        <w:rPr>
          <w:rFonts w:eastAsiaTheme="minorEastAsia" w:cs="B Nazanin"/>
          <w:sz w:val="24"/>
          <w:szCs w:val="24"/>
          <w:lang w:bidi="fa-IR"/>
        </w:rPr>
        <w:t>B</w:t>
      </w:r>
      <w:r w:rsidRPr="005D536F">
        <w:rPr>
          <w:rFonts w:eastAsiaTheme="minorEastAsia" w:cs="B Nazanin" w:hint="cs"/>
          <w:sz w:val="28"/>
          <w:szCs w:val="28"/>
          <w:rtl/>
          <w:lang w:bidi="fa-IR"/>
        </w:rPr>
        <w:t xml:space="preserve"> نشان‌دهنده مقیاسهای متفاوتی است که از یک گروه واحد در دو زمان ۱ و ۲ پرسیده می‌شود. </w:t>
      </w:r>
    </w:p>
    <w:p w14:paraId="1E3D2E7C" w14:textId="24D2CA66" w:rsidR="00D24AD6" w:rsidRPr="008C5F13" w:rsidRDefault="00D24AD6" w:rsidP="005D536F">
      <w:pPr>
        <w:bidi/>
        <w:rPr>
          <w:rFonts w:eastAsiaTheme="minorEastAsia" w:cs="B Nazanin"/>
          <w:color w:val="ED7D31" w:themeColor="accent2"/>
          <w:sz w:val="32"/>
          <w:szCs w:val="32"/>
          <w:rtl/>
          <w:lang w:bidi="fa-IR"/>
        </w:rPr>
      </w:pPr>
      <w:r w:rsidRPr="005D536F">
        <w:rPr>
          <w:rFonts w:eastAsiaTheme="minorEastAsia" w:cs="B Nazanin"/>
          <w:color w:val="ED7D31" w:themeColor="accent2"/>
          <w:sz w:val="28"/>
          <w:szCs w:val="28"/>
          <w:rtl/>
          <w:lang w:bidi="fa-IR"/>
        </w:rPr>
        <w:tab/>
      </w:r>
      <w:r w:rsidRPr="005D536F">
        <w:rPr>
          <w:rFonts w:eastAsiaTheme="minorEastAsia" w:cs="B Nazanin"/>
          <w:color w:val="ED7D31" w:themeColor="accent2"/>
          <w:sz w:val="28"/>
          <w:szCs w:val="28"/>
          <w:rtl/>
          <w:lang w:bidi="fa-IR"/>
        </w:rPr>
        <w:tab/>
      </w:r>
      <w:r w:rsidRPr="005D536F">
        <w:rPr>
          <w:rFonts w:eastAsiaTheme="minorEastAsia" w:cs="B Nazanin"/>
          <w:color w:val="ED7D31" w:themeColor="accent2"/>
          <w:sz w:val="28"/>
          <w:szCs w:val="28"/>
          <w:rtl/>
          <w:lang w:bidi="fa-IR"/>
        </w:rPr>
        <w:tab/>
      </w:r>
      <w:r w:rsidRPr="008C5F13">
        <w:rPr>
          <w:rFonts w:eastAsiaTheme="minorEastAsia" w:cs="B Nazanin"/>
          <w:color w:val="ED7D31" w:themeColor="accent2"/>
          <w:sz w:val="32"/>
          <w:szCs w:val="32"/>
          <w:rtl/>
          <w:lang w:bidi="fa-IR"/>
        </w:rPr>
        <w:tab/>
      </w:r>
      <w:r w:rsidRPr="008C5F13">
        <w:rPr>
          <w:rFonts w:eastAsiaTheme="minorEastAsia" w:cs="B Nazanin"/>
          <w:color w:val="ED7D31" w:themeColor="accent2"/>
          <w:sz w:val="28"/>
          <w:szCs w:val="28"/>
          <w:lang w:bidi="fa-IR"/>
        </w:rPr>
        <w:t xml:space="preserve">       </w:t>
      </w:r>
      <w:r w:rsidRPr="008C5F13">
        <w:rPr>
          <w:rFonts w:eastAsiaTheme="minorEastAsia" w:cs="B Nazanin"/>
          <w:sz w:val="28"/>
          <w:szCs w:val="28"/>
          <w:lang w:bidi="fa-IR"/>
        </w:rPr>
        <w:t xml:space="preserve"> X        {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2A</m:t>
            </m:r>
          </m:sub>
        </m:sSub>
        <m: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 xml:space="preserve">و </m:t>
        </m:r>
        <m:r>
          <m:rPr>
            <m:sty m:val="p"/>
          </m:rP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2B</m:t>
            </m:r>
          </m:sub>
        </m:sSub>
      </m:oMath>
      <w:r w:rsidRPr="008C5F13">
        <w:rPr>
          <w:rFonts w:eastAsiaTheme="minorEastAsia" w:cs="B Nazanin"/>
          <w:sz w:val="28"/>
          <w:szCs w:val="28"/>
          <w:lang w:bidi="fa-IR"/>
        </w:rPr>
        <w:t>}</w:t>
      </w:r>
      <w:r w:rsidRPr="008C5F13">
        <w:rPr>
          <w:rFonts w:ascii="Calibri" w:eastAsiaTheme="minorEastAsia" w:hAnsi="Calibri" w:cs="B Nazanin"/>
          <w:sz w:val="28"/>
          <w:szCs w:val="28"/>
          <w:rtl/>
          <w:lang w:bidi="fa-IR"/>
        </w:rPr>
        <w:t>{</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1A</m:t>
            </m:r>
          </m:sub>
        </m:sSub>
        <m:r>
          <w:rPr>
            <w:rFonts w:ascii="Cambria Math" w:eastAsiaTheme="minorEastAsia" w:hAnsi="Cambria Math" w:cs="B Nazanin"/>
            <w:sz w:val="28"/>
            <w:szCs w:val="28"/>
            <w:lang w:bidi="fa-IR"/>
          </w:rPr>
          <m:t xml:space="preserve">  </m:t>
        </m:r>
        <m:r>
          <m:rPr>
            <m:sty m:val="p"/>
          </m:rPr>
          <w:rPr>
            <w:rFonts w:ascii="Cambria Math" w:eastAsiaTheme="minorEastAsia" w:hAnsi="Cambria Math" w:cs="B Nazanin" w:hint="cs"/>
            <w:sz w:val="28"/>
            <w:szCs w:val="28"/>
            <w:rtl/>
            <w:lang w:bidi="fa-IR"/>
          </w:rPr>
          <m:t xml:space="preserve">و </m:t>
        </m:r>
        <m:r>
          <m:rPr>
            <m:sty m:val="p"/>
          </m:rP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1B</m:t>
            </m:r>
          </m:sub>
        </m:sSub>
      </m:oMath>
      <w:r w:rsidRPr="008C5F13">
        <w:rPr>
          <w:rFonts w:ascii="Calibri" w:eastAsiaTheme="minorEastAsia" w:hAnsi="Calibri" w:cs="B Nazanin"/>
          <w:sz w:val="28"/>
          <w:szCs w:val="28"/>
          <w:rtl/>
          <w:lang w:bidi="fa-IR"/>
        </w:rPr>
        <w:t>}</w:t>
      </w:r>
      <w:r w:rsidRPr="008C5F13">
        <w:rPr>
          <w:rFonts w:eastAsiaTheme="minorEastAsia" w:cs="B Nazanin" w:hint="cs"/>
          <w:sz w:val="28"/>
          <w:szCs w:val="28"/>
          <w:rtl/>
          <w:lang w:bidi="fa-IR"/>
        </w:rPr>
        <w:t xml:space="preserve"> </w:t>
      </w:r>
    </w:p>
    <w:p w14:paraId="2C2D1215" w14:textId="105F2436" w:rsidR="00D24AD6" w:rsidRPr="005D536F" w:rsidRDefault="00D24AD6" w:rsidP="005D536F">
      <w:pPr>
        <w:bidi/>
        <w:spacing w:before="240" w:after="0"/>
        <w:jc w:val="both"/>
        <w:rPr>
          <w:rFonts w:eastAsiaTheme="minorEastAsia" w:cs="B Nazanin"/>
          <w:color w:val="ED7D31" w:themeColor="accent2"/>
          <w:sz w:val="28"/>
          <w:szCs w:val="28"/>
          <w:rtl/>
          <w:lang w:bidi="fa-IR"/>
        </w:rPr>
      </w:pPr>
      <w:r w:rsidRPr="005D536F">
        <w:rPr>
          <w:rFonts w:eastAsiaTheme="minorEastAsia" w:cs="B Nazanin" w:hint="cs"/>
          <w:sz w:val="28"/>
          <w:szCs w:val="28"/>
          <w:rtl/>
          <w:lang w:bidi="fa-IR"/>
        </w:rPr>
        <w:t xml:space="preserve">مقیاسهای </w:t>
      </w:r>
      <w:r w:rsidRPr="005D536F">
        <w:rPr>
          <w:rFonts w:eastAsiaTheme="minorEastAsia" w:cs="B Nazanin"/>
          <w:lang w:bidi="fa-IR"/>
        </w:rPr>
        <w:t>A</w:t>
      </w:r>
      <w:r w:rsidRPr="005D536F">
        <w:rPr>
          <w:rFonts w:eastAsiaTheme="minorEastAsia" w:cs="B Nazanin" w:hint="cs"/>
          <w:sz w:val="24"/>
          <w:szCs w:val="24"/>
          <w:rtl/>
          <w:lang w:bidi="fa-IR"/>
        </w:rPr>
        <w:t xml:space="preserve"> و ‌</w:t>
      </w:r>
      <w:r w:rsidRPr="005D536F">
        <w:rPr>
          <w:rFonts w:eastAsiaTheme="minorEastAsia" w:cs="B Nazanin"/>
          <w:lang w:bidi="fa-IR"/>
        </w:rPr>
        <w:t>B</w:t>
      </w:r>
      <w:r w:rsidRPr="005D536F">
        <w:rPr>
          <w:rFonts w:eastAsiaTheme="minorEastAsia" w:cs="B Nazanin" w:hint="cs"/>
          <w:sz w:val="24"/>
          <w:szCs w:val="24"/>
          <w:rtl/>
          <w:lang w:bidi="fa-IR"/>
        </w:rPr>
        <w:t xml:space="preserve"> </w:t>
      </w:r>
      <w:r w:rsidRPr="005D536F">
        <w:rPr>
          <w:rFonts w:eastAsiaTheme="minorEastAsia" w:cs="B Nazanin" w:hint="cs"/>
          <w:sz w:val="28"/>
          <w:szCs w:val="28"/>
          <w:rtl/>
          <w:lang w:bidi="fa-IR"/>
        </w:rPr>
        <w:t xml:space="preserve">سازه‌های مشابهی را اندازه گیری می‌کنند. انتظار می‌رود مقیاس </w:t>
      </w:r>
      <w:r w:rsidRPr="005D536F">
        <w:rPr>
          <w:rFonts w:eastAsiaTheme="minorEastAsia" w:cs="B Nazanin"/>
          <w:sz w:val="24"/>
          <w:szCs w:val="24"/>
          <w:lang w:bidi="fa-IR"/>
        </w:rPr>
        <w:t>A</w:t>
      </w:r>
      <w:r w:rsidRPr="005D536F">
        <w:rPr>
          <w:rFonts w:eastAsiaTheme="minorEastAsia" w:cs="B Nazanin" w:hint="cs"/>
          <w:sz w:val="28"/>
          <w:szCs w:val="28"/>
          <w:rtl/>
          <w:lang w:bidi="fa-IR"/>
        </w:rPr>
        <w:t xml:space="preserve"> (برون‌داد) به دلیل اعمال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تغییر کند. در حالی که مقیاس </w:t>
      </w:r>
      <w:r w:rsidRPr="005D536F">
        <w:rPr>
          <w:rFonts w:eastAsiaTheme="minorEastAsia" w:cs="B Nazanin"/>
          <w:lang w:bidi="fa-IR"/>
        </w:rPr>
        <w:t>B</w:t>
      </w:r>
      <w:r w:rsidRPr="005D536F">
        <w:rPr>
          <w:rFonts w:eastAsiaTheme="minorEastAsia" w:cs="B Nazanin" w:hint="cs"/>
          <w:sz w:val="28"/>
          <w:szCs w:val="28"/>
          <w:rtl/>
          <w:lang w:bidi="fa-IR"/>
        </w:rPr>
        <w:t xml:space="preserve"> (متغیر وابسته غیرهم‌ارز) به دلیل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تغییر نمی‌کند. بلکه انتظار می‌رود این مقیاس به تهدیدات مهم مترتب بر روایی درونی عکس‌العمل نشان دهد. البته پاسخی که شبیه تغییرات </w:t>
      </w:r>
      <w:r w:rsidRPr="005D536F">
        <w:rPr>
          <w:rFonts w:eastAsiaTheme="minorEastAsia" w:cs="B Nazanin"/>
          <w:sz w:val="24"/>
          <w:szCs w:val="24"/>
          <w:lang w:bidi="fa-IR"/>
        </w:rPr>
        <w:t>A</w:t>
      </w:r>
      <w:r w:rsidRPr="005D536F">
        <w:rPr>
          <w:rFonts w:eastAsiaTheme="minorEastAsia" w:cs="B Nazanin" w:hint="cs"/>
          <w:sz w:val="28"/>
          <w:szCs w:val="28"/>
          <w:rtl/>
          <w:lang w:bidi="fa-IR"/>
        </w:rPr>
        <w:t xml:space="preserve"> است [ توضیح مترجم: یعنی اگر تهدیداتی نسبت به روایی درونی وجود داشته باشد، و تبیین جایگزینی برای توضیح مورد‌بررسی وجود داشته باشد، متغیر </w:t>
      </w:r>
      <w:r w:rsidRPr="005D536F">
        <w:rPr>
          <w:rFonts w:eastAsiaTheme="minorEastAsia" w:cs="B Nazanin"/>
          <w:lang w:bidi="fa-IR"/>
        </w:rPr>
        <w:t>B</w:t>
      </w:r>
      <w:r w:rsidRPr="005D536F">
        <w:rPr>
          <w:rFonts w:eastAsiaTheme="minorEastAsia" w:cs="B Nazanin" w:hint="cs"/>
          <w:sz w:val="28"/>
          <w:szCs w:val="28"/>
          <w:rtl/>
          <w:lang w:bidi="fa-IR"/>
        </w:rPr>
        <w:t xml:space="preserve"> به دلیل آن تبیین جایگزین، تغییر می‌کند].</w:t>
      </w:r>
      <w:r w:rsidRPr="005D536F">
        <w:rPr>
          <w:rFonts w:eastAsiaTheme="minorEastAsia" w:cs="B Nazanin" w:hint="cs"/>
          <w:color w:val="ED7D31" w:themeColor="accent2"/>
          <w:sz w:val="28"/>
          <w:szCs w:val="28"/>
          <w:rtl/>
          <w:lang w:bidi="fa-IR"/>
        </w:rPr>
        <w:t xml:space="preserve"> </w:t>
      </w:r>
      <w:r w:rsidRPr="005D536F">
        <w:rPr>
          <w:rFonts w:eastAsiaTheme="minorEastAsia" w:cs="B Nazanin" w:hint="cs"/>
          <w:sz w:val="28"/>
          <w:szCs w:val="28"/>
          <w:rtl/>
          <w:lang w:bidi="fa-IR"/>
        </w:rPr>
        <w:t>برای مثال رابرتسون و روسیتر (</w:t>
      </w:r>
      <w:r w:rsidRPr="005D536F">
        <w:rPr>
          <w:rFonts w:eastAsiaTheme="minorEastAsia" w:cs="B Nazanin"/>
          <w:lang w:bidi="fa-IR"/>
        </w:rPr>
        <w:t>Robertson &amp; Rossiter, 1976</w:t>
      </w:r>
      <w:r w:rsidRPr="005D536F">
        <w:rPr>
          <w:rFonts w:eastAsiaTheme="minorEastAsia" w:cs="B Nazanin" w:hint="cs"/>
          <w:sz w:val="28"/>
          <w:szCs w:val="28"/>
          <w:rtl/>
          <w:lang w:bidi="fa-IR"/>
        </w:rPr>
        <w:t xml:space="preserve">) برای مطالعه ترجیحات کودکان در مورد اسباب‌بازیهای تبلیغ‌شده در طول مدت‌زمان کریسمس، متغیر وابسته غیرهم‌ارزی را بکار گرفتند. مطالعه آنها نشان داد که سطح مطلوبیت (متغیر وابسته) اسباب‌بازیهای تبلیغ شده در طول این مدت (یعنی نوامبر و دسامبر)، بیش از موارد تبلیغ‌نشده </w:t>
      </w:r>
      <w:r w:rsidRPr="005D536F">
        <w:rPr>
          <w:rFonts w:eastAsiaTheme="minorEastAsia" w:cs="B Nazanin" w:hint="cs"/>
          <w:sz w:val="28"/>
          <w:szCs w:val="28"/>
          <w:rtl/>
          <w:lang w:bidi="fa-IR"/>
        </w:rPr>
        <w:lastRenderedPageBreak/>
        <w:t>(متغیر غیرهم‌ارز وابسته) افزایش یافته بود.</w:t>
      </w:r>
      <w:r w:rsidRPr="005D536F">
        <w:rPr>
          <w:rFonts w:eastAsiaTheme="minorEastAsia" w:cs="B Nazanin" w:hint="cs"/>
          <w:color w:val="ED7D31" w:themeColor="accent2"/>
          <w:sz w:val="28"/>
          <w:szCs w:val="28"/>
          <w:rtl/>
          <w:lang w:bidi="fa-IR"/>
        </w:rPr>
        <w:t>‌</w:t>
      </w:r>
      <w:r w:rsidRPr="005D536F">
        <w:rPr>
          <w:rFonts w:eastAsiaTheme="minorEastAsia" w:cs="B Nazanin" w:hint="cs"/>
          <w:sz w:val="28"/>
          <w:szCs w:val="28"/>
          <w:rtl/>
          <w:lang w:bidi="fa-IR"/>
        </w:rPr>
        <w:t xml:space="preserve"> این طرح موجّه بودن بسیاری از تهدیدهای مترتب بر روایی درونی را کاهش می‌داد. مثلاً با توجه به پرداختن مکرر افراد به موضوع خرید هدیه و اسباب بازی در طول کریسمس در فرهنگ آمریکایی، تهدید گذر زمان در این مطالعه یک تهدید موجّه است. اگرچه این متغیر (گذر زمان)، تمامی انواع اسباب‌بازی‌ (هم تبلیغ‌شده و هم تبلیغ‌نشده) را تحت تأثیر قرار می‌دهد. البته اگر اسباب‌بازیهای تبلیغ‌شده در تلویزیون، در رادیو و روزنامه هم تبلیغ شوند،‌ یک مشکل دیگر ناشی از گذر زمان بوجود می‌آید. چه کسی می‌تواند بگوید که اثر مشاهده شده ناشی از تبلیغ در تلویزیون بوده است؟ یا رگرسیون آماری چطور می‌تواند اثرگذار باشد‌ اگر تولیدکنندگان اسباب‌بازیهایی را تبلیغ کرده باشند که به طور معمول فروش کمتری در طول این دوره داشته‌اند؟ </w:t>
      </w:r>
    </w:p>
    <w:p w14:paraId="2ED5478D" w14:textId="54D47484" w:rsidR="00D24AD6" w:rsidRPr="005D536F" w:rsidRDefault="00D24AD6" w:rsidP="005D536F">
      <w:pPr>
        <w:bidi/>
        <w:spacing w:after="0"/>
        <w:rPr>
          <w:rFonts w:eastAsiaTheme="minorEastAsia" w:cs="B Nazanin"/>
          <w:sz w:val="28"/>
          <w:szCs w:val="28"/>
          <w:rtl/>
          <w:lang w:bidi="fa-IR"/>
        </w:rPr>
      </w:pPr>
      <w:r w:rsidRPr="005D536F">
        <w:rPr>
          <w:rFonts w:eastAsiaTheme="minorEastAsia" w:cs="B Nazanin" w:hint="cs"/>
          <w:sz w:val="28"/>
          <w:szCs w:val="28"/>
          <w:rtl/>
          <w:lang w:bidi="fa-IR"/>
        </w:rPr>
        <w:t>مک کیلیپ و همکارانش (</w:t>
      </w:r>
      <w:r w:rsidRPr="005D536F">
        <w:rPr>
          <w:rFonts w:eastAsiaTheme="minorEastAsia" w:cs="B Nazanin"/>
          <w:lang w:bidi="fa-IR"/>
        </w:rPr>
        <w:t>McKillip &amp; Baldwin, 1990</w:t>
      </w:r>
      <w:r w:rsidRPr="005D536F">
        <w:rPr>
          <w:rFonts w:eastAsiaTheme="minorEastAsia" w:cs="B Nazanin" w:hint="cs"/>
          <w:sz w:val="28"/>
          <w:szCs w:val="28"/>
          <w:rtl/>
          <w:lang w:bidi="fa-IR"/>
        </w:rPr>
        <w:t xml:space="preserve">) دریافتند که دادن بازخورد درباره دزدی چیپس سیب‌زمینی از قفسه چیپس، میزان این نوع دزدی را کم می‌کند، اما تأثیری بر میزان دزدی بستنی،‌ شیر و ساندویچ ندارد. این طرح می‌تواند ‌برای دامنه وسیعی از مطالعات مفید بوده و اغلب می‌تواند ارائه‌دهنده استباطهای علّی باشد، البته اگر هر دو متغیرهای مستقل (مورد بررسی و غیرهم‌ارز) به میزان مساوی در معرض عوامل محیطی (یکسان) قرار بگیرند.  </w:t>
      </w:r>
    </w:p>
    <w:p w14:paraId="4726A924" w14:textId="7B60B4E3" w:rsidR="00D24AD6" w:rsidRPr="005D536F" w:rsidRDefault="00D24AD6" w:rsidP="005D536F">
      <w:pPr>
        <w:bidi/>
        <w:spacing w:before="240" w:after="0"/>
        <w:rPr>
          <w:rFonts w:eastAsiaTheme="minorEastAsia" w:cs="B Nazanin"/>
          <w:b/>
          <w:bCs/>
          <w:sz w:val="28"/>
          <w:szCs w:val="28"/>
          <w:rtl/>
          <w:lang w:bidi="fa-IR"/>
        </w:rPr>
      </w:pPr>
      <w:r w:rsidRPr="005D536F">
        <w:rPr>
          <w:rFonts w:eastAsiaTheme="minorEastAsia" w:cs="B Nazanin" w:hint="cs"/>
          <w:b/>
          <w:bCs/>
          <w:sz w:val="28"/>
          <w:szCs w:val="28"/>
          <w:rtl/>
          <w:lang w:bidi="fa-IR"/>
        </w:rPr>
        <w:t xml:space="preserve">طرح </w:t>
      </w:r>
      <w:r w:rsidR="008226D0">
        <w:rPr>
          <w:rFonts w:eastAsiaTheme="minorEastAsia" w:cs="B Nazanin" w:hint="cs"/>
          <w:b/>
          <w:bCs/>
          <w:sz w:val="28"/>
          <w:szCs w:val="28"/>
          <w:rtl/>
          <w:lang w:bidi="fa-IR"/>
        </w:rPr>
        <w:t>مداخله</w:t>
      </w:r>
      <w:r w:rsidRPr="005D536F">
        <w:rPr>
          <w:rFonts w:eastAsiaTheme="minorEastAsia" w:cs="B Nazanin" w:hint="cs"/>
          <w:b/>
          <w:bCs/>
          <w:sz w:val="28"/>
          <w:szCs w:val="28"/>
          <w:rtl/>
          <w:lang w:bidi="fa-IR"/>
        </w:rPr>
        <w:t xml:space="preserve"> حذف شده </w:t>
      </w:r>
    </w:p>
    <w:p w14:paraId="31339768" w14:textId="78B75F8A" w:rsidR="00D24AD6" w:rsidRPr="005D536F" w:rsidRDefault="00D24AD6" w:rsidP="00D24AD6">
      <w:pPr>
        <w:bidi/>
        <w:rPr>
          <w:rFonts w:eastAsiaTheme="minorEastAsia" w:cs="B Nazanin"/>
          <w:sz w:val="28"/>
          <w:szCs w:val="28"/>
          <w:lang w:bidi="fa-IR"/>
        </w:rPr>
      </w:pPr>
      <w:r w:rsidRPr="005D536F">
        <w:rPr>
          <w:rFonts w:eastAsiaTheme="minorEastAsia" w:cs="B Nazanin" w:hint="cs"/>
          <w:sz w:val="28"/>
          <w:szCs w:val="28"/>
          <w:rtl/>
          <w:lang w:bidi="fa-IR"/>
        </w:rPr>
        <w:t xml:space="preserve">این طرح یک پس‌آزمون سوم را به طرح پیش‌آزمون-پس‌آزمون (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1</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و</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oMath>
      <w:r w:rsidRPr="005D536F">
        <w:rPr>
          <w:rFonts w:eastAsiaTheme="minorEastAsia" w:cs="B Nazanin" w:hint="cs"/>
          <w:sz w:val="28"/>
          <w:szCs w:val="28"/>
          <w:rtl/>
          <w:lang w:bidi="fa-IR"/>
        </w:rPr>
        <w:t xml:space="preserve">) اضافه می‌کند، و سپس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را (</w:t>
      </w:r>
      <w:r w:rsidRPr="005D536F">
        <w:rPr>
          <w:rFonts w:ascii="Cambria Math" w:eastAsiaTheme="minorEastAsia" w:hAnsi="Cambria Math" w:cs="B Nazanin"/>
          <w:sz w:val="28"/>
          <w:szCs w:val="28"/>
          <w:lang w:bidi="fa-IR"/>
        </w:rPr>
        <w:t>⨲</w:t>
      </w:r>
      <w:r w:rsidRPr="005D536F">
        <w:rPr>
          <w:rFonts w:eastAsiaTheme="minorEastAsia" w:cs="B Nazanin" w:hint="cs"/>
          <w:sz w:val="28"/>
          <w:szCs w:val="28"/>
          <w:rtl/>
          <w:lang w:bidi="fa-IR"/>
        </w:rPr>
        <w:t xml:space="preserve"> نشان‌دهنده حذف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است) قبل از آن که اندازه‌گیری نهایی(</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4</m:t>
            </m:r>
          </m:sub>
        </m:sSub>
      </m:oMath>
      <w:r w:rsidRPr="005D536F">
        <w:rPr>
          <w:rFonts w:eastAsiaTheme="minorEastAsia" w:cs="B Nazanin" w:hint="cs"/>
          <w:sz w:val="28"/>
          <w:szCs w:val="28"/>
          <w:rtl/>
          <w:lang w:bidi="fa-IR"/>
        </w:rPr>
        <w:t>) انجام شود، حذف می‌کند.</w:t>
      </w:r>
    </w:p>
    <w:p w14:paraId="234435A4" w14:textId="55978B1A" w:rsidR="00D24AD6" w:rsidRPr="008C5F13" w:rsidRDefault="00436E4E" w:rsidP="00D24AD6">
      <w:pPr>
        <w:bidi/>
        <w:jc w:val="center"/>
        <w:rPr>
          <w:rFonts w:eastAsiaTheme="minorEastAsia" w:cs="B Nazanin"/>
          <w:color w:val="ED7D31" w:themeColor="accent2"/>
          <w:sz w:val="28"/>
          <w:szCs w:val="28"/>
          <w:lang w:bidi="fa-IR"/>
        </w:rPr>
      </w:pPr>
      <m:oMathPara>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1</m:t>
              </m:r>
            </m:sub>
          </m:sSub>
          <m:r>
            <w:rPr>
              <w:rFonts w:ascii="Cambria Math" w:eastAsiaTheme="minorEastAsia" w:hAnsi="Cambria Math" w:cs="B Nazanin"/>
              <w:sz w:val="28"/>
              <w:szCs w:val="28"/>
              <w:lang w:bidi="fa-IR"/>
            </w:rPr>
            <m:t xml:space="preserve">    X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2</m:t>
              </m:r>
            </m:sub>
          </m:sSub>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3</m:t>
              </m:r>
            </m:sub>
          </m:sSub>
          <m:r>
            <w:rPr>
              <w:rFonts w:ascii="Cambria Math" w:eastAsiaTheme="minorEastAsia" w:hAnsi="Cambria Math" w:cs="B Nazanin"/>
              <w:sz w:val="28"/>
              <w:szCs w:val="28"/>
              <w:lang w:bidi="fa-IR"/>
            </w:rPr>
            <m:t xml:space="preserve">   ⨲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4</m:t>
              </m:r>
            </m:sub>
          </m:sSub>
        </m:oMath>
      </m:oMathPara>
    </w:p>
    <w:p w14:paraId="308FA430" w14:textId="2F1C0BC6" w:rsidR="00D24AD6" w:rsidRPr="005D536F" w:rsidRDefault="00D24AD6" w:rsidP="005D536F">
      <w:pPr>
        <w:bidi/>
        <w:spacing w:before="240"/>
        <w:rPr>
          <w:rFonts w:eastAsiaTheme="minorEastAsia" w:cs="B Nazanin"/>
          <w:sz w:val="28"/>
          <w:szCs w:val="28"/>
          <w:rtl/>
          <w:lang w:bidi="fa-IR"/>
        </w:rPr>
      </w:pPr>
      <w:r w:rsidRPr="005D536F">
        <w:rPr>
          <w:rFonts w:eastAsiaTheme="minorEastAsia" w:cs="B Nazanin" w:hint="cs"/>
          <w:sz w:val="28"/>
          <w:szCs w:val="28"/>
          <w:rtl/>
          <w:lang w:bidi="fa-IR"/>
        </w:rPr>
        <w:t xml:space="preserve">هدف آن است که نشان دهیم متغیر نتیجه‌ای با وجود و عدم‌وجود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بالا و پایین می‌شود؛ نتایجی که اگر ناشی از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نباشند، تنها می‌توانند در اثر وجود یک عامل تهدید‌کننده روایی، و به شکلی مشابه در طول همان بازه زمانی بوجود بیایند. حرکت از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5D536F">
        <w:rPr>
          <w:rFonts w:eastAsiaTheme="minorEastAsia" w:cs="B Nazanin" w:hint="cs"/>
          <w:sz w:val="28"/>
          <w:szCs w:val="28"/>
          <w:rtl/>
          <w:lang w:bidi="fa-IR"/>
        </w:rPr>
        <w:t xml:space="preserve">  یک فاز آزمایشی است، و حرکت از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5D536F">
        <w:rPr>
          <w:rFonts w:eastAsiaTheme="minorEastAsia" w:cs="B Nazanin" w:hint="cs"/>
          <w:sz w:val="28"/>
          <w:szCs w:val="28"/>
          <w:rtl/>
          <w:lang w:bidi="fa-IR"/>
        </w:rPr>
        <w:t xml:space="preserve"> فازی دیگر. فرضیه مورد بررسی در بخش دوم دقیقاً متضاد فرضیه بخش اول است. اگر قسمت اول یعنی از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5D536F">
        <w:rPr>
          <w:rFonts w:eastAsiaTheme="minorEastAsia" w:cs="B Nazanin" w:hint="cs"/>
          <w:sz w:val="28"/>
          <w:szCs w:val="28"/>
          <w:rtl/>
          <w:lang w:bidi="fa-IR"/>
        </w:rPr>
        <w:t xml:space="preserve"> پیش‌بینی‌کننده یک افزایش باشد (یعنی با اعمال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قسمت دوم و در حرکت از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5D536F">
        <w:rPr>
          <w:rFonts w:eastAsiaTheme="minorEastAsia" w:cs="B Nazanin" w:hint="cs"/>
          <w:sz w:val="28"/>
          <w:szCs w:val="28"/>
          <w:rtl/>
          <w:lang w:bidi="fa-IR"/>
        </w:rPr>
        <w:t xml:space="preserve"> (یعنی در عدم‌وجود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پیش‌بینی‌کننده کاهش است. این الگوی رفتاری متغیر تنها زمانی می‌تواند رخ دهد که اثرات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با حذف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طی مدت‌کوتاهی از بین برود [بنابراین این طرح آزمایشی برای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هایی که اثر ماندگار دارند مناسب نیست]. حتی اثری که بخشی از آن در فاصله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r w:rsidRPr="005D536F">
        <w:rPr>
          <w:rFonts w:eastAsiaTheme="minorEastAsia" w:cs="B Nazanin" w:hint="cs"/>
          <w:sz w:val="28"/>
          <w:szCs w:val="28"/>
          <w:rtl/>
          <w:lang w:bidi="fa-IR"/>
        </w:rPr>
        <w:t xml:space="preserve"> باقی مانده باشد می‌تواند در خلاف </w:t>
      </w:r>
      <w:r w:rsidRPr="005D536F">
        <w:rPr>
          <w:rFonts w:eastAsiaTheme="minorEastAsia" w:cs="B Nazanin" w:hint="cs"/>
          <w:sz w:val="28"/>
          <w:szCs w:val="28"/>
          <w:rtl/>
          <w:lang w:bidi="fa-IR"/>
        </w:rPr>
        <w:lastRenderedPageBreak/>
        <w:t xml:space="preserve">جهت اثر معکوس مورد انتظار در فاصله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5D536F">
        <w:rPr>
          <w:rFonts w:eastAsiaTheme="minorEastAsia" w:cs="B Nazanin" w:hint="cs"/>
          <w:sz w:val="28"/>
          <w:szCs w:val="28"/>
          <w:rtl/>
          <w:lang w:bidi="fa-IR"/>
        </w:rPr>
        <w:t xml:space="preserve"> سوگیری ایجاد کند. شکل ۴.۱  قابل تفسیر‌ترین نتایج حاصل از طرح </w:t>
      </w:r>
      <w:r w:rsidR="008226D0">
        <w:rPr>
          <w:rFonts w:eastAsiaTheme="minorEastAsia" w:cs="B Nazanin" w:hint="cs"/>
          <w:sz w:val="28"/>
          <w:szCs w:val="28"/>
          <w:rtl/>
          <w:lang w:bidi="fa-IR"/>
        </w:rPr>
        <w:t>مداخله</w:t>
      </w:r>
      <w:r w:rsidRPr="005D536F">
        <w:rPr>
          <w:rFonts w:eastAsiaTheme="minorEastAsia" w:cs="B Nazanin" w:hint="cs"/>
          <w:sz w:val="28"/>
          <w:szCs w:val="28"/>
          <w:rtl/>
          <w:lang w:bidi="fa-IR"/>
        </w:rPr>
        <w:t xml:space="preserve"> حذف‌شده را به تصویر می‌کشد.</w:t>
      </w:r>
    </w:p>
    <w:p w14:paraId="119AA067" w14:textId="77777777" w:rsidR="00D24AD6" w:rsidRDefault="00D24AD6" w:rsidP="00D24AD6">
      <w:pPr>
        <w:bidi/>
        <w:jc w:val="center"/>
        <w:rPr>
          <w:rFonts w:eastAsiaTheme="minorEastAsia" w:cs="B Mitra"/>
          <w:sz w:val="28"/>
          <w:szCs w:val="28"/>
          <w:rtl/>
          <w:lang w:bidi="fa-IR"/>
        </w:rPr>
      </w:pPr>
      <w:r w:rsidRPr="00D02067">
        <w:rPr>
          <w:rFonts w:eastAsiaTheme="minorEastAsia" w:cs="B Mitra" w:hint="cs"/>
          <w:noProof/>
          <w:sz w:val="28"/>
          <w:szCs w:val="28"/>
          <w:rtl/>
          <w:lang w:bidi="fa-IR"/>
        </w:rPr>
        <w:drawing>
          <wp:inline distT="0" distB="0" distL="0" distR="0" wp14:anchorId="5C178326" wp14:editId="0D0F347B">
            <wp:extent cx="4908550" cy="2508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550" cy="2508250"/>
                    </a:xfrm>
                    <a:prstGeom prst="rect">
                      <a:avLst/>
                    </a:prstGeom>
                    <a:noFill/>
                    <a:ln>
                      <a:noFill/>
                    </a:ln>
                  </pic:spPr>
                </pic:pic>
              </a:graphicData>
            </a:graphic>
          </wp:inline>
        </w:drawing>
      </w:r>
    </w:p>
    <w:p w14:paraId="74085686" w14:textId="332B64AF" w:rsidR="00D24AD6" w:rsidRPr="00925214" w:rsidRDefault="00D24AD6" w:rsidP="008C5F13">
      <w:pPr>
        <w:bidi/>
        <w:spacing w:after="0"/>
        <w:rPr>
          <w:rFonts w:eastAsiaTheme="minorEastAsia" w:cs="B Nazanin"/>
          <w:sz w:val="28"/>
          <w:szCs w:val="28"/>
          <w:rtl/>
          <w:lang w:bidi="fa-IR"/>
        </w:rPr>
      </w:pPr>
      <w:r w:rsidRPr="00925214">
        <w:rPr>
          <w:rFonts w:eastAsiaTheme="minorEastAsia" w:cs="B Nazanin" w:hint="cs"/>
          <w:sz w:val="28"/>
          <w:szCs w:val="28"/>
          <w:rtl/>
          <w:lang w:bidi="fa-IR"/>
        </w:rPr>
        <w:t>تأمین روایی آماری در این طرح یک مشکل است، چون الگوی نتایج میتواند حتی بواسطه یک داده پرت</w:t>
      </w:r>
      <w:r w:rsidRPr="00370C39">
        <w:rPr>
          <w:rStyle w:val="FooterChar"/>
          <w:rFonts w:eastAsiaTheme="minorEastAsia" w:cs="B Nazanin"/>
          <w:sz w:val="18"/>
          <w:szCs w:val="18"/>
          <w:rtl/>
          <w:lang w:bidi="fa-IR"/>
        </w:rPr>
        <w:footnoteReference w:id="246"/>
      </w:r>
      <w:r w:rsidRPr="00370C39">
        <w:rPr>
          <w:rStyle w:val="FooterChar"/>
          <w:rFonts w:hint="cs"/>
          <w:sz w:val="18"/>
          <w:szCs w:val="18"/>
          <w:rtl/>
        </w:rPr>
        <w:t xml:space="preserve"> </w:t>
      </w:r>
      <w:r w:rsidRPr="00925214">
        <w:rPr>
          <w:rFonts w:eastAsiaTheme="minorEastAsia" w:cs="B Nazanin" w:hint="cs"/>
          <w:sz w:val="28"/>
          <w:szCs w:val="28"/>
          <w:rtl/>
          <w:lang w:bidi="fa-IR"/>
        </w:rPr>
        <w:t xml:space="preserve">مورد تحریف قرار گیرد. بنابراین نمونه‌های بزرگ و مقیاسهای قابل‌اتکاء از ملزومات استفاده از این طرح است. جدای از این،‌ حذف بعضی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‌ها ممکن است غیر‌اخلاقی باشد یا منجر به خستگی و فرسودگی شود، که این خود می‌تواند با مقیاسهای خشونت، رضایتمندی یا عملکرد‌ همبستگی داشته باشد، و اثری مشابه رنجیده خاطر شدن گروه کنترل</w:t>
      </w:r>
      <w:r w:rsidRPr="00370C39">
        <w:rPr>
          <w:rStyle w:val="FooterChar"/>
          <w:rFonts w:eastAsiaTheme="minorEastAsia" w:cs="B Nazanin"/>
          <w:sz w:val="18"/>
          <w:szCs w:val="18"/>
          <w:rtl/>
          <w:lang w:bidi="fa-IR"/>
        </w:rPr>
        <w:footnoteReference w:id="247"/>
      </w:r>
      <w:r w:rsidRPr="00925214">
        <w:rPr>
          <w:rFonts w:eastAsiaTheme="minorEastAsia" w:cs="B Nazanin" w:hint="cs"/>
          <w:sz w:val="28"/>
          <w:szCs w:val="28"/>
          <w:rtl/>
          <w:lang w:bidi="fa-IR"/>
        </w:rPr>
        <w:t xml:space="preserve"> یا احساس مورد بی‌عدالتی واقع شدن، و در نتیجه اتخاذ اقدامات جبرانی شبیه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توسط خود افراد</w:t>
      </w:r>
      <w:r w:rsidRPr="00370C39">
        <w:rPr>
          <w:rStyle w:val="FooterChar"/>
          <w:rFonts w:eastAsiaTheme="minorEastAsia" w:cs="B Nazanin"/>
          <w:sz w:val="18"/>
          <w:szCs w:val="18"/>
          <w:rtl/>
          <w:lang w:bidi="fa-IR"/>
        </w:rPr>
        <w:footnoteReference w:id="248"/>
      </w:r>
      <w:r w:rsidRPr="00925214">
        <w:rPr>
          <w:rFonts w:eastAsiaTheme="minorEastAsia" w:cs="B Nazanin" w:hint="cs"/>
          <w:sz w:val="28"/>
          <w:szCs w:val="28"/>
          <w:rtl/>
          <w:lang w:bidi="fa-IR"/>
        </w:rPr>
        <w:t xml:space="preserve"> شود. در این حالت،‌ بهتر است از این طرح استفاده نکنید. </w:t>
      </w:r>
    </w:p>
    <w:p w14:paraId="7EEC3AFA" w14:textId="37D15F1A" w:rsidR="00D24AD6" w:rsidRPr="00925214" w:rsidRDefault="00D24AD6" w:rsidP="008C5F13">
      <w:pPr>
        <w:bidi/>
        <w:spacing w:after="0"/>
        <w:rPr>
          <w:rFonts w:eastAsiaTheme="minorEastAsia" w:cs="B Nazanin"/>
          <w:sz w:val="28"/>
          <w:szCs w:val="28"/>
          <w:rtl/>
          <w:lang w:bidi="fa-IR"/>
        </w:rPr>
      </w:pPr>
      <w:r w:rsidRPr="00925214">
        <w:rPr>
          <w:rFonts w:eastAsiaTheme="minorEastAsia" w:cs="B Nazanin" w:hint="cs"/>
          <w:sz w:val="28"/>
          <w:szCs w:val="28"/>
          <w:rtl/>
          <w:lang w:bidi="fa-IR"/>
        </w:rPr>
        <w:t xml:space="preserve">این طرح هنگامی که شرکت‌کنندگان خودشان دریافت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را متوقف می‌کنند</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 نیز می‌تواند به طور طبیعی اتفاق بیافتد، البته هنگامی که علّت ترک مطالعه چیزی بی‌ارتباط با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باشد.</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اگرچه این ندرتاً اتفاق می‌افتد؛‌ بنابراین هنگامی که پاسخ‌دهندگان خودشان تصمیم به توقف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می‌گیرند، باید با احتیاط بسیار حرکت کرد. برای روشن شدن این موضوع،‌ مطالعه‌ای را در نظر بگیرید که اثرات مترتب بر نگرش ورود به نقش کاری جدید را بررسی می‌کند. برای مثال،‌ فرض کنید فردی سمت شغلی‌اش ارتقاء‌ پیدا می‌کند و سرپرست می‌شود (</w:t>
      </w:r>
      <w:r w:rsidRPr="00925214">
        <w:rPr>
          <w:rFonts w:eastAsiaTheme="minorEastAsia" w:cs="B Nazanin"/>
          <w:sz w:val="24"/>
          <w:szCs w:val="24"/>
          <w:lang w:bidi="fa-IR"/>
        </w:rPr>
        <w:t>X</w:t>
      </w:r>
      <w:r w:rsidRPr="00925214">
        <w:rPr>
          <w:rFonts w:eastAsiaTheme="minorEastAsia" w:cs="B Nazanin" w:hint="cs"/>
          <w:sz w:val="28"/>
          <w:szCs w:val="28"/>
          <w:rtl/>
          <w:lang w:bidi="fa-IR"/>
        </w:rPr>
        <w:t xml:space="preserve">)؛ در بازه زمانی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925214">
        <w:rPr>
          <w:rFonts w:eastAsiaTheme="minorEastAsia" w:cs="B Nazanin" w:hint="cs"/>
          <w:sz w:val="28"/>
          <w:szCs w:val="28"/>
          <w:rtl/>
          <w:lang w:bidi="fa-IR"/>
        </w:rPr>
        <w:t xml:space="preserve">   نگرش موافق مدیریت (یا همراهی با مدیران) در وی افزایش می‌یابد،‌ اما شکل جدید ارتباط با مدیران مورد‌پسند وی واقع نمی‌شود. تا زمان  </w:t>
      </w:r>
      <m:oMath>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نگرش موافق مدیریت در وی کاهش می‌یابد. این فرد می‌تواند از این سمت استعفا دهد، یا این که این سمت از وی پس گرفته شود در نتیجه سطح نگرش از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بیشتر کاهش می‌یابد (در مقایسه با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925214">
        <w:rPr>
          <w:rFonts w:eastAsiaTheme="minorEastAsia" w:cs="B Nazanin" w:hint="cs"/>
          <w:sz w:val="28"/>
          <w:szCs w:val="28"/>
          <w:rtl/>
          <w:lang w:bidi="fa-IR"/>
        </w:rPr>
        <w:t xml:space="preserve">). در این حالت محقق باید تصمیم بگیرد که آیا تغییر رخ داده طی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در نتیجه تغییر شغلی اتفاق افتاده، و یا دنباله طبیعی  </w:t>
      </w:r>
      <m:oMath>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بوده است. اگر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از نظر اندازه شبیه به اندازه تفاضل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باشد، دومی محتمل‌تر است (نمودار ۴.۱ را نگاه کنید). در حالی که شیب تندتر کاهش نگرش از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به</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نسبت به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r>
          <w:rPr>
            <w:rFonts w:ascii="Cambria Math" w:eastAsiaTheme="minorEastAsia" w:hAnsi="Cambria Math" w:cs="B Nazanin" w:hint="cs"/>
            <w:sz w:val="28"/>
            <w:szCs w:val="28"/>
            <w:rtl/>
            <w:lang w:bidi="fa-IR"/>
          </w:rPr>
          <m:t xml:space="preserve">به </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نشان‌دهنده آن است که ورود به شغل یا موقعیت شغلی خاص موجب افزایش نگرش موافق مدیریت بوده است. </w:t>
      </w:r>
    </w:p>
    <w:p w14:paraId="4D728746" w14:textId="06FCC6A8" w:rsidR="00D24AD6" w:rsidRPr="00370C39" w:rsidRDefault="00D24AD6" w:rsidP="00370C39">
      <w:pPr>
        <w:bidi/>
        <w:rPr>
          <w:rFonts w:eastAsiaTheme="minorEastAsia" w:cs="B Nazanin"/>
          <w:sz w:val="28"/>
          <w:szCs w:val="28"/>
          <w:rtl/>
          <w:lang w:bidi="fa-IR"/>
        </w:rPr>
      </w:pPr>
      <w:r w:rsidRPr="00925214">
        <w:rPr>
          <w:rFonts w:eastAsiaTheme="minorEastAsia" w:cs="B Nazanin" w:hint="cs"/>
          <w:sz w:val="28"/>
          <w:szCs w:val="28"/>
          <w:rtl/>
          <w:lang w:bidi="fa-IR"/>
        </w:rPr>
        <w:t>لیبرمن (</w:t>
      </w:r>
      <w:r w:rsidRPr="00925214">
        <w:rPr>
          <w:rFonts w:eastAsiaTheme="minorEastAsia" w:cs="B Nazanin"/>
          <w:lang w:bidi="fa-IR"/>
        </w:rPr>
        <w:t>Liberman, 1956</w:t>
      </w:r>
      <w:r w:rsidRPr="00925214">
        <w:rPr>
          <w:rFonts w:eastAsiaTheme="minorEastAsia" w:cs="B Nazanin" w:hint="cs"/>
          <w:sz w:val="28"/>
          <w:szCs w:val="28"/>
          <w:rtl/>
          <w:lang w:bidi="fa-IR"/>
        </w:rPr>
        <w:t xml:space="preserve">) شکل ساده‌تری از این طرح را بکار گرفت. وی نمونه‌ای از مردان قبل از اینکه سر‍‍‍پرست شوند،‌ بعد از اینکه سرپرست شوند، و در نهایت، بعد از آنکه به موقعیت شغلی کارگری بازگشتند،‌ انتخاب کرد. تنها سه دور اندازه‌گیری اجرا شد. از این رو تفاوت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r>
          <w:rPr>
            <w:rFonts w:ascii="Cambria Math" w:eastAsiaTheme="minorEastAsia" w:hAnsi="Cambria Math" w:cs="B Nazanin" w:hint="cs"/>
            <w:sz w:val="28"/>
            <w:szCs w:val="28"/>
            <w:rtl/>
            <w:lang w:bidi="fa-IR"/>
          </w:rPr>
          <m:t>،</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925214">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می‌تواند به دو دلیل اتفاق افتاده باشد. ۱) می‌تواند در اثر تغییر نقش باشد که باعث تغییر نگرش شده است؛ ۲) می‌تواند به دلیل تنزل مقام سرپرستی باشد که نگرشهای وی کمتر با مدیران بالادستی هماهنگ بوده است. اضافه کردن دور چهارم مشاهده (اندازه گیری) کمک می‌کند تا این احتمالات را بررسی کنیم. مشاهدات باید در فاصله های زمانی مساوی انجام شوند تا امکان ارزیابی تغییرات خطی را میسر نماید. اگر فاصله زمانی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hint="cs"/>
            <w:sz w:val="28"/>
            <w:szCs w:val="28"/>
            <w:rtl/>
            <w:lang w:bidi="fa-IR"/>
          </w:rPr>
          <m:t>و</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طولانی‌تر از فاصله زمانی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تا</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باشد، مقایسه تفاوت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و</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با تفاوت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r>
          <w:rPr>
            <w:rFonts w:ascii="Cambria Math" w:eastAsiaTheme="minorEastAsia" w:hAnsi="Cambria Math" w:cs="B Nazanin" w:hint="cs"/>
            <w:sz w:val="28"/>
            <w:szCs w:val="28"/>
            <w:rtl/>
            <w:lang w:bidi="fa-IR"/>
          </w:rPr>
          <m:t>و</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چندان معنادار نخواهد بود. </w:t>
      </w:r>
    </w:p>
    <w:p w14:paraId="3DBC5934" w14:textId="30000AE1" w:rsidR="00D24AD6" w:rsidRPr="00925214" w:rsidRDefault="00D24AD6" w:rsidP="00370C39">
      <w:pPr>
        <w:bidi/>
        <w:spacing w:before="240" w:after="0"/>
        <w:rPr>
          <w:rFonts w:eastAsiaTheme="minorEastAsia" w:cs="B Nazanin"/>
          <w:b/>
          <w:bCs/>
          <w:sz w:val="28"/>
          <w:szCs w:val="28"/>
          <w:lang w:bidi="fa-IR"/>
        </w:rPr>
      </w:pPr>
      <w:r w:rsidRPr="00925214">
        <w:rPr>
          <w:rFonts w:eastAsiaTheme="minorEastAsia" w:cs="B Nazanin" w:hint="cs"/>
          <w:b/>
          <w:bCs/>
          <w:sz w:val="28"/>
          <w:szCs w:val="28"/>
          <w:rtl/>
          <w:lang w:bidi="fa-IR"/>
        </w:rPr>
        <w:t xml:space="preserve">طرح </w:t>
      </w:r>
      <w:r w:rsidR="008226D0">
        <w:rPr>
          <w:rFonts w:eastAsiaTheme="minorEastAsia" w:cs="B Nazanin" w:hint="cs"/>
          <w:b/>
          <w:bCs/>
          <w:sz w:val="28"/>
          <w:szCs w:val="28"/>
          <w:rtl/>
          <w:lang w:bidi="fa-IR"/>
        </w:rPr>
        <w:t>مداخله</w:t>
      </w:r>
      <w:r w:rsidRPr="00925214">
        <w:rPr>
          <w:rFonts w:eastAsiaTheme="minorEastAsia" w:cs="B Nazanin" w:hint="cs"/>
          <w:b/>
          <w:bCs/>
          <w:sz w:val="28"/>
          <w:szCs w:val="28"/>
          <w:rtl/>
          <w:lang w:bidi="fa-IR"/>
        </w:rPr>
        <w:t xml:space="preserve"> مکرر </w:t>
      </w:r>
    </w:p>
    <w:p w14:paraId="7DB6F262" w14:textId="1BAEE591" w:rsidR="00D24AD6" w:rsidRPr="00925214" w:rsidRDefault="00D24AD6" w:rsidP="00D24AD6">
      <w:pPr>
        <w:bidi/>
        <w:rPr>
          <w:rFonts w:eastAsiaTheme="minorEastAsia" w:cs="B Nazanin"/>
          <w:sz w:val="28"/>
          <w:szCs w:val="28"/>
          <w:rtl/>
          <w:lang w:bidi="fa-IR"/>
        </w:rPr>
      </w:pPr>
      <w:r w:rsidRPr="00925214">
        <w:rPr>
          <w:rFonts w:eastAsiaTheme="minorEastAsia" w:cs="B Nazanin" w:hint="cs"/>
          <w:sz w:val="28"/>
          <w:szCs w:val="28"/>
          <w:rtl/>
          <w:lang w:bidi="fa-IR"/>
        </w:rPr>
        <w:t xml:space="preserve">ممکن است در مواقعی ابتدا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را اعمال نموده، حذف نماییم، و سپس مجدداً اعمال نماییم تا در طی زمان بررسی کنیم چطور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و نتایج در طول زمان کوواریانس دارند: </w:t>
      </w:r>
    </w:p>
    <w:p w14:paraId="636E2669" w14:textId="76A1443D" w:rsidR="00D24AD6" w:rsidRPr="008C5F13" w:rsidRDefault="00D24AD6" w:rsidP="00370C39">
      <w:pPr>
        <w:bidi/>
        <w:rPr>
          <w:rFonts w:eastAsiaTheme="minorEastAsia" w:cs="B Nazanin"/>
          <w:color w:val="ED7D31" w:themeColor="accent2"/>
          <w:sz w:val="28"/>
          <w:szCs w:val="28"/>
          <w:rtl/>
          <w:lang w:bidi="fa-IR"/>
        </w:rPr>
      </w:pPr>
      <w:r w:rsidRPr="00925214">
        <w:rPr>
          <w:rFonts w:eastAsiaTheme="minorEastAsia" w:cs="B Nazanin"/>
          <w:color w:val="ED7D31" w:themeColor="accent2"/>
          <w:sz w:val="28"/>
          <w:szCs w:val="28"/>
          <w:rtl/>
          <w:lang w:bidi="fa-IR"/>
        </w:rPr>
        <w:tab/>
      </w:r>
      <w:r w:rsidRPr="00925214">
        <w:rPr>
          <w:rFonts w:eastAsiaTheme="minorEastAsia" w:cs="B Nazanin"/>
          <w:color w:val="ED7D31" w:themeColor="accent2"/>
          <w:sz w:val="28"/>
          <w:szCs w:val="28"/>
          <w:rtl/>
          <w:lang w:bidi="fa-IR"/>
        </w:rPr>
        <w:tab/>
      </w:r>
      <w:r w:rsidRPr="00925214">
        <w:rPr>
          <w:rFonts w:eastAsiaTheme="minorEastAsia" w:cs="B Nazanin"/>
          <w:color w:val="ED7D31" w:themeColor="accent2"/>
          <w:sz w:val="28"/>
          <w:szCs w:val="28"/>
          <w:rtl/>
          <w:lang w:bidi="fa-IR"/>
        </w:rPr>
        <w:tab/>
      </w:r>
      <w:r w:rsidRPr="00925214">
        <w:rPr>
          <w:rFonts w:eastAsiaTheme="minorEastAsia" w:cs="B Nazanin"/>
          <w:color w:val="ED7D31" w:themeColor="accent2"/>
          <w:sz w:val="28"/>
          <w:szCs w:val="28"/>
          <w:rtl/>
          <w:lang w:bidi="fa-IR"/>
        </w:rPr>
        <w:tab/>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r>
          <w:rPr>
            <w:rFonts w:ascii="Cambria Math" w:eastAsiaTheme="minorEastAsia" w:hAnsi="Cambria Math" w:cs="B Nazanin"/>
            <w:sz w:val="28"/>
            <w:szCs w:val="28"/>
            <w:lang w:bidi="fa-IR"/>
          </w:rPr>
          <m:t xml:space="preserve">      X      </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۲</m:t>
            </m:r>
          </m:sub>
        </m:sSub>
        <m:r>
          <w:rPr>
            <w:rFonts w:ascii="Cambria Math" w:eastAsiaTheme="minorEastAsia" w:hAnsi="Cambria Math" w:cs="B Nazanin"/>
            <w:sz w:val="28"/>
            <w:szCs w:val="28"/>
            <w:lang w:bidi="fa-IR"/>
          </w:rPr>
          <m:t xml:space="preserve">      ⨲       </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r>
          <w:rPr>
            <w:rFonts w:ascii="Cambria Math" w:eastAsiaTheme="minorEastAsia" w:hAnsi="Cambria Math" w:cs="B Nazanin"/>
            <w:sz w:val="28"/>
            <w:szCs w:val="28"/>
            <w:lang w:bidi="fa-IR"/>
          </w:rPr>
          <m:t xml:space="preserve">       X       </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۴</m:t>
            </m:r>
          </m:sub>
        </m:sSub>
        <m:r>
          <w:rPr>
            <w:rFonts w:ascii="Cambria Math" w:eastAsiaTheme="minorEastAsia" w:hAnsi="Cambria Math" w:cs="B Nazanin"/>
            <w:sz w:val="28"/>
            <w:szCs w:val="28"/>
            <w:lang w:bidi="fa-IR"/>
          </w:rPr>
          <m:t xml:space="preserve">  </m:t>
        </m:r>
      </m:oMath>
    </w:p>
    <w:p w14:paraId="13C48076" w14:textId="6DAACE6B" w:rsidR="00D24AD6" w:rsidRPr="00925214" w:rsidRDefault="00D24AD6" w:rsidP="00370C39">
      <w:pPr>
        <w:bidi/>
        <w:spacing w:before="240" w:after="0"/>
        <w:rPr>
          <w:rFonts w:eastAsiaTheme="minorEastAsia" w:cs="B Nazanin"/>
          <w:sz w:val="28"/>
          <w:szCs w:val="28"/>
          <w:lang w:bidi="fa-IR"/>
        </w:rPr>
      </w:pPr>
      <w:r w:rsidRPr="00925214">
        <w:rPr>
          <w:rFonts w:eastAsiaTheme="minorEastAsia" w:cs="B Nazanin" w:hint="cs"/>
          <w:sz w:val="28"/>
          <w:szCs w:val="28"/>
          <w:rtl/>
          <w:lang w:bidi="fa-IR"/>
        </w:rPr>
        <w:t xml:space="preserve">یک قدم فراتر از طرح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در طرح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مکرر فرض بر این است که تهدیدات روایی معدودی وجود دارند که بتوانند اثری شبیه رابطه نزدیک میان اعمال و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از یک سو، و تغییرات موازی نتایج از سوی دیگر (با همان کیفیت) را ایجاد کنند. این تهدیدات باید دقیقاً با همان شیوه‌ای که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اعمال و حذف می‌شود، بیایند و بروند. چیزی که عموماً غیر‌محتمل است. اگرچه در صورتی که اثر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گذرا نباشد، دشوار است که بتوان از طریق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جهت اثر را معکوس نمود؛ یا اگر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تا مرحله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اثر سقف ایجاد نماید، این موجب می‌شود تا اعمال دوباره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نتواند اثر مشخصی داشته باشد. بهترین و قابل تفسیرترین نتایج در این طرح وقتی است که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925214">
        <w:rPr>
          <w:rFonts w:eastAsiaTheme="minorEastAsia" w:cs="B Nazanin" w:hint="cs"/>
          <w:sz w:val="28"/>
          <w:szCs w:val="28"/>
          <w:rtl/>
          <w:lang w:bidi="fa-IR"/>
        </w:rPr>
        <w:t xml:space="preserve"> نسبت به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تفاوت کند و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نسبت به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در جهت عکس اثر قبلی تفاوت کند، و</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نسبت به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۴</m:t>
            </m:r>
          </m:sub>
        </m:sSub>
      </m:oMath>
      <w:r w:rsidRPr="00925214">
        <w:rPr>
          <w:rFonts w:eastAsiaTheme="minorEastAsia" w:cs="B Nazanin" w:hint="cs"/>
          <w:sz w:val="28"/>
          <w:szCs w:val="28"/>
          <w:rtl/>
          <w:lang w:bidi="fa-IR"/>
        </w:rPr>
        <w:t xml:space="preserve"> با حالتی شبیه تفاوت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r w:rsidRPr="00925214">
        <w:rPr>
          <w:rFonts w:eastAsiaTheme="minorEastAsia" w:cs="B Nazanin" w:hint="cs"/>
          <w:sz w:val="28"/>
          <w:szCs w:val="28"/>
          <w:rtl/>
          <w:lang w:bidi="fa-IR"/>
        </w:rPr>
        <w:t xml:space="preserve"> نسبت به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تغییر کند. پاورز و انجلین (</w:t>
      </w:r>
      <w:bookmarkStart w:id="1" w:name="_Hlk67102445"/>
      <w:r w:rsidRPr="00925214">
        <w:rPr>
          <w:rFonts w:eastAsiaTheme="minorEastAsia" w:cs="B Nazanin"/>
          <w:lang w:bidi="fa-IR"/>
        </w:rPr>
        <w:t>Power &amp; Anglin, 1993</w:t>
      </w:r>
      <w:bookmarkEnd w:id="1"/>
      <w:r w:rsidRPr="00925214">
        <w:rPr>
          <w:rFonts w:eastAsiaTheme="minorEastAsia" w:cs="B Nazanin" w:hint="cs"/>
          <w:sz w:val="28"/>
          <w:szCs w:val="28"/>
          <w:rtl/>
          <w:lang w:bidi="fa-IR"/>
        </w:rPr>
        <w:t xml:space="preserve">) این طرح را برای مطالعه اثر متادون روی میزان مصرف معتادین بکار گرفت. طی زمانی که معتادین </w:t>
      </w:r>
      <w:r w:rsidRPr="00925214">
        <w:rPr>
          <w:rFonts w:eastAsiaTheme="minorEastAsia" w:cs="B Nazanin" w:hint="cs"/>
          <w:sz w:val="28"/>
          <w:szCs w:val="28"/>
          <w:rtl/>
          <w:lang w:bidi="fa-IR"/>
        </w:rPr>
        <w:lastRenderedPageBreak/>
        <w:t xml:space="preserve">متادون مصرف می‌کردند، مصرف مواد‌مخدر در آنها به میزان قابل‌توجهی کاهش یافت،‌ و سپس با قطع تجویز متادون، دوباره مصرف مواد‌مخدر آنها افزایش یافت، و دوباره با تجویز مجدد متادون مصرف مواد‌مخدر در میان معتادین کاهش یافت. این طرح به طور مکرر از سوی روانشناسان رفتاری بکار گرفته می‌شود. به نظر می‌رسد علّت رواج گسترده این طرح در میان این محققین آن است که این طرح مشتمل بر حداقل یکبار تکرار اثر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است، و از این رو، این تکرار تأمین‌کننده یکی از اصول اولیه تحقیق با‌‌کیفیت، یعنی قابلیت بازتولید</w:t>
      </w:r>
      <w:r w:rsidRPr="00370C39">
        <w:rPr>
          <w:rStyle w:val="FooterChar"/>
          <w:rFonts w:eastAsiaTheme="minorEastAsia" w:cs="B Nazanin"/>
          <w:sz w:val="18"/>
          <w:szCs w:val="18"/>
          <w:rtl/>
          <w:lang w:bidi="fa-IR"/>
        </w:rPr>
        <w:footnoteReference w:id="249"/>
      </w:r>
      <w:r w:rsidRPr="00370C39">
        <w:rPr>
          <w:rFonts w:eastAsiaTheme="minorEastAsia" w:cs="B Nazanin" w:hint="cs"/>
          <w:sz w:val="18"/>
          <w:szCs w:val="18"/>
          <w:rtl/>
          <w:lang w:bidi="fa-IR"/>
        </w:rPr>
        <w:t xml:space="preserve"> </w:t>
      </w:r>
      <w:r w:rsidRPr="00925214">
        <w:rPr>
          <w:rFonts w:eastAsiaTheme="minorEastAsia" w:cs="B Nazanin" w:hint="cs"/>
          <w:sz w:val="28"/>
          <w:szCs w:val="28"/>
          <w:rtl/>
          <w:lang w:bidi="fa-IR"/>
        </w:rPr>
        <w:t>است.</w:t>
      </w:r>
      <w:r w:rsidRPr="00925214">
        <w:rPr>
          <w:rFonts w:eastAsiaTheme="minorEastAsia" w:cs="B Nazanin"/>
          <w:sz w:val="28"/>
          <w:szCs w:val="28"/>
          <w:lang w:bidi="fa-IR"/>
        </w:rPr>
        <w:t xml:space="preserve"> </w:t>
      </w:r>
    </w:p>
    <w:p w14:paraId="7480DB12" w14:textId="01363618" w:rsidR="00D24AD6" w:rsidRPr="00925214" w:rsidRDefault="00D24AD6" w:rsidP="00370C39">
      <w:pPr>
        <w:bidi/>
        <w:spacing w:after="0"/>
        <w:rPr>
          <w:rFonts w:eastAsiaTheme="minorEastAsia" w:cs="B Nazanin"/>
          <w:sz w:val="28"/>
          <w:szCs w:val="28"/>
          <w:lang w:bidi="fa-IR"/>
        </w:rPr>
      </w:pPr>
      <w:r w:rsidRPr="00925214">
        <w:rPr>
          <w:rFonts w:eastAsiaTheme="minorEastAsia" w:cs="B Nazanin" w:hint="cs"/>
          <w:sz w:val="28"/>
          <w:szCs w:val="28"/>
          <w:rtl/>
          <w:lang w:bidi="fa-IR"/>
        </w:rPr>
        <w:t xml:space="preserve">از جمله تهدیدات نسبت به روایی در این طرح، احتمال رخ دادن بلوغ است. مثلاً اگر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۲</m:t>
            </m:r>
          </m:sub>
        </m:sSub>
        <m:r>
          <w:rPr>
            <w:rFonts w:ascii="Cambria Math" w:eastAsiaTheme="minorEastAsia" w:hAnsi="Cambria Math" w:cs="B Nazanin" w:hint="cs"/>
            <w:sz w:val="28"/>
            <w:szCs w:val="28"/>
            <w:rtl/>
            <w:lang w:bidi="fa-IR"/>
          </w:rPr>
          <m:t>و</m:t>
        </m:r>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۴</m:t>
            </m:r>
          </m:sub>
        </m:sSub>
      </m:oMath>
      <w:r w:rsidRPr="00925214">
        <w:rPr>
          <w:rFonts w:eastAsiaTheme="minorEastAsia" w:cs="B Nazanin" w:hint="cs"/>
          <w:sz w:val="28"/>
          <w:szCs w:val="28"/>
          <w:rtl/>
          <w:lang w:bidi="fa-IR"/>
        </w:rPr>
        <w:t xml:space="preserve"> در سه‌شنبه صبح اندازه‌‌گیری شده باشند، در حالی که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r>
          <w:rPr>
            <w:rFonts w:ascii="Cambria Math" w:eastAsiaTheme="minorEastAsia" w:hAnsi="Cambria Math" w:cs="B Nazanin" w:hint="cs"/>
            <w:sz w:val="28"/>
            <w:szCs w:val="28"/>
            <w:rtl/>
            <w:lang w:bidi="fa-IR"/>
          </w:rPr>
          <m:t>و</m:t>
        </m:r>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در جمعه عصر، تفاوت مشاهده شده در بهره‌وری می‌تواند بیشتر به دلیل تفاوتهای عملکرد در روزهای مختلف هفته باشد، تا به دلیل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 با توجه به این که میزان بهره‌وری در ابتدا، و انتهای هفته متفاوت است). همچنین باید رویدادهای خاصی که طی بازه زمانی اعمال و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اتفاق افتاده، و می‌توانسته اثری مشابه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مورد‌نظر داشته باشد را در نظر بگیریم. در مجموع، این طرح از نظر روایی درونی طرح مستحکمی است؛ علی‌الخصوص زمانی که محقق اعمال و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را کنترل می‌کند. </w:t>
      </w:r>
    </w:p>
    <w:p w14:paraId="0E614830" w14:textId="20D87944" w:rsidR="00D24AD6" w:rsidRPr="00925214" w:rsidRDefault="00D24AD6" w:rsidP="00370C39">
      <w:pPr>
        <w:bidi/>
        <w:spacing w:after="0"/>
        <w:rPr>
          <w:rFonts w:eastAsiaTheme="minorEastAsia" w:cs="B Nazanin"/>
          <w:sz w:val="28"/>
          <w:szCs w:val="28"/>
          <w:rtl/>
          <w:lang w:bidi="fa-IR"/>
        </w:rPr>
      </w:pPr>
      <w:r w:rsidRPr="00925214">
        <w:rPr>
          <w:rFonts w:eastAsiaTheme="minorEastAsia" w:cs="B Nazanin" w:hint="cs"/>
          <w:sz w:val="28"/>
          <w:szCs w:val="28"/>
          <w:rtl/>
          <w:lang w:bidi="fa-IR"/>
        </w:rPr>
        <w:t>درمقابل، این طرح می‌تواند از نظر روایی بیرونی و روایی نتایج آماری آسیب‌پذیر باشد.</w:t>
      </w:r>
      <w:r w:rsidRPr="00925214">
        <w:rPr>
          <w:rFonts w:eastAsiaTheme="minorEastAsia" w:cs="B Nazanin" w:hint="cs"/>
          <w:color w:val="ED7D31" w:themeColor="accent2"/>
          <w:sz w:val="28"/>
          <w:szCs w:val="28"/>
          <w:rtl/>
          <w:lang w:bidi="fa-IR"/>
        </w:rPr>
        <w:t xml:space="preserve"> </w:t>
      </w:r>
      <w:r w:rsidRPr="00925214">
        <w:rPr>
          <w:rFonts w:eastAsiaTheme="minorEastAsia" w:cs="B Nazanin" w:hint="cs"/>
          <w:sz w:val="28"/>
          <w:szCs w:val="28"/>
          <w:rtl/>
          <w:lang w:bidi="fa-IR"/>
        </w:rPr>
        <w:t>برای مثال، بسیاری از نمودارهای عملکرد در مطالعات هاثورن (</w:t>
      </w:r>
      <w:r w:rsidRPr="00925214">
        <w:rPr>
          <w:rFonts w:eastAsiaTheme="minorEastAsia" w:cs="B Nazanin"/>
          <w:lang w:bidi="fa-IR"/>
        </w:rPr>
        <w:t>Roethlisberger &amp; Dickson, 1939</w:t>
      </w:r>
      <w:r w:rsidRPr="00925214">
        <w:rPr>
          <w:rFonts w:eastAsiaTheme="minorEastAsia" w:cs="B Nazanin" w:hint="cs"/>
          <w:sz w:val="28"/>
          <w:szCs w:val="28"/>
          <w:rtl/>
          <w:lang w:bidi="fa-IR"/>
        </w:rPr>
        <w:t xml:space="preserve">) در مورد زنان کارگر هستند که تعداد آنها شش نفر است (که رقم اندکیست)، و این افراد عکس‌العملهای بسیار متفاوتی نسبت به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از خود نشان دادند؛‌ بنابراین نمی‌توانیم با اطمینان دریابیم که نتایج تا چه اندازه از تأثیر خطای نمونه‌گیری مصون بوده است. یقیناً‌ بکارگیری نمونه‌های بزرگ و آزمونهای آماری قویتر می‌تواند در رفع این کاستی‌ها مفید واقع شود.    </w:t>
      </w:r>
    </w:p>
    <w:p w14:paraId="451B1CA6" w14:textId="6DDF97E9" w:rsidR="00D24AD6" w:rsidRPr="00925214" w:rsidRDefault="00D24AD6" w:rsidP="00370C39">
      <w:pPr>
        <w:bidi/>
        <w:spacing w:after="0"/>
        <w:rPr>
          <w:rFonts w:eastAsiaTheme="minorEastAsia" w:cs="B Nazanin"/>
          <w:sz w:val="28"/>
          <w:szCs w:val="28"/>
          <w:rtl/>
          <w:lang w:bidi="fa-IR"/>
        </w:rPr>
      </w:pPr>
      <w:r w:rsidRPr="00925214">
        <w:rPr>
          <w:rFonts w:eastAsiaTheme="minorEastAsia" w:cs="B Nazanin" w:hint="cs"/>
          <w:sz w:val="28"/>
          <w:szCs w:val="28"/>
          <w:rtl/>
          <w:lang w:bidi="fa-IR"/>
        </w:rPr>
        <w:t xml:space="preserve">همچنین در این طرح ها، زمانی که شرکت‌کنندگان متوجه اعمال و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و اعمال مجدد آن می‌شوند،‌ روایی سازه به خطر می‌افتد. شرکت‌کنندگان ممکن است حدسیاتی در مورد چرایی این تغییرات در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بزنند، و نسبت به آن عکس‌العمل نشان دهند. از سویی دیگر، احتمال دارد افراد مورد آزمایش در این طرحها دچار این احساس شوند که [بواسطه حذف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در فاصله زمانی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۲</m:t>
            </m:r>
          </m:sub>
        </m:sSub>
      </m:oMath>
      <w:r w:rsidRPr="00925214">
        <w:rPr>
          <w:rFonts w:eastAsiaTheme="minorEastAsia" w:cs="B Nazanin" w:hint="cs"/>
          <w:sz w:val="28"/>
          <w:szCs w:val="28"/>
          <w:rtl/>
          <w:lang w:bidi="fa-IR"/>
        </w:rPr>
        <w:t xml:space="preserve"> به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مورد بی‌عدالتی واقع شده‌اند، و در نتیجه بخواهند خود اقداماتی جبرانی شبیه آنچه در</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انجام می‌شود اتخاذ نمایند</w:t>
      </w:r>
      <w:r w:rsidRPr="00925214">
        <w:rPr>
          <w:rStyle w:val="FooterChar"/>
          <w:rFonts w:eastAsiaTheme="minorEastAsia" w:cs="B Nazanin"/>
          <w:sz w:val="28"/>
          <w:szCs w:val="28"/>
          <w:rtl/>
          <w:lang w:bidi="fa-IR"/>
        </w:rPr>
        <w:footnoteReference w:id="250"/>
      </w:r>
      <w:r w:rsidRPr="00925214">
        <w:rPr>
          <w:rFonts w:eastAsiaTheme="minorEastAsia" w:cs="B Nazanin" w:hint="cs"/>
          <w:sz w:val="28"/>
          <w:szCs w:val="28"/>
          <w:rtl/>
          <w:lang w:bidi="fa-IR"/>
        </w:rPr>
        <w:t xml:space="preserve"> ؛ که این می‌تواند مسأله‌ساز باشد. این مشکل می‌تواند داده‌های بدست‌آمده در زمان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را تحت تاثیر قرار داده، و تفسیر افزایش مشاهده‌شده میان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۳</m:t>
            </m:r>
          </m:sub>
        </m:sSub>
      </m:oMath>
      <w:r w:rsidRPr="00925214">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w:rPr>
                <w:rFonts w:ascii="Cambria Math" w:eastAsiaTheme="minorEastAsia" w:hAnsi="Cambria Math" w:cs="B Nazanin"/>
                <w:sz w:val="28"/>
                <w:szCs w:val="28"/>
                <w:lang w:bidi="fa-IR"/>
              </w:rPr>
              <m:t>o</m:t>
            </m:r>
          </m:e>
          <m:sub>
            <m:r>
              <m:rPr>
                <m:sty m:val="p"/>
              </m:rPr>
              <w:rPr>
                <w:rFonts w:ascii="Cambria Math" w:eastAsiaTheme="minorEastAsia" w:hAnsi="Cambria Math" w:cs="B Nazanin" w:hint="cs"/>
                <w:sz w:val="28"/>
                <w:szCs w:val="28"/>
                <w:rtl/>
                <w:lang w:bidi="fa-IR"/>
              </w:rPr>
              <m:t>۴</m:t>
            </m:r>
          </m:sub>
        </m:sSub>
      </m:oMath>
      <w:r w:rsidRPr="00925214">
        <w:rPr>
          <w:rFonts w:eastAsiaTheme="minorEastAsia" w:cs="B Nazanin" w:hint="cs"/>
          <w:sz w:val="28"/>
          <w:szCs w:val="28"/>
          <w:rtl/>
          <w:lang w:bidi="fa-IR"/>
        </w:rPr>
        <w:t xml:space="preserve"> (یعنی زمانی که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مجدداً‌ اعمال می‌شود) را هرچه بیشتر دشوار سازد.</w:t>
      </w:r>
    </w:p>
    <w:p w14:paraId="3AF34FA4" w14:textId="3C15E095" w:rsidR="00D24AD6" w:rsidRPr="00370C39" w:rsidRDefault="00D24AD6" w:rsidP="00370C39">
      <w:pPr>
        <w:bidi/>
        <w:spacing w:after="0"/>
        <w:rPr>
          <w:rFonts w:eastAsiaTheme="minorEastAsia" w:cs="B Nazanin"/>
          <w:sz w:val="28"/>
          <w:szCs w:val="28"/>
          <w:rtl/>
          <w:lang w:bidi="fa-IR"/>
        </w:rPr>
      </w:pPr>
      <w:r w:rsidRPr="00925214">
        <w:rPr>
          <w:rFonts w:eastAsiaTheme="minorEastAsia" w:cs="B Nazanin" w:hint="cs"/>
          <w:sz w:val="28"/>
          <w:szCs w:val="28"/>
          <w:rtl/>
          <w:lang w:bidi="fa-IR"/>
        </w:rPr>
        <w:lastRenderedPageBreak/>
        <w:t xml:space="preserve">بنابراین، این طرح برای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‌هایی مناسب است که ۱) اثرات گذرا داشته باشند، ۲) جلب توجه زیادی نکنند، ۳) فاصله زمانی طولانی میان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اول و اجرای مجدد آن داشته باشد،‌ و ۴)  در آنها متغیر‌های مداخله‌گری که سیکلهای زمانی تداخل‌کننده با زمان اجرای اول، حذف و اجرای مجدد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دارند،‌ وجود نداشته باشند. همچنین این طرحها زمانی اثربخش‌تر هستند، که اجرای مجدد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مکرر بوده، و بطور تصادفی در طول زمان توزیع شود،‌ در نتیجه نوعی آزمایش تصادفی ایجاد شود که در آن بلوکهای زمانی واحدهای تخصیص را شکل می‌دهند (</w:t>
      </w:r>
      <w:r w:rsidRPr="00925214">
        <w:rPr>
          <w:rFonts w:eastAsiaTheme="minorEastAsia" w:cs="B Nazanin"/>
          <w:lang w:bidi="fa-IR"/>
        </w:rPr>
        <w:t>Edington, 1987, 1992</w:t>
      </w:r>
      <w:r w:rsidRPr="00925214">
        <w:rPr>
          <w:rFonts w:eastAsiaTheme="minorEastAsia" w:cs="B Nazanin" w:hint="cs"/>
          <w:sz w:val="28"/>
          <w:szCs w:val="28"/>
          <w:rtl/>
          <w:lang w:bidi="fa-IR"/>
        </w:rPr>
        <w:t xml:space="preserve">). البته نمی‌توان در همه پروژه‌های تحقیقاتی الزاماً همه این شرایط را تأمین نمود.  </w:t>
      </w:r>
    </w:p>
    <w:p w14:paraId="234316C1" w14:textId="21D8646B" w:rsidR="00D24AD6" w:rsidRPr="00925214" w:rsidRDefault="00D24AD6" w:rsidP="00370C39">
      <w:pPr>
        <w:bidi/>
        <w:spacing w:before="240" w:after="0"/>
        <w:rPr>
          <w:rFonts w:eastAsiaTheme="minorEastAsia" w:cs="B Nazanin"/>
          <w:sz w:val="28"/>
          <w:szCs w:val="28"/>
          <w:lang w:bidi="fa-IR"/>
        </w:rPr>
      </w:pPr>
      <w:r w:rsidRPr="00925214">
        <w:rPr>
          <w:rFonts w:eastAsiaTheme="minorEastAsia" w:cs="B Nazanin" w:hint="cs"/>
          <w:b/>
          <w:bCs/>
          <w:sz w:val="28"/>
          <w:szCs w:val="28"/>
          <w:rtl/>
          <w:lang w:bidi="fa-IR"/>
        </w:rPr>
        <w:t xml:space="preserve">اجرای طرح </w:t>
      </w:r>
      <w:r w:rsidR="008226D0">
        <w:rPr>
          <w:rFonts w:eastAsiaTheme="minorEastAsia" w:cs="B Nazanin" w:hint="cs"/>
          <w:b/>
          <w:bCs/>
          <w:sz w:val="28"/>
          <w:szCs w:val="28"/>
          <w:rtl/>
          <w:lang w:bidi="fa-IR"/>
        </w:rPr>
        <w:t>مداخله</w:t>
      </w:r>
      <w:r w:rsidRPr="00925214">
        <w:rPr>
          <w:rFonts w:eastAsiaTheme="minorEastAsia" w:cs="B Nazanin" w:hint="cs"/>
          <w:b/>
          <w:bCs/>
          <w:sz w:val="28"/>
          <w:szCs w:val="28"/>
          <w:rtl/>
          <w:lang w:bidi="fa-IR"/>
        </w:rPr>
        <w:t xml:space="preserve"> مکرر با استفاده از پیش‌آزمون پس‌نگر</w:t>
      </w:r>
      <w:r w:rsidRPr="00370C39">
        <w:rPr>
          <w:rStyle w:val="FooterChar"/>
          <w:rFonts w:eastAsiaTheme="minorEastAsia" w:cs="B Nazanin"/>
          <w:sz w:val="18"/>
          <w:szCs w:val="18"/>
          <w:rtl/>
          <w:lang w:bidi="fa-IR"/>
        </w:rPr>
        <w:footnoteReference w:id="251"/>
      </w:r>
    </w:p>
    <w:p w14:paraId="5FCCAB39" w14:textId="77777777" w:rsidR="00D24AD6" w:rsidRPr="00925214" w:rsidRDefault="00D24AD6" w:rsidP="00370C39">
      <w:pPr>
        <w:bidi/>
        <w:spacing w:after="0"/>
        <w:rPr>
          <w:rFonts w:eastAsiaTheme="minorEastAsia" w:cs="B Nazanin"/>
          <w:sz w:val="28"/>
          <w:szCs w:val="28"/>
          <w:rtl/>
          <w:lang w:bidi="fa-IR"/>
        </w:rPr>
      </w:pPr>
      <w:r w:rsidRPr="00925214">
        <w:rPr>
          <w:rFonts w:eastAsiaTheme="minorEastAsia" w:cs="B Nazanin" w:hint="cs"/>
          <w:sz w:val="28"/>
          <w:szCs w:val="28"/>
          <w:rtl/>
          <w:lang w:bidi="fa-IR"/>
        </w:rPr>
        <w:t>پاورز و آنجلین (</w:t>
      </w:r>
      <w:r w:rsidRPr="00925214">
        <w:rPr>
          <w:rFonts w:eastAsiaTheme="minorEastAsia" w:cs="B Nazanin"/>
          <w:lang w:bidi="fa-IR"/>
        </w:rPr>
        <w:t>Power &amp; Anglin, 1993</w:t>
      </w:r>
      <w:r w:rsidRPr="00925214">
        <w:rPr>
          <w:rFonts w:eastAsiaTheme="minorEastAsia" w:cs="B Nazanin" w:hint="cs"/>
          <w:sz w:val="28"/>
          <w:szCs w:val="28"/>
          <w:rtl/>
          <w:lang w:bidi="fa-IR"/>
        </w:rPr>
        <w:t>) این طرح را برای ارزیابی پس‌نگر اثرات متادن بر معتادین به هرويین که سابقه شرکت در طرحهای درمانی متفاوتی در‌گذشته داشتند،‌ اجرا کردند. آنها از معتادین خواستند تا سابقه مصرف مواد‌مخدر و تاریخ درمان خود را به صورت پس‌نگر یادداشت کنند. این دو محقق پس از بررسی این سرگذشتها دریافتند که متادن مصرف مواد مخدر را در طول دوره درمان با متادن کاهش می‌دهد، اما در فاصله میان درمانها اثری ندارد. متأسفانه، قضاوتهای پس‌نگر می‌تواند تا حد‌زیادی دچار سوگیری باشد</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w:t>
      </w:r>
      <w:r w:rsidRPr="00925214">
        <w:rPr>
          <w:rFonts w:eastAsiaTheme="minorEastAsia" w:cs="B Nazanin"/>
          <w:lang w:bidi="fa-IR"/>
        </w:rPr>
        <w:t>Silka, 1989</w:t>
      </w:r>
      <w:r w:rsidRPr="00925214">
        <w:rPr>
          <w:rFonts w:eastAsiaTheme="minorEastAsia" w:cs="B Nazanin" w:hint="cs"/>
          <w:sz w:val="28"/>
          <w:szCs w:val="28"/>
          <w:rtl/>
          <w:lang w:bidi="fa-IR"/>
        </w:rPr>
        <w:t>). برای مثال، این تمایل در افراد وجود دارد که تخمینهای بزرگتری در مورد حوادث بد زمان حال در مقایسه با حوادث بد رخ داده در گذشته داشته باشند (به این معنی که حوادث بد در گذشته را کمتر به خاطر می‌آورند). بنابراین نتایج حاصل از خود-اظهاری</w:t>
      </w:r>
      <w:r w:rsidRPr="00370C39">
        <w:rPr>
          <w:rStyle w:val="FooterChar"/>
          <w:rFonts w:eastAsiaTheme="minorEastAsia" w:cs="B Nazanin"/>
          <w:sz w:val="18"/>
          <w:szCs w:val="18"/>
          <w:rtl/>
          <w:lang w:bidi="fa-IR"/>
        </w:rPr>
        <w:footnoteReference w:id="252"/>
      </w:r>
      <w:r w:rsidRPr="00925214">
        <w:rPr>
          <w:rFonts w:eastAsiaTheme="minorEastAsia" w:cs="B Nazanin" w:hint="cs"/>
          <w:sz w:val="28"/>
          <w:szCs w:val="28"/>
          <w:rtl/>
          <w:lang w:bidi="fa-IR"/>
        </w:rPr>
        <w:t xml:space="preserve"> پس‌نگر با نتایج حاصل از خود-اظهاری آینده‌نگر تفاوت دارد</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w:t>
      </w:r>
      <w:r w:rsidRPr="00925214">
        <w:rPr>
          <w:rFonts w:eastAsiaTheme="minorEastAsia" w:cs="B Nazanin"/>
          <w:lang w:bidi="fa-IR"/>
        </w:rPr>
        <w:t>Widon, Weiler, &amp; Cottler, 1999; G.S. Howard et al., 1979</w:t>
      </w:r>
      <w:r w:rsidRPr="00925214">
        <w:rPr>
          <w:rFonts w:eastAsiaTheme="minorEastAsia" w:cs="B Nazanin" w:hint="cs"/>
          <w:sz w:val="28"/>
          <w:szCs w:val="28"/>
          <w:rtl/>
          <w:lang w:bidi="fa-IR"/>
        </w:rPr>
        <w:t xml:space="preserve">). عوامل مختلفی می‌توانند پس‌آزمون پس‌نگر را تحت تأثیر قرار دهند. مثل اینکه‌ آیا موضوع مورد تخمین به راحتی قابل مخدوش شدن است یا خیر (مثل شناختها در مقایسه با رفتارها)،‌ موضوعی که باید به خاطر آورده شود مربوط به چه مدت قبل است،‌ مشخصات تقاضا چیست (مثلاً پاسخهای مخدوش‌شده مربوط به رفتارهای غیر‌قانونی)،‌ اصلاحات جزئی مورد نیاز است یا کلی (رویدادهای خاص را کمتر می‌توان به طور دقیق به خاطر آورد)،‌ چه احساساتی بواسطه یادآوری اطلاعات برانگیخته می‌شود (برای مثال یادآوری یک درد یا واقعه دردناک) (به خاطر آوردن یک درد، </w:t>
      </w:r>
      <w:r w:rsidRPr="00925214">
        <w:rPr>
          <w:rFonts w:eastAsiaTheme="minorEastAsia" w:cs="B Nazanin"/>
          <w:lang w:bidi="fa-IR"/>
        </w:rPr>
        <w:t>Babock, 1998</w:t>
      </w:r>
      <w:r w:rsidRPr="00925214">
        <w:rPr>
          <w:rFonts w:eastAsiaTheme="minorEastAsia" w:cs="B Nazanin" w:hint="cs"/>
          <w:sz w:val="28"/>
          <w:szCs w:val="28"/>
          <w:rtl/>
          <w:lang w:bidi="fa-IR"/>
        </w:rPr>
        <w:t>). پاره‌ای اوقات پیش‌آزمونهای پس‌نگر می‌تواند با استفاده از دیگر منابع صحت‌سنجی</w:t>
      </w:r>
      <w:r w:rsidRPr="00370C39">
        <w:rPr>
          <w:rStyle w:val="FooterChar"/>
          <w:rFonts w:eastAsiaTheme="minorEastAsia" w:cs="B Nazanin"/>
          <w:sz w:val="18"/>
          <w:szCs w:val="18"/>
          <w:rtl/>
          <w:lang w:bidi="fa-IR"/>
        </w:rPr>
        <w:footnoteReference w:id="253"/>
      </w:r>
      <w:r w:rsidRPr="00925214">
        <w:rPr>
          <w:rFonts w:eastAsiaTheme="minorEastAsia" w:cs="B Nazanin" w:hint="cs"/>
          <w:sz w:val="28"/>
          <w:szCs w:val="28"/>
          <w:rtl/>
          <w:lang w:bidi="fa-IR"/>
        </w:rPr>
        <w:t xml:space="preserve"> شود. برای مثال،‌ پاورز و آنجلین (</w:t>
      </w:r>
      <w:r w:rsidRPr="00925214">
        <w:rPr>
          <w:rFonts w:eastAsiaTheme="minorEastAsia" w:cs="B Nazanin"/>
          <w:lang w:bidi="fa-IR"/>
        </w:rPr>
        <w:t>Power &amp; Anglin, 1993</w:t>
      </w:r>
      <w:r w:rsidRPr="00925214">
        <w:rPr>
          <w:rFonts w:eastAsiaTheme="minorEastAsia" w:cs="B Nazanin" w:hint="cs"/>
          <w:sz w:val="28"/>
          <w:szCs w:val="28"/>
          <w:rtl/>
          <w:lang w:bidi="fa-IR"/>
        </w:rPr>
        <w:t xml:space="preserve">) تاریخهای درمان گزارش‌شده توسط افراد را با سوابق ذخیره شده موجود در درمانگاه مقایسه و صحت‌سنجی کردند. اگرچه غالباً میزان دانسته‌های موجود مبتنی بر شواهد تجربی در زمینه هر طرح </w:t>
      </w:r>
      <w:r w:rsidRPr="00925214">
        <w:rPr>
          <w:rFonts w:eastAsiaTheme="minorEastAsia" w:cs="B Nazanin" w:hint="cs"/>
          <w:sz w:val="28"/>
          <w:szCs w:val="28"/>
          <w:rtl/>
          <w:lang w:bidi="fa-IR"/>
        </w:rPr>
        <w:lastRenderedPageBreak/>
        <w:t>آزمایشی ناچیز است. بنابراین لازم است تا بار دیگر به دیدگاه کمپبل و استنلی (</w:t>
      </w:r>
      <w:r w:rsidRPr="00925214">
        <w:rPr>
          <w:rFonts w:eastAsiaTheme="minorEastAsia" w:cs="B Nazanin"/>
          <w:lang w:bidi="fa-IR"/>
        </w:rPr>
        <w:t>Campbell &amp; Stanley, 1963</w:t>
      </w:r>
      <w:r w:rsidRPr="00925214">
        <w:rPr>
          <w:rFonts w:eastAsiaTheme="minorEastAsia" w:cs="B Nazanin" w:hint="cs"/>
          <w:sz w:val="28"/>
          <w:szCs w:val="28"/>
          <w:rtl/>
          <w:lang w:bidi="fa-IR"/>
        </w:rPr>
        <w:t>) اشاره کنیم که «با در نظر گرفتن عوامل اُتیستی مخدوش‌کننده حافظه، و در نتیجه مخدوش‌کننده گزارشهای یادآوری وقایع، اینگونه داده ها (داده‌های پیش‌آزمون پس‌‌نگر) را به هیچ عنوان نمی‌توان جدی گرفت» (ص ۶۶). پس‌آزمونهای پس‌نگر باید به‌صورت مکملی برای دیگر عناصر در نظر گرفته شوند. نباید این داده‌ها را به خودی‌خود مورد استفاده قرار داد بلکه باید به عنوان آخرین روش و با احتیاط به کار گرفته شوند.</w:t>
      </w:r>
    </w:p>
    <w:p w14:paraId="0A8D0B89" w14:textId="2918D8E9" w:rsidR="00D24AD6" w:rsidRPr="00925214" w:rsidRDefault="00D24AD6" w:rsidP="00370C39">
      <w:pPr>
        <w:bidi/>
        <w:spacing w:after="0"/>
        <w:rPr>
          <w:rFonts w:eastAsiaTheme="minorEastAsia" w:cs="B Nazanin"/>
          <w:color w:val="ED7D31" w:themeColor="accent2"/>
          <w:sz w:val="28"/>
          <w:szCs w:val="28"/>
          <w:rtl/>
          <w:lang w:bidi="fa-IR"/>
        </w:rPr>
      </w:pPr>
      <w:r w:rsidRPr="00925214">
        <w:rPr>
          <w:rFonts w:eastAsiaTheme="minorEastAsia" w:cs="B Nazanin" w:hint="cs"/>
          <w:sz w:val="28"/>
          <w:szCs w:val="28"/>
          <w:rtl/>
          <w:lang w:bidi="fa-IR"/>
        </w:rPr>
        <w:t>مطالعه پاورز و آنجلین (</w:t>
      </w:r>
      <w:r w:rsidRPr="00925214">
        <w:rPr>
          <w:rFonts w:eastAsiaTheme="minorEastAsia" w:cs="B Nazanin"/>
          <w:lang w:bidi="fa-IR"/>
        </w:rPr>
        <w:t>Power &amp; Anglin, 1993</w:t>
      </w:r>
      <w:r w:rsidRPr="00925214">
        <w:rPr>
          <w:rFonts w:eastAsiaTheme="minorEastAsia" w:cs="B Nazanin" w:hint="cs"/>
          <w:sz w:val="28"/>
          <w:szCs w:val="28"/>
          <w:rtl/>
          <w:lang w:bidi="fa-IR"/>
        </w:rPr>
        <w:t>) دچار مشکل ریزش شرکت‌کنندگان در طول آزمایش نیز بود. آنها می‌بایست تنها معتادینی را بررسی می‌کردند که برای درمان باز می‌گشتند. بنابراین اندازه نمونه آنها با حرکت از دوره‌ درمان اول به دوم،‌ سوم و چهارم به تدریج کوچک و کوچکتر می‌شد. بیمارانی به درمان باز می‌گشتند که نتوانسته بودند پاک بمانند،‌ و دیگران به این دلیل بازنگشته بودند که توانسته بودند از شر هروئین خلاص شوند. بنابراین، اگر کل نمونه تا پایان مطالعه دنبال می‌شدند، این نتیجه‌گیری کلی که درمان با متادن منجر به نوعی موفقیت موقت می‌شود، زیر سوال می‌رفت. این مسأله، یک مشکل عمومی برای مطلعات طولانی‌مدت</w:t>
      </w:r>
      <w:r w:rsidRPr="00370C39">
        <w:rPr>
          <w:rStyle w:val="FooterChar"/>
          <w:rFonts w:eastAsiaTheme="minorEastAsia" w:cs="B Nazanin"/>
          <w:sz w:val="18"/>
          <w:szCs w:val="18"/>
          <w:rtl/>
          <w:lang w:bidi="fa-IR"/>
        </w:rPr>
        <w:footnoteReference w:id="254"/>
      </w:r>
      <w:r w:rsidRPr="00925214">
        <w:rPr>
          <w:rFonts w:eastAsiaTheme="minorEastAsia" w:cs="B Nazanin" w:hint="cs"/>
          <w:sz w:val="28"/>
          <w:szCs w:val="28"/>
          <w:rtl/>
          <w:lang w:bidi="fa-IR"/>
        </w:rPr>
        <w:t xml:space="preserve"> (یا طولی) است، که شرکت‌کنندگان آن برای مدت‌طولانی دنبال می‌شوند. افرادی که در طول مطالعه از ادامه آن منصرف می‌شوند، به طور سیستماتیک با افرادی که در مطالعه می‌مانند تفاوت دارند. بسیاری از مشکلات مطرح شده در این بخش را می‌توان تنها با اضافه کردن یک گروه کنترل مستقل مرتفع کرد. برای مثال، در مطالعه پاورز و انجلین (</w:t>
      </w:r>
      <w:r w:rsidRPr="00925214">
        <w:rPr>
          <w:rFonts w:eastAsiaTheme="minorEastAsia" w:cs="B Nazanin"/>
          <w:lang w:bidi="fa-IR"/>
        </w:rPr>
        <w:t>Power &amp; Anglin, 1993</w:t>
      </w:r>
      <w:r w:rsidRPr="00925214">
        <w:rPr>
          <w:rFonts w:eastAsiaTheme="minorEastAsia" w:cs="B Nazanin" w:hint="cs"/>
          <w:sz w:val="28"/>
          <w:szCs w:val="28"/>
          <w:rtl/>
          <w:lang w:bidi="fa-IR"/>
        </w:rPr>
        <w:t xml:space="preserve">) افزودن معتادینی که تحت درمان متادن نبودند می‌توانست زمانبندی و فراوانی تغییرات در گزارشهای پیش‌آزمون پس‌نگر را در مراجعینی که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(متادن) را دریافت نکرده‌اند روشن سازد. این می‌تواند نشان‌دهنده اثر ریزش در طول زمان باشد. دو نوع گروه کنترل می‌توانست مورد استفاده قرار بگیرد. یکی گروهی که لازم است تا برای ارزیابی به کلینیک برگردند؛‌ در این گروه، به میزان گروه آزمون، ریزش وجود خواهد داشت. دوم، گروهی که به صورت فعال توسط جامعه اطرافیان مورد پایش و مراقبت واقع می‌شود؛‌ در ‌این گروه ریزش اتفاق نخواهد افتاد. در اینجا به بحث و مداقه بیشتر در مورد این نوع گروههای کنترل خواهیم پرداخت، و بحث را به شبه‌آزمایشهایی که دارای گروه کنترل هستند، اما پیش‌آزمون ندارند محدود می‌کنیم.        </w:t>
      </w:r>
    </w:p>
    <w:p w14:paraId="60004C74" w14:textId="77777777" w:rsidR="00D24AD6" w:rsidRPr="00925214" w:rsidRDefault="00D24AD6" w:rsidP="00C219D0">
      <w:pPr>
        <w:bidi/>
        <w:spacing w:before="240" w:after="0"/>
        <w:rPr>
          <w:rFonts w:eastAsiaTheme="minorEastAsia" w:cs="B Nazanin"/>
          <w:b/>
          <w:bCs/>
          <w:sz w:val="28"/>
          <w:szCs w:val="28"/>
          <w:rtl/>
          <w:lang w:bidi="fa-IR"/>
        </w:rPr>
      </w:pPr>
      <w:r w:rsidRPr="00925214">
        <w:rPr>
          <w:rFonts w:eastAsiaTheme="minorEastAsia" w:cs="B Nazanin" w:hint="cs"/>
          <w:b/>
          <w:bCs/>
          <w:sz w:val="28"/>
          <w:szCs w:val="28"/>
          <w:rtl/>
          <w:lang w:bidi="fa-IR"/>
        </w:rPr>
        <w:t>طرحهای شبه‌آزمایشی که گروه کنترل دارند، اما پیش‌آزمون ندارند</w:t>
      </w:r>
    </w:p>
    <w:p w14:paraId="3DDA4EC5" w14:textId="550CE3EB" w:rsidR="00D24AD6" w:rsidRPr="00925214" w:rsidRDefault="00D24AD6" w:rsidP="008C5F13">
      <w:pPr>
        <w:bidi/>
        <w:rPr>
          <w:rFonts w:eastAsiaTheme="minorEastAsia" w:cs="B Nazanin"/>
          <w:sz w:val="28"/>
          <w:szCs w:val="28"/>
          <w:rtl/>
          <w:lang w:bidi="fa-IR"/>
        </w:rPr>
      </w:pPr>
      <w:r w:rsidRPr="00925214">
        <w:rPr>
          <w:rFonts w:eastAsiaTheme="minorEastAsia" w:cs="B Nazanin" w:hint="cs"/>
          <w:sz w:val="28"/>
          <w:szCs w:val="28"/>
          <w:rtl/>
          <w:lang w:bidi="fa-IR"/>
        </w:rPr>
        <w:t>یک روش کلاسیک برای نشان دادن یک استنباط نقیض یا مقابل</w:t>
      </w:r>
      <w:r w:rsidRPr="00925214">
        <w:rPr>
          <w:rStyle w:val="FooterChar"/>
          <w:rFonts w:eastAsiaTheme="minorEastAsia" w:cs="B Nazanin"/>
          <w:sz w:val="28"/>
          <w:szCs w:val="28"/>
          <w:rtl/>
          <w:lang w:bidi="fa-IR"/>
        </w:rPr>
        <w:footnoteReference w:id="255"/>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 این است که یک گروه کنترل که هیچ نوع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دریافت نمی‌کند، را به مطالعه اضافه کنیم. گروه کنترل باید به شیوه‌ای انتخاب شود که تا بیشترین حد ممکن به گروه آزمون شباهت داشته باشد (</w:t>
      </w:r>
      <w:r w:rsidRPr="00925214">
        <w:rPr>
          <w:rFonts w:eastAsiaTheme="minorEastAsia" w:cs="B Nazanin"/>
          <w:lang w:bidi="fa-IR"/>
        </w:rPr>
        <w:t>D’Agostino &amp; Kwan, 1995</w:t>
      </w:r>
      <w:r w:rsidRPr="00925214">
        <w:rPr>
          <w:rFonts w:eastAsiaTheme="minorEastAsia" w:cs="B Nazanin" w:hint="cs"/>
          <w:sz w:val="28"/>
          <w:szCs w:val="28"/>
          <w:rtl/>
          <w:lang w:bidi="fa-IR"/>
        </w:rPr>
        <w:t xml:space="preserve">). از نظر شیوه نمایش طرح، خط </w:t>
      </w:r>
      <w:r w:rsidRPr="00925214">
        <w:rPr>
          <w:rFonts w:eastAsiaTheme="minorEastAsia" w:cs="B Nazanin" w:hint="cs"/>
          <w:sz w:val="28"/>
          <w:szCs w:val="28"/>
          <w:rtl/>
          <w:lang w:bidi="fa-IR"/>
        </w:rPr>
        <w:lastRenderedPageBreak/>
        <w:t>نقطه چین</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 (-----) بین گروهها نشان می‌دهد که گروهها به صورت تصادفی انتخاب نشده‌اند. ضمناً‌ ‌این نوع گروهها را با حروف انگلیسی</w:t>
      </w:r>
      <w:r w:rsidRPr="00925214">
        <w:rPr>
          <w:rFonts w:eastAsiaTheme="minorEastAsia" w:cs="B Nazanin"/>
          <w:sz w:val="24"/>
          <w:szCs w:val="24"/>
          <w:lang w:bidi="fa-IR"/>
        </w:rPr>
        <w:t>NR</w:t>
      </w:r>
      <w:r w:rsidRPr="00925214">
        <w:rPr>
          <w:rFonts w:eastAsiaTheme="minorEastAsia" w:cs="B Nazanin" w:hint="cs"/>
          <w:sz w:val="28"/>
          <w:szCs w:val="28"/>
          <w:rtl/>
          <w:lang w:bidi="fa-IR"/>
        </w:rPr>
        <w:t xml:space="preserve"> نشان می‌دهند‌ که این حروف به تخصیص غیر‌تصادفی</w:t>
      </w:r>
      <w:r w:rsidRPr="00C219D0">
        <w:rPr>
          <w:rStyle w:val="FooterChar"/>
          <w:rFonts w:eastAsiaTheme="minorEastAsia" w:cs="B Nazanin"/>
          <w:sz w:val="18"/>
          <w:szCs w:val="18"/>
          <w:rtl/>
          <w:lang w:bidi="fa-IR"/>
        </w:rPr>
        <w:footnoteReference w:id="256"/>
      </w:r>
      <w:r w:rsidRPr="00C219D0">
        <w:rPr>
          <w:rFonts w:eastAsiaTheme="minorEastAsia" w:cs="B Nazanin" w:hint="cs"/>
          <w:sz w:val="18"/>
          <w:szCs w:val="18"/>
          <w:rtl/>
          <w:lang w:bidi="fa-IR"/>
        </w:rPr>
        <w:t xml:space="preserve"> </w:t>
      </w:r>
      <w:r w:rsidRPr="00925214">
        <w:rPr>
          <w:rFonts w:eastAsiaTheme="minorEastAsia" w:cs="B Nazanin" w:hint="cs"/>
          <w:sz w:val="28"/>
          <w:szCs w:val="28"/>
          <w:rtl/>
          <w:lang w:bidi="fa-IR"/>
        </w:rPr>
        <w:t xml:space="preserve">اشاره دارد. جدول ۴.۲ طرحهای شبه‌آزمایشی که گروههای کنترل دارند، اما در آنها هیچ اندازه‌گیری پیش‌آزمون روی متغیر برون‌داد صورت نمی‌گیرد را نشان می‌دهد.  </w:t>
      </w:r>
    </w:p>
    <w:tbl>
      <w:tblPr>
        <w:tblStyle w:val="TableGrid"/>
        <w:bidiVisual/>
        <w:tblW w:w="0" w:type="auto"/>
        <w:tblLook w:val="04A0" w:firstRow="1" w:lastRow="0" w:firstColumn="1" w:lastColumn="0" w:noHBand="0" w:noVBand="1"/>
      </w:tblPr>
      <w:tblGrid>
        <w:gridCol w:w="9350"/>
      </w:tblGrid>
      <w:tr w:rsidR="00D24AD6" w:rsidRPr="00925214" w14:paraId="31FFA3CC" w14:textId="77777777" w:rsidTr="008C5F13">
        <w:tc>
          <w:tcPr>
            <w:tcW w:w="9350" w:type="dxa"/>
          </w:tcPr>
          <w:p w14:paraId="7B0CB819" w14:textId="77777777" w:rsidR="00D24AD6" w:rsidRPr="00925214" w:rsidRDefault="00D24AD6" w:rsidP="008C5F13">
            <w:pPr>
              <w:bidi/>
              <w:spacing w:before="240" w:line="276" w:lineRule="auto"/>
              <w:rPr>
                <w:rFonts w:eastAsiaTheme="minorEastAsia" w:cs="B Nazanin"/>
                <w:b/>
                <w:bCs/>
                <w:sz w:val="28"/>
                <w:szCs w:val="28"/>
                <w:rtl/>
                <w:lang w:bidi="fa-IR"/>
              </w:rPr>
            </w:pPr>
            <w:r w:rsidRPr="00925214">
              <w:rPr>
                <w:rFonts w:eastAsiaTheme="minorEastAsia" w:cs="B Nazanin" w:hint="cs"/>
                <w:sz w:val="28"/>
                <w:szCs w:val="28"/>
                <w:rtl/>
                <w:lang w:bidi="fa-IR"/>
              </w:rPr>
              <w:t>جدول ۴.۲ طرحهای شبه‌آزمایشی که گروههای کنترل دارند، اما پیش‌آزمون ندارند</w:t>
            </w:r>
          </w:p>
        </w:tc>
      </w:tr>
      <w:tr w:rsidR="00D24AD6" w:rsidRPr="00925214" w14:paraId="4B8D2CA3" w14:textId="77777777" w:rsidTr="008C5F13">
        <w:trPr>
          <w:trHeight w:val="4041"/>
        </w:trPr>
        <w:tc>
          <w:tcPr>
            <w:tcW w:w="9350" w:type="dxa"/>
          </w:tcPr>
          <w:p w14:paraId="373BA7BF" w14:textId="77777777" w:rsidR="00D24AD6" w:rsidRPr="00925214" w:rsidRDefault="00D24AD6" w:rsidP="00C219D0">
            <w:pPr>
              <w:bidi/>
              <w:spacing w:line="276" w:lineRule="auto"/>
              <w:rPr>
                <w:rFonts w:eastAsiaTheme="minorEastAsia" w:cs="B Nazanin"/>
                <w:b/>
                <w:bCs/>
                <w:sz w:val="28"/>
                <w:szCs w:val="28"/>
                <w:lang w:bidi="fa-IR"/>
              </w:rPr>
            </w:pPr>
            <w:r w:rsidRPr="00925214">
              <w:rPr>
                <w:rFonts w:eastAsiaTheme="minorEastAsia" w:cs="B Nazanin" w:hint="cs"/>
                <w:sz w:val="28"/>
                <w:szCs w:val="28"/>
                <w:rtl/>
                <w:lang w:bidi="fa-IR"/>
              </w:rPr>
              <w:t>طرح پس‌آزمون با گروه‌های غیر‌هم‌ارز</w:t>
            </w:r>
          </w:p>
          <w:tbl>
            <w:tblPr>
              <w:bidiVisual/>
              <w:tblW w:w="0" w:type="auto"/>
              <w:tblBorders>
                <w:insideH w:val="dashSmallGap" w:sz="4" w:space="0" w:color="auto"/>
                <w:insideV w:val="single" w:sz="4" w:space="0" w:color="auto"/>
              </w:tblBorders>
              <w:tblLook w:val="04A0" w:firstRow="1" w:lastRow="0" w:firstColumn="1" w:lastColumn="0" w:noHBand="0" w:noVBand="1"/>
            </w:tblPr>
            <w:tblGrid>
              <w:gridCol w:w="2617"/>
            </w:tblGrid>
            <w:tr w:rsidR="00D24AD6" w:rsidRPr="00C219D0" w14:paraId="1EDC5DAC" w14:textId="77777777" w:rsidTr="0038022A">
              <w:tc>
                <w:tcPr>
                  <w:tcW w:w="0" w:type="auto"/>
                </w:tcPr>
                <w:p w14:paraId="069F0DAD" w14:textId="5AF285CB" w:rsidR="00D24AD6" w:rsidRPr="00C219D0" w:rsidRDefault="00D24AD6" w:rsidP="0038022A">
                  <w:pPr>
                    <w:bidi/>
                    <w:spacing w:line="276" w:lineRule="auto"/>
                    <w:jc w:val="center"/>
                    <w:rPr>
                      <w:rFonts w:eastAsiaTheme="minorEastAsia" w:cs="B Nazanin"/>
                      <w:sz w:val="24"/>
                      <w:szCs w:val="24"/>
                      <w:rtl/>
                      <w:lang w:bidi="fa-IR"/>
                    </w:rPr>
                  </w:pPr>
                  <w:r w:rsidRPr="00C219D0">
                    <w:rPr>
                      <w:rFonts w:eastAsiaTheme="minorEastAsia" w:cs="B Nazanin"/>
                      <w:sz w:val="24"/>
                      <w:szCs w:val="24"/>
                      <w:lang w:bidi="fa-IR"/>
                    </w:rPr>
                    <w:t xml:space="preserve">NR                     X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1</m:t>
                        </m:r>
                      </m:sub>
                    </m:sSub>
                  </m:oMath>
                </w:p>
              </w:tc>
            </w:tr>
            <w:tr w:rsidR="00D24AD6" w:rsidRPr="00C219D0" w14:paraId="7EA9F3B2" w14:textId="77777777" w:rsidTr="0038022A">
              <w:tc>
                <w:tcPr>
                  <w:tcW w:w="0" w:type="auto"/>
                </w:tcPr>
                <w:p w14:paraId="07024F54" w14:textId="2C6FC5EF" w:rsidR="00D24AD6" w:rsidRPr="00C219D0" w:rsidRDefault="00D24AD6" w:rsidP="0038022A">
                  <w:pPr>
                    <w:bidi/>
                    <w:spacing w:line="276" w:lineRule="auto"/>
                    <w:jc w:val="center"/>
                    <w:rPr>
                      <w:rFonts w:eastAsiaTheme="minorEastAsia" w:cs="B Nazanin"/>
                      <w:sz w:val="24"/>
                      <w:szCs w:val="24"/>
                      <w:lang w:bidi="fa-IR"/>
                    </w:rPr>
                  </w:pPr>
                  <w:r w:rsidRPr="00C219D0">
                    <w:rPr>
                      <w:rFonts w:eastAsiaTheme="minorEastAsia" w:cs="B Nazanin"/>
                      <w:sz w:val="24"/>
                      <w:szCs w:val="24"/>
                      <w:lang w:bidi="fa-IR"/>
                    </w:rPr>
                    <w:t xml:space="preserve">NR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2</m:t>
                        </m:r>
                      </m:sub>
                    </m:sSub>
                  </m:oMath>
                </w:p>
              </w:tc>
            </w:tr>
          </w:tbl>
          <w:p w14:paraId="167A6C04" w14:textId="77777777" w:rsidR="00D24AD6" w:rsidRPr="00925214" w:rsidRDefault="00D24AD6" w:rsidP="00C219D0">
            <w:pPr>
              <w:bidi/>
              <w:spacing w:before="240" w:line="276" w:lineRule="auto"/>
              <w:rPr>
                <w:rFonts w:eastAsiaTheme="minorEastAsia" w:cs="B Nazanin"/>
                <w:b/>
                <w:bCs/>
                <w:sz w:val="28"/>
                <w:szCs w:val="28"/>
                <w:lang w:bidi="fa-IR"/>
              </w:rPr>
            </w:pPr>
            <w:r w:rsidRPr="00925214">
              <w:rPr>
                <w:rFonts w:eastAsiaTheme="minorEastAsia" w:cs="B Nazanin" w:hint="cs"/>
                <w:sz w:val="28"/>
                <w:szCs w:val="28"/>
                <w:rtl/>
                <w:lang w:bidi="fa-IR"/>
              </w:rPr>
              <w:t>طرح پس‌آزمون با استفاده از یک نمونه پیش‌آزمون مستقل</w:t>
            </w:r>
          </w:p>
          <w:tbl>
            <w:tblPr>
              <w:bidiVisual/>
              <w:tblW w:w="0" w:type="auto"/>
              <w:tblBorders>
                <w:insideH w:val="dashSmallGap" w:sz="4" w:space="0" w:color="auto"/>
                <w:insideV w:val="dashSmallGap" w:sz="4" w:space="0" w:color="auto"/>
              </w:tblBorders>
              <w:tblLook w:val="04A0" w:firstRow="1" w:lastRow="0" w:firstColumn="1" w:lastColumn="0" w:noHBand="0" w:noVBand="1"/>
            </w:tblPr>
            <w:tblGrid>
              <w:gridCol w:w="1035"/>
              <w:gridCol w:w="1787"/>
            </w:tblGrid>
            <w:tr w:rsidR="00D24AD6" w:rsidRPr="00973192" w14:paraId="5E39EC3C" w14:textId="77777777" w:rsidTr="0038022A">
              <w:tc>
                <w:tcPr>
                  <w:tcW w:w="0" w:type="auto"/>
                </w:tcPr>
                <w:p w14:paraId="718E8328" w14:textId="5135D177" w:rsidR="00D24AD6" w:rsidRPr="00973192" w:rsidRDefault="00D24AD6" w:rsidP="0038022A">
                  <w:pPr>
                    <w:bidi/>
                    <w:spacing w:line="276" w:lineRule="auto"/>
                    <w:jc w:val="right"/>
                    <w:rPr>
                      <w:rFonts w:eastAsiaTheme="minorEastAsia" w:cs="B Nazanin"/>
                      <w:sz w:val="24"/>
                      <w:szCs w:val="24"/>
                      <w:lang w:bidi="fa-IR"/>
                    </w:rPr>
                  </w:pPr>
                  <w:r w:rsidRPr="00973192">
                    <w:rPr>
                      <w:rFonts w:eastAsiaTheme="minorEastAsia" w:cs="B Nazanin"/>
                      <w:sz w:val="24"/>
                      <w:szCs w:val="24"/>
                      <w:lang w:bidi="fa-IR"/>
                    </w:rPr>
                    <w:t xml:space="preserve">X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2</m:t>
                        </m:r>
                      </m:sub>
                    </m:sSub>
                  </m:oMath>
                  <w:r w:rsidRPr="00973192">
                    <w:rPr>
                      <w:rFonts w:eastAsiaTheme="minorEastAsia" w:cs="B Nazanin"/>
                      <w:sz w:val="24"/>
                      <w:szCs w:val="24"/>
                      <w:lang w:bidi="fa-IR"/>
                    </w:rPr>
                    <w:t xml:space="preserve"> </w:t>
                  </w:r>
                </w:p>
              </w:tc>
              <w:tc>
                <w:tcPr>
                  <w:tcW w:w="0" w:type="auto"/>
                </w:tcPr>
                <w:p w14:paraId="034A8E18" w14:textId="05F00FFA" w:rsidR="00D24AD6" w:rsidRPr="00973192" w:rsidRDefault="00D24AD6" w:rsidP="0038022A">
                  <w:pPr>
                    <w:bidi/>
                    <w:spacing w:line="276" w:lineRule="auto"/>
                    <w:rPr>
                      <w:rFonts w:eastAsiaTheme="minorEastAsia" w:cs="B Nazanin"/>
                      <w:sz w:val="24"/>
                      <w:szCs w:val="24"/>
                      <w:lang w:bidi="fa-IR"/>
                    </w:rPr>
                  </w:pPr>
                  <w:r w:rsidRPr="00973192">
                    <w:rPr>
                      <w:rFonts w:eastAsiaTheme="minorEastAsia" w:cs="B Nazanin"/>
                      <w:sz w:val="24"/>
                      <w:szCs w:val="24"/>
                      <w:lang w:bidi="fa-IR"/>
                    </w:rPr>
                    <w:t xml:space="preserve">NR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1</m:t>
                        </m:r>
                      </m:sub>
                    </m:sSub>
                  </m:oMath>
                </w:p>
              </w:tc>
            </w:tr>
            <w:tr w:rsidR="00D24AD6" w:rsidRPr="00973192" w14:paraId="6AA02A31" w14:textId="77777777" w:rsidTr="0038022A">
              <w:tc>
                <w:tcPr>
                  <w:tcW w:w="0" w:type="auto"/>
                </w:tcPr>
                <w:p w14:paraId="6F289882" w14:textId="43A3D5C5" w:rsidR="00D24AD6" w:rsidRPr="00973192" w:rsidRDefault="00D24AD6" w:rsidP="0038022A">
                  <w:pPr>
                    <w:bidi/>
                    <w:spacing w:line="276" w:lineRule="auto"/>
                    <w:jc w:val="right"/>
                    <w:rPr>
                      <w:rFonts w:eastAsiaTheme="minorEastAsia" w:cs="B Nazanin"/>
                      <w:sz w:val="24"/>
                      <w:szCs w:val="24"/>
                      <w:rtl/>
                      <w:lang w:bidi="fa-IR"/>
                    </w:rPr>
                  </w:pPr>
                  <w:r w:rsidRPr="00973192">
                    <w:rPr>
                      <w:rFonts w:eastAsiaTheme="minorEastAsia" w:cs="B Nazanin"/>
                      <w:sz w:val="24"/>
                      <w:szCs w:val="24"/>
                      <w:lang w:bidi="fa-IR"/>
                    </w:rPr>
                    <w:t xml:space="preserve">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2</m:t>
                        </m:r>
                      </m:sub>
                    </m:sSub>
                  </m:oMath>
                </w:p>
              </w:tc>
              <w:tc>
                <w:tcPr>
                  <w:tcW w:w="0" w:type="auto"/>
                </w:tcPr>
                <w:p w14:paraId="036F947D" w14:textId="5C3CB6AA" w:rsidR="00D24AD6" w:rsidRPr="00973192" w:rsidRDefault="00D24AD6" w:rsidP="0038022A">
                  <w:pPr>
                    <w:bidi/>
                    <w:spacing w:line="276" w:lineRule="auto"/>
                    <w:rPr>
                      <w:rFonts w:eastAsiaTheme="minorEastAsia" w:cs="B Nazanin"/>
                      <w:sz w:val="24"/>
                      <w:szCs w:val="24"/>
                      <w:rtl/>
                      <w:lang w:bidi="fa-IR"/>
                    </w:rPr>
                  </w:pPr>
                  <w:r w:rsidRPr="00973192">
                    <w:rPr>
                      <w:rFonts w:eastAsiaTheme="minorEastAsia" w:cs="B Nazanin"/>
                      <w:sz w:val="24"/>
                      <w:szCs w:val="24"/>
                      <w:lang w:bidi="fa-IR"/>
                    </w:rPr>
                    <w:t xml:space="preserve">NR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1</m:t>
                        </m:r>
                      </m:sub>
                    </m:sSub>
                  </m:oMath>
                </w:p>
              </w:tc>
            </w:tr>
          </w:tbl>
          <w:p w14:paraId="41A31CCA" w14:textId="77777777" w:rsidR="00D24AD6" w:rsidRPr="00925214" w:rsidRDefault="00D24AD6" w:rsidP="00973192">
            <w:pPr>
              <w:bidi/>
              <w:spacing w:before="240" w:line="276" w:lineRule="auto"/>
              <w:rPr>
                <w:rFonts w:eastAsiaTheme="minorEastAsia" w:cs="B Nazanin"/>
                <w:b/>
                <w:bCs/>
                <w:sz w:val="28"/>
                <w:szCs w:val="28"/>
                <w:rtl/>
                <w:lang w:bidi="fa-IR"/>
              </w:rPr>
            </w:pPr>
            <w:r w:rsidRPr="00925214">
              <w:rPr>
                <w:rFonts w:eastAsiaTheme="minorEastAsia" w:cs="B Nazanin" w:hint="cs"/>
                <w:sz w:val="28"/>
                <w:szCs w:val="28"/>
                <w:rtl/>
                <w:lang w:bidi="fa-IR"/>
              </w:rPr>
              <w:t xml:space="preserve">طرح پس‌آزمون با استفاده از پیش‌آزمون نماینده </w:t>
            </w:r>
            <w:r w:rsidRPr="00973192">
              <w:rPr>
                <w:rStyle w:val="FooterChar"/>
                <w:rFonts w:eastAsiaTheme="minorEastAsia" w:cs="B Nazanin"/>
                <w:sz w:val="18"/>
                <w:szCs w:val="18"/>
                <w:rtl/>
                <w:lang w:bidi="fa-IR"/>
              </w:rPr>
              <w:footnoteReference w:id="257"/>
            </w:r>
          </w:p>
          <w:tbl>
            <w:tblPr>
              <w:bidiVisual/>
              <w:tblW w:w="0" w:type="auto"/>
              <w:tblBorders>
                <w:insideH w:val="dashSmallGap" w:sz="4" w:space="0" w:color="auto"/>
              </w:tblBorders>
              <w:tblLook w:val="04A0" w:firstRow="1" w:lastRow="0" w:firstColumn="1" w:lastColumn="0" w:noHBand="0" w:noVBand="1"/>
            </w:tblPr>
            <w:tblGrid>
              <w:gridCol w:w="3646"/>
            </w:tblGrid>
            <w:tr w:rsidR="00D24AD6" w:rsidRPr="00973192" w14:paraId="36959838" w14:textId="77777777" w:rsidTr="0038022A">
              <w:trPr>
                <w:trHeight w:val="360"/>
              </w:trPr>
              <w:tc>
                <w:tcPr>
                  <w:tcW w:w="0" w:type="auto"/>
                </w:tcPr>
                <w:p w14:paraId="29943A84" w14:textId="3DCE6102" w:rsidR="00D24AD6" w:rsidRPr="00973192" w:rsidRDefault="00D24AD6" w:rsidP="0038022A">
                  <w:pPr>
                    <w:bidi/>
                    <w:spacing w:line="276" w:lineRule="auto"/>
                    <w:rPr>
                      <w:rFonts w:eastAsiaTheme="minorEastAsia" w:cs="B Nazanin"/>
                      <w:sz w:val="24"/>
                      <w:szCs w:val="24"/>
                      <w:rtl/>
                      <w:lang w:bidi="fa-IR"/>
                    </w:rPr>
                  </w:pPr>
                  <w:r w:rsidRPr="00973192">
                    <w:rPr>
                      <w:rFonts w:eastAsiaTheme="minorEastAsia" w:cs="B Nazanin"/>
                      <w:sz w:val="24"/>
                      <w:szCs w:val="24"/>
                      <w:lang w:bidi="fa-IR"/>
                    </w:rPr>
                    <w:t xml:space="preserve">NR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A1</m:t>
                        </m:r>
                      </m:sub>
                    </m:sSub>
                  </m:oMath>
                  <w:r w:rsidRPr="00973192">
                    <w:rPr>
                      <w:rFonts w:eastAsiaTheme="minorEastAsia" w:cs="B Nazanin"/>
                      <w:sz w:val="24"/>
                      <w:szCs w:val="24"/>
                      <w:lang w:bidi="fa-IR"/>
                    </w:rPr>
                    <w:t xml:space="preserve">          X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B2</m:t>
                        </m:r>
                      </m:sub>
                    </m:sSub>
                  </m:oMath>
                </w:p>
              </w:tc>
            </w:tr>
            <w:tr w:rsidR="00D24AD6" w:rsidRPr="00973192" w14:paraId="4D585E7F" w14:textId="77777777" w:rsidTr="0038022A">
              <w:tc>
                <w:tcPr>
                  <w:tcW w:w="0" w:type="auto"/>
                </w:tcPr>
                <w:p w14:paraId="23FD7403" w14:textId="5CDBFBCC" w:rsidR="00D24AD6" w:rsidRPr="00973192" w:rsidRDefault="00D24AD6" w:rsidP="0038022A">
                  <w:pPr>
                    <w:bidi/>
                    <w:spacing w:line="276" w:lineRule="auto"/>
                    <w:rPr>
                      <w:rFonts w:eastAsiaTheme="minorEastAsia" w:cs="B Nazanin"/>
                      <w:sz w:val="24"/>
                      <w:szCs w:val="24"/>
                      <w:rtl/>
                      <w:lang w:bidi="fa-IR"/>
                    </w:rPr>
                  </w:pPr>
                  <w:r w:rsidRPr="00973192">
                    <w:rPr>
                      <w:rFonts w:eastAsiaTheme="minorEastAsia" w:cs="B Nazanin"/>
                      <w:sz w:val="24"/>
                      <w:szCs w:val="24"/>
                      <w:lang w:bidi="fa-IR"/>
                    </w:rPr>
                    <w:t xml:space="preserve">NR                     </w:t>
                  </w:r>
                  <m:oMath>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A1</m:t>
                        </m:r>
                      </m:sub>
                    </m:sSub>
                    <m:r>
                      <w:rPr>
                        <w:rFonts w:ascii="Cambria Math" w:eastAsiaTheme="minorEastAsia" w:hAnsi="Cambria Math" w:cs="B Nazanin"/>
                        <w:sz w:val="24"/>
                        <w:szCs w:val="24"/>
                        <w:lang w:bidi="fa-IR"/>
                      </w:rPr>
                      <m:t xml:space="preserve">                        </m:t>
                    </m:r>
                    <m:sSub>
                      <m:sSubPr>
                        <m:ctrlPr>
                          <w:rPr>
                            <w:rFonts w:ascii="Cambria Math" w:eastAsiaTheme="minorEastAsia" w:hAnsi="Cambria Math" w:cs="B Nazanin"/>
                            <w:i/>
                            <w:sz w:val="24"/>
                            <w:szCs w:val="24"/>
                            <w:lang w:bidi="fa-IR"/>
                          </w:rPr>
                        </m:ctrlPr>
                      </m:sSubPr>
                      <m:e>
                        <m:r>
                          <w:rPr>
                            <w:rFonts w:ascii="Cambria Math" w:eastAsiaTheme="minorEastAsia" w:hAnsi="Cambria Math" w:cs="B Nazanin"/>
                            <w:sz w:val="24"/>
                            <w:szCs w:val="24"/>
                            <w:lang w:bidi="fa-IR"/>
                          </w:rPr>
                          <m:t>O</m:t>
                        </m:r>
                      </m:e>
                      <m:sub>
                        <m:r>
                          <w:rPr>
                            <w:rFonts w:ascii="Cambria Math" w:eastAsiaTheme="minorEastAsia" w:hAnsi="Cambria Math" w:cs="B Nazanin"/>
                            <w:sz w:val="24"/>
                            <w:szCs w:val="24"/>
                            <w:lang w:bidi="fa-IR"/>
                          </w:rPr>
                          <m:t>B2</m:t>
                        </m:r>
                      </m:sub>
                    </m:sSub>
                  </m:oMath>
                </w:p>
              </w:tc>
            </w:tr>
          </w:tbl>
          <w:p w14:paraId="522E0BF2" w14:textId="77777777" w:rsidR="00D24AD6" w:rsidRPr="00925214" w:rsidRDefault="00D24AD6" w:rsidP="0038022A">
            <w:pPr>
              <w:bidi/>
              <w:spacing w:line="276" w:lineRule="auto"/>
              <w:rPr>
                <w:rFonts w:eastAsiaTheme="minorEastAsia" w:cs="B Nazanin"/>
                <w:b/>
                <w:bCs/>
                <w:sz w:val="28"/>
                <w:szCs w:val="28"/>
                <w:rtl/>
                <w:lang w:bidi="fa-IR"/>
              </w:rPr>
            </w:pPr>
          </w:p>
        </w:tc>
      </w:tr>
    </w:tbl>
    <w:p w14:paraId="61294E3A" w14:textId="77777777" w:rsidR="00D24AD6" w:rsidRPr="00925214" w:rsidRDefault="00D24AD6" w:rsidP="00C219D0">
      <w:pPr>
        <w:bidi/>
        <w:spacing w:before="240" w:after="0"/>
        <w:rPr>
          <w:rFonts w:eastAsiaTheme="minorEastAsia" w:cs="B Nazanin"/>
          <w:b/>
          <w:bCs/>
          <w:sz w:val="28"/>
          <w:szCs w:val="28"/>
          <w:rtl/>
          <w:lang w:bidi="fa-IR"/>
        </w:rPr>
      </w:pPr>
      <w:r w:rsidRPr="00925214">
        <w:rPr>
          <w:rFonts w:eastAsiaTheme="minorEastAsia" w:cs="B Nazanin" w:hint="cs"/>
          <w:b/>
          <w:bCs/>
          <w:sz w:val="28"/>
          <w:szCs w:val="28"/>
          <w:rtl/>
          <w:lang w:bidi="fa-IR"/>
        </w:rPr>
        <w:t xml:space="preserve">طرح تنها پس‌آزمون، با گروههای غیرهم‌ارز </w:t>
      </w:r>
    </w:p>
    <w:p w14:paraId="08AAFE5D" w14:textId="475B9F0E" w:rsidR="00D24AD6" w:rsidRPr="00925214" w:rsidRDefault="00D24AD6" w:rsidP="00D24AD6">
      <w:pPr>
        <w:bidi/>
        <w:rPr>
          <w:rFonts w:eastAsiaTheme="minorEastAsia" w:cs="B Nazanin"/>
          <w:b/>
          <w:bCs/>
          <w:sz w:val="28"/>
          <w:szCs w:val="28"/>
          <w:rtl/>
          <w:lang w:bidi="fa-IR"/>
        </w:rPr>
      </w:pPr>
      <w:r w:rsidRPr="00925214">
        <w:rPr>
          <w:rFonts w:eastAsiaTheme="minorEastAsia" w:cs="B Nazanin" w:hint="cs"/>
          <w:sz w:val="28"/>
          <w:szCs w:val="28"/>
          <w:rtl/>
          <w:lang w:bidi="fa-IR"/>
        </w:rPr>
        <w:t xml:space="preserve">در طرح پس‌آزمون با گروههای غیرهم‌ارز، یک گروه کنترل به طرح تک‌گروهی پس‌آزمون اضافه می‌کنیم. این طرح را هنگامی می‌توان به کار گرفت که اجرای یک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قبل از این که با محقق هماهنگ شده باشد، آغاز شده است. بنابراین در این طرح مشاهدات و اندازه‌گیریهای پیش‌آزمون (با همان مقیاسی که اندازه‌گیریهای پس‌آزمون انجام می‌شود) در دسترس نیست. این طرح به صورت زیر نشان داده می‌شود.</w:t>
      </w:r>
      <w:r w:rsidRPr="00925214">
        <w:rPr>
          <w:rFonts w:eastAsiaTheme="minorEastAsia" w:cs="B Nazanin" w:hint="cs"/>
          <w:b/>
          <w:bCs/>
          <w:sz w:val="28"/>
          <w:szCs w:val="28"/>
          <w:rtl/>
          <w:lang w:bidi="fa-IR"/>
        </w:rPr>
        <w:t xml:space="preserve"> </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3350"/>
      </w:tblGrid>
      <w:tr w:rsidR="00D24AD6" w:rsidRPr="008C5F13" w14:paraId="746D3024" w14:textId="77777777" w:rsidTr="0038022A">
        <w:trPr>
          <w:jc w:val="center"/>
        </w:trPr>
        <w:tc>
          <w:tcPr>
            <w:tcW w:w="0" w:type="auto"/>
          </w:tcPr>
          <w:p w14:paraId="22ECE07F" w14:textId="40BBB9AE" w:rsidR="00D24AD6" w:rsidRPr="008C5F13" w:rsidRDefault="00D24AD6" w:rsidP="0038022A">
            <w:pPr>
              <w:bidi/>
              <w:ind w:left="360"/>
              <w:jc w:val="center"/>
              <w:rPr>
                <w:rFonts w:eastAsiaTheme="minorEastAsia" w:cs="B Nazanin"/>
                <w:sz w:val="28"/>
                <w:szCs w:val="28"/>
                <w:rtl/>
                <w:lang w:bidi="fa-IR"/>
              </w:rPr>
            </w:pPr>
            <w:r w:rsidRPr="008C5F13">
              <w:rPr>
                <w:rFonts w:eastAsiaTheme="minorEastAsia" w:cs="B Nazanin"/>
                <w:sz w:val="28"/>
                <w:szCs w:val="28"/>
                <w:lang w:bidi="fa-IR"/>
              </w:rPr>
              <w:t xml:space="preserve">NR                     X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p>
        </w:tc>
      </w:tr>
      <w:tr w:rsidR="00D24AD6" w:rsidRPr="008C5F13" w14:paraId="7F627A2E" w14:textId="77777777" w:rsidTr="0038022A">
        <w:trPr>
          <w:jc w:val="center"/>
        </w:trPr>
        <w:tc>
          <w:tcPr>
            <w:tcW w:w="0" w:type="auto"/>
          </w:tcPr>
          <w:p w14:paraId="1BDCC446" w14:textId="353A9560" w:rsidR="00D24AD6" w:rsidRPr="008C5F13" w:rsidRDefault="00D24AD6" w:rsidP="0038022A">
            <w:pPr>
              <w:bidi/>
              <w:ind w:left="360"/>
              <w:jc w:val="center"/>
              <w:rPr>
                <w:rFonts w:eastAsiaTheme="minorEastAsia" w:cs="B Nazanin"/>
                <w:sz w:val="28"/>
                <w:szCs w:val="28"/>
                <w:lang w:bidi="fa-IR"/>
              </w:rPr>
            </w:pPr>
            <w:r w:rsidRPr="008C5F13">
              <w:rPr>
                <w:rFonts w:eastAsiaTheme="minorEastAsia" w:cs="B Nazanin"/>
                <w:sz w:val="28"/>
                <w:szCs w:val="28"/>
                <w:lang w:bidi="fa-IR"/>
              </w:rPr>
              <w:t xml:space="preserve">NR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p>
        </w:tc>
      </w:tr>
    </w:tbl>
    <w:p w14:paraId="25CA8821" w14:textId="72F4413E" w:rsidR="00D24AD6" w:rsidRPr="00925214" w:rsidRDefault="00D24AD6" w:rsidP="00973192">
      <w:pPr>
        <w:bidi/>
        <w:spacing w:before="240" w:after="0"/>
        <w:rPr>
          <w:rFonts w:eastAsiaTheme="minorEastAsia" w:cs="B Nazanin"/>
          <w:sz w:val="28"/>
          <w:szCs w:val="28"/>
          <w:rtl/>
          <w:lang w:bidi="fa-IR"/>
        </w:rPr>
      </w:pPr>
      <w:r w:rsidRPr="00925214">
        <w:rPr>
          <w:rFonts w:eastAsiaTheme="minorEastAsia" w:cs="B Nazanin" w:hint="cs"/>
          <w:sz w:val="28"/>
          <w:szCs w:val="28"/>
          <w:rtl/>
          <w:lang w:bidi="fa-IR"/>
        </w:rPr>
        <w:lastRenderedPageBreak/>
        <w:t>به عنوان نمونه شارپ و ودربی (</w:t>
      </w:r>
      <w:r w:rsidRPr="00925214">
        <w:rPr>
          <w:rFonts w:eastAsiaTheme="minorEastAsia" w:cs="B Nazanin"/>
          <w:lang w:bidi="fa-IR"/>
        </w:rPr>
        <w:t>Sharp &amp; Wetherbee, 1980</w:t>
      </w:r>
      <w:r w:rsidRPr="00925214">
        <w:rPr>
          <w:rFonts w:eastAsiaTheme="minorEastAsia" w:cs="B Nazanin" w:hint="cs"/>
          <w:sz w:val="28"/>
          <w:szCs w:val="28"/>
          <w:rtl/>
          <w:lang w:bidi="fa-IR"/>
        </w:rPr>
        <w:t xml:space="preserve">) مادرانی که از منافع غذایی پروژه تغذیه زنان، ‌نوزادان و کودکان در می‌سی‌سی‌پی منتفع شده بودند، را با افرادی که از منافع غذایی پروژه برخوردار نشده بودند، مقایسه کردند. نتایج هیچ گونه تفاوت معناداری را از نظر وزن نوزادان در هنگام تولد، یا میزان مرگ و میر نوزادان میان دو گروه مورد مقایسه نشان نداد. با وجود این، احتمال دارد دو گروه مورد‌مقایسه از نظر متغیرهای متعددی از جمله وضعیت غذایی قبلی با یکدیگر متفاوت بوده باشند. این امکان (تفاوت میان گروهها پیش از آزمون) تمیز اثر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از اثرات انتخاب را بسیار دشوار می‌نماید. </w:t>
      </w:r>
    </w:p>
    <w:p w14:paraId="3E40A88D" w14:textId="543890CE" w:rsidR="00D24AD6" w:rsidRPr="00973192" w:rsidRDefault="00D24AD6" w:rsidP="00973192">
      <w:pPr>
        <w:bidi/>
        <w:spacing w:after="0"/>
        <w:rPr>
          <w:rFonts w:eastAsiaTheme="minorEastAsia" w:cs="B Nazanin"/>
          <w:sz w:val="28"/>
          <w:szCs w:val="28"/>
          <w:rtl/>
          <w:lang w:bidi="fa-IR"/>
        </w:rPr>
      </w:pPr>
      <w:r w:rsidRPr="00925214">
        <w:rPr>
          <w:rFonts w:eastAsiaTheme="minorEastAsia" w:cs="B Nazanin" w:hint="cs"/>
          <w:sz w:val="28"/>
          <w:szCs w:val="28"/>
          <w:rtl/>
          <w:lang w:bidi="fa-IR"/>
        </w:rPr>
        <w:t>از جمله توجیحاتی که برای انتخاب چنین طرح ضعیفی برای انجام مطالعه آورده می‌شود آن است که انجام پیش‌آزمون می‌تواند موجب برانگیختن حساسیت شرکت‌کنندگان شده، و بنابراین نمرات پس‌آزمون آنها را تغییر دهد</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(ن.ک. اثر آزمون،‌ فصل دوم). اگرچه هنگامی که گروههایی با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های متفاوت با یکدیگر مقایسه می‌شوند، اندازه‌گیری اثراتی که میان گروهها ثابت هستند، روایی درونی را به خطر نمی‌اندازد. در این مواقع، تنها اثر آزمونهای متفاوت</w:t>
      </w:r>
      <w:r w:rsidRPr="00973192">
        <w:rPr>
          <w:rStyle w:val="FooterChar"/>
          <w:rFonts w:eastAsiaTheme="minorEastAsia" w:cs="B Nazanin"/>
          <w:sz w:val="18"/>
          <w:szCs w:val="18"/>
          <w:rtl/>
          <w:lang w:bidi="fa-IR"/>
        </w:rPr>
        <w:footnoteReference w:id="258"/>
      </w:r>
      <w:r w:rsidRPr="00925214">
        <w:rPr>
          <w:rFonts w:eastAsiaTheme="minorEastAsia" w:cs="B Nazanin" w:hint="cs"/>
          <w:sz w:val="28"/>
          <w:szCs w:val="28"/>
          <w:rtl/>
          <w:lang w:bidi="fa-IR"/>
        </w:rPr>
        <w:t xml:space="preserve"> می‌تواند خطر‌ساز باشد. این گونه اثرات بعید، اما ممکن هستند. این اثرات را می‌توان به روشهای مختلفی کاهش داد: ۱) در پس‌آزمون، از مقیاس جایگزین مقیاس بکار گرفته‌شده در پیش‌آزمون استفاده کنیم (یک مقیاس در پیش‌آزمون و جایگزین آن در پس‌آزمون)؛‌ ۲) با استفاده از نظریه پاسخ‌گویه</w:t>
      </w:r>
      <w:r w:rsidRPr="00973192">
        <w:rPr>
          <w:rStyle w:val="FooterChar"/>
          <w:rFonts w:eastAsiaTheme="minorEastAsia" w:cs="B Nazanin"/>
          <w:sz w:val="18"/>
          <w:szCs w:val="18"/>
          <w:rtl/>
          <w:lang w:bidi="fa-IR"/>
        </w:rPr>
        <w:footnoteReference w:id="259"/>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تستهای متفاوت را در قالب یک مقیاس واحد همشکل کنیم</w:t>
      </w:r>
      <w:r w:rsidRPr="00973192">
        <w:rPr>
          <w:rStyle w:val="FooterChar"/>
          <w:rFonts w:eastAsiaTheme="minorEastAsia" w:cs="B Nazanin"/>
          <w:sz w:val="18"/>
          <w:szCs w:val="18"/>
          <w:rtl/>
          <w:lang w:bidi="fa-IR"/>
        </w:rPr>
        <w:footnoteReference w:id="260"/>
      </w:r>
      <w:r w:rsidRPr="00925214">
        <w:rPr>
          <w:rFonts w:eastAsiaTheme="minorEastAsia" w:cs="B Nazanin" w:hint="cs"/>
          <w:sz w:val="28"/>
          <w:szCs w:val="28"/>
          <w:rtl/>
          <w:lang w:bidi="fa-IR"/>
        </w:rPr>
        <w:t>؛ ۳) فاصله زمان میان پیش‌آزمون و پس‌آزمون را طولانی کنیم؛ ۴) از طرح چهارگروهی سولومون برای ارزیابی وجود و تأثیر چنین اثراتی استفاده کنیم؛ ۵) از مقیاسهای نامحسوسی که در مقایسه با روشهای خود-اظهاری کمتر عکس‌العملی هستند، استفاده کنیم؛  ۶)</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 از تکنیکهای مانند کابلهای بُگس</w:t>
      </w:r>
      <w:r w:rsidRPr="00973192">
        <w:rPr>
          <w:rStyle w:val="FooterChar"/>
          <w:rFonts w:eastAsiaTheme="minorEastAsia" w:cs="B Nazanin"/>
          <w:sz w:val="18"/>
          <w:szCs w:val="18"/>
          <w:rtl/>
          <w:lang w:bidi="fa-IR"/>
        </w:rPr>
        <w:footnoteReference w:id="261"/>
      </w:r>
      <w:r w:rsidRPr="00973192">
        <w:rPr>
          <w:rStyle w:val="FooterChar"/>
          <w:rFonts w:hint="cs"/>
          <w:sz w:val="18"/>
          <w:szCs w:val="18"/>
          <w:rtl/>
        </w:rPr>
        <w:t xml:space="preserve"> </w:t>
      </w:r>
      <w:r w:rsidRPr="00925214">
        <w:rPr>
          <w:rFonts w:eastAsiaTheme="minorEastAsia" w:cs="B Nazanin" w:hint="cs"/>
          <w:sz w:val="28"/>
          <w:szCs w:val="28"/>
          <w:rtl/>
          <w:lang w:bidi="fa-IR"/>
        </w:rPr>
        <w:t>استفاده کنیم؛ ۷) از پیش‌آزمون پس‌نگر استفاده کنیم ؛ ۸) از گروههای مرجع واضح</w:t>
      </w:r>
      <w:r w:rsidRPr="00973192">
        <w:rPr>
          <w:rStyle w:val="FooterChar"/>
          <w:rFonts w:eastAsiaTheme="minorEastAsia" w:cs="B Nazanin"/>
          <w:sz w:val="18"/>
          <w:szCs w:val="18"/>
          <w:rtl/>
          <w:lang w:bidi="fa-IR"/>
        </w:rPr>
        <w:footnoteReference w:id="262"/>
      </w:r>
      <w:r w:rsidRPr="00925214">
        <w:rPr>
          <w:rFonts w:eastAsiaTheme="minorEastAsia" w:cs="B Nazanin" w:hint="cs"/>
          <w:sz w:val="28"/>
          <w:szCs w:val="28"/>
          <w:rtl/>
          <w:lang w:bidi="fa-IR"/>
        </w:rPr>
        <w:t xml:space="preserve"> یا معیارهای رفتاری برای تثبیت</w:t>
      </w:r>
      <w:r w:rsidRPr="00973192">
        <w:rPr>
          <w:rStyle w:val="FooterChar"/>
          <w:rFonts w:eastAsiaTheme="minorEastAsia" w:cs="B Nazanin"/>
          <w:sz w:val="18"/>
          <w:szCs w:val="18"/>
          <w:rtl/>
          <w:lang w:bidi="fa-IR"/>
        </w:rPr>
        <w:footnoteReference w:id="263"/>
      </w:r>
      <w:r w:rsidRPr="00973192">
        <w:rPr>
          <w:rFonts w:eastAsiaTheme="minorEastAsia" w:cs="B Nazanin" w:hint="cs"/>
          <w:sz w:val="18"/>
          <w:szCs w:val="18"/>
          <w:rtl/>
          <w:lang w:bidi="fa-IR"/>
        </w:rPr>
        <w:t xml:space="preserve"> </w:t>
      </w:r>
      <w:r w:rsidRPr="00925214">
        <w:rPr>
          <w:rFonts w:eastAsiaTheme="minorEastAsia" w:cs="B Nazanin" w:hint="cs"/>
          <w:sz w:val="28"/>
          <w:szCs w:val="28"/>
          <w:rtl/>
          <w:lang w:bidi="fa-IR"/>
        </w:rPr>
        <w:t xml:space="preserve">پاسخها استفاده کنیم. بنابراین حتی اگر حساسیت‌زایی آزمونهای متفاوت یک مشکل باشد،‌ هزینه‌های حذف پیش‌آزمون بواسطه لزوم تشخیص اثر سوگیری انتخاب، بیشتر از هزینه مواجهه با آنها از راههای ذکر‌شده در بالاست. </w:t>
      </w:r>
    </w:p>
    <w:p w14:paraId="518F0383" w14:textId="77777777" w:rsidR="00D24AD6" w:rsidRPr="00925214" w:rsidRDefault="00D24AD6" w:rsidP="00973192">
      <w:pPr>
        <w:bidi/>
        <w:spacing w:before="240" w:after="0"/>
        <w:rPr>
          <w:rFonts w:eastAsiaTheme="minorEastAsia" w:cs="B Nazanin"/>
          <w:b/>
          <w:bCs/>
          <w:sz w:val="28"/>
          <w:szCs w:val="28"/>
          <w:rtl/>
          <w:lang w:bidi="fa-IR"/>
        </w:rPr>
      </w:pPr>
      <w:r w:rsidRPr="00925214">
        <w:rPr>
          <w:rFonts w:eastAsiaTheme="minorEastAsia" w:cs="B Nazanin" w:hint="cs"/>
          <w:b/>
          <w:bCs/>
          <w:sz w:val="28"/>
          <w:szCs w:val="28"/>
          <w:rtl/>
          <w:lang w:bidi="fa-IR"/>
        </w:rPr>
        <w:t>ارتقاء‌ طرح تنها پس‌آزمون با استفاده از یک پیش‌آزمون مستقل</w:t>
      </w:r>
    </w:p>
    <w:p w14:paraId="76868DB5" w14:textId="4A7641FE" w:rsidR="00D24AD6" w:rsidRPr="00925214" w:rsidRDefault="00D24AD6" w:rsidP="00D24AD6">
      <w:pPr>
        <w:bidi/>
        <w:rPr>
          <w:rFonts w:eastAsiaTheme="minorEastAsia" w:cs="B Nazanin"/>
          <w:sz w:val="28"/>
          <w:szCs w:val="28"/>
          <w:rtl/>
          <w:lang w:bidi="fa-IR"/>
        </w:rPr>
      </w:pPr>
      <w:r w:rsidRPr="00925214">
        <w:rPr>
          <w:rFonts w:eastAsiaTheme="minorEastAsia" w:cs="B Nazanin" w:hint="cs"/>
          <w:sz w:val="28"/>
          <w:szCs w:val="28"/>
          <w:rtl/>
          <w:lang w:bidi="fa-IR"/>
        </w:rPr>
        <w:lastRenderedPageBreak/>
        <w:t xml:space="preserve">حتی زمانی که امکان جمع‌آوری اطلاعات و داده پیش‌آزمون (بر روی همان نمونه قبلی و بعد از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وجود ندارد، همچنان می‌توانیم اطلاعات پیش‌آزمون را از یک نمونه مستقل تصادفی جمع‌آوری نماییم. گروهی که به صورت تصادفی از همان جمعیتی که نمونه پس‌آزمون از آن گرفته شده، انتخاب شده است. اما با این تفاوت که نمونه پیش‌آزمون دارای عضویت بین‌گروهی</w:t>
      </w:r>
      <w:r w:rsidRPr="00973192">
        <w:rPr>
          <w:rStyle w:val="FooterChar"/>
          <w:rFonts w:eastAsiaTheme="minorEastAsia" w:cs="B Nazanin"/>
          <w:sz w:val="18"/>
          <w:szCs w:val="18"/>
          <w:rtl/>
          <w:lang w:bidi="fa-IR"/>
        </w:rPr>
        <w:footnoteReference w:id="264"/>
      </w:r>
      <w:r w:rsidRPr="00973192">
        <w:rPr>
          <w:rFonts w:eastAsiaTheme="minorEastAsia" w:cs="B Nazanin" w:hint="cs"/>
          <w:sz w:val="18"/>
          <w:szCs w:val="18"/>
          <w:rtl/>
          <w:lang w:bidi="fa-IR"/>
        </w:rPr>
        <w:t xml:space="preserve"> </w:t>
      </w:r>
      <w:r w:rsidRPr="00925214">
        <w:rPr>
          <w:rFonts w:eastAsiaTheme="minorEastAsia" w:cs="B Nazanin" w:hint="cs"/>
          <w:sz w:val="28"/>
          <w:szCs w:val="28"/>
          <w:rtl/>
          <w:lang w:bidi="fa-IR"/>
        </w:rPr>
        <w:t>است. این گروهها هنگامی مفید خواهند بود که ۱)‌ مقیاس‌های اندازه‌گیری پیش‌آزمون واکنشی</w:t>
      </w:r>
      <w:r w:rsidRPr="00973192">
        <w:rPr>
          <w:rStyle w:val="FooterChar"/>
          <w:rFonts w:eastAsiaTheme="minorEastAsia" w:cs="B Nazanin"/>
          <w:sz w:val="18"/>
          <w:szCs w:val="18"/>
          <w:rtl/>
          <w:lang w:bidi="fa-IR"/>
        </w:rPr>
        <w:footnoteReference w:id="265"/>
      </w:r>
      <w:r w:rsidRPr="00973192">
        <w:rPr>
          <w:rFonts w:eastAsiaTheme="minorEastAsia" w:cs="B Nazanin" w:hint="cs"/>
          <w:sz w:val="18"/>
          <w:szCs w:val="18"/>
          <w:rtl/>
          <w:lang w:bidi="fa-IR"/>
        </w:rPr>
        <w:t xml:space="preserve"> </w:t>
      </w:r>
      <w:r w:rsidRPr="00925214">
        <w:rPr>
          <w:rFonts w:eastAsiaTheme="minorEastAsia" w:cs="B Nazanin" w:hint="cs"/>
          <w:sz w:val="28"/>
          <w:szCs w:val="28"/>
          <w:rtl/>
          <w:lang w:bidi="fa-IR"/>
        </w:rPr>
        <w:t xml:space="preserve">است؛ ۲) ‌هنگامی که دنبال کردن همان افراد بسیار گران یا دشوار است؛ و یا ۳) هنگامی که محقق به دنبال مطالعه گروههای دور از دسترس است. طرح مورد بحث را به صورت روبرو نشان می‌دهند: </w:t>
      </w:r>
    </w:p>
    <w:tbl>
      <w:tblPr>
        <w:bidiVisual/>
        <w:tblW w:w="0" w:type="auto"/>
        <w:jc w:val="center"/>
        <w:tblBorders>
          <w:insideH w:val="dashSmallGap" w:sz="4" w:space="0" w:color="auto"/>
          <w:insideV w:val="dashSmallGap" w:sz="4" w:space="0" w:color="auto"/>
        </w:tblBorders>
        <w:tblLook w:val="04A0" w:firstRow="1" w:lastRow="0" w:firstColumn="1" w:lastColumn="0" w:noHBand="0" w:noVBand="1"/>
      </w:tblPr>
      <w:tblGrid>
        <w:gridCol w:w="1138"/>
        <w:gridCol w:w="2022"/>
      </w:tblGrid>
      <w:tr w:rsidR="00D24AD6" w:rsidRPr="008C5F13" w14:paraId="52192AD8" w14:textId="77777777" w:rsidTr="0038022A">
        <w:trPr>
          <w:jc w:val="center"/>
        </w:trPr>
        <w:tc>
          <w:tcPr>
            <w:tcW w:w="0" w:type="auto"/>
          </w:tcPr>
          <w:p w14:paraId="22F73FC8" w14:textId="7A01EBD3" w:rsidR="00D24AD6" w:rsidRPr="008C5F13" w:rsidRDefault="00D24AD6" w:rsidP="0038022A">
            <w:pPr>
              <w:bidi/>
              <w:jc w:val="right"/>
              <w:rPr>
                <w:rFonts w:eastAsiaTheme="minorEastAsia" w:cs="B Nazanin"/>
                <w:sz w:val="28"/>
                <w:szCs w:val="28"/>
                <w:lang w:bidi="fa-IR"/>
              </w:rPr>
            </w:pPr>
            <w:r w:rsidRPr="008C5F13">
              <w:rPr>
                <w:rFonts w:eastAsiaTheme="minorEastAsia" w:cs="B Nazanin"/>
                <w:sz w:val="28"/>
                <w:szCs w:val="28"/>
                <w:lang w:bidi="fa-IR"/>
              </w:rPr>
              <w:t xml:space="preserve">X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r w:rsidRPr="008C5F13">
              <w:rPr>
                <w:rFonts w:eastAsiaTheme="minorEastAsia" w:cs="B Nazanin"/>
                <w:sz w:val="28"/>
                <w:szCs w:val="28"/>
                <w:lang w:bidi="fa-IR"/>
              </w:rPr>
              <w:t xml:space="preserve"> </w:t>
            </w:r>
            <w:r w:rsidRPr="008C5F13">
              <w:rPr>
                <w:rFonts w:eastAsiaTheme="minorEastAsia" w:cs="B Nazanin" w:hint="cs"/>
                <w:sz w:val="28"/>
                <w:szCs w:val="28"/>
                <w:rtl/>
                <w:lang w:bidi="fa-IR"/>
              </w:rPr>
              <w:t xml:space="preserve">   </w:t>
            </w:r>
          </w:p>
        </w:tc>
        <w:tc>
          <w:tcPr>
            <w:tcW w:w="0" w:type="auto"/>
          </w:tcPr>
          <w:p w14:paraId="0256AC35" w14:textId="19903DDC" w:rsidR="00D24AD6" w:rsidRPr="008C5F13" w:rsidRDefault="00D24AD6" w:rsidP="0038022A">
            <w:pPr>
              <w:bidi/>
              <w:rPr>
                <w:rFonts w:eastAsiaTheme="minorEastAsia" w:cs="B Nazanin"/>
                <w:sz w:val="28"/>
                <w:szCs w:val="28"/>
                <w:lang w:bidi="fa-IR"/>
              </w:rPr>
            </w:pPr>
            <w:r w:rsidRPr="008C5F13">
              <w:rPr>
                <w:rFonts w:eastAsiaTheme="minorEastAsia" w:cs="B Nazanin"/>
                <w:sz w:val="28"/>
                <w:szCs w:val="28"/>
                <w:lang w:bidi="fa-IR"/>
              </w:rPr>
              <w:t xml:space="preserve">NR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p>
        </w:tc>
      </w:tr>
      <w:tr w:rsidR="00D24AD6" w:rsidRPr="008C5F13" w14:paraId="110EBAED" w14:textId="77777777" w:rsidTr="0038022A">
        <w:trPr>
          <w:jc w:val="center"/>
        </w:trPr>
        <w:tc>
          <w:tcPr>
            <w:tcW w:w="0" w:type="auto"/>
          </w:tcPr>
          <w:p w14:paraId="2A8D8627" w14:textId="754CC64A" w:rsidR="00D24AD6" w:rsidRPr="008C5F13" w:rsidRDefault="00D24AD6" w:rsidP="0038022A">
            <w:pPr>
              <w:bidi/>
              <w:jc w:val="right"/>
              <w:rPr>
                <w:rFonts w:eastAsiaTheme="minorEastAsia" w:cs="B Nazanin"/>
                <w:sz w:val="28"/>
                <w:szCs w:val="28"/>
                <w:rtl/>
                <w:lang w:bidi="fa-IR"/>
              </w:rPr>
            </w:pPr>
            <w:r w:rsidRPr="008C5F13">
              <w:rPr>
                <w:rFonts w:eastAsiaTheme="minorEastAsia" w:cs="B Nazanin"/>
                <w:sz w:val="28"/>
                <w:szCs w:val="28"/>
                <w:lang w:bidi="fa-IR"/>
              </w:rPr>
              <w:t xml:space="preserve">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۲</m:t>
                  </m:r>
                </m:sub>
              </m:sSub>
            </m:oMath>
          </w:p>
        </w:tc>
        <w:tc>
          <w:tcPr>
            <w:tcW w:w="0" w:type="auto"/>
          </w:tcPr>
          <w:p w14:paraId="12603CF2" w14:textId="43D756DB" w:rsidR="00D24AD6" w:rsidRPr="008C5F13" w:rsidRDefault="00D24AD6" w:rsidP="0038022A">
            <w:pPr>
              <w:bidi/>
              <w:rPr>
                <w:rFonts w:eastAsiaTheme="minorEastAsia" w:cs="B Nazanin"/>
                <w:sz w:val="28"/>
                <w:szCs w:val="28"/>
                <w:rtl/>
                <w:lang w:bidi="fa-IR"/>
              </w:rPr>
            </w:pPr>
            <w:r w:rsidRPr="008C5F13">
              <w:rPr>
                <w:rFonts w:eastAsiaTheme="minorEastAsia" w:cs="B Nazanin"/>
                <w:sz w:val="28"/>
                <w:szCs w:val="28"/>
                <w:lang w:bidi="fa-IR"/>
              </w:rPr>
              <w:t xml:space="preserve">NR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hint="cs"/>
                      <w:sz w:val="28"/>
                      <w:szCs w:val="28"/>
                      <w:rtl/>
                      <w:lang w:bidi="fa-IR"/>
                    </w:rPr>
                    <m:t>۱</m:t>
                  </m:r>
                </m:sub>
              </m:sSub>
            </m:oMath>
          </w:p>
        </w:tc>
      </w:tr>
    </w:tbl>
    <w:p w14:paraId="0F7FFEA5" w14:textId="778C2EE3" w:rsidR="00D24AD6" w:rsidRPr="00973192" w:rsidRDefault="00D24AD6" w:rsidP="00973192">
      <w:pPr>
        <w:bidi/>
        <w:spacing w:before="240"/>
        <w:rPr>
          <w:rFonts w:eastAsiaTheme="minorEastAsia" w:cs="B Nazanin"/>
          <w:sz w:val="28"/>
          <w:szCs w:val="28"/>
          <w:lang w:bidi="fa-IR"/>
        </w:rPr>
      </w:pPr>
      <w:r w:rsidRPr="00925214">
        <w:rPr>
          <w:rFonts w:eastAsiaTheme="minorEastAsia" w:cs="B Nazanin" w:hint="cs"/>
          <w:sz w:val="28"/>
          <w:szCs w:val="28"/>
          <w:rtl/>
          <w:lang w:bidi="fa-IR"/>
        </w:rPr>
        <w:t xml:space="preserve">این طرح مکرراً در بازاریابی، اپیدمولوژی و نظرسنجی‌های سیاسی استفاده می‌شود، و نسبت به طرح پس‌آزمون بدون پیش‌آزمون ارجحیت دارد. این طرح میزان قابل‌توجهی سوگیری ناشی از انتخاب را به تخمینهای مرتبط با اثرات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تحمیل می‌کند، البته اگر گروههای مستقل پیش‌آزمون و پس‌آزمون بطور تصادفی از جمعیت واحدی نمونه‌گیری نشده باشند. سوگیریهای ناشی از انتخاب تنها از طریق نمونه‌گیری تصادفی از بین نمی‌رود. اولاً‌،‌ هم‌ارز بودن و همسان بودن دو نمونه از طریق نمونه‌گیری تصادفی همچنان محدود به خطای نمونه‌گیری است. بنابراین هنگامی که نمونه‌های کوچک و ناهمگون باشد، قیاس‌پذیری</w:t>
      </w:r>
      <w:r w:rsidRPr="00973192">
        <w:rPr>
          <w:rStyle w:val="FooterChar"/>
          <w:rFonts w:eastAsiaTheme="minorEastAsia" w:cs="B Nazanin"/>
          <w:sz w:val="18"/>
          <w:szCs w:val="18"/>
          <w:rtl/>
          <w:lang w:bidi="fa-IR"/>
        </w:rPr>
        <w:footnoteReference w:id="266"/>
      </w:r>
      <w:r w:rsidRPr="00925214">
        <w:rPr>
          <w:rFonts w:eastAsiaTheme="minorEastAsia" w:cs="B Nazanin" w:hint="cs"/>
          <w:sz w:val="28"/>
          <w:szCs w:val="28"/>
          <w:rtl/>
          <w:lang w:bidi="fa-IR"/>
        </w:rPr>
        <w:t xml:space="preserve"> بسیار دشوارتر بدست می‌آید. ثانیاً، جمعیتی که نمونه از آن گرفته می‌شود ممکن است در طول زمان بین دو اندازه‌گیری، از نظر ترکیب کیفیتی تغییر کند؛‌ علی‌الخصوص زمانی که فاصله زمانی میان دو اندازه‌گیری طولانی باشد. این تغییرات کیفی در خصوصیات جمعیت ممکن است به اشتباه به عنوان اثر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قلمداد شود. همچنین، بیشتر تهدیدات متوجه روایی درونی در طرحهای گروه کنترل با نمونه پیش‌آزمون و پس‌آزمون وابسته که در فصل آینده مورد بحث قرار خواهیم داد، در رابطه با نمونه‌های پیش‌آزمون و پس‌آزمون مستقل نیز مصداق دارد. در نهایت، روایی نتایج آماری را می‌توان کاهش داد، زیرا نمونه‌های مستقل در هر موج اندازه‌گیری به عنوان کنترل آماری درون‌گروهی نمونه خود عمل نمی‌کنند. از این رو، این طرحها تنها در زمانی باید بکار گرفته شوند که نیاز به داشتن گروههای مستقل مجاب‌کننده است، و یا</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مشکلات جدی برای داشتن گروههای وابسته وجود دارد. در صورت لزوم </w:t>
      </w:r>
      <w:r w:rsidRPr="00925214">
        <w:rPr>
          <w:rFonts w:eastAsiaTheme="minorEastAsia" w:cs="B Nazanin" w:hint="cs"/>
          <w:sz w:val="28"/>
          <w:szCs w:val="28"/>
          <w:rtl/>
          <w:lang w:bidi="fa-IR"/>
        </w:rPr>
        <w:lastRenderedPageBreak/>
        <w:t>بکارگیری این طرح محقق باید توجه جدی به اندازه نمونه، شیوه اجرای طرح نمونه‌گیری، و اینکه چگونه می‌توان قیاس‌پذیری را با استفاده از مقیاسهایی که قابل‌اعتماد و پایدار هستند ارزیابی نمود، داشته باشد.</w:t>
      </w:r>
    </w:p>
    <w:p w14:paraId="3C58C04E" w14:textId="77777777" w:rsidR="00D24AD6" w:rsidRPr="00925214" w:rsidRDefault="00D24AD6" w:rsidP="00973192">
      <w:pPr>
        <w:bidi/>
        <w:spacing w:before="240" w:after="0"/>
        <w:rPr>
          <w:rFonts w:eastAsiaTheme="minorEastAsia" w:cs="B Nazanin"/>
          <w:sz w:val="28"/>
          <w:szCs w:val="28"/>
          <w:rtl/>
          <w:lang w:bidi="fa-IR"/>
        </w:rPr>
      </w:pPr>
      <w:r w:rsidRPr="00925214">
        <w:rPr>
          <w:rFonts w:eastAsiaTheme="minorEastAsia" w:cs="B Nazanin" w:hint="cs"/>
          <w:b/>
          <w:bCs/>
          <w:sz w:val="28"/>
          <w:szCs w:val="28"/>
          <w:rtl/>
          <w:lang w:bidi="fa-IR"/>
        </w:rPr>
        <w:t>ارتقاء‌ طرح تنها پس‌آزمون، با استفاده از پیش‌آزمون نماینده</w:t>
      </w:r>
      <w:r w:rsidRPr="00973192">
        <w:rPr>
          <w:rStyle w:val="FooterChar"/>
          <w:rFonts w:eastAsiaTheme="minorEastAsia" w:cs="B Nazanin"/>
          <w:sz w:val="18"/>
          <w:szCs w:val="18"/>
          <w:rtl/>
          <w:lang w:bidi="fa-IR"/>
        </w:rPr>
        <w:footnoteReference w:id="267"/>
      </w:r>
      <w:r w:rsidRPr="00925214">
        <w:rPr>
          <w:rFonts w:eastAsiaTheme="minorEastAsia" w:cs="B Nazanin" w:hint="cs"/>
          <w:sz w:val="28"/>
          <w:szCs w:val="28"/>
          <w:rtl/>
          <w:lang w:bidi="fa-IR"/>
        </w:rPr>
        <w:t xml:space="preserve">  </w:t>
      </w:r>
    </w:p>
    <w:p w14:paraId="33D64B4D" w14:textId="223AEAE8" w:rsidR="00D24AD6" w:rsidRPr="00925214" w:rsidRDefault="00D24AD6" w:rsidP="00D24AD6">
      <w:pPr>
        <w:bidi/>
        <w:rPr>
          <w:rFonts w:eastAsiaTheme="minorEastAsia" w:cs="B Nazanin"/>
          <w:sz w:val="28"/>
          <w:szCs w:val="28"/>
          <w:rtl/>
          <w:lang w:bidi="fa-IR"/>
        </w:rPr>
      </w:pPr>
      <w:r w:rsidRPr="00925214">
        <w:rPr>
          <w:rFonts w:eastAsiaTheme="minorEastAsia" w:cs="B Nazanin" w:hint="cs"/>
          <w:sz w:val="28"/>
          <w:szCs w:val="28"/>
          <w:rtl/>
          <w:lang w:bidi="fa-IR"/>
        </w:rPr>
        <w:t xml:space="preserve">یک تکنیک جایگزین، محاسبه نماینده‌هایی برای پیش‌آزمون است- متغیرهایی که به طور مفهومی همبسته و مرتبط با پس‌آزمون درون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ها‌ هستند. این طرح را به صورت زیر نشان می‌دهند، که در آن، </w:t>
      </w:r>
      <w:r w:rsidRPr="00925214">
        <w:rPr>
          <w:rFonts w:eastAsiaTheme="minorEastAsia" w:cs="B Nazanin"/>
          <w:sz w:val="24"/>
          <w:szCs w:val="24"/>
          <w:lang w:bidi="fa-IR"/>
        </w:rPr>
        <w:t>A</w:t>
      </w:r>
      <w:r w:rsidRPr="00925214">
        <w:rPr>
          <w:rFonts w:eastAsiaTheme="minorEastAsia" w:cs="B Nazanin" w:hint="cs"/>
          <w:sz w:val="28"/>
          <w:szCs w:val="28"/>
          <w:rtl/>
          <w:lang w:bidi="fa-IR"/>
        </w:rPr>
        <w:t xml:space="preserve"> نشان‌دهنده متغیر نماینده، و </w:t>
      </w:r>
      <w:r w:rsidRPr="00925214">
        <w:rPr>
          <w:rFonts w:eastAsiaTheme="minorEastAsia" w:cs="B Nazanin"/>
          <w:sz w:val="24"/>
          <w:szCs w:val="24"/>
          <w:lang w:bidi="fa-IR"/>
        </w:rPr>
        <w:t>B</w:t>
      </w:r>
      <w:r w:rsidRPr="00925214">
        <w:rPr>
          <w:rFonts w:eastAsiaTheme="minorEastAsia" w:cs="B Nazanin" w:hint="cs"/>
          <w:sz w:val="28"/>
          <w:szCs w:val="28"/>
          <w:rtl/>
          <w:lang w:bidi="fa-IR"/>
        </w:rPr>
        <w:t xml:space="preserve"> نشان‌دهنده پس‌آزمون است.</w:t>
      </w:r>
    </w:p>
    <w:tbl>
      <w:tblPr>
        <w:bidiVisual/>
        <w:tblW w:w="0" w:type="auto"/>
        <w:jc w:val="center"/>
        <w:tblBorders>
          <w:insideH w:val="dashSmallGap" w:sz="4" w:space="0" w:color="auto"/>
        </w:tblBorders>
        <w:tblLook w:val="04A0" w:firstRow="1" w:lastRow="0" w:firstColumn="1" w:lastColumn="0" w:noHBand="0" w:noVBand="1"/>
      </w:tblPr>
      <w:tblGrid>
        <w:gridCol w:w="4178"/>
      </w:tblGrid>
      <w:tr w:rsidR="00D24AD6" w:rsidRPr="008C5F13" w14:paraId="6C8B3790" w14:textId="77777777" w:rsidTr="0038022A">
        <w:trPr>
          <w:jc w:val="center"/>
        </w:trPr>
        <w:tc>
          <w:tcPr>
            <w:tcW w:w="0" w:type="auto"/>
          </w:tcPr>
          <w:p w14:paraId="3F139014" w14:textId="4B3D0259" w:rsidR="00D24AD6" w:rsidRPr="008C5F13" w:rsidRDefault="00D24AD6" w:rsidP="0038022A">
            <w:pPr>
              <w:bidi/>
              <w:rPr>
                <w:rFonts w:eastAsiaTheme="minorEastAsia" w:cs="B Nazanin"/>
                <w:sz w:val="28"/>
                <w:szCs w:val="28"/>
                <w:rtl/>
                <w:lang w:bidi="fa-IR"/>
              </w:rPr>
            </w:pPr>
            <w:r w:rsidRPr="008C5F13">
              <w:rPr>
                <w:rFonts w:eastAsiaTheme="minorEastAsia" w:cs="B Nazanin"/>
                <w:sz w:val="28"/>
                <w:szCs w:val="28"/>
                <w:lang w:bidi="fa-IR"/>
              </w:rPr>
              <w:t xml:space="preserve">NR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A</m:t>
                  </m:r>
                  <m:r>
                    <w:rPr>
                      <w:rFonts w:ascii="Cambria Math" w:eastAsiaTheme="minorEastAsia" w:hAnsi="Cambria Math" w:cs="B Nazanin" w:hint="cs"/>
                      <w:sz w:val="28"/>
                      <w:szCs w:val="28"/>
                      <w:rtl/>
                      <w:lang w:bidi="fa-IR"/>
                    </w:rPr>
                    <m:t>۱</m:t>
                  </m:r>
                </m:sub>
              </m:sSub>
            </m:oMath>
            <w:r w:rsidRPr="008C5F13">
              <w:rPr>
                <w:rFonts w:eastAsiaTheme="minorEastAsia" w:cs="B Nazanin"/>
                <w:sz w:val="28"/>
                <w:szCs w:val="28"/>
                <w:lang w:bidi="fa-IR"/>
              </w:rPr>
              <w:t xml:space="preserve">          X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B</m:t>
                  </m:r>
                  <m:r>
                    <w:rPr>
                      <w:rFonts w:ascii="Cambria Math" w:eastAsiaTheme="minorEastAsia" w:hAnsi="Cambria Math" w:cs="B Nazanin" w:hint="cs"/>
                      <w:sz w:val="28"/>
                      <w:szCs w:val="28"/>
                      <w:rtl/>
                      <w:lang w:bidi="fa-IR"/>
                    </w:rPr>
                    <m:t>۲</m:t>
                  </m:r>
                </m:sub>
              </m:sSub>
            </m:oMath>
          </w:p>
        </w:tc>
      </w:tr>
      <w:tr w:rsidR="00D24AD6" w:rsidRPr="008C5F13" w14:paraId="21AB970C" w14:textId="77777777" w:rsidTr="0038022A">
        <w:trPr>
          <w:jc w:val="center"/>
        </w:trPr>
        <w:tc>
          <w:tcPr>
            <w:tcW w:w="0" w:type="auto"/>
          </w:tcPr>
          <w:p w14:paraId="33DF8986" w14:textId="5CC69C7E" w:rsidR="00D24AD6" w:rsidRPr="008C5F13" w:rsidRDefault="00D24AD6" w:rsidP="0038022A">
            <w:pPr>
              <w:bidi/>
              <w:rPr>
                <w:rFonts w:eastAsiaTheme="minorEastAsia" w:cs="B Nazanin"/>
                <w:sz w:val="28"/>
                <w:szCs w:val="28"/>
                <w:rtl/>
                <w:lang w:bidi="fa-IR"/>
              </w:rPr>
            </w:pPr>
            <w:r w:rsidRPr="008C5F13">
              <w:rPr>
                <w:rFonts w:eastAsiaTheme="minorEastAsia" w:cs="B Nazanin"/>
                <w:sz w:val="28"/>
                <w:szCs w:val="28"/>
                <w:lang w:bidi="fa-IR"/>
              </w:rPr>
              <w:t xml:space="preserve">NR                     </w:t>
            </w:r>
            <m:oMath>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A</m:t>
                  </m:r>
                  <m:r>
                    <w:rPr>
                      <w:rFonts w:ascii="Cambria Math" w:eastAsiaTheme="minorEastAsia" w:hAnsi="Cambria Math" w:cs="B Nazanin" w:hint="cs"/>
                      <w:sz w:val="28"/>
                      <w:szCs w:val="28"/>
                      <w:rtl/>
                      <w:lang w:bidi="fa-IR"/>
                    </w:rPr>
                    <m:t>۱</m:t>
                  </m:r>
                </m:sub>
              </m:sSub>
              <m:r>
                <w:rPr>
                  <w:rFonts w:ascii="Cambria Math" w:eastAsiaTheme="minorEastAsia" w:hAnsi="Cambria Math" w:cs="B Nazanin"/>
                  <w:sz w:val="28"/>
                  <w:szCs w:val="28"/>
                  <w:lang w:bidi="fa-IR"/>
                </w:rPr>
                <m:t xml:space="preserve">                        </m:t>
              </m:r>
              <m:sSub>
                <m:sSubPr>
                  <m:ctrlPr>
                    <w:rPr>
                      <w:rFonts w:ascii="Cambria Math" w:eastAsiaTheme="minorEastAsia" w:hAnsi="Cambria Math" w:cs="B Nazanin"/>
                      <w:i/>
                      <w:sz w:val="28"/>
                      <w:szCs w:val="28"/>
                      <w:lang w:bidi="fa-IR"/>
                    </w:rPr>
                  </m:ctrlPr>
                </m:sSubPr>
                <m:e>
                  <m:r>
                    <w:rPr>
                      <w:rFonts w:ascii="Cambria Math" w:eastAsiaTheme="minorEastAsia" w:hAnsi="Cambria Math" w:cs="B Nazanin"/>
                      <w:sz w:val="28"/>
                      <w:szCs w:val="28"/>
                      <w:lang w:bidi="fa-IR"/>
                    </w:rPr>
                    <m:t>O</m:t>
                  </m:r>
                </m:e>
                <m:sub>
                  <m:r>
                    <w:rPr>
                      <w:rFonts w:ascii="Cambria Math" w:eastAsiaTheme="minorEastAsia" w:hAnsi="Cambria Math" w:cs="B Nazanin"/>
                      <w:sz w:val="28"/>
                      <w:szCs w:val="28"/>
                      <w:lang w:bidi="fa-IR"/>
                    </w:rPr>
                    <m:t>B</m:t>
                  </m:r>
                  <m:r>
                    <w:rPr>
                      <w:rFonts w:ascii="Cambria Math" w:eastAsiaTheme="minorEastAsia" w:hAnsi="Cambria Math" w:cs="B Nazanin" w:hint="cs"/>
                      <w:sz w:val="28"/>
                      <w:szCs w:val="28"/>
                      <w:rtl/>
                      <w:lang w:bidi="fa-IR"/>
                    </w:rPr>
                    <m:t>۲</m:t>
                  </m:r>
                </m:sub>
              </m:sSub>
            </m:oMath>
          </w:p>
        </w:tc>
      </w:tr>
    </w:tbl>
    <w:p w14:paraId="701F9825" w14:textId="013D3DCB" w:rsidR="00D24AD6" w:rsidRPr="00925214" w:rsidRDefault="00D24AD6" w:rsidP="00973192">
      <w:pPr>
        <w:bidi/>
        <w:spacing w:before="240"/>
        <w:rPr>
          <w:rFonts w:eastAsiaTheme="minorEastAsia" w:cs="B Nazanin"/>
          <w:sz w:val="28"/>
          <w:szCs w:val="28"/>
          <w:rtl/>
          <w:lang w:bidi="fa-IR"/>
        </w:rPr>
      </w:pPr>
      <w:r w:rsidRPr="00925214">
        <w:rPr>
          <w:rFonts w:eastAsiaTheme="minorEastAsia" w:cs="B Nazanin" w:hint="cs"/>
          <w:sz w:val="28"/>
          <w:szCs w:val="28"/>
          <w:rtl/>
          <w:lang w:bidi="fa-IR"/>
        </w:rPr>
        <w:t xml:space="preserve">متغیر‌های نماینده باید به صورت مفهومی به متغیر نتیجه مرتبط باشند، نه اینکه تنها متغیری سهل‌الوصول مانند سن،‌ جنسیت، کلاس اجتماعی یا نژاد باشند. برای مثال، هنگامی که کارایی یک واحد درسی ریاضی را برای دانش‌آموزانی که تا به حال ریاضی نخوانده‌اند ارزیابی می‌کنیم، استفاده از نمره ریاضی برای پیش‌آزمون منطقی به نظر نمی‌رسد؛ بنابراین به جای نمره ریاضی بهتر است از نمره استعداد ریاضی یا استعداد جبر استفاده نماییم. هر چه میزان همبستگی میان پس‌آزمون و متغیر واسطه پیش‌آزمون بیشتر باشد، احتمال این که بتوانیم با استفاده از نتایج پیش‌آزمون، میزان سوگیری در انتخاب نمونه، و اینکه گروهها قبل از آزمون و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با یکدیگر تفاوت معناداری داشته‌اند را شاخص‌گذاری کنیم، بیشتر می‌شود. این همبستگی همچنین می‌تواند سوگیری ناشی از ریزش را نیز که نشان‌دهنده آن است که تا چه میزان کسانی که مطالعه را ترک کرده‌اند، از کسانی که در مطالعه مانده‌اند متفاوتند، را مشخص نماید</w:t>
      </w:r>
      <w:r w:rsidRPr="00925214">
        <w:rPr>
          <w:rStyle w:val="FooterChar"/>
          <w:rFonts w:eastAsiaTheme="minorEastAsia" w:cs="B Nazanin"/>
          <w:sz w:val="18"/>
          <w:szCs w:val="18"/>
          <w:rtl/>
          <w:lang w:bidi="fa-IR"/>
        </w:rPr>
        <w:footnoteReference w:id="268"/>
      </w:r>
      <w:r w:rsidRPr="00925214">
        <w:rPr>
          <w:rFonts w:eastAsiaTheme="minorEastAsia" w:cs="B Nazanin" w:hint="cs"/>
          <w:sz w:val="28"/>
          <w:szCs w:val="28"/>
          <w:rtl/>
          <w:lang w:bidi="fa-IR"/>
        </w:rPr>
        <w:t>. با وجود این،‌‌ به کارگیری این روش نتایج ضعیفتری نسبت به حالتی بدست خواهد داد که خود متغیر نتیجه (که در پس‌آزمون نیز اندازه‌گیری می‌شود) در پیش‌آزمون مورد اندازه‌گیری قرار بگیرد.</w:t>
      </w:r>
    </w:p>
    <w:p w14:paraId="071CB111" w14:textId="77777777" w:rsidR="00D24AD6" w:rsidRPr="00925214" w:rsidRDefault="00D24AD6" w:rsidP="00925214">
      <w:pPr>
        <w:bidi/>
        <w:spacing w:before="240" w:after="0"/>
        <w:rPr>
          <w:rFonts w:eastAsiaTheme="minorEastAsia" w:cs="B Nazanin"/>
          <w:sz w:val="28"/>
          <w:szCs w:val="28"/>
          <w:lang w:bidi="fa-IR"/>
        </w:rPr>
      </w:pPr>
      <w:r w:rsidRPr="00925214">
        <w:rPr>
          <w:rFonts w:eastAsiaTheme="minorEastAsia" w:cs="B Nazanin" w:hint="cs"/>
          <w:b/>
          <w:bCs/>
          <w:sz w:val="28"/>
          <w:szCs w:val="28"/>
          <w:rtl/>
          <w:lang w:bidi="fa-IR"/>
        </w:rPr>
        <w:t>ارتقاء طرح تنها پس‌آزمون با استفاده از جفت کردن</w:t>
      </w:r>
      <w:r w:rsidRPr="00925214">
        <w:rPr>
          <w:rStyle w:val="FooterChar"/>
          <w:rFonts w:eastAsiaTheme="minorEastAsia" w:cs="B Nazanin"/>
          <w:sz w:val="18"/>
          <w:szCs w:val="18"/>
          <w:rtl/>
          <w:lang w:bidi="fa-IR"/>
        </w:rPr>
        <w:footnoteReference w:id="269"/>
      </w:r>
      <w:r w:rsidRPr="00925214">
        <w:rPr>
          <w:rFonts w:eastAsiaTheme="minorEastAsia" w:cs="B Nazanin" w:hint="cs"/>
          <w:sz w:val="18"/>
          <w:szCs w:val="18"/>
          <w:rtl/>
          <w:lang w:bidi="fa-IR"/>
        </w:rPr>
        <w:t xml:space="preserve"> </w:t>
      </w:r>
      <w:r w:rsidRPr="00925214">
        <w:rPr>
          <w:rFonts w:eastAsiaTheme="minorEastAsia" w:cs="B Nazanin" w:hint="cs"/>
          <w:b/>
          <w:bCs/>
          <w:sz w:val="28"/>
          <w:szCs w:val="28"/>
          <w:rtl/>
          <w:lang w:bidi="fa-IR"/>
        </w:rPr>
        <w:t>و طبقه‌بندی کردن</w:t>
      </w:r>
      <w:r w:rsidRPr="00925214">
        <w:rPr>
          <w:rStyle w:val="FooterChar"/>
          <w:rFonts w:eastAsiaTheme="minorEastAsia" w:cs="B Nazanin"/>
          <w:sz w:val="18"/>
          <w:szCs w:val="18"/>
          <w:rtl/>
          <w:lang w:bidi="fa-IR"/>
        </w:rPr>
        <w:footnoteReference w:id="270"/>
      </w:r>
      <w:r w:rsidRPr="00925214">
        <w:rPr>
          <w:rStyle w:val="FooterChar"/>
          <w:rFonts w:hint="cs"/>
          <w:sz w:val="18"/>
          <w:szCs w:val="18"/>
          <w:rtl/>
        </w:rPr>
        <w:t xml:space="preserve"> </w:t>
      </w:r>
    </w:p>
    <w:p w14:paraId="72C182C2" w14:textId="77777777" w:rsidR="00D24AD6" w:rsidRPr="00925214" w:rsidRDefault="00D24AD6" w:rsidP="00D24AD6">
      <w:pPr>
        <w:bidi/>
        <w:rPr>
          <w:rFonts w:eastAsiaTheme="minorEastAsia" w:cs="B Nazanin"/>
          <w:sz w:val="28"/>
          <w:szCs w:val="28"/>
          <w:rtl/>
          <w:lang w:bidi="fa-IR"/>
        </w:rPr>
      </w:pPr>
      <w:r w:rsidRPr="00925214">
        <w:rPr>
          <w:rFonts w:eastAsiaTheme="minorEastAsia" w:cs="B Nazanin" w:hint="cs"/>
          <w:sz w:val="28"/>
          <w:szCs w:val="28"/>
          <w:rtl/>
          <w:lang w:bidi="fa-IR"/>
        </w:rPr>
        <w:t>نبود پیش‌آزمون موجب عدم وجود اطلاعات نسبت به وجود سوگیری در انتخاب نمونه می‌شود. محققین معمولاً سعی می‌کنند این مشکل را بوسیله شکل‌دادن به گروههای کنترل، و درمان از طریق جفت کردن یا طبقه‌بندی بر اساس متغیرهای همبسته با متغیر پس‌آزمون، کاهش دهند.</w:t>
      </w:r>
    </w:p>
    <w:p w14:paraId="04C2456A" w14:textId="10A2F977" w:rsidR="00D24AD6" w:rsidRPr="00925214" w:rsidRDefault="00D24AD6" w:rsidP="00925214">
      <w:pPr>
        <w:bidi/>
        <w:spacing w:before="240" w:after="0"/>
        <w:rPr>
          <w:rFonts w:eastAsiaTheme="minorEastAsia" w:cs="B Nazanin"/>
          <w:sz w:val="28"/>
          <w:szCs w:val="28"/>
          <w:rtl/>
          <w:lang w:bidi="fa-IR"/>
        </w:rPr>
      </w:pPr>
      <w:r w:rsidRPr="00925214">
        <w:rPr>
          <w:rFonts w:eastAsiaTheme="minorEastAsia" w:cs="B Nazanin" w:hint="cs"/>
          <w:b/>
          <w:bCs/>
          <w:i/>
          <w:iCs/>
          <w:sz w:val="26"/>
          <w:szCs w:val="26"/>
          <w:rtl/>
          <w:lang w:bidi="fa-IR"/>
        </w:rPr>
        <w:lastRenderedPageBreak/>
        <w:t>تعاریف.</w:t>
      </w:r>
      <w:r w:rsidRPr="00925214">
        <w:rPr>
          <w:rFonts w:eastAsiaTheme="minorEastAsia" w:cs="B Nazanin" w:hint="cs"/>
          <w:sz w:val="28"/>
          <w:szCs w:val="28"/>
          <w:rtl/>
          <w:lang w:bidi="fa-IR"/>
        </w:rPr>
        <w:t xml:space="preserve"> هنگام جفت‌سازی، محقق افراد با نمرات مشابه از نظر متغیر جفت‌سازی را به گروههای کنترل و آزمون تخصیص می‌دهد. بنابراین هر دو گروه کنترل و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افرادی را شامل می‌شوند که از نظر متغیر جفت‌شده با یکدیگر شبیه هستند. مثلاً، در مطالعه‌ای اثر برنامه اطلاعات تغذیه بر فروش محصول و سهم بازار در سوپر مارکتهای تحت‌مالکیت یک زنجیره با شیوه‌های مدیریتی واحد مورد مطالعه قرار گرفت. برای این مطالعه ده فروشگاه در واشنگتن و ده فروشگاه در مریلند انتخاب شدند. این فروشگاهها از نظر مشخصات اندازه فروشگاه،‌ مشخصات اجتماعی-اقتصادی مشتریان جفت شدند، چون این متغیرها روی میزان فروش و اندازه بازار تأثیرگذار بود. </w:t>
      </w:r>
    </w:p>
    <w:p w14:paraId="2BEDAD94" w14:textId="77777777" w:rsidR="00D24AD6" w:rsidRPr="00925214" w:rsidRDefault="00D24AD6" w:rsidP="00925214">
      <w:pPr>
        <w:bidi/>
        <w:spacing w:after="0"/>
        <w:rPr>
          <w:rFonts w:eastAsiaTheme="minorEastAsia" w:cs="B Nazanin"/>
          <w:sz w:val="28"/>
          <w:szCs w:val="28"/>
          <w:rtl/>
          <w:lang w:bidi="fa-IR"/>
        </w:rPr>
      </w:pPr>
      <w:r w:rsidRPr="00925214">
        <w:rPr>
          <w:rFonts w:eastAsiaTheme="minorEastAsia" w:cs="B Nazanin" w:hint="cs"/>
          <w:sz w:val="28"/>
          <w:szCs w:val="28"/>
          <w:rtl/>
          <w:lang w:bidi="fa-IR"/>
        </w:rPr>
        <w:t>مطالعات بر روی دو‌قلوها نمونه بسیار ویژه‌ای برای جفت‌سازی است. فرض بر این است که میزان شباهت دوقلوها به یکدیگر بیشتر از شباهت میان آنها و دیگران است. این موضوع برای دوقلو‌های همسان بیشتر صدق می‌کند، زیرا ساختار ژنتیکی یکسانی دارند. اما دوقلوهای غیرهمسان تنها در بخشی از ساختار ژنتیکی مشترک هستند. به علاوه،‌ دوقلوها عموماً در معرض اثرات محیطی مشابهی قرار می‌گیرند. برای مثال،‌ در یک خانواده بزرگ می‌شوند،‌ توسط یک پدر و مادر مشترک با زمینه اقتصادی و اجتماعی یکسان. تمامی این شباهتهای ژنتیکی و محیطی باعث می‌شود استفاده از دوقلوها به عنوان جفتها در مطالعات شبه‌آزمایشی رویکردی بسیار قوی به حساب بیاید.</w:t>
      </w:r>
    </w:p>
    <w:p w14:paraId="31ED1B1D" w14:textId="22F340FE" w:rsidR="00D24AD6" w:rsidRPr="00925214" w:rsidRDefault="00D24AD6" w:rsidP="00925214">
      <w:pPr>
        <w:bidi/>
        <w:rPr>
          <w:rFonts w:eastAsiaTheme="minorEastAsia" w:cs="B Nazanin"/>
          <w:sz w:val="28"/>
          <w:szCs w:val="28"/>
          <w:rtl/>
          <w:lang w:bidi="fa-IR"/>
        </w:rPr>
      </w:pPr>
      <w:r w:rsidRPr="00925214">
        <w:rPr>
          <w:rFonts w:eastAsiaTheme="minorEastAsia" w:cs="B Nazanin" w:hint="cs"/>
          <w:sz w:val="28"/>
          <w:szCs w:val="28"/>
          <w:rtl/>
          <w:lang w:bidi="fa-IR"/>
        </w:rPr>
        <w:t>از دیگر تکنیکهای بسیار نزدیک به جفت‌سازی می‌توان به طبقه‌بندی</w:t>
      </w:r>
      <w:r w:rsidRPr="00925214">
        <w:rPr>
          <w:rStyle w:val="FooterChar"/>
          <w:rFonts w:eastAsiaTheme="minorEastAsia" w:cs="B Nazanin"/>
          <w:sz w:val="18"/>
          <w:szCs w:val="18"/>
          <w:rtl/>
          <w:lang w:bidi="fa-IR"/>
        </w:rPr>
        <w:footnoteReference w:id="271"/>
      </w:r>
      <w:r w:rsidRPr="00925214">
        <w:rPr>
          <w:rFonts w:eastAsiaTheme="minorEastAsia" w:cs="B Nazanin" w:hint="cs"/>
          <w:sz w:val="28"/>
          <w:szCs w:val="28"/>
          <w:rtl/>
          <w:lang w:bidi="fa-IR"/>
        </w:rPr>
        <w:t xml:space="preserve"> اشاره کرد. این تکنیک هنگامی به کار گرفته می‌شود که افراد در مجموعه‌های همگنی قرار دارند که دارای تعداد افرادی بیشتر از تعداد شرایط آزمایش است. یک مثال در این خصوص، طبقه‌بندی بر مبنای جنسیت است.‌ غیر‌ممکن است بتوان برای یک مرد، جفت یا همسازی بهتر از مردی دیگر (در میان گروه بزرگی از مردان) یافت. بنابراین یک بلوک دارای تعداد خیلی بیشتری مرد، در مقایسه با تعداد شرایط آزمایش، خواهد بود. برخی اوقات یک طبقه با استفاده از متغیرهای پیوسته ساخته می‌شود. برای مثال،‌ با استفاده از میانه نمرات آزمون رانندگی، گروه را به دو دسته بزرگ تقسیم می‌کنیم. در نتیجه این طبقه‌بندی،‌ گروههای ایجاد شده نسبت به حالتی که شرکت‌کنندگان جفت می‌شدند، ‌کمتر همگن و یکدست خواهد بود. اگر لازم است از طبقه‌بندی استفاده شود، تعداد بیشتر طبقات عموماً از تعداد کمتر بهتر است؛‌ و پنج طبقه غالباً برای حذف ۹۰</w:t>
      </w:r>
      <w:r w:rsidRPr="00925214">
        <w:rPr>
          <w:rFonts w:ascii="Arial" w:eastAsiaTheme="minorEastAsia" w:hAnsi="Arial" w:cs="Arial" w:hint="cs"/>
          <w:sz w:val="28"/>
          <w:szCs w:val="28"/>
          <w:rtl/>
          <w:lang w:bidi="fa-IR"/>
        </w:rPr>
        <w:t>٪</w:t>
      </w:r>
      <w:r w:rsidRPr="00925214">
        <w:rPr>
          <w:rFonts w:eastAsiaTheme="minorEastAsia" w:cs="B Nazanin" w:hint="cs"/>
          <w:sz w:val="28"/>
          <w:szCs w:val="28"/>
          <w:rtl/>
          <w:lang w:bidi="fa-IR"/>
        </w:rPr>
        <w:t xml:space="preserve"> واریانسی که به واسطه جفت‌سازی کاهش بیابد کافی خواهد بود (</w:t>
      </w:r>
      <w:r w:rsidRPr="00925214">
        <w:rPr>
          <w:rFonts w:eastAsiaTheme="minorEastAsia" w:cs="B Nazanin"/>
          <w:lang w:bidi="fa-IR"/>
        </w:rPr>
        <w:t>Cochran, 1986</w:t>
      </w:r>
      <w:r w:rsidRPr="00925214">
        <w:rPr>
          <w:rFonts w:eastAsiaTheme="minorEastAsia" w:cs="B Nazanin" w:hint="cs"/>
          <w:sz w:val="28"/>
          <w:szCs w:val="28"/>
          <w:rtl/>
          <w:lang w:bidi="fa-IR"/>
        </w:rPr>
        <w:t xml:space="preserve">). در ادامه به بحث درباره جفت‌سازی و روشهای آن بحث خواهیم کرد. اما نکاتی که ذکر خواهد شد در مورد طبقه‌بندی نیز کاربرد دارد. بعلاوه برخی از روشهایی که مورد بحث قرار خواهد گرفت (مانند جفت‌سازی بهینه) تمایز مفهومی میان جفت‌سازی و طبقه‌بندی را کم رنگتر می‌کند، ‌اگرچه کاربردهای عملی باید همچنان واضح باشد. </w:t>
      </w:r>
    </w:p>
    <w:p w14:paraId="7035F05D" w14:textId="77777777" w:rsidR="00D24AD6" w:rsidRPr="00925214" w:rsidRDefault="00D24AD6" w:rsidP="008C5F13">
      <w:pPr>
        <w:bidi/>
        <w:spacing w:before="240" w:after="0"/>
        <w:rPr>
          <w:rFonts w:eastAsiaTheme="minorEastAsia" w:cs="B Nazanin"/>
          <w:b/>
          <w:bCs/>
          <w:sz w:val="28"/>
          <w:szCs w:val="28"/>
          <w:rtl/>
          <w:lang w:bidi="fa-IR"/>
        </w:rPr>
      </w:pPr>
      <w:r w:rsidRPr="00925214">
        <w:rPr>
          <w:rFonts w:eastAsiaTheme="minorEastAsia" w:cs="B Nazanin" w:hint="cs"/>
          <w:b/>
          <w:bCs/>
          <w:i/>
          <w:iCs/>
          <w:sz w:val="26"/>
          <w:szCs w:val="26"/>
          <w:rtl/>
          <w:lang w:bidi="fa-IR"/>
        </w:rPr>
        <w:lastRenderedPageBreak/>
        <w:t>روشهای جفت‌کردن</w:t>
      </w:r>
      <w:r w:rsidRPr="00925214">
        <w:rPr>
          <w:rFonts w:eastAsiaTheme="minorEastAsia" w:cs="B Nazanin" w:hint="cs"/>
          <w:b/>
          <w:bCs/>
          <w:sz w:val="28"/>
          <w:szCs w:val="28"/>
          <w:rtl/>
          <w:lang w:bidi="fa-IR"/>
        </w:rPr>
        <w:t xml:space="preserve">. </w:t>
      </w:r>
      <w:r w:rsidRPr="00925214">
        <w:rPr>
          <w:rFonts w:eastAsiaTheme="minorEastAsia" w:cs="B Nazanin" w:hint="cs"/>
          <w:sz w:val="28"/>
          <w:szCs w:val="28"/>
          <w:rtl/>
          <w:lang w:bidi="fa-IR"/>
        </w:rPr>
        <w:t>روشهای متنوعی برای جفت‌کردن مورد استفاده قرار می‌گیرد (</w:t>
      </w:r>
      <w:r w:rsidRPr="00925214">
        <w:rPr>
          <w:rFonts w:eastAsiaTheme="minorEastAsia" w:cs="B Nazanin"/>
          <w:lang w:bidi="fa-IR"/>
        </w:rPr>
        <w:t>Cochran, 1983; Cochran &amp; Rubin, 1973; Costanza, 1995; Dehejia &amp; Wahba, 1999; Gu &amp; Rosenbaum, 1993; Heckman, Ichimura, &amp; Todd, 1997; Henry &amp; McMillan, 1993; Marsh, 1998; Rosenbaum, 1995a; H.Smith, 1997</w:t>
      </w:r>
      <w:r w:rsidRPr="00925214">
        <w:rPr>
          <w:rFonts w:eastAsiaTheme="minorEastAsia" w:cs="B Nazanin" w:hint="cs"/>
          <w:sz w:val="28"/>
          <w:szCs w:val="28"/>
          <w:rtl/>
          <w:lang w:bidi="fa-IR"/>
        </w:rPr>
        <w:t>). ۱) جفت‌‌کردن دقیق</w:t>
      </w:r>
      <w:r w:rsidRPr="00925214">
        <w:rPr>
          <w:rStyle w:val="FooterChar"/>
          <w:rFonts w:eastAsiaTheme="minorEastAsia" w:cs="B Nazanin"/>
          <w:sz w:val="18"/>
          <w:szCs w:val="18"/>
          <w:rtl/>
          <w:lang w:bidi="fa-IR"/>
        </w:rPr>
        <w:footnoteReference w:id="272"/>
      </w:r>
      <w:r w:rsidRPr="00925214">
        <w:rPr>
          <w:rFonts w:eastAsiaTheme="minorEastAsia" w:cs="B Nazanin" w:hint="cs"/>
          <w:sz w:val="28"/>
          <w:szCs w:val="28"/>
          <w:rtl/>
          <w:lang w:bidi="fa-IR"/>
        </w:rPr>
        <w:t>: لازم است که افراد در دو گروه جفت‌‌شده دارای نمرات دقیقاً مشابه باشند. اگرچه اگر نمونه کوچک باشد، احتمال پیدا کردن افرادی با نمرات دقیقاً مشابه کمتر می‌شود. همینطور اگر توزیع شرکت‌کنندگان در گروهها نامتوازن باشد، و یا اینکه مقیاس ارزیابی و اندازه‌گیری در مورد متغیر جفت‌سازی (متغیری که بر مبنای آن افراد و گروهها جفت می‌شوند) نمره‌دهی خیلی نزدیک به هم</w:t>
      </w:r>
      <w:r w:rsidRPr="00925214">
        <w:rPr>
          <w:rStyle w:val="FooterChar"/>
          <w:rFonts w:eastAsiaTheme="minorEastAsia" w:cs="B Nazanin"/>
          <w:sz w:val="18"/>
          <w:szCs w:val="18"/>
          <w:rtl/>
          <w:lang w:bidi="fa-IR"/>
        </w:rPr>
        <w:footnoteReference w:id="273"/>
      </w:r>
      <w:r w:rsidRPr="00925214">
        <w:rPr>
          <w:rFonts w:eastAsiaTheme="minorEastAsia" w:cs="B Nazanin" w:hint="cs"/>
          <w:sz w:val="28"/>
          <w:szCs w:val="28"/>
          <w:rtl/>
          <w:lang w:bidi="fa-IR"/>
        </w:rPr>
        <w:t xml:space="preserve"> استفاده کرده باشد، ۲) جفت‌کردن کولیس</w:t>
      </w:r>
      <w:r w:rsidRPr="00925214">
        <w:rPr>
          <w:rStyle w:val="FooterChar"/>
          <w:rFonts w:eastAsiaTheme="minorEastAsia" w:cs="B Nazanin"/>
          <w:sz w:val="18"/>
          <w:szCs w:val="18"/>
          <w:rtl/>
          <w:lang w:bidi="fa-IR"/>
        </w:rPr>
        <w:footnoteReference w:id="274"/>
      </w:r>
      <w:r w:rsidRPr="00925214">
        <w:rPr>
          <w:rFonts w:eastAsiaTheme="minorEastAsia" w:cs="B Nazanin" w:hint="cs"/>
          <w:sz w:val="28"/>
          <w:szCs w:val="28"/>
          <w:rtl/>
          <w:lang w:bidi="fa-IR"/>
        </w:rPr>
        <w:t>: نمرات در این نوع جفت‌سازی لازم نیست کاملاً مشابه باشند، بلکه باید فاصله یکسان نسبت به یکدیگر قرار داشته باشند. روشهای متفاوتی برای جفت کردن این فاصله وجود دارد، مانند روش نزدیکترین همسایه یا جفت‌کردن بر مبنای فاصله ماهالانوبیس</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w:t>
      </w:r>
      <w:r w:rsidRPr="00925214">
        <w:rPr>
          <w:rFonts w:eastAsiaTheme="minorEastAsia" w:cs="B Nazanin"/>
          <w:lang w:bidi="fa-IR"/>
        </w:rPr>
        <w:t>Hill, Rubin, &amp; Thomas, 2000; Rosenbaum, 1995a</w:t>
      </w:r>
      <w:r w:rsidRPr="00925214">
        <w:rPr>
          <w:rFonts w:eastAsiaTheme="minorEastAsia" w:cs="B Nazanin" w:hint="cs"/>
          <w:sz w:val="28"/>
          <w:szCs w:val="28"/>
          <w:rtl/>
          <w:lang w:bidi="fa-IR"/>
        </w:rPr>
        <w:t>).</w:t>
      </w:r>
    </w:p>
    <w:p w14:paraId="6D6F9C24" w14:textId="17390A51" w:rsidR="00D24AD6" w:rsidRPr="00925214" w:rsidRDefault="00D24AD6" w:rsidP="008C5F13">
      <w:pPr>
        <w:bidi/>
        <w:spacing w:after="0"/>
        <w:rPr>
          <w:rFonts w:eastAsiaTheme="minorEastAsia" w:cs="B Nazanin"/>
          <w:sz w:val="28"/>
          <w:szCs w:val="28"/>
          <w:rtl/>
          <w:lang w:bidi="fa-IR"/>
        </w:rPr>
      </w:pPr>
      <w:r w:rsidRPr="00925214">
        <w:rPr>
          <w:rFonts w:eastAsiaTheme="minorEastAsia" w:cs="B Nazanin" w:hint="cs"/>
          <w:sz w:val="28"/>
          <w:szCs w:val="28"/>
          <w:rtl/>
          <w:lang w:bidi="fa-IR"/>
        </w:rPr>
        <w:t>۳) برخی اوقات تعداد افراد موجود در گروه کنترل بیشتر از گروه آزمون است، بنابراین اگر محقق بتواند کنترلهای متعددی انتخاب نماید (</w:t>
      </w:r>
      <w:r w:rsidRPr="00925214">
        <w:rPr>
          <w:rFonts w:eastAsiaTheme="minorEastAsia" w:cs="B Nazanin"/>
          <w:lang w:bidi="fa-IR"/>
        </w:rPr>
        <w:t>Henry &amp; McMillan, 1993</w:t>
      </w:r>
      <w:r w:rsidRPr="00925214">
        <w:rPr>
          <w:rFonts w:eastAsiaTheme="minorEastAsia" w:cs="B Nazanin" w:hint="cs"/>
          <w:sz w:val="28"/>
          <w:szCs w:val="28"/>
          <w:rtl/>
          <w:lang w:bidi="fa-IR"/>
        </w:rPr>
        <w:t>)، ممکن است بتوان جفت‌سازی و توان آماری را ارتقاء داد. برای مثال، جفت‌سازی شاخص</w:t>
      </w:r>
      <w:r w:rsidRPr="00925214">
        <w:rPr>
          <w:rStyle w:val="FooterChar"/>
          <w:rFonts w:eastAsiaTheme="minorEastAsia" w:cs="B Nazanin"/>
          <w:sz w:val="18"/>
          <w:szCs w:val="18"/>
          <w:rtl/>
          <w:lang w:bidi="fa-IR"/>
        </w:rPr>
        <w:footnoteReference w:id="275"/>
      </w:r>
      <w:r w:rsidRPr="00925214">
        <w:rPr>
          <w:rFonts w:eastAsiaTheme="minorEastAsia" w:cs="B Nazanin" w:hint="cs"/>
          <w:sz w:val="28"/>
          <w:szCs w:val="28"/>
          <w:rtl/>
          <w:lang w:bidi="fa-IR"/>
        </w:rPr>
        <w:t>، تعداد متعددی از افراد گروه کنترل را در دو طرف (بالاتر و پایین‌تر) افراد گروه آزمون انتخاب می‌کند. در جفت‌سازی گروه خوشه‌ای</w:t>
      </w:r>
      <w:r w:rsidRPr="00925214">
        <w:rPr>
          <w:rStyle w:val="FooterChar"/>
          <w:rFonts w:eastAsiaTheme="minorEastAsia" w:cs="B Nazanin"/>
          <w:sz w:val="18"/>
          <w:szCs w:val="18"/>
          <w:rtl/>
          <w:lang w:bidi="fa-IR"/>
        </w:rPr>
        <w:footnoteReference w:id="276"/>
      </w:r>
      <w:r w:rsidRPr="00925214">
        <w:rPr>
          <w:rFonts w:eastAsiaTheme="minorEastAsia" w:cs="B Nazanin" w:hint="cs"/>
          <w:sz w:val="28"/>
          <w:szCs w:val="28"/>
          <w:rtl/>
          <w:lang w:bidi="fa-IR"/>
        </w:rPr>
        <w:t>،‌ از تحلیل خوشه‌ای استفاده می‌شود تا گروه آزمون را در خوشه‌ای از افراد کنترل مشابه جای دهد. ۴)‌جفت‌سازی گروه معیار</w:t>
      </w:r>
      <w:r w:rsidRPr="00925214">
        <w:rPr>
          <w:rStyle w:val="FooterChar"/>
          <w:rFonts w:eastAsiaTheme="minorEastAsia" w:cs="B Nazanin"/>
          <w:sz w:val="18"/>
          <w:szCs w:val="18"/>
          <w:rtl/>
          <w:lang w:bidi="fa-IR"/>
        </w:rPr>
        <w:footnoteReference w:id="277"/>
      </w:r>
      <w:r w:rsidRPr="00925214">
        <w:rPr>
          <w:rFonts w:eastAsiaTheme="minorEastAsia" w:cs="B Nazanin" w:hint="cs"/>
          <w:sz w:val="28"/>
          <w:szCs w:val="28"/>
          <w:rtl/>
          <w:lang w:bidi="fa-IR"/>
        </w:rPr>
        <w:t>: افرادی از گروه کنترل را انتخاب می‌کند که بر اساس مقیاس فاصله چند‌متغیره، در نزدیکی افراد گروه آزمون قرار داشته باشند؛ در نهایت، ۵) در جفت‌سازی بهینه</w:t>
      </w:r>
      <w:r w:rsidRPr="00925214">
        <w:rPr>
          <w:rStyle w:val="FooterChar"/>
          <w:rFonts w:eastAsiaTheme="minorEastAsia" w:cs="B Nazanin"/>
          <w:sz w:val="18"/>
          <w:szCs w:val="18"/>
          <w:rtl/>
          <w:lang w:bidi="fa-IR"/>
        </w:rPr>
        <w:footnoteReference w:id="278"/>
      </w:r>
      <w:r w:rsidRPr="00925214">
        <w:rPr>
          <w:rFonts w:eastAsiaTheme="minorEastAsia" w:cs="B Nazanin" w:hint="cs"/>
          <w:sz w:val="18"/>
          <w:szCs w:val="18"/>
          <w:rtl/>
          <w:lang w:bidi="fa-IR"/>
        </w:rPr>
        <w:t xml:space="preserve"> </w:t>
      </w:r>
      <w:r w:rsidRPr="00925214">
        <w:rPr>
          <w:rFonts w:eastAsiaTheme="minorEastAsia" w:cs="B Nazanin" w:hint="cs"/>
          <w:sz w:val="28"/>
          <w:szCs w:val="28"/>
          <w:rtl/>
          <w:lang w:bidi="fa-IR"/>
        </w:rPr>
        <w:t>هر فرد در گروه آزمون ممکن است جفتهای متعددی در گروه کنترل داشته باشد (و یا بالعکس). همچنین لازم است تا</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 نقاط قوت و ضعف هر یک از روشهای جفت‌سازی و همچنین قیاس این روش‌ها با یکدیگر و دیگر گزینه‌ها مانند تحلیل کوواریانس به صورت تفصیلی انجام شود</w:t>
      </w:r>
      <w:r w:rsidRPr="00925214">
        <w:rPr>
          <w:rStyle w:val="FooterChar"/>
          <w:rFonts w:eastAsiaTheme="minorEastAsia" w:cs="B Nazanin"/>
          <w:sz w:val="18"/>
          <w:szCs w:val="18"/>
          <w:rtl/>
          <w:lang w:bidi="fa-IR"/>
        </w:rPr>
        <w:footnoteReference w:id="279"/>
      </w:r>
      <w:r w:rsidRPr="00925214">
        <w:rPr>
          <w:rFonts w:eastAsiaTheme="minorEastAsia" w:cs="B Nazanin" w:hint="cs"/>
          <w:sz w:val="18"/>
          <w:szCs w:val="18"/>
          <w:rtl/>
          <w:lang w:bidi="fa-IR"/>
        </w:rPr>
        <w:t>.</w:t>
      </w:r>
    </w:p>
    <w:p w14:paraId="6DC60451" w14:textId="77777777" w:rsidR="00D24AD6" w:rsidRPr="00925214" w:rsidRDefault="00D24AD6" w:rsidP="00925214">
      <w:pPr>
        <w:bidi/>
        <w:spacing w:before="240"/>
        <w:rPr>
          <w:rFonts w:eastAsiaTheme="minorEastAsia" w:cs="B Nazanin"/>
          <w:b/>
          <w:bCs/>
          <w:sz w:val="28"/>
          <w:szCs w:val="28"/>
          <w:rtl/>
          <w:lang w:bidi="fa-IR"/>
        </w:rPr>
      </w:pPr>
      <w:r w:rsidRPr="00925214">
        <w:rPr>
          <w:rFonts w:eastAsiaTheme="minorEastAsia" w:cs="B Nazanin" w:hint="cs"/>
          <w:b/>
          <w:bCs/>
          <w:i/>
          <w:iCs/>
          <w:sz w:val="26"/>
          <w:szCs w:val="26"/>
          <w:rtl/>
          <w:lang w:bidi="fa-IR"/>
        </w:rPr>
        <w:t>مشکلات ناشی از جفت‌سازی</w:t>
      </w:r>
      <w:r w:rsidRPr="00925214">
        <w:rPr>
          <w:rFonts w:eastAsiaTheme="minorEastAsia" w:cs="B Nazanin" w:hint="cs"/>
          <w:b/>
          <w:bCs/>
          <w:sz w:val="28"/>
          <w:szCs w:val="28"/>
          <w:rtl/>
          <w:lang w:bidi="fa-IR"/>
        </w:rPr>
        <w:t xml:space="preserve">. </w:t>
      </w:r>
      <w:r w:rsidRPr="00925214">
        <w:rPr>
          <w:rFonts w:eastAsiaTheme="minorEastAsia" w:cs="B Nazanin" w:hint="cs"/>
          <w:sz w:val="28"/>
          <w:szCs w:val="28"/>
          <w:rtl/>
          <w:lang w:bidi="fa-IR"/>
        </w:rPr>
        <w:t>جفت‌سازی سرگذشت پرفراز و نشیبی در شبه‌آزمایشها دارد، چون همواره امکان بروز سوگیری انتخاب بواسطه انجام جفت‌سازی وجود دارد. کمترین ریسک در این زمینه، انجام جفت‌سازی به طور ناقص</w:t>
      </w:r>
      <w:r w:rsidRPr="00925214">
        <w:rPr>
          <w:rStyle w:val="FooterChar"/>
          <w:rFonts w:eastAsiaTheme="minorEastAsia" w:cs="B Nazanin"/>
          <w:sz w:val="18"/>
          <w:szCs w:val="18"/>
          <w:rtl/>
          <w:lang w:bidi="fa-IR"/>
        </w:rPr>
        <w:footnoteReference w:id="280"/>
      </w:r>
      <w:r w:rsidRPr="00925214">
        <w:rPr>
          <w:rFonts w:eastAsiaTheme="minorEastAsia" w:cs="B Nazanin" w:hint="cs"/>
          <w:sz w:val="18"/>
          <w:szCs w:val="18"/>
          <w:rtl/>
          <w:lang w:bidi="fa-IR"/>
        </w:rPr>
        <w:t xml:space="preserve"> </w:t>
      </w:r>
      <w:r w:rsidRPr="00925214">
        <w:rPr>
          <w:rFonts w:eastAsiaTheme="minorEastAsia" w:cs="B Nazanin" w:hint="cs"/>
          <w:sz w:val="28"/>
          <w:szCs w:val="28"/>
          <w:rtl/>
          <w:lang w:bidi="fa-IR"/>
        </w:rPr>
        <w:t xml:space="preserve">است؛‌ زیرا برخی از متغیرهای غیراضافی که نقش مهمی در تعیین نتایج دارند، در روش </w:t>
      </w:r>
      <w:r w:rsidRPr="00925214">
        <w:rPr>
          <w:rFonts w:eastAsiaTheme="minorEastAsia" w:cs="B Nazanin" w:hint="cs"/>
          <w:sz w:val="28"/>
          <w:szCs w:val="28"/>
          <w:rtl/>
          <w:lang w:bidi="fa-IR"/>
        </w:rPr>
        <w:lastRenderedPageBreak/>
        <w:t>جفت‌سازی لحاظ نمی‌شوند. برای مثال،‌ لوی و همکارانش (</w:t>
      </w:r>
      <w:r w:rsidRPr="00925214">
        <w:rPr>
          <w:rFonts w:eastAsiaTheme="minorEastAsia" w:cs="B Nazanin"/>
          <w:lang w:bidi="fa-IR"/>
        </w:rPr>
        <w:t>Levy et al., 1985</w:t>
      </w:r>
      <w:r w:rsidRPr="00925214">
        <w:rPr>
          <w:rFonts w:eastAsiaTheme="minorEastAsia" w:cs="B Nazanin" w:hint="cs"/>
          <w:sz w:val="28"/>
          <w:szCs w:val="28"/>
          <w:rtl/>
          <w:lang w:bidi="fa-IR"/>
        </w:rPr>
        <w:t xml:space="preserve">) فروشگاهها را برمبنای دو متغیر جفت کردند، در حالی که دیگر متغیرها مانند خط محصول فروشگاه، و نزدیکی به دیگر فروشگاهها می‌توانست به نحو بهتری میان فروشگاهها تمایز ایجاد کند، و با نتایج همبستگی داشته باشد. اگر متغیرهای جفت‌سازی اضافی بکار گرفته می‌شد، سطح بالاتری از همترازی و شباهت میان فرشگاههای آزمون و کنترل بدست می‌آمد. علاوه بر این،‌ از آنجا که جفت‌سازی هیچگاه نمی‌تواند از نظر متغیرهایی که در جفت‌سازی به کار گرفته نشده‌‌اند هم‌ارزی ایجاد کند، ‌سوگیری انتخاب را هیچگاه نمی‌توان با اطمینان از میان برد. </w:t>
      </w:r>
    </w:p>
    <w:p w14:paraId="60A07F5A" w14:textId="77777777" w:rsidR="00D24AD6" w:rsidRPr="00925214" w:rsidRDefault="00D24AD6" w:rsidP="00D24AD6">
      <w:pPr>
        <w:bidi/>
        <w:rPr>
          <w:rFonts w:eastAsiaTheme="minorEastAsia" w:cs="B Nazanin"/>
          <w:color w:val="000000" w:themeColor="text1"/>
          <w:sz w:val="28"/>
          <w:szCs w:val="28"/>
          <w:rtl/>
          <w:lang w:bidi="fa-IR"/>
        </w:rPr>
      </w:pPr>
      <w:r w:rsidRPr="00925214">
        <w:rPr>
          <w:rFonts w:eastAsiaTheme="minorEastAsia" w:cs="B Nazanin" w:hint="cs"/>
          <w:sz w:val="28"/>
          <w:szCs w:val="28"/>
          <w:rtl/>
          <w:lang w:bidi="fa-IR"/>
        </w:rPr>
        <w:t>اگرچه علّت نگاه بدبینانه موجود نسبت به جفت‌سازی کمتر به دلیل احتمال انجام ناقص جفت‌سازی است، زیرا هرچه باشد فرد را یک قدم به پاسخ صحیح نزدیکتر می‌سازد. بلکه علّت عمده این بدبینی آن است که جفت‌سازی می‌تواند نتایجی تولید کند که در مقایسه با حالتی که جفت‌سازی انجام نمی‌گرفت‌، از پاسخ صحیح، فاصله بیشتری داشته باشد (یعنی جفت‌سازی ما را از پاسخ صحیح دور می‌سازد). مطالعه کمپبل و ارلباچه (</w:t>
      </w:r>
      <w:r w:rsidRPr="00925214">
        <w:rPr>
          <w:rFonts w:eastAsiaTheme="minorEastAsia" w:cs="B Nazanin"/>
          <w:lang w:bidi="fa-IR"/>
        </w:rPr>
        <w:t>Campbell &amp; Erlebacher, 1970</w:t>
      </w:r>
      <w:r w:rsidRPr="00925214">
        <w:rPr>
          <w:rFonts w:eastAsiaTheme="minorEastAsia" w:cs="B Nazanin" w:hint="cs"/>
          <w:sz w:val="28"/>
          <w:szCs w:val="28"/>
          <w:rtl/>
          <w:lang w:bidi="fa-IR"/>
        </w:rPr>
        <w:t>) نشان داد که چطور جفت‌سازی می‌تواند چنین نتایجی را به بار بیاورد. این دو محقق با هدف بررسی علل بدست آمدن نتایج غیرمنتظره از ارزیابی یک برنامه آموزش پیش‌دبستانی دست به انجام مطالعه‌ای زدند. نتایج بدست آمده نشان می‌داد که کودکان انتخاب‌شده برای این برنامه (بر خلاف انتظار) نسبت به گروه جفت‌شده عمکلرد ضعیف‌تری داشتند. بررسی نشان داد که جمعیتهایی که جفتها از آنها گرفته شده بودند از نظر متغیر جفت‌سازی به طور کامل همپوشانی نداشتند، و بنابراین جفتهای انتخاب‌شده برای برنامه پیش‌دبستانی در مقایسه با گروه کنترل خود، از سر متفاوتی از طیف توزیع خود انتخاب شده بودند (گروه آزمون از سر بالایی طیف و گروه کنترل از سر پایینی طیف توزیع خود انتخاب شده بودند). اگر متغیر جفت‌سازی با خطا محاسبه شود یا به طور ناکاملی با نتایج همبستگی داشته باشد،‌ [سوگیری] رگرسیون آماری رخ خواهد داد، ک</w:t>
      </w:r>
      <w:r w:rsidRPr="00925214">
        <w:rPr>
          <w:rFonts w:eastAsiaTheme="minorEastAsia" w:cs="B Nazanin" w:hint="cs"/>
          <w:color w:val="000000" w:themeColor="text1"/>
          <w:sz w:val="28"/>
          <w:szCs w:val="28"/>
          <w:rtl/>
          <w:lang w:bidi="fa-IR"/>
        </w:rPr>
        <w:t xml:space="preserve">ه نتایج برنامه پیش‌دبستانی را حتی مضرّ و آسیب‌زا نشان می‌دهد.  </w:t>
      </w:r>
    </w:p>
    <w:p w14:paraId="78E15294" w14:textId="373BFA6E" w:rsidR="00D24AD6" w:rsidRPr="00925214" w:rsidRDefault="00D24AD6" w:rsidP="00925214">
      <w:pPr>
        <w:bidi/>
        <w:rPr>
          <w:rFonts w:eastAsiaTheme="minorEastAsia" w:cs="B Nazanin"/>
          <w:color w:val="000000" w:themeColor="text1"/>
          <w:sz w:val="28"/>
          <w:szCs w:val="28"/>
          <w:rtl/>
          <w:lang w:bidi="fa-IR"/>
        </w:rPr>
      </w:pPr>
      <w:r w:rsidRPr="00925214">
        <w:rPr>
          <w:rFonts w:eastAsiaTheme="minorEastAsia" w:cs="B Nazanin" w:hint="cs"/>
          <w:color w:val="000000" w:themeColor="text1"/>
          <w:sz w:val="28"/>
          <w:szCs w:val="28"/>
          <w:rtl/>
          <w:lang w:bidi="fa-IR"/>
        </w:rPr>
        <w:t>مارش (</w:t>
      </w:r>
      <w:r w:rsidRPr="00925214">
        <w:rPr>
          <w:rFonts w:eastAsiaTheme="minorEastAsia" w:cs="B Nazanin"/>
          <w:color w:val="000000" w:themeColor="text1"/>
          <w:lang w:bidi="fa-IR"/>
        </w:rPr>
        <w:t>Marsh, 1998</w:t>
      </w:r>
      <w:r w:rsidRPr="00925214">
        <w:rPr>
          <w:rFonts w:eastAsiaTheme="minorEastAsia" w:cs="B Nazanin" w:hint="cs"/>
          <w:color w:val="000000" w:themeColor="text1"/>
          <w:sz w:val="28"/>
          <w:szCs w:val="28"/>
          <w:rtl/>
          <w:lang w:bidi="fa-IR"/>
        </w:rPr>
        <w:t xml:space="preserve">) مثال مشابهی را در مورد ارزیابی برنامه‌های طراحی‌شده برای کودکان با‌استعداد و تیزهوش ارائه می‌کند، که در آن کودکان نسبت به گروه کنترل از عملکرد بهتری برخوردار بودند. ممکن است جفت‌شده‌های گروه کنترل از محوطه همپوشانی میان انتهای پایینی توزیع جمعیتی گروه آزمون (انتهایی که در آن خطاهای منفی بیشتری وجود دارد)، و انتهای بالایی توزیع جمعیتی گروه کنترل (انتهایی که در آن خطاهای مثبت بیشتری وجود دارد)، گرفته شده باشند. در پس‌آزمون، کودکان گروه آزمون نسبت به میانگین جمعیت خود بهبود در عمکلرد داشتند، در حالی گروه کنترل نسبت به میانگین جمعیت خود تنزل کرده بودند. سوگیریهای حاصل از فرایند انتخاب جفتها باعث می‌شود تا برنامه‌های کودکان تیزهوش به نظر کارآمد بیاید حتی اگر در واقع این طور نبوده باشد.  </w:t>
      </w:r>
    </w:p>
    <w:p w14:paraId="7729E1F0" w14:textId="77777777" w:rsidR="00D24AD6" w:rsidRPr="00925214" w:rsidRDefault="00D24AD6" w:rsidP="008C5F13">
      <w:pPr>
        <w:bidi/>
        <w:spacing w:before="240" w:after="0"/>
        <w:rPr>
          <w:rFonts w:eastAsiaTheme="minorEastAsia" w:cs="B Nazanin"/>
          <w:color w:val="000000" w:themeColor="text1"/>
          <w:sz w:val="28"/>
          <w:szCs w:val="28"/>
          <w:rtl/>
          <w:lang w:bidi="fa-IR"/>
        </w:rPr>
      </w:pPr>
      <w:r w:rsidRPr="00925214">
        <w:rPr>
          <w:rFonts w:eastAsiaTheme="minorEastAsia" w:cs="B Nazanin" w:hint="cs"/>
          <w:b/>
          <w:bCs/>
          <w:i/>
          <w:iCs/>
          <w:sz w:val="26"/>
          <w:szCs w:val="26"/>
          <w:rtl/>
          <w:lang w:bidi="fa-IR"/>
        </w:rPr>
        <w:lastRenderedPageBreak/>
        <w:t>اصول راهنما براي انجام بهتر جفت سازی.</w:t>
      </w:r>
      <w:r w:rsidRPr="00925214">
        <w:rPr>
          <w:rFonts w:eastAsiaTheme="minorEastAsia" w:cs="B Nazanin" w:hint="cs"/>
          <w:b/>
          <w:bCs/>
          <w:color w:val="000000" w:themeColor="text1"/>
          <w:sz w:val="28"/>
          <w:szCs w:val="28"/>
          <w:rtl/>
          <w:lang w:bidi="fa-IR"/>
        </w:rPr>
        <w:t xml:space="preserve"> </w:t>
      </w:r>
      <w:r w:rsidRPr="00925214">
        <w:rPr>
          <w:rFonts w:eastAsiaTheme="minorEastAsia" w:cs="B Nazanin" w:hint="cs"/>
          <w:color w:val="000000" w:themeColor="text1"/>
          <w:sz w:val="28"/>
          <w:szCs w:val="28"/>
          <w:rtl/>
          <w:lang w:bidi="fa-IR"/>
        </w:rPr>
        <w:t xml:space="preserve">درس مهمی که می‌توان از مثالهای آورده‌شده در سطور قبلی گرفت، این است که اگر جفت‌سازی با استفاده ازمتغیرهای ناپایدا و غیرقابل اعتماد انجام شود، و یا زمانی که گروههای غیرهم‌ارزی که جفتها از آنها گرفته می‌شوند در زمان جفت‌سازی به طور فزاینده‌ای غیر‌مشابه باشند،‌‌ جفت‌سازی در شبه‌آزمایشها از کمترین کارایی برخوردار خواهد بود (و می‌تواند به جای مفید‌بودن آسیب‌زا باشد). اولین اصل آن است که گروههایی را انتخاب کنیم که تا حد امکان قبل از انجام جفت‌سازی به یکدیگر شبیه باشند (البته تا آنجا که سؤال و زمینه تحقیق اجازه می‌دهد). اگر توزیعهای دو گروه در متغیر جفت‌سازی به میزان زیادی همپوشانی داشته باشند، می‌توان بدون آنکه نیاز به گرفتن جفت از سرهای مخالف و انتهای توزیعها وجود داشته باشد،‌ جفتهای زیادی انتخاب کرد. برای مثال، اگر گروه کنترل از میان افرادی انتخاب شود که واجد شرایط بودن در گروه آزمون بوده‌اند، اما مثلاً دیر ثبت‌نام کرده‌اند (در مقایسه با حالتی که افراد گروه کنترل واجد شرایط بودن در گروه آزمون نبوده باشند)،‌ گروههای غیرهم‌ارز احتمالا ًهمپوشانی بیشتری خواهند داشت. هنگامیکه امکان چنین انتخابی وجود نداشته نباشد،‌ بررسی همپوشانی توزیع دو گروه می‌تواند محققین را نسبت به احتمال بروز [سوگیری] رگرسیون میان جفتها هوشیار نماید. </w:t>
      </w:r>
    </w:p>
    <w:p w14:paraId="1CCD9CDD" w14:textId="251057D0" w:rsidR="00D24AD6" w:rsidRPr="00925214" w:rsidRDefault="00D24AD6" w:rsidP="008C5F13">
      <w:pPr>
        <w:bidi/>
        <w:spacing w:after="0"/>
        <w:rPr>
          <w:rFonts w:eastAsiaTheme="minorEastAsia" w:cs="B Nazanin"/>
          <w:color w:val="000000" w:themeColor="text1"/>
          <w:sz w:val="28"/>
          <w:szCs w:val="28"/>
          <w:rtl/>
          <w:lang w:bidi="fa-IR"/>
        </w:rPr>
      </w:pPr>
      <w:r w:rsidRPr="00925214">
        <w:rPr>
          <w:rFonts w:eastAsiaTheme="minorEastAsia" w:cs="B Nazanin" w:hint="cs"/>
          <w:color w:val="000000" w:themeColor="text1"/>
          <w:sz w:val="28"/>
          <w:szCs w:val="28"/>
          <w:rtl/>
          <w:lang w:bidi="fa-IR"/>
        </w:rPr>
        <w:t xml:space="preserve">روش دوم، استفاده از متغیرهایی برای جفت‌سازی است که پایدار و دارای پایایی باشند. برخی متغیرها مانند جنسیت و سن با میزان اندکی خطا محاسبه می‌شوند، و بنابراین متغیرهای خوبی برای جفت‌سازی هستند، البته </w:t>
      </w:r>
      <w:r w:rsidRPr="00925214">
        <w:rPr>
          <w:rFonts w:eastAsiaTheme="minorEastAsia" w:cs="B Nazanin" w:hint="cs"/>
          <w:i/>
          <w:iCs/>
          <w:color w:val="000000" w:themeColor="text1"/>
          <w:sz w:val="28"/>
          <w:szCs w:val="28"/>
          <w:rtl/>
          <w:lang w:bidi="fa-IR"/>
        </w:rPr>
        <w:t>به شرطی</w:t>
      </w:r>
      <w:r w:rsidRPr="00925214">
        <w:rPr>
          <w:rFonts w:eastAsiaTheme="minorEastAsia" w:cs="B Nazanin" w:hint="cs"/>
          <w:color w:val="000000" w:themeColor="text1"/>
          <w:sz w:val="28"/>
          <w:szCs w:val="28"/>
          <w:rtl/>
          <w:lang w:bidi="fa-IR"/>
        </w:rPr>
        <w:t xml:space="preserve"> که با نتایج همبستگی داشته باشند. پایایی دیگر متغیرهای جفت‌سازی را غالباً‌ می‌توان از طریق تجمیع</w:t>
      </w:r>
      <w:r w:rsidRPr="00925214">
        <w:rPr>
          <w:rStyle w:val="FooterChar"/>
          <w:rFonts w:eastAsiaTheme="minorEastAsia" w:cs="B Nazanin"/>
          <w:color w:val="000000" w:themeColor="text1"/>
          <w:sz w:val="18"/>
          <w:szCs w:val="18"/>
          <w:rtl/>
          <w:lang w:bidi="fa-IR"/>
        </w:rPr>
        <w:footnoteReference w:id="281"/>
      </w:r>
      <w:r w:rsidRPr="00925214">
        <w:rPr>
          <w:rFonts w:eastAsiaTheme="minorEastAsia" w:cs="B Nazanin" w:hint="cs"/>
          <w:color w:val="000000" w:themeColor="text1"/>
          <w:sz w:val="18"/>
          <w:szCs w:val="18"/>
          <w:rtl/>
          <w:lang w:bidi="fa-IR"/>
        </w:rPr>
        <w:t xml:space="preserve"> </w:t>
      </w:r>
      <w:r w:rsidRPr="00925214">
        <w:rPr>
          <w:rFonts w:eastAsiaTheme="minorEastAsia" w:cs="B Nazanin" w:hint="cs"/>
          <w:color w:val="000000" w:themeColor="text1"/>
          <w:sz w:val="28"/>
          <w:szCs w:val="28"/>
          <w:rtl/>
          <w:lang w:bidi="fa-IR"/>
        </w:rPr>
        <w:t>ارتقاء داد؛ برای مثال، از طریق ترکیبی از متغیرهای پیش‌آزمون متعددی که بطور همزمان بکار گرفته می‌شوند (رویکرد نمرات رغبت</w:t>
      </w:r>
      <w:r w:rsidRPr="00925214">
        <w:rPr>
          <w:rStyle w:val="FooterChar"/>
          <w:rFonts w:eastAsiaTheme="minorEastAsia" w:cs="B Nazanin"/>
          <w:color w:val="000000" w:themeColor="text1"/>
          <w:sz w:val="18"/>
          <w:szCs w:val="18"/>
          <w:rtl/>
          <w:lang w:bidi="fa-IR"/>
        </w:rPr>
        <w:footnoteReference w:id="282"/>
      </w:r>
      <w:r w:rsidRPr="00925214">
        <w:rPr>
          <w:rFonts w:eastAsiaTheme="minorEastAsia" w:cs="B Nazanin" w:hint="cs"/>
          <w:color w:val="000000" w:themeColor="text1"/>
          <w:sz w:val="28"/>
          <w:szCs w:val="28"/>
          <w:rtl/>
          <w:lang w:bidi="fa-IR"/>
        </w:rPr>
        <w:t xml:space="preserve"> که در فصل پنج توضیح داده خواهد شد، نمونه‌ای از این روشهاست)، و یا از طریق ساختن ترکیبی از افراد (استفاده از میانگین مدارس بجای داده‌های انفرادی دانش‌آموزان)‌،‌ و در نهایت، از طریق میانگین گرفتن از دو یا چند پیش‌آزمون بجای استفاده از تنها یک پیش‌آزمون. با توجه به اینکه میانگین گرفتن از مشاهدات بیشتر خطاهای تصادفی را خنثی می‌کند، روش آخر می‌تواند مانع از انتخاب افراد به این دلیل که نمرات پیش‌آزمون آنها بسیار بزرگ یا بسیارکوچک بوده شود (مسأله‌ای می‌تواند به بروز سوگیری رگرسیون آماری منتهی شود). برای مثال، شیوه جفت‌سازی بکار گرفته‌شده در مطالعه اخیر میلسپ و همکارانش (</w:t>
      </w:r>
      <w:r w:rsidRPr="00925214">
        <w:rPr>
          <w:rFonts w:eastAsiaTheme="minorEastAsia" w:cs="B Nazanin"/>
          <w:color w:val="000000" w:themeColor="text1"/>
          <w:lang w:bidi="fa-IR"/>
        </w:rPr>
        <w:t>Millsap, et al., 1997</w:t>
      </w:r>
      <w:r w:rsidRPr="00925214">
        <w:rPr>
          <w:rFonts w:eastAsiaTheme="minorEastAsia" w:cs="B Nazanin" w:hint="cs"/>
          <w:color w:val="000000" w:themeColor="text1"/>
          <w:sz w:val="28"/>
          <w:szCs w:val="28"/>
          <w:rtl/>
          <w:lang w:bidi="fa-IR"/>
        </w:rPr>
        <w:t xml:space="preserve">) که درباره اثر برنامه ارتقاء در مدارس بر دستاوردهای دانش‌آموزان در دیترویت صورت گرفت را ‌می‌توان با دیدی خوشبینانه نگریست. در این مطالعه، از روش محاصره جفتهای پایدار که در آن ۱۲ مدرسه [در شرایط] آزمون، با ۲۴ مدرسه جفت‌شده مقایسه شدند، استفاده شد. جفت‌سازی بر مبنای سه روش انجام شد: (۱) بر مبنای متغیرهایی که به شیوه‌ای پایا و قابل‌اعتماد محاسبه شده بودند (در این نمونه خاص </w:t>
      </w:r>
      <w:r w:rsidRPr="00925214">
        <w:rPr>
          <w:rFonts w:eastAsiaTheme="minorEastAsia" w:cs="B Nazanin" w:hint="cs"/>
          <w:color w:val="000000" w:themeColor="text1"/>
          <w:sz w:val="28"/>
          <w:szCs w:val="28"/>
          <w:rtl/>
          <w:lang w:bidi="fa-IR"/>
        </w:rPr>
        <w:lastRenderedPageBreak/>
        <w:t xml:space="preserve">موقعیت مکانی ناحیه فرعی یا زیربخش، نمرات آزمون دستاوردها در سطح مدارس،‌ و ترکیب نژادی)؛‌ (۲) از طریق میانگین‌گیری نمرات چندین سال به جای استفاده از نمرات یک سال؛ و (۳) با استفاده از تجمیع ( مثلاً استفاده از نمرات مدارس) به جای استفاده از نمرات انفرادی. بعلاوه،‌ از میان مجموعه‌ای چهار تا شش جفت‌ برای هر مدرسه آزمون، دو مدرسه برای مقایسه انتخاب شدند، تا مدرسه آزمون را محاصره نمایند: یکی از این مدارس قدری بهتر از مدرسه آزمون عمل می‌کرد، و دیگر سطح عملکردی پایینتر از آن داشت. استفاده از دو مدرسه برای مقایسه با هر مدرسه آزمون توان آماری را با هزینه کمتری (نسبت به افزایش توان از طریق افزایش تعداد مدارس آزمون) افزایش می‌داد. زیرا نیازی به اجرای </w:t>
      </w:r>
      <w:r w:rsidR="008226D0">
        <w:rPr>
          <w:rFonts w:eastAsiaTheme="minorEastAsia" w:cs="B Nazanin" w:hint="cs"/>
          <w:color w:val="000000" w:themeColor="text1"/>
          <w:sz w:val="28"/>
          <w:szCs w:val="28"/>
          <w:rtl/>
          <w:lang w:bidi="fa-IR"/>
        </w:rPr>
        <w:t>مداخله</w:t>
      </w:r>
      <w:r w:rsidRPr="00925214">
        <w:rPr>
          <w:rFonts w:eastAsiaTheme="minorEastAsia" w:cs="B Nazanin" w:hint="cs"/>
          <w:color w:val="000000" w:themeColor="text1"/>
          <w:sz w:val="28"/>
          <w:szCs w:val="28"/>
          <w:rtl/>
          <w:lang w:bidi="fa-IR"/>
        </w:rPr>
        <w:t xml:space="preserve"> پرهزینه در مدارس کنترل نداشت. این افزایش توان آماری، بویژه در زمانهایی که نمرات تجمعی (نمرات در سطح مدارس برای مثال) مورد مطالعه قرار می‌گیرند و همچنین زمانی که تعداد معدودی تجمیع در اختیار داریم، از اهمیت خاصی برخوردار است. </w:t>
      </w:r>
    </w:p>
    <w:p w14:paraId="17079AB0" w14:textId="77777777" w:rsidR="00D24AD6" w:rsidRPr="00925214" w:rsidRDefault="00D24AD6" w:rsidP="008C5F13">
      <w:pPr>
        <w:bidi/>
        <w:spacing w:after="0"/>
        <w:rPr>
          <w:rFonts w:eastAsiaTheme="minorEastAsia" w:cs="B Nazanin"/>
          <w:color w:val="000000" w:themeColor="text1"/>
          <w:sz w:val="28"/>
          <w:szCs w:val="28"/>
          <w:rtl/>
          <w:lang w:bidi="fa-IR"/>
        </w:rPr>
      </w:pPr>
      <w:r w:rsidRPr="00925214">
        <w:rPr>
          <w:rFonts w:eastAsiaTheme="minorEastAsia" w:cs="B Nazanin" w:hint="cs"/>
          <w:color w:val="000000" w:themeColor="text1"/>
          <w:sz w:val="28"/>
          <w:szCs w:val="28"/>
          <w:rtl/>
          <w:lang w:bidi="fa-IR"/>
        </w:rPr>
        <w:t>در مواقع جفت‌سازی برمبنای بیش از یک متغیر به طور همزمان،‌ هرچه تعداد متغیرها بیشتر باشد، جفت‌سازی دشوارتر خواهد بود. با این حال کاهش این متغیرها به یک ترکیب چند-متغیری جفت‌سازی را مقرون به صرفه‌تر و شدنی‌تر می‌سازد (</w:t>
      </w:r>
      <w:r w:rsidRPr="00925214">
        <w:rPr>
          <w:rFonts w:eastAsiaTheme="minorEastAsia" w:cs="B Nazanin"/>
          <w:color w:val="000000" w:themeColor="text1"/>
          <w:lang w:bidi="fa-IR"/>
        </w:rPr>
        <w:t>Henry &amp; MaMillan, 1993</w:t>
      </w:r>
      <w:r w:rsidRPr="00925214">
        <w:rPr>
          <w:rFonts w:eastAsiaTheme="minorEastAsia" w:cs="B Nazanin" w:hint="cs"/>
          <w:color w:val="000000" w:themeColor="text1"/>
          <w:sz w:val="28"/>
          <w:szCs w:val="28"/>
          <w:rtl/>
          <w:lang w:bidi="fa-IR"/>
        </w:rPr>
        <w:t>). جفت‌سازی فاصله‌ای چند‌متغیری که پیش از این توضیح داده شد، از چنین ترکیبی استفاده می‌کند، همانطور که جفت‌سازی برمبنای نمرات رغبت نیز این کار را انجام می‌دهد. نمره رغبت به منظور پیش‌بینی عضویت در گروه، با استفاده از رگرسیون لجستیک، و بر مبنای متغیرهای تعیین‌کننده عضویت بدست می‌آید. جفت‌سازی بر مبنای نمره رغبت تفاوتهای میان‌گروهی را در طول تمامی متغیرهای مشاهده‌شده بکار رفته در معادله نمره رغبت، به حداقل می‌رساند. این جفت‌سازی همچنین برای انواع « شکلهای کارکردی</w:t>
      </w:r>
      <w:r w:rsidRPr="00925214">
        <w:rPr>
          <w:rStyle w:val="FooterChar"/>
          <w:rFonts w:eastAsiaTheme="minorEastAsia" w:cs="B Nazanin"/>
          <w:color w:val="000000" w:themeColor="text1"/>
          <w:sz w:val="18"/>
          <w:szCs w:val="18"/>
          <w:rtl/>
          <w:lang w:bidi="fa-IR"/>
        </w:rPr>
        <w:footnoteReference w:id="283"/>
      </w:r>
      <w:r w:rsidRPr="00925214">
        <w:rPr>
          <w:rFonts w:eastAsiaTheme="minorEastAsia" w:cs="B Nazanin" w:hint="cs"/>
          <w:color w:val="000000" w:themeColor="text1"/>
          <w:sz w:val="28"/>
          <w:szCs w:val="28"/>
          <w:rtl/>
          <w:lang w:bidi="fa-IR"/>
        </w:rPr>
        <w:t xml:space="preserve">» مابین نمره رغبت و نتایج، مستحکم است. جفت‌سازی بر مبنای نمرات رغبت را می‌توان با استفاده از تحلیلهای حساسیتی که به منظور بررسی میزان استحکام اثر مشاهده‌شده در برابر سوگیریهایی با اندازه مشخص طراحی شده‌‌اند، تکمیل نمود. نمرات رغبت و تحلیل سوگیریهای پنهان به تفصیل در پیوست فصل آینده مورد بحث قرار خواهد گرفت. </w:t>
      </w:r>
    </w:p>
    <w:p w14:paraId="5C37EBC6" w14:textId="7E699E9E" w:rsidR="00D24AD6" w:rsidRPr="00925214" w:rsidRDefault="00D24AD6" w:rsidP="008C5F13">
      <w:pPr>
        <w:bidi/>
        <w:rPr>
          <w:rFonts w:eastAsiaTheme="minorEastAsia" w:cs="B Nazanin"/>
          <w:color w:val="000000" w:themeColor="text1"/>
          <w:sz w:val="28"/>
          <w:szCs w:val="28"/>
          <w:lang w:bidi="fa-IR"/>
        </w:rPr>
      </w:pPr>
      <w:r w:rsidRPr="00925214">
        <w:rPr>
          <w:rFonts w:eastAsiaTheme="minorEastAsia" w:cs="B Nazanin" w:hint="cs"/>
          <w:color w:val="000000" w:themeColor="text1"/>
          <w:sz w:val="28"/>
          <w:szCs w:val="28"/>
          <w:rtl/>
          <w:lang w:bidi="fa-IR"/>
        </w:rPr>
        <w:t>برای انجام جفت‌سازی در شبه‌آزمایشها، باید بر مشکلات‌ جدی متعددی غلبه کنیم. جفت‌سازی‌ می‌تواند تنها بر مبنای متغیرهای قابل‌مشاهده انجام گیرد، و بنابراین، سوگیریهای پنهان همچنان باقی بمانند. کاهش عدم‌پایایی احتمال تهدید رگرسیون یا بازگشت به میانگین را کاهش می‌دهد. اما اگر متغیرهای جفت‌سازی و متغیرهای نتایج - علیرغم محاسبه کامل و دقیق - به خوبی همبستگی نداشته باشند، این تهدید همچنان می‌تواند رخ دهد (</w:t>
      </w:r>
      <w:r w:rsidRPr="00925214">
        <w:rPr>
          <w:rFonts w:eastAsiaTheme="minorEastAsia" w:cs="B Nazanin"/>
          <w:color w:val="000000" w:themeColor="text1"/>
          <w:lang w:bidi="fa-IR"/>
        </w:rPr>
        <w:t>Campbell &amp; Kenny, 1999</w:t>
      </w:r>
      <w:r w:rsidRPr="00925214">
        <w:rPr>
          <w:rFonts w:eastAsiaTheme="minorEastAsia" w:cs="B Nazanin" w:hint="cs"/>
          <w:color w:val="000000" w:themeColor="text1"/>
          <w:sz w:val="28"/>
          <w:szCs w:val="28"/>
          <w:rtl/>
          <w:lang w:bidi="fa-IR"/>
        </w:rPr>
        <w:t xml:space="preserve">). برخی تهدیدات نسبت به روایی درونی نیز بعد از پیش‌آزمون اتفاق می‌افتند (مانند گذشت زمان). هیچ جفت مستقیمی برای این در برنامه‌ریزی طرح آزمایش وجود ندارد. اگرچه ما همچنان بر این باور هستیم که رویه‌های جفت‌‌سازی بهتری که در این بخش ارايه شد، از رویکردهای ساده‌انگارانه به مقوله </w:t>
      </w:r>
      <w:r w:rsidRPr="00925214">
        <w:rPr>
          <w:rFonts w:eastAsiaTheme="minorEastAsia" w:cs="B Nazanin" w:hint="cs"/>
          <w:color w:val="000000" w:themeColor="text1"/>
          <w:sz w:val="28"/>
          <w:szCs w:val="28"/>
          <w:rtl/>
          <w:lang w:bidi="fa-IR"/>
        </w:rPr>
        <w:lastRenderedPageBreak/>
        <w:t xml:space="preserve">جفت‌سازی، که بر مبنای یک متغیر و یا بر پایه جمعیتهای متفاوت عمل می‌کنند، موفق‌تر هستند. محققینی که از جفت‌سازی بهره می‌گیرند، می‌بایست از منافع این رویه‌های جامع‌تر بهره ببرند. دوران جفت‌سازیهای ساده با یک متغیر، که آن هم به طور غیرقابل اعتمادی محاسبه می‌شد، باید به کلی پشت‌سر گذاشته شود. </w:t>
      </w:r>
    </w:p>
    <w:p w14:paraId="685CF6AD" w14:textId="77777777" w:rsidR="00D24AD6" w:rsidRPr="00925214" w:rsidRDefault="00D24AD6" w:rsidP="00925214">
      <w:pPr>
        <w:bidi/>
        <w:spacing w:before="240" w:after="0"/>
        <w:rPr>
          <w:rFonts w:eastAsiaTheme="minorEastAsia" w:cs="B Nazanin"/>
          <w:b/>
          <w:bCs/>
          <w:sz w:val="28"/>
          <w:szCs w:val="28"/>
          <w:rtl/>
          <w:lang w:bidi="fa-IR"/>
        </w:rPr>
      </w:pPr>
      <w:r w:rsidRPr="00925214">
        <w:rPr>
          <w:rFonts w:eastAsiaTheme="minorEastAsia" w:cs="B Nazanin" w:hint="cs"/>
          <w:b/>
          <w:bCs/>
          <w:sz w:val="28"/>
          <w:szCs w:val="28"/>
          <w:rtl/>
          <w:lang w:bidi="fa-IR"/>
        </w:rPr>
        <w:t>ارتقاء طرح تنها پس‌آزمون، با استفاده از کنترلهای درونی</w:t>
      </w:r>
    </w:p>
    <w:p w14:paraId="51702C54" w14:textId="77777777" w:rsidR="00D24AD6" w:rsidRPr="00925214" w:rsidRDefault="00D24AD6" w:rsidP="008C5F13">
      <w:pPr>
        <w:bidi/>
        <w:spacing w:after="0"/>
        <w:rPr>
          <w:rFonts w:eastAsiaTheme="minorEastAsia" w:cs="B Nazanin"/>
          <w:sz w:val="28"/>
          <w:szCs w:val="28"/>
          <w:rtl/>
          <w:lang w:bidi="fa-IR"/>
        </w:rPr>
      </w:pPr>
      <w:r w:rsidRPr="00925214">
        <w:rPr>
          <w:rFonts w:eastAsiaTheme="minorEastAsia" w:cs="B Nazanin" w:hint="cs"/>
          <w:sz w:val="28"/>
          <w:szCs w:val="28"/>
          <w:rtl/>
          <w:lang w:bidi="fa-IR"/>
        </w:rPr>
        <w:t>گروههای کنترل درونی به طور منطقی از جمعیتی شبیه به جمعیتی که گروه آزمایش از آن گرفته شده، انتخاب می‌شوند. برای مثال ایکن‌ و همکارانش (</w:t>
      </w:r>
      <w:r w:rsidRPr="00925214">
        <w:rPr>
          <w:rFonts w:eastAsiaTheme="minorEastAsia" w:cs="B Nazanin"/>
          <w:lang w:bidi="fa-IR"/>
        </w:rPr>
        <w:t>Aiken et al., 1998</w:t>
      </w:r>
      <w:r w:rsidRPr="00925214">
        <w:rPr>
          <w:rFonts w:eastAsiaTheme="minorEastAsia" w:cs="B Nazanin" w:hint="cs"/>
          <w:sz w:val="28"/>
          <w:szCs w:val="28"/>
          <w:rtl/>
          <w:lang w:bidi="fa-IR"/>
        </w:rPr>
        <w:t>) از یک طرح تصادفی و یک شبه‌آزمایش به طور همزمان برای آزمون اثرات یک برنامه اصلاح نوشتار بهره بردند. گروه کنترل درونی غیرهم‌ارز آنها متشکل از دانشجویان واجد شرایطی بود که خیلی دیر برای آزمایش ثبت‌نام کرده بودند (گروهی که به طور قابل‌توجهی مشابه به دانش‌آموزان واجد شرایطی بودند که به موقع ثبت نام کرده بودند). در چنین مواردی احتمال سوگیری ناشی از انتخاب در مقایسه با مواردی که گروههای کنترل خارجی باشند (مثل انتخاب دانش‌آموزان از یک دانشگاه دیگر، یا کسانی که نمرات</w:t>
      </w:r>
      <w:r w:rsidRPr="00925214">
        <w:rPr>
          <w:rFonts w:eastAsiaTheme="minorEastAsia" w:cs="B Nazanin" w:hint="cs"/>
          <w:sz w:val="24"/>
          <w:szCs w:val="24"/>
          <w:rtl/>
          <w:lang w:bidi="fa-IR"/>
        </w:rPr>
        <w:t xml:space="preserve"> </w:t>
      </w:r>
      <w:r w:rsidRPr="00925214">
        <w:rPr>
          <w:rFonts w:eastAsiaTheme="minorEastAsia" w:cs="B Nazanin"/>
          <w:lang w:bidi="fa-IR"/>
        </w:rPr>
        <w:t>ACT</w:t>
      </w:r>
      <w:r w:rsidRPr="00925214">
        <w:rPr>
          <w:rFonts w:eastAsiaTheme="minorEastAsia" w:cs="B Nazanin" w:hint="cs"/>
          <w:sz w:val="24"/>
          <w:szCs w:val="24"/>
          <w:rtl/>
          <w:lang w:bidi="fa-IR"/>
        </w:rPr>
        <w:t xml:space="preserve"> </w:t>
      </w:r>
      <w:r w:rsidRPr="00925214">
        <w:rPr>
          <w:rFonts w:eastAsiaTheme="minorEastAsia" w:cs="B Nazanin" w:hint="cs"/>
          <w:sz w:val="28"/>
          <w:szCs w:val="28"/>
          <w:rtl/>
          <w:lang w:bidi="fa-IR"/>
        </w:rPr>
        <w:t>آنها پایینتر از حد مجاز بوده و واجد‌شرایط برنامه نیستند) کمتر است. کنترلهای درونی الزاماً تضمین‌کننده شباهت نیستند. برای مثال، در برخی تحقیقات رواندرمانی که از پذیرندگان درمان به عنوان گروه آزمون، و از ردکنندگان درمان یا ریزشها، به عنوان گروه کنترل استفاده می‌کنند. در این حالت، ‌احتمال بروز مشکلات بدیهی ناشی از انتخاب وجود دارد. مشکلاتی که می‌توانند تخمینهای مرتبط با اثر درمان را تحت تأثیر قرار دهند.‌ بکر و رودریگزر (</w:t>
      </w:r>
      <w:r w:rsidRPr="00925214">
        <w:rPr>
          <w:rFonts w:eastAsiaTheme="minorEastAsia" w:cs="B Nazanin"/>
          <w:lang w:bidi="fa-IR"/>
        </w:rPr>
        <w:t>Becker &amp; Rodriguez, 1979</w:t>
      </w:r>
      <w:r w:rsidRPr="00925214">
        <w:rPr>
          <w:rFonts w:eastAsiaTheme="minorEastAsia" w:cs="B Nazanin" w:hint="cs"/>
          <w:sz w:val="28"/>
          <w:szCs w:val="28"/>
          <w:rtl/>
          <w:lang w:bidi="fa-IR"/>
        </w:rPr>
        <w:t>) یک گروه کنترل درونی را برای مطالعه اثر ارجاع متهمان دادگاههای جنایی از سیستم حقوقی به خدمات آموزشی و اجتماعی، مورد استفاده قرار دادند. وکلای حقوقی نسبت به تخصیص تصادفی در زمینه‌های حقوقی اعتراض داشتند. اگرچه، تعداد افراد ارجاع داده‌شده دو برابر تعداد قابل‌قبول بود. بنابراین بکر و رودریگرز از یک طرح تخصیص دو مرحله‌ای استفاده کردند که در آن، (۱) زمان، به بلوکهایی ۱۱، ۱۳،‌ ۱۵،‌ ۱۷، ۱۹ و ۲۱ ساعتی (از نظر مدت‌زمان) تقسیم شده بود، و (۲) ۵۰</w:t>
      </w:r>
      <w:r w:rsidRPr="00925214">
        <w:rPr>
          <w:rFonts w:ascii="Arial" w:eastAsiaTheme="minorEastAsia" w:hAnsi="Arial" w:cs="Arial" w:hint="cs"/>
          <w:sz w:val="28"/>
          <w:szCs w:val="28"/>
          <w:rtl/>
          <w:lang w:bidi="fa-IR"/>
        </w:rPr>
        <w:t>٪</w:t>
      </w:r>
      <w:r w:rsidRPr="00925214">
        <w:rPr>
          <w:rFonts w:eastAsiaTheme="minorEastAsia" w:cs="B Nazanin" w:hint="cs"/>
          <w:sz w:val="28"/>
          <w:szCs w:val="28"/>
          <w:rtl/>
          <w:lang w:bidi="fa-IR"/>
        </w:rPr>
        <w:t xml:space="preserve"> اول مشتریان مورد‌انتظار در طول هر بلوک به گروه آزمایش تخصیص داده می‌شدند، و باقی‌مانده‌ها به گروه کنترل تخصیص می‌یافتند. کارکنان برنامه از تعداد ساعتهای بلوک در حال اجرا بی‌اطلاع بودند. بنابراین آنها نمی‌توانستند به سادگی پیش‌بینی کنند که چه زمانی سهم ۵۰</w:t>
      </w:r>
      <w:r w:rsidRPr="00925214">
        <w:rPr>
          <w:rFonts w:ascii="Arial" w:eastAsiaTheme="minorEastAsia" w:hAnsi="Arial" w:cs="Arial" w:hint="cs"/>
          <w:sz w:val="28"/>
          <w:szCs w:val="28"/>
          <w:rtl/>
          <w:lang w:bidi="fa-IR"/>
        </w:rPr>
        <w:t>٪</w:t>
      </w:r>
      <w:r w:rsidRPr="00925214">
        <w:rPr>
          <w:rFonts w:eastAsiaTheme="minorEastAsia" w:cs="B Nazanin" w:hint="cs"/>
          <w:sz w:val="28"/>
          <w:szCs w:val="28"/>
          <w:rtl/>
          <w:lang w:bidi="fa-IR"/>
        </w:rPr>
        <w:t xml:space="preserve"> پر می‌شود، و یا اینکه مراجع بعدی به گروه آزمایش تخصیص می‌یابد یا خیر. همچنین دادگاهها نمی‌توانستند به طور ترجیحی برخی از مراجعین را به گروه آزمایش هدایت کنند، چون نمی‌دانستند چه بلوکی در حال انجام است، و همچنین افراد از دادگاههای متعدد ارجاع داده می‌شدند. بررسی تفاوت میان گروهها  نشان داد که شرایط آزمون و کنترل از نظر متغیرهای محاسبه‌شده در مرحله پیش‌آزمون، مشابه بودند. احتمالاً مشخصه زمان تصادفی می‌تواند احتمالی بودن تخصیص را افزایش ‌دهد، البته اگر کارمندان از زمان شروع بلوک زمانی جدید بی‌اطلاع باشند، و اگر کارکنانی غیر از کارکنان برنامه فرایند تخصیص را به عهده بگیرند. </w:t>
      </w:r>
    </w:p>
    <w:p w14:paraId="51557BE9" w14:textId="5EA1674B" w:rsidR="00D24AD6" w:rsidRPr="00925214" w:rsidRDefault="00D24AD6" w:rsidP="008C5F13">
      <w:pPr>
        <w:bidi/>
        <w:rPr>
          <w:rFonts w:eastAsiaTheme="minorEastAsia" w:cs="B Nazanin"/>
          <w:sz w:val="28"/>
          <w:szCs w:val="28"/>
          <w:rtl/>
          <w:lang w:bidi="fa-IR"/>
        </w:rPr>
      </w:pPr>
      <w:r w:rsidRPr="00925214">
        <w:rPr>
          <w:rFonts w:eastAsiaTheme="minorEastAsia" w:cs="B Nazanin" w:hint="cs"/>
          <w:sz w:val="28"/>
          <w:szCs w:val="28"/>
          <w:rtl/>
          <w:lang w:bidi="fa-IR"/>
        </w:rPr>
        <w:lastRenderedPageBreak/>
        <w:t>اگرچه، برخی مواقع ممکن بود این شرایط نقض شود، به این معنی که برخی کارکنان مراجعان را به سمت شرایط آزمون هدایت می‌کنند. اما در نهایت، بزرگی هر قسمت همواره بیشتر از یک بود. بنابراین کارکنان می‌دانستند که هنگامی که یک مراجع به گروه آزمون ارجاع داده می‌شود، بعدی نیز به همین گروه ارجاع داده می‌شود. هنگامی که کارکنان برنامه در مورد تخصیص بعدی مطلع بودند، تخصیص می‌توانست به سادگی دچار سوگیری شود (</w:t>
      </w:r>
      <w:r w:rsidRPr="00925214">
        <w:rPr>
          <w:rFonts w:eastAsiaTheme="minorEastAsia" w:cs="B Nazanin"/>
          <w:lang w:bidi="fa-IR"/>
        </w:rPr>
        <w:t>Chalmers, Celano, Sacks, &amp; Smith, 1983; Dunford, 1990</w:t>
      </w:r>
      <w:r w:rsidRPr="00925214">
        <w:rPr>
          <w:rFonts w:eastAsiaTheme="minorEastAsia" w:cs="B Nazanin" w:hint="cs"/>
          <w:sz w:val="28"/>
          <w:szCs w:val="28"/>
          <w:rtl/>
          <w:lang w:bidi="fa-IR"/>
        </w:rPr>
        <w:t>). این رویه همچنان نیازمند آن بود که تعداد ارجاعها بیشتر از ظرفیت برنامه باشد. این شرط موقعیتهای مناسب برای بکارگیری این طرح را محدود می‌کند. اما همچنان این رویه برای مواقعی که فرصتها و گزینه‌های دیگر انجام‌پذیر نیستند، قابل‌بکارگیری است. این رویه به دو طرح بسیار قوی که در آینده به آنها خواهیم پرداخت شباهت</w:t>
      </w:r>
      <w:r w:rsidRPr="00361687">
        <w:rPr>
          <w:rFonts w:eastAsiaTheme="minorEastAsia" w:cs="B Mitra" w:hint="cs"/>
          <w:sz w:val="28"/>
          <w:szCs w:val="28"/>
          <w:rtl/>
          <w:lang w:bidi="fa-IR"/>
        </w:rPr>
        <w:t xml:space="preserve"> </w:t>
      </w:r>
      <w:r w:rsidRPr="00925214">
        <w:rPr>
          <w:rFonts w:eastAsiaTheme="minorEastAsia" w:cs="B Nazanin" w:hint="cs"/>
          <w:sz w:val="28"/>
          <w:szCs w:val="28"/>
          <w:rtl/>
          <w:lang w:bidi="fa-IR"/>
        </w:rPr>
        <w:t>دارد: (۱) طرح ناپیوستگی رگرسیون</w:t>
      </w:r>
      <w:r w:rsidRPr="00925214">
        <w:rPr>
          <w:rStyle w:val="FooterChar"/>
          <w:rFonts w:eastAsiaTheme="minorEastAsia" w:cs="B Nazanin"/>
          <w:sz w:val="18"/>
          <w:szCs w:val="18"/>
          <w:rtl/>
          <w:lang w:bidi="fa-IR"/>
        </w:rPr>
        <w:footnoteReference w:id="284"/>
      </w:r>
      <w:r w:rsidRPr="00925214">
        <w:rPr>
          <w:rFonts w:eastAsiaTheme="minorEastAsia" w:cs="B Nazanin" w:hint="cs"/>
          <w:sz w:val="28"/>
          <w:szCs w:val="28"/>
          <w:rtl/>
          <w:lang w:bidi="fa-IR"/>
        </w:rPr>
        <w:t xml:space="preserve"> که در آن ترتیب ارجاعها، متغیر انتخاب است،‌ و (۲) مطالعه‌ای با تخصیص تصادفی بلوکهای زمانی به شرایط.</w:t>
      </w:r>
    </w:p>
    <w:p w14:paraId="577F67B8" w14:textId="77777777" w:rsidR="00D24AD6" w:rsidRPr="00925214" w:rsidRDefault="00D24AD6" w:rsidP="00925214">
      <w:pPr>
        <w:bidi/>
        <w:spacing w:before="240" w:after="0"/>
        <w:rPr>
          <w:rFonts w:eastAsiaTheme="minorEastAsia" w:cs="B Nazanin"/>
          <w:b/>
          <w:bCs/>
          <w:sz w:val="28"/>
          <w:szCs w:val="28"/>
          <w:rtl/>
          <w:lang w:bidi="fa-IR"/>
        </w:rPr>
      </w:pPr>
      <w:r w:rsidRPr="00925214">
        <w:rPr>
          <w:rFonts w:eastAsiaTheme="minorEastAsia" w:cs="B Nazanin" w:hint="cs"/>
          <w:b/>
          <w:bCs/>
          <w:sz w:val="28"/>
          <w:szCs w:val="28"/>
          <w:rtl/>
          <w:lang w:bidi="fa-IR"/>
        </w:rPr>
        <w:t xml:space="preserve">ارتقاء‌طرح تنها ‌پس‌آزمون، با استفاده از گروههای کنترل متعدد </w:t>
      </w:r>
    </w:p>
    <w:p w14:paraId="4DBAE206" w14:textId="3D8D3A19" w:rsidR="00D24AD6" w:rsidRPr="00925214" w:rsidRDefault="00D24AD6" w:rsidP="008C5F13">
      <w:pPr>
        <w:bidi/>
        <w:spacing w:after="0"/>
        <w:rPr>
          <w:rFonts w:eastAsiaTheme="minorEastAsia" w:cs="B Nazanin"/>
          <w:sz w:val="28"/>
          <w:szCs w:val="28"/>
          <w:rtl/>
          <w:lang w:bidi="fa-IR"/>
        </w:rPr>
      </w:pPr>
      <w:r w:rsidRPr="00925214">
        <w:rPr>
          <w:rFonts w:eastAsiaTheme="minorEastAsia" w:cs="B Nazanin" w:hint="cs"/>
          <w:sz w:val="28"/>
          <w:szCs w:val="28"/>
          <w:rtl/>
          <w:lang w:bidi="fa-IR"/>
        </w:rPr>
        <w:t>همانطور که در بحث مرتبط با جفت‌سازی عنوان شد،‌ اغلب مواقع امکان استفاده از گروههای کنترل غیرهم‌ارز وجود دارد. برای مثال بل و همکارانش (</w:t>
      </w:r>
      <w:r w:rsidRPr="00925214">
        <w:rPr>
          <w:rFonts w:eastAsiaTheme="minorEastAsia" w:cs="B Nazanin" w:hint="cs"/>
          <w:rtl/>
          <w:lang w:bidi="fa-IR"/>
        </w:rPr>
        <w:t>‌</w:t>
      </w:r>
      <w:r w:rsidRPr="00925214">
        <w:rPr>
          <w:rFonts w:eastAsiaTheme="minorEastAsia" w:cs="B Nazanin"/>
          <w:lang w:bidi="fa-IR"/>
        </w:rPr>
        <w:t>Bell et al., 1995</w:t>
      </w:r>
      <w:r w:rsidRPr="00925214">
        <w:rPr>
          <w:rFonts w:eastAsiaTheme="minorEastAsia" w:cs="B Nazanin" w:hint="cs"/>
          <w:sz w:val="28"/>
          <w:szCs w:val="28"/>
          <w:rtl/>
          <w:lang w:bidi="fa-IR"/>
        </w:rPr>
        <w:t>) یک گروه آزمون آموزش ضمن‌خدمت را با چهار گروه کنترل مقایسه کردند، که عبارت بودند از، آنها که نتوانسته بودند برای برنامه ثبت‌نام کنند، آنها که درخواست آنها رد شده بود، درخواستهای پذیرفته شده‌ای که نتوانسته بودند آموزش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را آغاز کنند، و در نهایت، آنها که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(آموزش) را آغاز کرده اما نتوانسته‌اند به پایان ببرند. استفاده از گروههای کنترل متعدد، از چند جهت مفید است. اگر گروههای کنترل به همان میزان که از گروه آزمون تفاوت دارند، با یکدیگر نیز متفاوت باشند، بدیهی است که تفاوتهای مشاهده‌شده در نتایج، نمی‌تواند به دلیل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باشد. بنابراین، تفاوت در نتایج می‌تواند نشان‌دهنده قدرت و اهمیت سوگیریهای پنهانی موجود باشد. اگر جهت سوگیری در هر گروه کنترل از پیش معلوم است،‌ می‌توان اثر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را از میان سوگیریهای از پیش شناخته‌شده براکت</w:t>
      </w:r>
      <w:r w:rsidRPr="00925214">
        <w:rPr>
          <w:rStyle w:val="FooterChar"/>
          <w:rFonts w:eastAsiaTheme="minorEastAsia" w:cs="B Nazanin"/>
          <w:sz w:val="28"/>
          <w:szCs w:val="28"/>
          <w:rtl/>
          <w:lang w:bidi="fa-IR"/>
        </w:rPr>
        <w:footnoteReference w:id="285"/>
      </w:r>
      <w:r w:rsidRPr="00925214">
        <w:rPr>
          <w:rFonts w:eastAsiaTheme="minorEastAsia" w:cs="B Nazanin" w:hint="cs"/>
          <w:sz w:val="28"/>
          <w:szCs w:val="28"/>
          <w:rtl/>
          <w:lang w:bidi="fa-IR"/>
        </w:rPr>
        <w:t xml:space="preserve"> کرد. برای مثال،‌ کمپبل (</w:t>
      </w:r>
      <w:r w:rsidRPr="00925214">
        <w:rPr>
          <w:rFonts w:eastAsiaTheme="minorEastAsia" w:cs="B Nazanin"/>
          <w:lang w:bidi="fa-IR"/>
        </w:rPr>
        <w:t>Campbell 1969a</w:t>
      </w:r>
      <w:r w:rsidRPr="00925214">
        <w:rPr>
          <w:rFonts w:eastAsiaTheme="minorEastAsia" w:cs="B Nazanin" w:hint="cs"/>
          <w:sz w:val="28"/>
          <w:szCs w:val="28"/>
          <w:rtl/>
          <w:lang w:bidi="fa-IR"/>
        </w:rPr>
        <w:t>) در مورد کنترلهای واریاسیونهای سیستماتیک و کنترل‌ از طریق براکت کردن مباحثی را ارائه می‌کند. در مورد کنترل واریاسیونهای سیستماتیک، محقق خطر اصلی برای روایی را تشخیص می‌دهد، و سپس کنترلهای متعددی را که دامن</w:t>
      </w:r>
      <w:r w:rsidRPr="00925214">
        <w:rPr>
          <w:rFonts w:eastAsiaTheme="minorEastAsia" w:cs="B Nazanin"/>
          <w:sz w:val="28"/>
          <w:szCs w:val="28"/>
          <w:lang w:bidi="fa-IR"/>
        </w:rPr>
        <w:t xml:space="preserve"> </w:t>
      </w:r>
      <w:r w:rsidRPr="00925214">
        <w:rPr>
          <w:rFonts w:eastAsiaTheme="minorEastAsia" w:cs="B Nazanin" w:hint="cs"/>
          <w:sz w:val="28"/>
          <w:szCs w:val="28"/>
          <w:rtl/>
          <w:lang w:bidi="fa-IR"/>
        </w:rPr>
        <w:t xml:space="preserve"> قابل‌قبول آن تهدید را محاسبه می‌کنند، ‌انتخاب می‌کند. اگر اثرات مشاهده‌شده در طول آن طیف نوسان نداشته باشند،‌ موجّه‌بودن و امکانپذیزی آن تهدید کاهش می‌یابد. در روش براکت کردن، محقق دو گروه انتخاب می‌کند، یکی گروهی که انتظار می‌رود در صورت بی‌اثر بودن </w:t>
      </w:r>
      <w:r w:rsidR="008226D0">
        <w:rPr>
          <w:rFonts w:eastAsiaTheme="minorEastAsia" w:cs="B Nazanin" w:hint="cs"/>
          <w:sz w:val="28"/>
          <w:szCs w:val="28"/>
          <w:rtl/>
          <w:lang w:bidi="fa-IR"/>
        </w:rPr>
        <w:t>مداخله</w:t>
      </w:r>
      <w:r w:rsidRPr="00925214">
        <w:rPr>
          <w:rFonts w:eastAsiaTheme="minorEastAsia" w:cs="B Nazanin" w:hint="cs"/>
          <w:sz w:val="28"/>
          <w:szCs w:val="28"/>
          <w:rtl/>
          <w:lang w:bidi="fa-IR"/>
        </w:rPr>
        <w:t xml:space="preserve"> </w:t>
      </w:r>
      <w:r w:rsidRPr="00925214">
        <w:rPr>
          <w:rFonts w:eastAsiaTheme="minorEastAsia" w:cs="B Nazanin" w:hint="cs"/>
          <w:sz w:val="28"/>
          <w:szCs w:val="28"/>
          <w:rtl/>
          <w:lang w:bidi="fa-IR"/>
        </w:rPr>
        <w:lastRenderedPageBreak/>
        <w:t xml:space="preserve">از گروه آزمون عملکرد بهتری داشته باشد، و دیگری گروهی که عملکردی ضعیفتر از گروه آزمون دارد. اگر گروه آزمون بهتر از هردو این گروههای کنترل عمل نماید، استنباطهای علّی تقویت می‌شود. </w:t>
      </w:r>
    </w:p>
    <w:p w14:paraId="174A2D31" w14:textId="1A775BA1" w:rsidR="00D24AD6" w:rsidRPr="00925214" w:rsidRDefault="00D24AD6" w:rsidP="008C5F13">
      <w:pPr>
        <w:bidi/>
        <w:rPr>
          <w:rFonts w:eastAsiaTheme="minorEastAsia" w:cs="B Nazanin"/>
          <w:sz w:val="28"/>
          <w:szCs w:val="28"/>
          <w:rtl/>
          <w:lang w:bidi="fa-IR"/>
        </w:rPr>
      </w:pPr>
      <w:r w:rsidRPr="00925214">
        <w:rPr>
          <w:rFonts w:eastAsiaTheme="minorEastAsia" w:cs="B Nazanin" w:hint="cs"/>
          <w:sz w:val="28"/>
          <w:szCs w:val="28"/>
          <w:rtl/>
          <w:lang w:bidi="fa-IR"/>
        </w:rPr>
        <w:t>روزنباوم مثال مشابهی را در مورد استفاده از کنترلهای متعدد ذکر می‌کند. زابین و همکارانش  (</w:t>
      </w:r>
      <w:r w:rsidRPr="00925214">
        <w:rPr>
          <w:rFonts w:eastAsiaTheme="minorEastAsia" w:cs="B Nazanin"/>
          <w:lang w:bidi="fa-IR"/>
        </w:rPr>
        <w:t>Zabin et al., 1989</w:t>
      </w:r>
      <w:r w:rsidRPr="00925214">
        <w:rPr>
          <w:rFonts w:eastAsiaTheme="minorEastAsia" w:cs="B Nazanin" w:hint="cs"/>
          <w:sz w:val="28"/>
          <w:szCs w:val="28"/>
          <w:rtl/>
          <w:lang w:bidi="fa-IR"/>
        </w:rPr>
        <w:t>) این کنترلها را در مورد بررسی اثرات مترتب بر زنان نوجوان سیاه پوستی که سقط جنین داشته‌اند بکار می‌گیرند. زابین و همکارانش زنان حامله‌ای که سقط جنین کرده بودند را با زنانی که فرزند داشتند، و زنانی که به دنبال سقط بودند اما پس از آزمایش متوجه شدند که اصلاً حامله نبوده‌اند، مقایسه کردند. یافته‌های آنها نشان داد که زنان گروه آزمون (زنانی که سقط داشته‌اند) نسبت به دو گروه دیگر، پس از دو سال، نتایج تحصیلی بهتری کسب کردند. این موضوع نشان‌دهنده نتایج تحصیلی بهتر در میان گروههایی بود که از نظر آموزشی مشابه بودند. اگر تنها یک گروه کنترل وجود می‌داشت، و آن گروه زنان دارای فرزند می‌‌بود، ‌ممکن بود اینطور نتیجه‌گیری‌ شود که نتایج بهتر تحصیلی زنان با سقط جنین، به دلیل مسئولیتهای نگهداری فرزند در زنان دارای فرزند بوده است. اما این نتیجه‌گیری را نمی‌توان در مورد گروه کنترل زنانی که از ابتدا حامله نبوده‌اند، و در نتیجه مسئولیت نگهداری از کودک را بر عهده نداشته‌اند،‌ مطرح نمود. نتایج این آزمایش طرح این بحث که سقط جنین باعث کاهش دستاوردهای تحصیلی می‌شود را بلاموضوع می‌ساخت.</w:t>
      </w:r>
    </w:p>
    <w:p w14:paraId="13B46601" w14:textId="77777777" w:rsidR="00D24AD6" w:rsidRPr="00925214" w:rsidRDefault="00D24AD6" w:rsidP="00925214">
      <w:pPr>
        <w:bidi/>
        <w:spacing w:before="240" w:after="0"/>
        <w:rPr>
          <w:rFonts w:eastAsiaTheme="minorEastAsia" w:cs="B Nazanin"/>
          <w:sz w:val="28"/>
          <w:szCs w:val="28"/>
          <w:lang w:bidi="fa-IR"/>
        </w:rPr>
      </w:pPr>
      <w:r w:rsidRPr="00925214">
        <w:rPr>
          <w:rFonts w:eastAsiaTheme="minorEastAsia" w:cs="B Nazanin" w:hint="cs"/>
          <w:b/>
          <w:bCs/>
          <w:sz w:val="28"/>
          <w:szCs w:val="28"/>
          <w:rtl/>
          <w:lang w:bidi="fa-IR"/>
        </w:rPr>
        <w:t>ارتقاء‌ طرح تنها پس‌آزمون، با استفاده از یک اثر تعامل پیش‌بینی‌شده</w:t>
      </w:r>
      <w:r w:rsidRPr="00925214">
        <w:rPr>
          <w:rStyle w:val="FooterChar"/>
          <w:rFonts w:eastAsiaTheme="minorEastAsia" w:cs="B Nazanin"/>
          <w:b/>
          <w:bCs/>
          <w:sz w:val="18"/>
          <w:szCs w:val="18"/>
          <w:rtl/>
          <w:lang w:bidi="fa-IR"/>
        </w:rPr>
        <w:footnoteReference w:id="286"/>
      </w:r>
      <w:r w:rsidRPr="00925214">
        <w:rPr>
          <w:rFonts w:eastAsiaTheme="minorEastAsia" w:cs="B Nazanin" w:hint="cs"/>
          <w:sz w:val="18"/>
          <w:szCs w:val="18"/>
          <w:rtl/>
          <w:lang w:bidi="fa-IR"/>
        </w:rPr>
        <w:t xml:space="preserve"> </w:t>
      </w:r>
      <w:r w:rsidRPr="00925214">
        <w:rPr>
          <w:rFonts w:eastAsiaTheme="minorEastAsia" w:cs="B Nazanin" w:hint="cs"/>
          <w:sz w:val="28"/>
          <w:szCs w:val="28"/>
          <w:rtl/>
          <w:lang w:bidi="fa-IR"/>
        </w:rPr>
        <w:t xml:space="preserve">  </w:t>
      </w:r>
    </w:p>
    <w:p w14:paraId="0AB9E67E" w14:textId="77777777" w:rsidR="00D24AD6" w:rsidRPr="00925214" w:rsidRDefault="00D24AD6" w:rsidP="008C5F13">
      <w:pPr>
        <w:bidi/>
        <w:spacing w:after="0"/>
        <w:rPr>
          <w:rFonts w:eastAsiaTheme="minorEastAsia" w:cs="B Nazanin"/>
          <w:sz w:val="28"/>
          <w:szCs w:val="28"/>
          <w:rtl/>
          <w:lang w:bidi="fa-IR"/>
        </w:rPr>
      </w:pPr>
      <w:r w:rsidRPr="00925214">
        <w:rPr>
          <w:rFonts w:eastAsiaTheme="minorEastAsia" w:cs="B Nazanin" w:hint="cs"/>
          <w:sz w:val="28"/>
          <w:szCs w:val="28"/>
          <w:rtl/>
          <w:lang w:bidi="fa-IR"/>
        </w:rPr>
        <w:t>برخی اوقات نظریه مبنای</w:t>
      </w:r>
      <w:r w:rsidRPr="00925214">
        <w:rPr>
          <w:rStyle w:val="FooterChar"/>
          <w:rFonts w:eastAsiaTheme="minorEastAsia" w:cs="B Nazanin"/>
          <w:sz w:val="18"/>
          <w:szCs w:val="18"/>
          <w:rtl/>
          <w:lang w:bidi="fa-IR"/>
        </w:rPr>
        <w:footnoteReference w:id="287"/>
      </w:r>
      <w:r w:rsidRPr="00925214">
        <w:rPr>
          <w:rFonts w:eastAsiaTheme="minorEastAsia" w:cs="B Nazanin" w:hint="cs"/>
          <w:sz w:val="28"/>
          <w:szCs w:val="28"/>
          <w:rtl/>
          <w:lang w:bidi="fa-IR"/>
        </w:rPr>
        <w:t xml:space="preserve"> طراحی فرضیات آنچنان از قوام و پیچیدگی لازم برخوردار است که می‌تواند فرضیات علّی کاملاً متمایزی تولید کند؛ فرضیاتی که در صورت تأیید، می‌توانند نقض‌کننده بسیاری از تهدیدات روایی درونی باشند. زیرا متغیرهای تهدید‌کننده روایی درونی قادر به ایجاد چنین اثرات پیچیده‌ای نیستند. یک مثال برای این موضوع، شبه‌آزمایش انجام شده توسط سیور (</w:t>
      </w:r>
      <w:r w:rsidRPr="00925214">
        <w:rPr>
          <w:rFonts w:eastAsiaTheme="minorEastAsia" w:cs="B Nazanin"/>
          <w:lang w:bidi="fa-IR"/>
        </w:rPr>
        <w:t>Seaver, 1973</w:t>
      </w:r>
      <w:r w:rsidRPr="00925214">
        <w:rPr>
          <w:rFonts w:eastAsiaTheme="minorEastAsia" w:cs="B Nazanin" w:hint="cs"/>
          <w:sz w:val="28"/>
          <w:szCs w:val="28"/>
          <w:rtl/>
          <w:lang w:bidi="fa-IR"/>
        </w:rPr>
        <w:t xml:space="preserve">) در مورد اثرات انتظارات عملکردی معلّم بر موفقیت تحصیلی دانش‌آموزان است. سیور دانش‌آموزانی که خواهران یا برادران آنها نمرات و موفقیتهای بیشتر (کمتری) کسب کرده بودند را انتخاب کرد. او این دو گروه (بیشتر در مقابل کمتر) را به دو دسته تقسیم کرد: یک از این دسته‌ها همان معلمی را داشتند که به خواهران و برادران بزرگتر آنها درس داده بود، و دسته دوم معلم متفاوتی داشتند. سیور پیش‌بینی کرد که انتظارات معلم باعث می‌شود کودکانی که خواهران و برادرانشان عملکرد بهتری داشته‌اند، نسبت به دیگر کودکان عملکرد بهتری داشته‌ باشند. این تفاوت عملکردی در گروهی که معلمی یکسان با خواهران و برادرانشان داشته‌اند، بیشتر از گروهی است که معلم متفاوت داشته‌اند. به بیان دیگر، نتایج، فرضیات مرتبط با اثر‌ برهم‌کنش را تأیید می‌کرد. در این مورد خاص،‌ اثر برهم‌کنشی پیش‌بینی شده مفید بود، چون (۱) نظریه مبنا یک الگوی پیچیده از داده‌ها را پیش‌بینی می‌کرد؛ </w:t>
      </w:r>
      <w:r w:rsidRPr="00925214">
        <w:rPr>
          <w:rFonts w:eastAsiaTheme="minorEastAsia" w:cs="B Nazanin" w:hint="cs"/>
          <w:sz w:val="28"/>
          <w:szCs w:val="28"/>
          <w:rtl/>
          <w:lang w:bidi="fa-IR"/>
        </w:rPr>
        <w:lastRenderedPageBreak/>
        <w:t>(۲) گروههای کنترل خواهران و برادران در دسترس بودند. اگرچه غیرهم‌ارز بودند، اما به طور قابل‌قبولی از نظر بسیاری از سوابق و مشخصات خانوادگی مشابه بودند؛ (۳) محاسبه متغیر وابسته‌ (موفقیت تحصیلی) به صورت قابل‌اتکایی محاسبه شد، و (۴) اندازه بزرگ نمونه امکان انجام آزمون پرقدرت برای اثر‌ برهم‌کنش را فراهم می‌ساخت.</w:t>
      </w:r>
    </w:p>
    <w:p w14:paraId="6D6ADDA6" w14:textId="300F4323" w:rsidR="00D24AD6" w:rsidRPr="00925214" w:rsidRDefault="00D24AD6" w:rsidP="008C5F13">
      <w:pPr>
        <w:bidi/>
        <w:rPr>
          <w:rFonts w:eastAsiaTheme="minorEastAsia" w:cs="B Nazanin"/>
          <w:sz w:val="28"/>
          <w:szCs w:val="28"/>
          <w:rtl/>
          <w:lang w:bidi="fa-IR"/>
        </w:rPr>
      </w:pPr>
      <w:r w:rsidRPr="00925214">
        <w:rPr>
          <w:rFonts w:eastAsiaTheme="minorEastAsia" w:cs="B Nazanin" w:hint="cs"/>
          <w:sz w:val="28"/>
          <w:szCs w:val="28"/>
          <w:rtl/>
          <w:lang w:bidi="fa-IR"/>
        </w:rPr>
        <w:t>اگرچه محقق باید حتی زمانی که اثر برهم‌کنش تأیید می‌شود، همچنان محتاط باشد. ریچارت (</w:t>
      </w:r>
      <w:r w:rsidRPr="00925214">
        <w:rPr>
          <w:rFonts w:eastAsiaTheme="minorEastAsia" w:cs="B Nazanin"/>
          <w:lang w:bidi="fa-IR"/>
        </w:rPr>
        <w:t>Reichardt, 1985</w:t>
      </w:r>
      <w:r w:rsidRPr="00925214">
        <w:rPr>
          <w:rFonts w:eastAsiaTheme="minorEastAsia" w:cs="B Nazanin" w:hint="cs"/>
          <w:sz w:val="28"/>
          <w:szCs w:val="28"/>
          <w:rtl/>
          <w:lang w:bidi="fa-IR"/>
        </w:rPr>
        <w:t>) نشان داد که نتایج سیور ممکن است نوعی نتایج مصنوعی‌ رگرسیونی</w:t>
      </w:r>
      <w:r w:rsidRPr="00925214">
        <w:rPr>
          <w:rStyle w:val="FooterChar"/>
          <w:rFonts w:eastAsiaTheme="minorEastAsia" w:cs="B Nazanin"/>
          <w:sz w:val="18"/>
          <w:szCs w:val="18"/>
          <w:rtl/>
          <w:lang w:bidi="fa-IR"/>
        </w:rPr>
        <w:footnoteReference w:id="288"/>
      </w:r>
      <w:r w:rsidRPr="00925214">
        <w:rPr>
          <w:rFonts w:eastAsiaTheme="minorEastAsia" w:cs="B Nazanin" w:hint="cs"/>
          <w:sz w:val="28"/>
          <w:szCs w:val="28"/>
          <w:rtl/>
          <w:lang w:bidi="fa-IR"/>
        </w:rPr>
        <w:t xml:space="preserve"> باشد. سیور همزمان با تقسیم دانش‌آموزان به چهار گروه، معلمان را نیز دسته‌بندی کرد. فرض کنید خواهران و برادران بزرگتر با عملکرد بالاتر از متوسط، معلمی داشته‌اند که تواناییها (و نه انتظارات) بالاتری داشته است. خواهر و برادر جوانتری که به همان معلم سپرده می‌شود، نیز قاعدتاً تعلیمات بهتری دریافت می‌کند. اما خواهر و برادر جوانتری که به معلم دیگری سپرده می‌شود، ممکن است تعطیلات در سطح متوسطی دریافت کند. همین مسأله را می‌توان در مورد خواهران و برادران بزرگتری که عملکرد ضعیف‌تر داشته‌اند نیز گفت. تفاوتها در اثربخشی معلمها می‌تواند به حساب اثر سرریز‌شده</w:t>
      </w:r>
      <w:r w:rsidRPr="00925214">
        <w:rPr>
          <w:rStyle w:val="FooterChar"/>
          <w:rFonts w:eastAsiaTheme="minorEastAsia" w:cs="B Nazanin"/>
          <w:sz w:val="18"/>
          <w:szCs w:val="18"/>
          <w:rtl/>
          <w:lang w:bidi="fa-IR"/>
        </w:rPr>
        <w:footnoteReference w:id="289"/>
      </w:r>
      <w:r w:rsidRPr="00925214">
        <w:rPr>
          <w:rFonts w:eastAsiaTheme="minorEastAsia" w:cs="B Nazanin"/>
          <w:sz w:val="18"/>
          <w:szCs w:val="18"/>
          <w:lang w:bidi="fa-IR"/>
        </w:rPr>
        <w:t xml:space="preserve"> </w:t>
      </w:r>
      <w:r w:rsidRPr="00925214">
        <w:rPr>
          <w:rFonts w:eastAsiaTheme="minorEastAsia" w:cs="B Nazanin" w:hint="cs"/>
          <w:sz w:val="28"/>
          <w:szCs w:val="28"/>
          <w:rtl/>
          <w:lang w:bidi="fa-IR"/>
        </w:rPr>
        <w:t xml:space="preserve"> که سیور پیدا کرده است، گذاشته شود. اگرچه دیگر تهدیدات مرتبط با روایی درونی به نظر بی‌اثر شده، و اگر نمرات ارزیابی توانایی معلمین در دسترس باشد، این تهدید را نیز می‌توان به طور کاربردی ارزیابی نمود.</w:t>
      </w:r>
    </w:p>
    <w:p w14:paraId="37C61727" w14:textId="77777777" w:rsidR="00D24AD6" w:rsidRPr="00925214" w:rsidRDefault="00D24AD6" w:rsidP="0077721D">
      <w:pPr>
        <w:bidi/>
        <w:spacing w:before="240" w:after="0"/>
        <w:rPr>
          <w:rFonts w:cs="B Nazanin"/>
          <w:b/>
          <w:bCs/>
          <w:sz w:val="26"/>
          <w:szCs w:val="26"/>
          <w:rtl/>
          <w:lang w:bidi="fa-IR"/>
        </w:rPr>
      </w:pPr>
      <w:r w:rsidRPr="00925214">
        <w:rPr>
          <w:rFonts w:eastAsiaTheme="minorEastAsia" w:cs="B Nazanin" w:hint="cs"/>
          <w:b/>
          <w:bCs/>
          <w:sz w:val="26"/>
          <w:szCs w:val="26"/>
          <w:rtl/>
          <w:lang w:bidi="fa-IR"/>
        </w:rPr>
        <w:t>ارتقاء طرحهای بدون گروه کنترل، با استفاده از ساختن متضادهایی</w:t>
      </w:r>
      <w:r w:rsidRPr="00925214">
        <w:rPr>
          <w:rStyle w:val="FooterChar"/>
          <w:rFonts w:eastAsiaTheme="minorEastAsia" w:cs="B Nazanin"/>
          <w:b/>
          <w:bCs/>
          <w:sz w:val="18"/>
          <w:szCs w:val="18"/>
          <w:rtl/>
          <w:lang w:bidi="fa-IR"/>
        </w:rPr>
        <w:footnoteReference w:id="290"/>
      </w:r>
      <w:r w:rsidRPr="00925214">
        <w:rPr>
          <w:rFonts w:eastAsiaTheme="minorEastAsia" w:cs="B Nazanin" w:hint="cs"/>
          <w:b/>
          <w:bCs/>
          <w:sz w:val="18"/>
          <w:szCs w:val="18"/>
          <w:rtl/>
          <w:lang w:bidi="fa-IR"/>
        </w:rPr>
        <w:t xml:space="preserve"> </w:t>
      </w:r>
      <w:r w:rsidRPr="00925214">
        <w:rPr>
          <w:rFonts w:eastAsiaTheme="minorEastAsia" w:cs="B Nazanin" w:hint="cs"/>
          <w:b/>
          <w:bCs/>
          <w:sz w:val="26"/>
          <w:szCs w:val="26"/>
          <w:rtl/>
          <w:lang w:bidi="fa-IR"/>
        </w:rPr>
        <w:t>غیر از موارد گروههای کنترل مستقل</w:t>
      </w:r>
    </w:p>
    <w:p w14:paraId="65B08679" w14:textId="75D47E0A" w:rsidR="00D24AD6" w:rsidRPr="00925214" w:rsidRDefault="00D24AD6" w:rsidP="00925214">
      <w:pPr>
        <w:bidi/>
        <w:rPr>
          <w:rFonts w:cs="B Nazanin"/>
          <w:sz w:val="28"/>
          <w:szCs w:val="28"/>
          <w:rtl/>
          <w:lang w:bidi="fa-IR"/>
        </w:rPr>
      </w:pPr>
      <w:r w:rsidRPr="00925214">
        <w:rPr>
          <w:rFonts w:cs="B Nazanin" w:hint="cs"/>
          <w:sz w:val="28"/>
          <w:szCs w:val="28"/>
          <w:rtl/>
          <w:lang w:bidi="fa-IR"/>
        </w:rPr>
        <w:t>هنگامی که جمع‌آوری داده‌ها در مورد انواع کنترلهای مستقل که در قسمت قبلی مورد بحث قرار گرفت وجود ندارد،‌ برخی مواقع می‌توانیم متضادهایی بسازیم که شبیه عملکرد یک گروه کنترل مستقل رفتار می‌کنند. سه نمونه از این متضادها عبارتند از (۱) چند‌بعدی‌سازی رگرسیونی</w:t>
      </w:r>
      <w:r w:rsidRPr="00925214">
        <w:rPr>
          <w:rStyle w:val="FooterChar"/>
          <w:rFonts w:cs="B Nazanin"/>
          <w:sz w:val="18"/>
          <w:szCs w:val="18"/>
          <w:rtl/>
          <w:lang w:bidi="fa-IR"/>
        </w:rPr>
        <w:footnoteReference w:id="291"/>
      </w:r>
      <w:r w:rsidRPr="00925214">
        <w:rPr>
          <w:rFonts w:cs="B Nazanin" w:hint="cs"/>
          <w:sz w:val="28"/>
          <w:szCs w:val="28"/>
          <w:rtl/>
          <w:lang w:bidi="fa-IR"/>
        </w:rPr>
        <w:t xml:space="preserve">، که مقادیر پس‌آزمون واقعی و انعکاس‌‌یافته را مقایسه می‌کند؛ (۲) مقایسه نرمال‌شده، که دریافت‌کنندگان </w:t>
      </w:r>
      <w:r w:rsidR="008226D0">
        <w:rPr>
          <w:rFonts w:cs="B Nazanin" w:hint="cs"/>
          <w:sz w:val="28"/>
          <w:szCs w:val="28"/>
          <w:rtl/>
          <w:lang w:bidi="fa-IR"/>
        </w:rPr>
        <w:t>مداخله</w:t>
      </w:r>
      <w:r w:rsidRPr="00925214">
        <w:rPr>
          <w:rFonts w:cs="B Nazanin" w:hint="cs"/>
          <w:sz w:val="28"/>
          <w:szCs w:val="28"/>
          <w:rtl/>
          <w:lang w:bidi="fa-IR"/>
        </w:rPr>
        <w:t xml:space="preserve"> را با نمونه‌های نرمال مقایسه می‌کند؛ (۳) داده دست‌دوم، که دریافت‌کنندگان </w:t>
      </w:r>
      <w:r w:rsidR="008226D0">
        <w:rPr>
          <w:rFonts w:cs="B Nazanin" w:hint="cs"/>
          <w:sz w:val="28"/>
          <w:szCs w:val="28"/>
          <w:rtl/>
          <w:lang w:bidi="fa-IR"/>
        </w:rPr>
        <w:t>مداخله</w:t>
      </w:r>
      <w:r w:rsidRPr="00925214">
        <w:rPr>
          <w:rFonts w:cs="B Nazanin" w:hint="cs"/>
          <w:sz w:val="28"/>
          <w:szCs w:val="28"/>
          <w:rtl/>
          <w:lang w:bidi="fa-IR"/>
        </w:rPr>
        <w:t xml:space="preserve"> را با نمونه‌های گرفته‌شده از داده‌های جمع‌آوری شده قبلی (مانند پیمایشهای در سطح ملّی) مقایسه می‌کند. تمامی این گزینه‌ها نقاط ضعف متعددی دارند. بنابراین ترجیح بر این است که این تضادهای مصنوعی اصلاً به کار گرفته نشوند. اگرچه این راه‌حلها غالباً راحت و ارزان هستند،‌ بنابراین یک مطالعه می‌تواند با هزینه‌ای اندک این گزینه‌ها را با دیگر عناصر طرح شبه‌آزمایش ترکیب نموده، و دیگر گزینه‌های تبیین اثرات را بررسی نماید. </w:t>
      </w:r>
    </w:p>
    <w:p w14:paraId="4023AD3E" w14:textId="77777777" w:rsidR="00D24AD6" w:rsidRPr="00925214" w:rsidRDefault="00D24AD6" w:rsidP="00925214">
      <w:pPr>
        <w:bidi/>
        <w:spacing w:before="240" w:after="0"/>
        <w:rPr>
          <w:rFonts w:cs="B Nazanin"/>
          <w:b/>
          <w:bCs/>
          <w:sz w:val="28"/>
          <w:szCs w:val="28"/>
          <w:rtl/>
          <w:lang w:bidi="fa-IR"/>
        </w:rPr>
      </w:pPr>
      <w:r w:rsidRPr="00925214">
        <w:rPr>
          <w:rFonts w:cs="B Nazanin" w:hint="cs"/>
          <w:b/>
          <w:bCs/>
          <w:sz w:val="28"/>
          <w:szCs w:val="28"/>
          <w:rtl/>
          <w:lang w:bidi="fa-IR"/>
        </w:rPr>
        <w:lastRenderedPageBreak/>
        <w:t xml:space="preserve">تضادهای چندبعدی‌سازی رگرسیونی </w:t>
      </w:r>
    </w:p>
    <w:p w14:paraId="33BA02D5" w14:textId="77777777" w:rsidR="00D24AD6" w:rsidRPr="00925214" w:rsidRDefault="00D24AD6" w:rsidP="008C5F13">
      <w:pPr>
        <w:bidi/>
        <w:spacing w:after="0"/>
        <w:rPr>
          <w:rFonts w:cs="B Nazanin"/>
          <w:sz w:val="28"/>
          <w:szCs w:val="28"/>
          <w:rtl/>
          <w:lang w:bidi="fa-IR"/>
        </w:rPr>
      </w:pPr>
      <w:r w:rsidRPr="00925214">
        <w:rPr>
          <w:rFonts w:cs="B Nazanin" w:hint="cs"/>
          <w:sz w:val="28"/>
          <w:szCs w:val="28"/>
          <w:rtl/>
          <w:lang w:bidi="fa-IR"/>
        </w:rPr>
        <w:t>این طرح نمرات به دست‌آمده از گروه آزمون در مرحله پس‌آزمون را با نمراتی که پیش‌بینی می‌شد بر‌اساس دیگر اطلاعات بدست بیاید، ‌مقایسه می‌کند. برای مثال، کوک و همکارانش (</w:t>
      </w:r>
      <w:r w:rsidRPr="00925214">
        <w:rPr>
          <w:rFonts w:cs="B Nazanin"/>
          <w:lang w:bidi="fa-IR"/>
        </w:rPr>
        <w:t>Cook et al., 1975</w:t>
      </w:r>
      <w:r w:rsidRPr="00925214">
        <w:rPr>
          <w:rFonts w:cs="B Nazanin" w:hint="cs"/>
          <w:sz w:val="28"/>
          <w:szCs w:val="28"/>
          <w:rtl/>
          <w:lang w:bidi="fa-IR"/>
        </w:rPr>
        <w:t xml:space="preserve">) اثرات تماشای برنامه تلویزیونی «خیابان کنجد» را در نقاط مختلف کشور مورد‌مطالعه قرار دادند. ابتدا یک پیش‌آزمون انجام شد، شش ماه بعد یک پس‌آزمون. سن (به ماه) در مرحله پیش‌آزمون به منظور پیش‌بینی موفقیت تحصیلی در مرحله پیش‌آزمون مورد استفاده قرار گرفت. نتایج این محاسبه تخمینی از میزان موفقیت مورد‌انتظار به ازای هر ماه سن کودک به دست می‌داد. تخمین تغییرات ماهانه، سپس به عنوان ابزار پیش‌بینی میزان دستاورد هر کودک در اثر بلوغ در طی شش ماه بکار گرفته شد، و پیش‌آزمون را از پس‌آزمون جدا کرد. پیش‌بینی‌های منتج از فرایند (که نمی‌توانسته تحت‌تأثیر تماشای خیابان کنجد باشد، چون به محاسبه پیش‌آزمون محدود شده بود)، در مرحله بعدی با نتایج بدست‌آمده از پس‌آزمون (که احتمالاً تحت تأثیر برنامه «خیابان کنجد» بود) مقایسه شد. معادله رگرسیونی تولید‌کننده تخمین رشد ماهانه می‌توانست دربرگیرنده مقیاس محاسبه دیگر تهدیدات روایی (مواردی مانند موقعیت اقتصادی-اجتماعی والدین، یا دیگر محاسبات مرتبط با سوگیری انتخاب) نیز باشد. </w:t>
      </w:r>
    </w:p>
    <w:p w14:paraId="0E6155EA" w14:textId="375EA216" w:rsidR="00D24AD6" w:rsidRPr="00925214" w:rsidRDefault="00D24AD6" w:rsidP="008C5F13">
      <w:pPr>
        <w:bidi/>
        <w:rPr>
          <w:rFonts w:cs="B Nazanin"/>
          <w:sz w:val="28"/>
          <w:szCs w:val="28"/>
          <w:rtl/>
          <w:lang w:bidi="fa-IR"/>
        </w:rPr>
      </w:pPr>
      <w:r w:rsidRPr="00925214">
        <w:rPr>
          <w:rFonts w:cs="B Nazanin" w:hint="cs"/>
          <w:sz w:val="28"/>
          <w:szCs w:val="28"/>
          <w:rtl/>
          <w:lang w:bidi="fa-IR"/>
        </w:rPr>
        <w:t>اگرچه این رویکرد فی‌النفسه دارای مشکلات بسیار جدی است. بدون دانش کامل نسبت به تمام تهدیدات روایی،‌ به ندرت می‌توان از روی نمرات پیش‌بینی‌شده استنباطهای نقیض</w:t>
      </w:r>
      <w:r w:rsidRPr="00925214">
        <w:rPr>
          <w:rStyle w:val="FooterChar"/>
          <w:rFonts w:cs="B Nazanin"/>
          <w:sz w:val="18"/>
          <w:szCs w:val="18"/>
          <w:rtl/>
          <w:lang w:bidi="fa-IR"/>
        </w:rPr>
        <w:footnoteReference w:id="292"/>
      </w:r>
      <w:r w:rsidRPr="00925214">
        <w:rPr>
          <w:rFonts w:cs="B Nazanin" w:hint="cs"/>
          <w:sz w:val="28"/>
          <w:szCs w:val="28"/>
          <w:rtl/>
          <w:lang w:bidi="fa-IR"/>
        </w:rPr>
        <w:t xml:space="preserve"> واقعی به دست آورد. بعلاوه، این‌ تحلیل وابسته به تخمینهای پایدار مبتنی بر مقیاسها و اندازه‌گیریهای قابل اتکاء و نمونه‌های بزرگ است. همچنین، این رویکرد نمی‌تواند مشکل امکان وجود اثر گذر زمان در ایجاد اثرات جعلی، و غیرواقعی پس از پیش‌آزمون را مرتفع سازد. دیگر آنکه، احتمال وجود مصنوعات آزمونی وجود دارد، چون نمرات بدست آمده از پس‌آزمون، بر اساس آزمون دوم است، در حالی که اولی (نمرات پیش‌بینی‌شده برای پس‌آزمون) بر اساس آزمون نبود. در نهایت، این شکل از تحلیل اغلب با داده‌های تجمعی در سطح مدرسه</w:t>
      </w:r>
      <w:r w:rsidRPr="00925214">
        <w:rPr>
          <w:rStyle w:val="FooterChar"/>
          <w:rFonts w:cs="B Nazanin"/>
          <w:sz w:val="18"/>
          <w:szCs w:val="18"/>
          <w:rtl/>
          <w:lang w:bidi="fa-IR"/>
        </w:rPr>
        <w:footnoteReference w:id="293"/>
      </w:r>
      <w:r w:rsidRPr="00925214">
        <w:rPr>
          <w:rFonts w:cs="B Nazanin" w:hint="cs"/>
          <w:sz w:val="28"/>
          <w:szCs w:val="28"/>
          <w:rtl/>
          <w:lang w:bidi="fa-IR"/>
        </w:rPr>
        <w:t xml:space="preserve"> بکار گرفته می‌شود تا بررسی شود که آیا عملکرد مدرسه در یک سال، از میزان پیش‌بینی شده بهتر بوده است یا نه (پیش‌بینی بر اساس عملکرد آکادمیک قبلی، ماهیت بدنه دانش‌آموزی و شاید حتی بدنه کارمندی و معلمان). به منظور انجام درست این کار، لازم است تا از رویکردهای چندسطحی تحلیل داده‌ استفاده کنیم (</w:t>
      </w:r>
      <w:r w:rsidRPr="00925214">
        <w:rPr>
          <w:rFonts w:cs="B Nazanin"/>
          <w:lang w:bidi="fa-IR"/>
        </w:rPr>
        <w:t>Raudenbush &amp; Willms, 1995; Willms, 1992</w:t>
      </w:r>
      <w:r w:rsidRPr="00925214">
        <w:rPr>
          <w:rFonts w:cs="B Nazanin" w:hint="cs"/>
          <w:sz w:val="28"/>
          <w:szCs w:val="28"/>
          <w:rtl/>
          <w:lang w:bidi="fa-IR"/>
        </w:rPr>
        <w:t>). در این روشها این مسأله که پاسخ‌های فردی درون مدارس لانه گزیده‌اند</w:t>
      </w:r>
      <w:r w:rsidRPr="00925214">
        <w:rPr>
          <w:rStyle w:val="FooterChar"/>
          <w:rFonts w:cs="B Nazanin"/>
          <w:sz w:val="18"/>
          <w:szCs w:val="18"/>
          <w:rtl/>
          <w:lang w:bidi="fa-IR"/>
        </w:rPr>
        <w:footnoteReference w:id="294"/>
      </w:r>
      <w:r w:rsidRPr="00925214">
        <w:rPr>
          <w:rFonts w:cs="B Nazanin" w:hint="cs"/>
          <w:sz w:val="18"/>
          <w:szCs w:val="18"/>
          <w:rtl/>
          <w:lang w:bidi="fa-IR"/>
        </w:rPr>
        <w:t xml:space="preserve"> </w:t>
      </w:r>
      <w:r w:rsidRPr="00925214">
        <w:rPr>
          <w:rFonts w:cs="B Nazanin" w:hint="cs"/>
          <w:sz w:val="28"/>
          <w:szCs w:val="28"/>
          <w:rtl/>
          <w:lang w:bidi="fa-IR"/>
        </w:rPr>
        <w:t xml:space="preserve">، لحاظ می‌شود. از نگاه نگارندگان، ‌چندبعدی‌سازی رگرسیونی تنها زمانی ارزش انجام دادن دارد که شکل دیگری از گروههای کنترل امکانپذیر نباشد، یا اینکه این روش به عنوان طرحی فرعی برای یک طرح بزرگتر بکار گرفته شود. یقیناً کوک و </w:t>
      </w:r>
      <w:r w:rsidRPr="00925214">
        <w:rPr>
          <w:rFonts w:cs="B Nazanin" w:hint="cs"/>
          <w:sz w:val="28"/>
          <w:szCs w:val="28"/>
          <w:rtl/>
          <w:lang w:bidi="fa-IR"/>
        </w:rPr>
        <w:lastRenderedPageBreak/>
        <w:t xml:space="preserve">همکارانش این روش را به عنوان تنها یکی از روشهای متعدد یافتن فرضیات در مورد اثربخشی برنامه «خیابان کنجد» بکار گرفتند، و برخی دیگر روشها بسیار متداولتر و متعارفتر هستند. </w:t>
      </w:r>
    </w:p>
    <w:p w14:paraId="4729B539" w14:textId="77777777" w:rsidR="00D24AD6" w:rsidRPr="00925214" w:rsidRDefault="00D24AD6" w:rsidP="0077721D">
      <w:pPr>
        <w:bidi/>
        <w:spacing w:before="240" w:after="0"/>
        <w:rPr>
          <w:rFonts w:cs="B Nazanin"/>
          <w:b/>
          <w:bCs/>
          <w:sz w:val="28"/>
          <w:szCs w:val="28"/>
          <w:lang w:bidi="fa-IR"/>
        </w:rPr>
      </w:pPr>
      <w:r w:rsidRPr="00925214">
        <w:rPr>
          <w:rFonts w:cs="B Nazanin" w:hint="cs"/>
          <w:b/>
          <w:bCs/>
          <w:sz w:val="28"/>
          <w:szCs w:val="28"/>
          <w:rtl/>
          <w:lang w:bidi="fa-IR"/>
        </w:rPr>
        <w:t xml:space="preserve">متضادهای مقایسه‌ای نرُمال شده </w:t>
      </w:r>
    </w:p>
    <w:p w14:paraId="261A1391" w14:textId="77777777" w:rsidR="00D24AD6" w:rsidRPr="00925214" w:rsidRDefault="00D24AD6" w:rsidP="008C5F13">
      <w:pPr>
        <w:bidi/>
        <w:spacing w:after="0"/>
        <w:rPr>
          <w:rFonts w:cs="B Nazanin"/>
          <w:sz w:val="28"/>
          <w:szCs w:val="28"/>
          <w:rtl/>
          <w:lang w:bidi="fa-IR"/>
        </w:rPr>
      </w:pPr>
      <w:r w:rsidRPr="00925214">
        <w:rPr>
          <w:rFonts w:cs="B Nazanin" w:hint="cs"/>
          <w:sz w:val="28"/>
          <w:szCs w:val="28"/>
          <w:rtl/>
          <w:lang w:bidi="fa-IR"/>
        </w:rPr>
        <w:t>در این مورد، عملکرد بدست‌آمده از گروه آزمون در مرحله پیش‌آزمون و پس‌آزمون، با هرگونه نرُم موجود که می‌توانسته برای یافتن استنباط نقیض در زمینه مورد‌نظر مفید باشد، مقایسه می‌شود. برای مثال،‌ ژاکوبسن و همکارانش (</w:t>
      </w:r>
      <w:r w:rsidRPr="00925214">
        <w:rPr>
          <w:rFonts w:cs="B Nazanin"/>
          <w:lang w:bidi="fa-IR"/>
        </w:rPr>
        <w:t>Jacobson et al., 1984</w:t>
      </w:r>
      <w:r w:rsidRPr="00925214">
        <w:rPr>
          <w:rFonts w:cs="B Nazanin" w:hint="cs"/>
          <w:sz w:val="28"/>
          <w:szCs w:val="28"/>
          <w:rtl/>
          <w:lang w:bidi="fa-IR"/>
        </w:rPr>
        <w:t>) زوجهای تحت‌درمان برای مشکلات زناشویی را با نرُمهای موجود در مورد زوجهای متعادل در مقیاس سازگاری ازدواج مقایسه کردند، تا ببینند که آیا خانواده‌درمانی می‌تواند زوجها را سازگارتر نماید؟ به همین ترتیب، نیتزل و همکارانش (</w:t>
      </w:r>
      <w:r w:rsidRPr="00925214">
        <w:rPr>
          <w:rFonts w:cs="B Nazanin"/>
          <w:lang w:bidi="fa-IR"/>
        </w:rPr>
        <w:t>Nietzel et al., 1987</w:t>
      </w:r>
      <w:r w:rsidRPr="00925214">
        <w:rPr>
          <w:rFonts w:cs="B Nazanin" w:hint="cs"/>
          <w:sz w:val="28"/>
          <w:szCs w:val="28"/>
          <w:rtl/>
          <w:lang w:bidi="fa-IR"/>
        </w:rPr>
        <w:t>) مطالعاتی را مورد بررسی قرار دادند که در آنها گروههای دریافت‌کننده درمان افسردگی را با نرُم مقیاس افسردگی بک</w:t>
      </w:r>
      <w:r w:rsidRPr="00925214">
        <w:rPr>
          <w:rStyle w:val="FooterChar"/>
          <w:rFonts w:cs="B Nazanin"/>
          <w:sz w:val="28"/>
          <w:szCs w:val="28"/>
          <w:rtl/>
          <w:lang w:bidi="fa-IR"/>
        </w:rPr>
        <w:footnoteReference w:id="295"/>
      </w:r>
      <w:r w:rsidRPr="00925214">
        <w:rPr>
          <w:rFonts w:cs="B Nazanin" w:hint="cs"/>
          <w:sz w:val="28"/>
          <w:szCs w:val="28"/>
          <w:rtl/>
          <w:lang w:bidi="fa-IR"/>
        </w:rPr>
        <w:t xml:space="preserve"> مقایسه می‌کردند (</w:t>
      </w:r>
      <w:r w:rsidRPr="00925214">
        <w:rPr>
          <w:rFonts w:cs="B Nazanin"/>
          <w:lang w:bidi="fa-IR"/>
        </w:rPr>
        <w:t>Beck, Ward, Mendelsohn, Mock, &amp; Erbough, 1961</w:t>
      </w:r>
      <w:r w:rsidRPr="00925214">
        <w:rPr>
          <w:rFonts w:cs="B Nazanin" w:hint="cs"/>
          <w:sz w:val="28"/>
          <w:szCs w:val="28"/>
          <w:rtl/>
          <w:lang w:bidi="fa-IR"/>
        </w:rPr>
        <w:t xml:space="preserve">)، تا ببینند که آیا این افراد به سطوح حال خوب روانی همتراز با میزان گزارش‌شده برای افراد غیرافسرده رسیده‌اند؟ در هر یک از این مطالعات، نمرات پس‌آزمونی گروه آزمون، با نرُمها مقایسه می‌شوند. اگر گروه آزمون توانسته بود در سطح یا بالاتر از سطح استانداردهای نُرمی مربوطه عمل نماید، اثرات از نظر کلینیکی معنادار شناخته می‌شدند. </w:t>
      </w:r>
    </w:p>
    <w:p w14:paraId="6B851E09" w14:textId="46B20D0D" w:rsidR="00D24AD6" w:rsidRPr="0077721D" w:rsidRDefault="00D24AD6" w:rsidP="008C5F13">
      <w:pPr>
        <w:bidi/>
        <w:rPr>
          <w:rFonts w:cs="B Nazanin"/>
          <w:sz w:val="28"/>
          <w:szCs w:val="28"/>
          <w:rtl/>
          <w:lang w:bidi="fa-IR"/>
        </w:rPr>
      </w:pPr>
      <w:r w:rsidRPr="0077721D">
        <w:rPr>
          <w:rFonts w:cs="B Nazanin" w:hint="cs"/>
          <w:sz w:val="28"/>
          <w:szCs w:val="28"/>
          <w:rtl/>
          <w:lang w:bidi="fa-IR"/>
        </w:rPr>
        <w:t xml:space="preserve">این شکل از مقایسه در مطالعات تحصیلی، و برای بررسی اینکه آیا یک گروه از دانش‌آموزان، کلاسها، یا مدارس توانسته‌اند در طول زمان از نظر رتبه‌بندیهای منتشر‌شده پیشرفت نمایند، مورد استفاده قرار می‌گیرد. رتبه‌بندی‌ها از روی نُرمهای منتشر شده اقتباس می‌شوند، و با هدف نشان‌دادن عملکرد دانش‌آموزان، و تغییرات آن در مقایسه با عملکرد دانش‌آموزان مورد‌ بررسی در نمونه نُرمال‌سازی اصلی، بکار می‌روند. متضاد هنجاری یک نقیض بسیار ضعیف است، و به سختی می‌تواند مشخص کند که چطور رفتار شرکت‌کنندگانی که بواقع تحت </w:t>
      </w:r>
      <w:r w:rsidR="008226D0">
        <w:rPr>
          <w:rFonts w:cs="B Nazanin" w:hint="cs"/>
          <w:sz w:val="28"/>
          <w:szCs w:val="28"/>
          <w:rtl/>
          <w:lang w:bidi="fa-IR"/>
        </w:rPr>
        <w:t>مداخله</w:t>
      </w:r>
      <w:r w:rsidRPr="0077721D">
        <w:rPr>
          <w:rFonts w:cs="B Nazanin" w:hint="cs"/>
          <w:sz w:val="28"/>
          <w:szCs w:val="28"/>
          <w:rtl/>
          <w:lang w:bidi="fa-IR"/>
        </w:rPr>
        <w:t xml:space="preserve"> قرار گرفته‌اند، می‌توانست در غیاب درمان‌ متفاوت باشد. در واقع تا آن زمان که گروه هنجاری به گونه‌ای انتخاب می‌شود که برتر از گروه تحت </w:t>
      </w:r>
      <w:r w:rsidR="008226D0">
        <w:rPr>
          <w:rFonts w:cs="B Nazanin" w:hint="cs"/>
          <w:sz w:val="28"/>
          <w:szCs w:val="28"/>
          <w:rtl/>
          <w:lang w:bidi="fa-IR"/>
        </w:rPr>
        <w:t>مداخله</w:t>
      </w:r>
      <w:r w:rsidRPr="0077721D">
        <w:rPr>
          <w:rFonts w:cs="B Nazanin" w:hint="cs"/>
          <w:sz w:val="28"/>
          <w:szCs w:val="28"/>
          <w:rtl/>
          <w:lang w:bidi="fa-IR"/>
        </w:rPr>
        <w:t xml:space="preserve"> عمل کند، غیر‌ممکن است از مقایسه میان آنها بتوان اثر </w:t>
      </w:r>
      <w:r w:rsidR="008226D0">
        <w:rPr>
          <w:rFonts w:cs="B Nazanin" w:hint="cs"/>
          <w:sz w:val="28"/>
          <w:szCs w:val="28"/>
          <w:rtl/>
          <w:lang w:bidi="fa-IR"/>
        </w:rPr>
        <w:t>مداخله</w:t>
      </w:r>
      <w:r w:rsidRPr="0077721D">
        <w:rPr>
          <w:rFonts w:cs="B Nazanin" w:hint="cs"/>
          <w:sz w:val="28"/>
          <w:szCs w:val="28"/>
          <w:rtl/>
          <w:lang w:bidi="fa-IR"/>
        </w:rPr>
        <w:t xml:space="preserve"> را بدست آورد، حتی اگر </w:t>
      </w:r>
      <w:r w:rsidR="008226D0">
        <w:rPr>
          <w:rFonts w:cs="B Nazanin" w:hint="cs"/>
          <w:sz w:val="28"/>
          <w:szCs w:val="28"/>
          <w:rtl/>
          <w:lang w:bidi="fa-IR"/>
        </w:rPr>
        <w:t>مداخله</w:t>
      </w:r>
      <w:r w:rsidRPr="0077721D">
        <w:rPr>
          <w:rFonts w:cs="B Nazanin" w:hint="cs"/>
          <w:sz w:val="28"/>
          <w:szCs w:val="28"/>
          <w:rtl/>
          <w:lang w:bidi="fa-IR"/>
        </w:rPr>
        <w:t xml:space="preserve"> نتایج را، در مقایسه با حالت نبود </w:t>
      </w:r>
      <w:r w:rsidR="008226D0">
        <w:rPr>
          <w:rFonts w:cs="B Nazanin" w:hint="cs"/>
          <w:sz w:val="28"/>
          <w:szCs w:val="28"/>
          <w:rtl/>
          <w:lang w:bidi="fa-IR"/>
        </w:rPr>
        <w:t>مداخله</w:t>
      </w:r>
      <w:r w:rsidRPr="0077721D">
        <w:rPr>
          <w:rFonts w:cs="B Nazanin" w:hint="cs"/>
          <w:sz w:val="28"/>
          <w:szCs w:val="28"/>
          <w:rtl/>
          <w:lang w:bidi="fa-IR"/>
        </w:rPr>
        <w:t xml:space="preserve">، به میزان قابل‌توجهی افزایش داده باشد. حتی </w:t>
      </w:r>
      <w:r w:rsidR="008226D0">
        <w:rPr>
          <w:rFonts w:cs="B Nazanin" w:hint="cs"/>
          <w:sz w:val="28"/>
          <w:szCs w:val="28"/>
          <w:rtl/>
          <w:lang w:bidi="fa-IR"/>
        </w:rPr>
        <w:t>مداخله</w:t>
      </w:r>
      <w:r w:rsidRPr="0077721D">
        <w:rPr>
          <w:rFonts w:cs="B Nazanin" w:hint="cs"/>
          <w:sz w:val="28"/>
          <w:szCs w:val="28"/>
          <w:rtl/>
          <w:lang w:bidi="fa-IR"/>
        </w:rPr>
        <w:t xml:space="preserve">هایی که در مقایسه با یک گروه کنترل استاندارد از سطح بالایی از کارایی برخوردار هستند، در قیاس با چنین نُرمهایی غیرکارآمد قلمداد می‌شوند. سوگیریهای مختلفی می‌توانند در جریان مقایسه هنجاری تهدیدآفرین باشند. اول سوگیری انتخاب، زیرا نمونه نُرم‌شده معمولاً‌ با نمونه دریافت‌کننده </w:t>
      </w:r>
      <w:r w:rsidR="008226D0">
        <w:rPr>
          <w:rFonts w:cs="B Nazanin" w:hint="cs"/>
          <w:sz w:val="28"/>
          <w:szCs w:val="28"/>
          <w:rtl/>
          <w:lang w:bidi="fa-IR"/>
        </w:rPr>
        <w:t>مداخله</w:t>
      </w:r>
      <w:r w:rsidRPr="0077721D">
        <w:rPr>
          <w:rFonts w:cs="B Nazanin" w:hint="cs"/>
          <w:sz w:val="28"/>
          <w:szCs w:val="28"/>
          <w:rtl/>
          <w:lang w:bidi="fa-IR"/>
        </w:rPr>
        <w:t xml:space="preserve"> تفاوت دارد؛‌ دوم، ‌بواسطه خطر گذشت زمان،‌ چون نُرمها معمولاً‌ به زمانی پیش از زمان انجام </w:t>
      </w:r>
      <w:r w:rsidR="008226D0">
        <w:rPr>
          <w:rFonts w:cs="B Nazanin" w:hint="cs"/>
          <w:sz w:val="28"/>
          <w:szCs w:val="28"/>
          <w:rtl/>
          <w:lang w:bidi="fa-IR"/>
        </w:rPr>
        <w:t>مداخله</w:t>
      </w:r>
      <w:r w:rsidRPr="0077721D">
        <w:rPr>
          <w:rFonts w:cs="B Nazanin" w:hint="cs"/>
          <w:sz w:val="28"/>
          <w:szCs w:val="28"/>
          <w:rtl/>
          <w:lang w:bidi="fa-IR"/>
        </w:rPr>
        <w:t xml:space="preserve"> روی گروه آزمون تعلق دارند. سوم،‌ بواسطه خطای آزمون، اگر روی نمونه تحت </w:t>
      </w:r>
      <w:r w:rsidR="008226D0">
        <w:rPr>
          <w:rFonts w:cs="B Nazanin" w:hint="cs"/>
          <w:sz w:val="28"/>
          <w:szCs w:val="28"/>
          <w:rtl/>
          <w:lang w:bidi="fa-IR"/>
        </w:rPr>
        <w:t>مداخله</w:t>
      </w:r>
      <w:r w:rsidRPr="0077721D">
        <w:rPr>
          <w:rFonts w:cs="B Nazanin" w:hint="cs"/>
          <w:sz w:val="28"/>
          <w:szCs w:val="28"/>
          <w:rtl/>
          <w:lang w:bidi="fa-IR"/>
        </w:rPr>
        <w:t xml:space="preserve"> پیش‌آزمون انجام شده باشد، اما روی نمونه </w:t>
      </w:r>
      <w:r w:rsidRPr="0077721D">
        <w:rPr>
          <w:rFonts w:cs="B Nazanin" w:hint="cs"/>
          <w:sz w:val="28"/>
          <w:szCs w:val="28"/>
          <w:rtl/>
          <w:lang w:bidi="fa-IR"/>
        </w:rPr>
        <w:lastRenderedPageBreak/>
        <w:t xml:space="preserve">نُرم‌شده انجام نشده باشد. چهارم،‌ بواسطه خطر رگرسیون، اگر نمونه تحت </w:t>
      </w:r>
      <w:r w:rsidR="008226D0">
        <w:rPr>
          <w:rFonts w:cs="B Nazanin" w:hint="cs"/>
          <w:sz w:val="28"/>
          <w:szCs w:val="28"/>
          <w:rtl/>
          <w:lang w:bidi="fa-IR"/>
        </w:rPr>
        <w:t>مداخله</w:t>
      </w:r>
      <w:r w:rsidRPr="0077721D">
        <w:rPr>
          <w:rFonts w:cs="B Nazanin" w:hint="cs"/>
          <w:sz w:val="28"/>
          <w:szCs w:val="28"/>
          <w:rtl/>
          <w:lang w:bidi="fa-IR"/>
        </w:rPr>
        <w:t xml:space="preserve"> به دلیل نیاز زیاد (یا شواهد زیاد) انتخاب شده باشد، اما نمونه نُرم‌شده اینطور نباشد. پنجم،‌ بواسطه خطر ابزار، ‌اگر شرایط اندازه‌گیری تا حد زیادی برای گروههای </w:t>
      </w:r>
      <w:r w:rsidR="008226D0">
        <w:rPr>
          <w:rFonts w:cs="B Nazanin" w:hint="cs"/>
          <w:sz w:val="28"/>
          <w:szCs w:val="28"/>
          <w:rtl/>
          <w:lang w:bidi="fa-IR"/>
        </w:rPr>
        <w:t>مداخله</w:t>
      </w:r>
      <w:r w:rsidRPr="0077721D">
        <w:rPr>
          <w:rFonts w:cs="B Nazanin" w:hint="cs"/>
          <w:sz w:val="28"/>
          <w:szCs w:val="28"/>
          <w:rtl/>
          <w:lang w:bidi="fa-IR"/>
        </w:rPr>
        <w:t xml:space="preserve"> و نُرم‌شده متفاوت باشد. و در نهایت، بواسطه خطر بلوغ، اگر گروه تحت </w:t>
      </w:r>
      <w:r w:rsidR="008226D0">
        <w:rPr>
          <w:rFonts w:cs="B Nazanin" w:hint="cs"/>
          <w:sz w:val="28"/>
          <w:szCs w:val="28"/>
          <w:rtl/>
          <w:lang w:bidi="fa-IR"/>
        </w:rPr>
        <w:t>مداخله</w:t>
      </w:r>
      <w:r w:rsidRPr="0077721D">
        <w:rPr>
          <w:rFonts w:cs="B Nazanin" w:hint="cs"/>
          <w:sz w:val="28"/>
          <w:szCs w:val="28"/>
          <w:rtl/>
          <w:lang w:bidi="fa-IR"/>
        </w:rPr>
        <w:t xml:space="preserve"> در قیاس با گروههای نُرم‌شده به سرعت تغییر می‌کند. برخی اوقات می‌توان این خطرات را از طریق روشهایی مانند استفاده از نُرمهای محلی جمع‌آوری شده از همان جامعه (که گروه </w:t>
      </w:r>
      <w:r w:rsidR="008226D0">
        <w:rPr>
          <w:rFonts w:cs="B Nazanin" w:hint="cs"/>
          <w:sz w:val="28"/>
          <w:szCs w:val="28"/>
          <w:rtl/>
          <w:lang w:bidi="fa-IR"/>
        </w:rPr>
        <w:t>مداخله</w:t>
      </w:r>
      <w:r w:rsidRPr="0077721D">
        <w:rPr>
          <w:rFonts w:cs="B Nazanin" w:hint="cs"/>
          <w:sz w:val="28"/>
          <w:szCs w:val="28"/>
          <w:rtl/>
          <w:lang w:bidi="fa-IR"/>
        </w:rPr>
        <w:t xml:space="preserve"> از آن گرفته می‌شود)،‌ اطمینان حاصل کردن از یکسان بودن شرایط و زمانبندی یکسان برای گروهها، و همچنین انتخاب نمونه‌های هنجاری که احتمال می‌رود تجربیات بلوغ مشابه داشته باشند، تقلیل داد.</w:t>
      </w:r>
    </w:p>
    <w:p w14:paraId="6CDE26AB" w14:textId="77777777" w:rsidR="00D24AD6" w:rsidRPr="0077721D" w:rsidRDefault="00D24AD6" w:rsidP="0077721D">
      <w:pPr>
        <w:bidi/>
        <w:spacing w:before="240" w:after="0"/>
        <w:rPr>
          <w:rFonts w:cs="B Nazanin"/>
          <w:b/>
          <w:bCs/>
          <w:sz w:val="28"/>
          <w:szCs w:val="28"/>
          <w:lang w:bidi="fa-IR"/>
        </w:rPr>
      </w:pPr>
      <w:r w:rsidRPr="0077721D">
        <w:rPr>
          <w:rFonts w:cs="B Nazanin" w:hint="cs"/>
          <w:b/>
          <w:bCs/>
          <w:sz w:val="28"/>
          <w:szCs w:val="28"/>
          <w:rtl/>
          <w:lang w:bidi="fa-IR"/>
        </w:rPr>
        <w:t>متضادهایی با منبع ثانویه</w:t>
      </w:r>
      <w:r w:rsidRPr="0077721D">
        <w:rPr>
          <w:rStyle w:val="FooterChar"/>
          <w:rFonts w:cs="B Nazanin"/>
          <w:b/>
          <w:bCs/>
          <w:sz w:val="18"/>
          <w:szCs w:val="18"/>
          <w:rtl/>
          <w:lang w:bidi="fa-IR"/>
        </w:rPr>
        <w:footnoteReference w:id="296"/>
      </w:r>
      <w:r w:rsidRPr="0077721D">
        <w:rPr>
          <w:rFonts w:cs="B Nazanin" w:hint="cs"/>
          <w:b/>
          <w:bCs/>
          <w:sz w:val="18"/>
          <w:szCs w:val="18"/>
          <w:rtl/>
          <w:lang w:bidi="fa-IR"/>
        </w:rPr>
        <w:t xml:space="preserve">  </w:t>
      </w:r>
      <w:r w:rsidRPr="0077721D">
        <w:rPr>
          <w:rFonts w:cs="B Nazanin" w:hint="cs"/>
          <w:b/>
          <w:bCs/>
          <w:sz w:val="28"/>
          <w:szCs w:val="28"/>
          <w:rtl/>
          <w:lang w:bidi="fa-IR"/>
        </w:rPr>
        <w:t xml:space="preserve"> </w:t>
      </w:r>
    </w:p>
    <w:p w14:paraId="217E6170" w14:textId="47B75370"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حتی بدون نُرمهای منتشر شده نیز،‌ محققین می‌توانند متضادهایی را با استفاده از منابع ثانویه بسازند. برای مثال،‌ محققین پزشکی برخی مواقع از مواردی نظیر سریهای کلینیکی، و مستندات مربوط به مراجعین درمان‌شده قبل از معرفی درمان جدید، برای این منظور بهره می‌گیرند. اطلاعات درمانی ثبت‌شده تمامی بیماران با یک شرایط خاص، مورد استفاده قرار می‌گیرد، و برخی اوقات نیز کنترلهای انجام‌شده در طول زمان، روی افراد داخل همان مؤسسه، در دسترس است. مطالعات انجام‌شده روی اثر برنامه‌های پیش‌گیری از سوء‌مصرف مواد، ‌نتایج طرحهای آزمایش تک‌گروهی خود را با کمک داده‌های بدست‌آمده از پیمایشهای ملَی و ایالتی تکمیل کردند (</w:t>
      </w:r>
      <w:r w:rsidRPr="0077721D">
        <w:rPr>
          <w:rFonts w:cs="B Nazanin"/>
          <w:lang w:bidi="fa-IR"/>
        </w:rPr>
        <w:t>Furlong, Casas, Corral, &amp; Gordon, 1997; Shaw, Rosati, Salzman, Cole, &amp; McGeary, 1997</w:t>
      </w:r>
      <w:r w:rsidRPr="0077721D">
        <w:rPr>
          <w:rFonts w:cs="B Nazanin" w:hint="cs"/>
          <w:sz w:val="28"/>
          <w:szCs w:val="28"/>
          <w:rtl/>
          <w:lang w:bidi="fa-IR"/>
        </w:rPr>
        <w:t>). اقتصاددانان اشتغال، اطلاعات جمع‌آوری شده در سطح ملّی را به همین شیوه به کار می‌گیرند، و‌ بر اساس پیمایشهای جمعیتی فعلی، یا مطالعات پانل در مورد تحرکات درآمدی، متضادهایی می‌سازند که با استفاده از آن برنامه‌های آموزش حین‌خدمت را ارزیابی می‌کنند. این متضادها به عنوان شاخص اولیه برای تشخیص امکان</w:t>
      </w:r>
      <w:r w:rsidRPr="00361687">
        <w:rPr>
          <w:rFonts w:cs="B Mitra" w:hint="cs"/>
          <w:sz w:val="28"/>
          <w:szCs w:val="28"/>
          <w:rtl/>
          <w:lang w:bidi="fa-IR"/>
        </w:rPr>
        <w:t xml:space="preserve"> </w:t>
      </w:r>
      <w:r w:rsidRPr="0077721D">
        <w:rPr>
          <w:rFonts w:cs="B Nazanin" w:hint="cs"/>
          <w:sz w:val="28"/>
          <w:szCs w:val="28"/>
          <w:rtl/>
          <w:lang w:bidi="fa-IR"/>
        </w:rPr>
        <w:t xml:space="preserve">وجود اثر </w:t>
      </w:r>
      <w:r w:rsidR="008226D0">
        <w:rPr>
          <w:rFonts w:cs="B Nazanin" w:hint="cs"/>
          <w:sz w:val="28"/>
          <w:szCs w:val="28"/>
          <w:rtl/>
          <w:lang w:bidi="fa-IR"/>
        </w:rPr>
        <w:t>مداخله</w:t>
      </w:r>
      <w:r w:rsidRPr="0077721D">
        <w:rPr>
          <w:rFonts w:cs="B Nazanin" w:hint="cs"/>
          <w:sz w:val="28"/>
          <w:szCs w:val="28"/>
          <w:rtl/>
          <w:lang w:bidi="fa-IR"/>
        </w:rPr>
        <w:t xml:space="preserve"> مفید واقع می‌شوند (برای مثال،‌ در فاز دوم درمان در پزشکی، برای اینکه ببینیم درمان جدید قابل‌اعتماد است یا نه).</w:t>
      </w:r>
    </w:p>
    <w:p w14:paraId="512D2DB8" w14:textId="7D3ADBF9" w:rsidR="00D24AD6" w:rsidRPr="0077721D" w:rsidRDefault="00D24AD6" w:rsidP="008C5F13">
      <w:pPr>
        <w:bidi/>
        <w:rPr>
          <w:rFonts w:cs="B Nazanin"/>
          <w:sz w:val="28"/>
          <w:szCs w:val="28"/>
          <w:rtl/>
          <w:lang w:bidi="fa-IR"/>
        </w:rPr>
      </w:pPr>
      <w:r w:rsidRPr="0077721D">
        <w:rPr>
          <w:rFonts w:cs="B Nazanin" w:hint="cs"/>
          <w:sz w:val="28"/>
          <w:szCs w:val="28"/>
          <w:rtl/>
          <w:lang w:bidi="fa-IR"/>
        </w:rPr>
        <w:t xml:space="preserve">اگرچه هرگونه استفاده از چنین داده‌های مربوط به گذشته و آرشیوی، با مشکلات عملی جدی شبیه همان مشکلاتی که در مورد نمونه‌های نُرم‌شده ذکر شد مواجه است. اطلاعات ممکن است برای اهدافی متفاوت از اهداف مطالعه حاضر جمع‌آوری شده باشد. این باعث می‌شود تا علیرغم شباهتهای سطحی و ظاهری در توضیحات منتشر‌شده، قیاس‌پذیری دو نمونه کاهش بیابد. ممکن است داده کیفیت ضعیفی داشته باشد،‌ مثلاً‌ آزمونهای پایایی انجام‌شده روی داده‌های </w:t>
      </w:r>
      <w:r w:rsidR="008226D0">
        <w:rPr>
          <w:rFonts w:cs="B Nazanin" w:hint="cs"/>
          <w:sz w:val="28"/>
          <w:szCs w:val="28"/>
          <w:rtl/>
          <w:lang w:bidi="fa-IR"/>
        </w:rPr>
        <w:t>مداخله</w:t>
      </w:r>
      <w:r w:rsidRPr="0077721D">
        <w:rPr>
          <w:rFonts w:cs="B Nazanin" w:hint="cs"/>
          <w:sz w:val="28"/>
          <w:szCs w:val="28"/>
          <w:rtl/>
          <w:lang w:bidi="fa-IR"/>
        </w:rPr>
        <w:t xml:space="preserve"> ممکن است روی داده‌های آ‌رشیوی انجام نشده باشد، و در این </w:t>
      </w:r>
      <w:r w:rsidRPr="0077721D">
        <w:rPr>
          <w:rFonts w:cs="B Nazanin" w:hint="cs"/>
          <w:sz w:val="28"/>
          <w:szCs w:val="28"/>
          <w:rtl/>
          <w:lang w:bidi="fa-IR"/>
        </w:rPr>
        <w:lastRenderedPageBreak/>
        <w:t>داده‌ها به طور معمول داده‌های گم‌شده</w:t>
      </w:r>
      <w:r w:rsidRPr="0077721D">
        <w:rPr>
          <w:rStyle w:val="FooterChar"/>
          <w:rFonts w:cs="B Nazanin"/>
          <w:sz w:val="18"/>
          <w:szCs w:val="18"/>
          <w:rtl/>
          <w:lang w:bidi="fa-IR"/>
        </w:rPr>
        <w:footnoteReference w:id="297"/>
      </w:r>
      <w:r w:rsidRPr="0077721D">
        <w:rPr>
          <w:rFonts w:cs="B Nazanin" w:hint="cs"/>
          <w:sz w:val="28"/>
          <w:szCs w:val="28"/>
          <w:rtl/>
          <w:lang w:bidi="fa-IR"/>
        </w:rPr>
        <w:t xml:space="preserve"> وجود دارد. داده‌ها ممکن است فاقد متغیرهای کمکی</w:t>
      </w:r>
      <w:r w:rsidRPr="0077721D">
        <w:rPr>
          <w:rStyle w:val="FooterChar"/>
          <w:rFonts w:cs="B Nazanin"/>
          <w:sz w:val="18"/>
          <w:szCs w:val="18"/>
          <w:rtl/>
          <w:lang w:bidi="fa-IR"/>
        </w:rPr>
        <w:footnoteReference w:id="298"/>
      </w:r>
      <w:r w:rsidRPr="0077721D">
        <w:rPr>
          <w:rFonts w:cs="B Nazanin" w:hint="cs"/>
          <w:sz w:val="28"/>
          <w:szCs w:val="28"/>
          <w:rtl/>
          <w:lang w:bidi="fa-IR"/>
        </w:rPr>
        <w:t xml:space="preserve"> مورد‌نیاز برای تعدیل تفاوتهای میان گروهها و آسیب‌شناسی قیاس‌پذیری گروهها باشد. این متضادها می‌توانند سوگیری قابل توجهی در جریان تخمین اثرات ایجاد کنند (</w:t>
      </w:r>
      <w:r w:rsidRPr="0077721D">
        <w:rPr>
          <w:rFonts w:cs="B Nazanin"/>
          <w:lang w:bidi="fa-IR"/>
        </w:rPr>
        <w:t>Sacks, Chalmers, &amp; Smith, 1982, 1983</w:t>
      </w:r>
      <w:r w:rsidRPr="0077721D">
        <w:rPr>
          <w:rFonts w:cs="B Nazanin" w:hint="cs"/>
          <w:sz w:val="28"/>
          <w:szCs w:val="28"/>
          <w:rtl/>
          <w:lang w:bidi="fa-IR"/>
        </w:rPr>
        <w:t xml:space="preserve">). این سو‌گیریها می تواند به دلیل تغییر در جمعیهایی که مبتلا به مشکل هستند (مثلاً جمعیت مبتلایان به ایدز طی زمان دستخوش تغییر شده است)، و یا تغییر در جمعیتی که واجد‌شرایط دسترسی به درمان بوده، و یا در حال حاضر به درمان دسترسی دارند (مثلاً تغییراتی که بواسطه آن، </w:t>
      </w:r>
      <w:r w:rsidR="008226D0">
        <w:rPr>
          <w:rFonts w:cs="B Nazanin" w:hint="cs"/>
          <w:sz w:val="28"/>
          <w:szCs w:val="28"/>
          <w:rtl/>
          <w:lang w:bidi="fa-IR"/>
        </w:rPr>
        <w:t>مداخله</w:t>
      </w:r>
      <w:r w:rsidRPr="0077721D">
        <w:rPr>
          <w:rFonts w:cs="B Nazanin" w:hint="cs"/>
          <w:sz w:val="28"/>
          <w:szCs w:val="28"/>
          <w:rtl/>
          <w:lang w:bidi="fa-IR"/>
        </w:rPr>
        <w:t>های مقابله با ایدز قابل‌پیگیری می‌شوند) به مطالعه تحمیل شوند. بنابراین باز به این مسأله برمی‌گردیم که استفاده از این منابع ثانویه متضادها هنگامی بیشترین منفعت را برای اهداف تحقیق در‌بر‌خواهد داشت، که با دیگر عناصر طرح تلفیق بشود، و شبه‌آزمایش پیچیده‌تری بوجود بیاورد.</w:t>
      </w:r>
    </w:p>
    <w:p w14:paraId="4D3FC23C" w14:textId="77777777" w:rsidR="00D24AD6" w:rsidRPr="0077721D" w:rsidRDefault="00D24AD6" w:rsidP="0077721D">
      <w:pPr>
        <w:bidi/>
        <w:spacing w:before="240" w:after="0"/>
        <w:rPr>
          <w:rFonts w:cs="B Nazanin"/>
          <w:b/>
          <w:bCs/>
          <w:sz w:val="28"/>
          <w:szCs w:val="28"/>
          <w:lang w:bidi="fa-IR"/>
        </w:rPr>
      </w:pPr>
      <w:r w:rsidRPr="0077721D">
        <w:rPr>
          <w:rFonts w:cs="B Nazanin" w:hint="cs"/>
          <w:b/>
          <w:bCs/>
          <w:sz w:val="28"/>
          <w:szCs w:val="28"/>
          <w:rtl/>
          <w:lang w:bidi="fa-IR"/>
        </w:rPr>
        <w:t>طرحهای مورد-کنترل</w:t>
      </w:r>
      <w:r w:rsidRPr="0077721D">
        <w:rPr>
          <w:rStyle w:val="FooterChar"/>
          <w:rFonts w:cs="B Nazanin"/>
          <w:b/>
          <w:bCs/>
          <w:sz w:val="18"/>
          <w:szCs w:val="18"/>
          <w:rtl/>
          <w:lang w:bidi="fa-IR"/>
        </w:rPr>
        <w:footnoteReference w:id="299"/>
      </w:r>
    </w:p>
    <w:p w14:paraId="220B6232" w14:textId="1E07612E"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 xml:space="preserve">در طرحهایی که تا به حال مورد بررسی قرار دادیم، شرکت‌کنندگان به گروههایی تقسیم می‌شوند که یک </w:t>
      </w:r>
      <w:r w:rsidR="008226D0">
        <w:rPr>
          <w:rFonts w:cs="B Nazanin" w:hint="cs"/>
          <w:sz w:val="28"/>
          <w:szCs w:val="28"/>
          <w:rtl/>
          <w:lang w:bidi="fa-IR"/>
        </w:rPr>
        <w:t>مداخله</w:t>
      </w:r>
      <w:r w:rsidRPr="0077721D">
        <w:rPr>
          <w:rFonts w:cs="B Nazanin" w:hint="cs"/>
          <w:sz w:val="28"/>
          <w:szCs w:val="28"/>
          <w:rtl/>
          <w:lang w:bidi="fa-IR"/>
        </w:rPr>
        <w:t xml:space="preserve"> را دریافت می‌کنند یا نمی‌کنند، و سپس نتایج آنها مورد بررسی قرار می‌گیرد. این تلاش برای یافتن اثرات علّتها، مشخصه آزمایشهاست. اگرچه برخی اوقات انجام آزمایش اخلاقی نیست، و یا توجیه اقتصادی ندارد. به عنوان نمونه، در سال ۱۹۶۰ داروی دیتیل‌استیل‌سیترول‌(</w:t>
      </w:r>
      <w:r w:rsidRPr="0077721D">
        <w:rPr>
          <w:rFonts w:cs="B Nazanin"/>
          <w:lang w:bidi="fa-IR"/>
        </w:rPr>
        <w:t>DES</w:t>
      </w:r>
      <w:r w:rsidRPr="0077721D">
        <w:rPr>
          <w:rFonts w:cs="B Nazanin" w:hint="cs"/>
          <w:sz w:val="28"/>
          <w:szCs w:val="28"/>
          <w:rtl/>
          <w:lang w:bidi="fa-IR"/>
        </w:rPr>
        <w:t>)</w:t>
      </w:r>
      <w:r w:rsidRPr="0077721D">
        <w:rPr>
          <w:rFonts w:cs="B Nazanin"/>
          <w:sz w:val="28"/>
          <w:szCs w:val="28"/>
          <w:lang w:bidi="fa-IR"/>
        </w:rPr>
        <w:t xml:space="preserve"> </w:t>
      </w:r>
      <w:r w:rsidRPr="0077721D">
        <w:rPr>
          <w:rFonts w:cs="B Nazanin" w:hint="cs"/>
          <w:sz w:val="28"/>
          <w:szCs w:val="28"/>
          <w:rtl/>
          <w:lang w:bidi="fa-IR"/>
        </w:rPr>
        <w:t>برای زنان بارداری که بواسطه خونریزی در خطر سقط جنین بودند، تجویز شد. پس از مدتی این شائبه بوجود آمد که این دارو می‌تواند منجر به ایجاد سرطان واژن در دختران زنانی شود که دارو را مصرف کرده‌اند. این که دانسته این دارو را برای برخی تجویز، و برای برخی دیگر تجویز نکنیم، غیر‌اخلاقی بود. بعلاوه، سرطان واژن بسیار نادر است، و زمان بسیار طولانی طول می‌کشد تا شکل بگیرد؛‌ بنابراین، اندازه نمونه بسیار بزرگ و سالهای متمادی زمان لازم بود تا بتوان نتایج آزمایشی با روایی قابل‌قبول بدست آورد. در این موارد،‌ راه‌حل جایگزین، استفاده از طرح مورد-کنترل است‌ (این طرح همینطور با نامهای مقایسه موارد، تاریخ-موارد و طرحهای پس‌نگر نیز شناخته می‌شود) که در تحقیقات اپیدمی‌شناسی پایه‌گذاری شده، و رواج قابل‌توجهی دارد. در این طرحها، یک گروه، متشکل از افرادی است که نتایج مورد‌نظر محقق را دارا هستند، و گروه دیگر افراد مربوط به گروه کنترل که فاقد نتایج مورد نظر هستند را در</w:t>
      </w:r>
      <w:r w:rsidRPr="00361687">
        <w:rPr>
          <w:rFonts w:cs="B Mitra" w:hint="cs"/>
          <w:sz w:val="28"/>
          <w:szCs w:val="28"/>
          <w:rtl/>
          <w:lang w:bidi="fa-IR"/>
        </w:rPr>
        <w:t xml:space="preserve"> </w:t>
      </w:r>
      <w:r w:rsidRPr="0077721D">
        <w:rPr>
          <w:rFonts w:cs="B Nazanin" w:hint="cs"/>
          <w:sz w:val="28"/>
          <w:szCs w:val="28"/>
          <w:rtl/>
          <w:lang w:bidi="fa-IR"/>
        </w:rPr>
        <w:t xml:space="preserve">بر‌می‌گیرد. نتایج در این طرحها غالباً‌ در مقیاس دوتایی بدست می‌آیند؛‌ مانند رد یا قبول، سالم یا بیمار،‌ زنده یا مرده،‌ متأهل یا مجرد،‌ سیگاری یا غیر‌سیگاری،‌ پاکی یا مصرف دوباره مواد مخدر،‌ افسرده یا غیرافسرده،‌ رشدکرده یا نکرده. موارد و کنترلها سپس با استفاده از داده‌های پس‌نگر مورد مقایسه قرار می‌گیرند تا ببینیم که </w:t>
      </w:r>
      <w:r w:rsidRPr="0077721D">
        <w:rPr>
          <w:rFonts w:cs="B Nazanin" w:hint="cs"/>
          <w:sz w:val="28"/>
          <w:szCs w:val="28"/>
          <w:rtl/>
          <w:lang w:bidi="fa-IR"/>
        </w:rPr>
        <w:lastRenderedPageBreak/>
        <w:t>آیا موراد نسبت به کنترلها به میزان بیشتری در معرض علّتهای مفروض بوده اند؟ هربست و همکارانش (</w:t>
      </w:r>
      <w:r w:rsidRPr="0077721D">
        <w:rPr>
          <w:rFonts w:cs="B Nazanin"/>
          <w:lang w:bidi="fa-IR"/>
        </w:rPr>
        <w:t>Herbst et al., 1971</w:t>
      </w:r>
      <w:r w:rsidRPr="0077721D">
        <w:rPr>
          <w:rFonts w:cs="B Nazanin" w:hint="cs"/>
          <w:sz w:val="28"/>
          <w:szCs w:val="28"/>
          <w:rtl/>
          <w:lang w:bidi="fa-IR"/>
        </w:rPr>
        <w:t xml:space="preserve">) هشت مورد مبتلا به سرطان واژن را یافتند و آنها را با سی و دو نفر کنترل که سرطان واژن نداشتند، جفت کردند. همه این افراد طی پنچ روز در همان بیمارستان بدنیا آمده بودند. هفت نفر از هشت مورد، </w:t>
      </w:r>
      <w:r w:rsidRPr="0077721D">
        <w:rPr>
          <w:rFonts w:cs="B Nazanin"/>
          <w:lang w:bidi="fa-IR"/>
        </w:rPr>
        <w:t>DES</w:t>
      </w:r>
      <w:r w:rsidRPr="0077721D">
        <w:rPr>
          <w:rFonts w:cs="B Nazanin" w:hint="cs"/>
          <w:sz w:val="28"/>
          <w:szCs w:val="28"/>
          <w:rtl/>
          <w:lang w:bidi="fa-IR"/>
        </w:rPr>
        <w:t xml:space="preserve"> دریافت کرده بودند اما هیچ کدام از کنترلها </w:t>
      </w:r>
      <w:r w:rsidRPr="0077721D">
        <w:rPr>
          <w:rFonts w:cs="B Nazanin"/>
          <w:lang w:bidi="fa-IR"/>
        </w:rPr>
        <w:t>DES</w:t>
      </w:r>
      <w:r w:rsidRPr="0077721D">
        <w:rPr>
          <w:rFonts w:cs="B Nazanin"/>
          <w:sz w:val="28"/>
          <w:szCs w:val="28"/>
          <w:lang w:bidi="fa-IR"/>
        </w:rPr>
        <w:t xml:space="preserve"> </w:t>
      </w:r>
      <w:r w:rsidRPr="0077721D">
        <w:rPr>
          <w:rFonts w:cs="B Nazanin" w:hint="cs"/>
          <w:sz w:val="28"/>
          <w:szCs w:val="28"/>
          <w:rtl/>
          <w:lang w:bidi="fa-IR"/>
        </w:rPr>
        <w:t xml:space="preserve"> مصرف نکرده بودند. </w:t>
      </w:r>
    </w:p>
    <w:p w14:paraId="29C2EF4F" w14:textId="3FA5FE8C"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 xml:space="preserve">طرح مورد-کنترل، طرحی عالی برای تدوین فرضیاتی در خصوص روابط علّی است. از جمله روابط علّی‌ای که با استفاده از مطالعات مورد‌-کنترل بدست آمده‌اند، می‌توان به رابطه میان سیگار کشیدن و سرطان،‌ قرصهای ضدبارداری، و گرفتگی عروق،‌ و </w:t>
      </w:r>
      <w:r w:rsidRPr="0077721D">
        <w:rPr>
          <w:rFonts w:cs="B Nazanin"/>
          <w:lang w:bidi="fa-IR"/>
        </w:rPr>
        <w:t>DES</w:t>
      </w:r>
      <w:r w:rsidRPr="0077721D">
        <w:rPr>
          <w:rFonts w:cs="B Nazanin" w:hint="cs"/>
          <w:sz w:val="28"/>
          <w:szCs w:val="28"/>
          <w:rtl/>
          <w:lang w:bidi="fa-IR"/>
        </w:rPr>
        <w:t xml:space="preserve"> و سرطان واژن اشاره کرد (</w:t>
      </w:r>
      <w:r w:rsidRPr="0077721D">
        <w:rPr>
          <w:rFonts w:cs="B Nazanin"/>
          <w:lang w:bidi="fa-IR"/>
        </w:rPr>
        <w:t>Vessey, 1979</w:t>
      </w:r>
      <w:r w:rsidRPr="0077721D">
        <w:rPr>
          <w:rFonts w:cs="B Nazanin" w:hint="cs"/>
          <w:sz w:val="28"/>
          <w:szCs w:val="28"/>
          <w:rtl/>
          <w:lang w:bidi="fa-IR"/>
        </w:rPr>
        <w:t xml:space="preserve">). مطالعات مورد-کنترل در مواقعی که نتایج مورد‌نظر نایاب بوده، و سالها طول می‌کشد تا بوجود بیایند یا رشد کنند، ‌بسیار توجیه‌پذیر است. این طرحها غالباً‌ ارزانتر و از نظر لجستیکی آسانتر هستند،‌ مخاطرات غیر‌ضروری متوجّه شرکت‌کنندگان، که می‌تواند در اثر </w:t>
      </w:r>
      <w:r w:rsidR="008226D0">
        <w:rPr>
          <w:rFonts w:cs="B Nazanin" w:hint="cs"/>
          <w:sz w:val="28"/>
          <w:szCs w:val="28"/>
          <w:rtl/>
          <w:lang w:bidi="fa-IR"/>
        </w:rPr>
        <w:t>مداخله</w:t>
      </w:r>
      <w:r w:rsidRPr="0077721D">
        <w:rPr>
          <w:rFonts w:cs="B Nazanin" w:hint="cs"/>
          <w:sz w:val="28"/>
          <w:szCs w:val="28"/>
          <w:rtl/>
          <w:lang w:bidi="fa-IR"/>
        </w:rPr>
        <w:t>های آزمایشی ایجاد شود را کاهش می‌دهند، ‌و امکان آزمون علّتهای متعدد برای یک شرایط خاص را فراهم می‌آورند (</w:t>
      </w:r>
      <w:r w:rsidRPr="0077721D">
        <w:rPr>
          <w:rFonts w:cs="B Nazanin"/>
          <w:lang w:bidi="fa-IR"/>
        </w:rPr>
        <w:t>Baker &amp; Curbow, 1991</w:t>
      </w:r>
      <w:r w:rsidRPr="0077721D">
        <w:rPr>
          <w:rFonts w:cs="B Nazanin" w:hint="cs"/>
          <w:sz w:val="28"/>
          <w:szCs w:val="28"/>
          <w:rtl/>
          <w:lang w:bidi="fa-IR"/>
        </w:rPr>
        <w:t xml:space="preserve">). </w:t>
      </w:r>
    </w:p>
    <w:p w14:paraId="366366B1" w14:textId="77777777"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برخی مشکلات روش‌شناختی در مطالعات مورد-کنترل مرسوم هستند. تعریف و انتخاب موردها نیازمند تصمیم‌گیری دقیق درباره آن چیزی است که تعیین‌کننده وجود یا عدم وجود نتیجه‌ی مورد نظر محقق است. دیگر محققین فعال در زمینه تحقیق مورد‌نظر ممکن است با تعریف محقق موافق نباشند، ‌و حتی اگر موافق باشند،‌ روشهای ارزیابی نتایج ممکن است غیر‌قابل‌اتکاء‌ بوده، و روایی پایینی داشته باشند. بعلاوه، تعاریف و مقیاسها ممکن است در طول زمان تغییر کنند، و بنابراین، برای افرادی که اخیراً به عنوان بیمار تشخیص داده شده‌اند، متفاوت باشد. حتی زمانی که تمامی موارد در بازه زمانی نزدیک به هم تشخیص داده شده باشند، این افراد غالباً به این دلیل مشخص شده‌اند که نتایج درمانی آنها، ایشان را مورد توجه محقق قرار داده است؛‌</w:t>
      </w:r>
      <w:r w:rsidRPr="0077721D">
        <w:rPr>
          <w:rFonts w:cs="B Nazanin"/>
          <w:sz w:val="28"/>
          <w:szCs w:val="28"/>
          <w:lang w:bidi="fa-IR"/>
        </w:rPr>
        <w:t xml:space="preserve"> </w:t>
      </w:r>
      <w:r w:rsidRPr="0077721D">
        <w:rPr>
          <w:rFonts w:cs="B Nazanin" w:hint="cs"/>
          <w:sz w:val="28"/>
          <w:szCs w:val="28"/>
          <w:rtl/>
          <w:lang w:bidi="fa-IR"/>
        </w:rPr>
        <w:t xml:space="preserve">مانند هنگامی که زنان با علائم سرطان واژن، برای درمان و تشخیص به محقق ارایه کردند. کنترلها به ندرت به این شیوه به محقق مراجعه می‌کنند، زیرا آنها دچار این علائم نیستند. به همین دلیل، مکانیزمهای انتخاب دو گروه به طور اجتناب‌ناپذیری متفاوت است. ریزش از دیگر مشکلات است. علّتهای موردنظر محقق می‌تواند موجب ریزش در نمونه شوند (مانند هنگامی که برخی افراد قبل از شروع مطالعه، به دلیل سرطان می‌میرند). افراد حذف‌شده به این دلیل، ممکن است دارای مشخصاتی متفاوت از افراد باقی‌مانده در مطالعه بوده باشند، ‌تفاوتی که اگر توزیع در کنترلها به شیوه‌ای مشابه تغییر نکرده باشد، می‌تواند موجب سوگیری شود. </w:t>
      </w:r>
    </w:p>
    <w:p w14:paraId="1E676899" w14:textId="77777777"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 xml:space="preserve">انتخاب موردها در طرح مورد-کنترل دشوار اشت. یک روش معمول برای انتخاب کنترلها آن است که کنترلها را به گونه‌ای انتخاب کنیم که نماینده جمعیت مورد‌نظر باشند. کنترلهایی که به صورت تصادفی نمونه‌گیری شده‌اند، مثال خوبی از این روش است. اما هنگامی که نمونه‌گیری تصادفی مقرون‌به‌صرفه نباشد،‌ کنترلها معمولاً ‌از طریق جفت‌کردن کنترلها با موارد، از نظر مشخصاتی که می‌تواند با نتایج ارتباط داشته باشد، انتخاب می </w:t>
      </w:r>
      <w:r w:rsidRPr="0077721D">
        <w:rPr>
          <w:rFonts w:cs="B Nazanin" w:hint="cs"/>
          <w:sz w:val="28"/>
          <w:szCs w:val="28"/>
          <w:rtl/>
          <w:lang w:bidi="fa-IR"/>
        </w:rPr>
        <w:lastRenderedPageBreak/>
        <w:t>شوند. انتخاب کنترلهای همسایه (یعنی افرادی که در</w:t>
      </w:r>
      <w:r w:rsidRPr="00361687">
        <w:rPr>
          <w:rFonts w:cs="B Mitra" w:hint="cs"/>
          <w:sz w:val="28"/>
          <w:szCs w:val="28"/>
          <w:rtl/>
          <w:lang w:bidi="fa-IR"/>
        </w:rPr>
        <w:t xml:space="preserve"> </w:t>
      </w:r>
      <w:r w:rsidRPr="0077721D">
        <w:rPr>
          <w:rFonts w:cs="B Nazanin" w:hint="cs"/>
          <w:sz w:val="28"/>
          <w:szCs w:val="28"/>
          <w:rtl/>
          <w:lang w:bidi="fa-IR"/>
        </w:rPr>
        <w:t>معرض محیط زندگی مشابهی هستند)، و کنترلهای در حال گذران درمان در بیمارستان مشترک (که تحت‌درمان با همان امکانات درمانی هستند)، از انواع معمول کنترلهای جفت‌شده به حساب می‌آیند (</w:t>
      </w:r>
      <w:r w:rsidRPr="0077721D">
        <w:rPr>
          <w:rFonts w:cs="B Nazanin"/>
          <w:lang w:bidi="fa-IR"/>
        </w:rPr>
        <w:t>Lund, 1989</w:t>
      </w:r>
      <w:r w:rsidRPr="0077721D">
        <w:rPr>
          <w:rFonts w:cs="B Nazanin" w:hint="cs"/>
          <w:sz w:val="28"/>
          <w:szCs w:val="28"/>
          <w:rtl/>
          <w:lang w:bidi="fa-IR"/>
        </w:rPr>
        <w:t>). روش هربست و همکارانش (</w:t>
      </w:r>
      <w:r w:rsidRPr="0077721D">
        <w:rPr>
          <w:rFonts w:cs="B Nazanin"/>
          <w:lang w:bidi="fa-IR"/>
        </w:rPr>
        <w:t>Herbst et al., 1971</w:t>
      </w:r>
      <w:r w:rsidRPr="0077721D">
        <w:rPr>
          <w:rFonts w:cs="B Nazanin" w:hint="cs"/>
          <w:sz w:val="28"/>
          <w:szCs w:val="28"/>
          <w:rtl/>
          <w:lang w:bidi="fa-IR"/>
        </w:rPr>
        <w:t>) برای انتخاب کنترلها، از میان آنها که در همان بیمارستانی بدنیا آمده بودند که افراد مورد بدنیا آمده بودند، ‌احتمالاً‌ می</w:t>
      </w:r>
      <w:r w:rsidRPr="0077721D">
        <w:rPr>
          <w:rFonts w:cs="B Nazanin" w:hint="cs"/>
          <w:sz w:val="28"/>
          <w:szCs w:val="28"/>
          <w:rtl/>
        </w:rPr>
        <w:t>‌</w:t>
      </w:r>
      <w:r w:rsidRPr="0077721D">
        <w:rPr>
          <w:rFonts w:cs="B Nazanin" w:hint="cs"/>
          <w:sz w:val="28"/>
          <w:szCs w:val="28"/>
          <w:rtl/>
          <w:lang w:bidi="fa-IR"/>
        </w:rPr>
        <w:t>توانست شباهت میان کنترلها و موارد را از نظر اثرات جغرافیایی، جمعیت‌شناختی،‌ و اثرات همگروههای دوران تولد</w:t>
      </w:r>
      <w:r w:rsidRPr="0077721D">
        <w:rPr>
          <w:rStyle w:val="FooterChar"/>
          <w:rFonts w:cs="B Nazanin"/>
          <w:sz w:val="28"/>
          <w:szCs w:val="28"/>
          <w:rtl/>
          <w:lang w:bidi="fa-IR"/>
        </w:rPr>
        <w:footnoteReference w:id="300"/>
      </w:r>
      <w:r w:rsidRPr="0077721D">
        <w:rPr>
          <w:rFonts w:cs="B Nazanin" w:hint="cs"/>
          <w:sz w:val="28"/>
          <w:szCs w:val="28"/>
          <w:rtl/>
          <w:lang w:bidi="fa-IR"/>
        </w:rPr>
        <w:t xml:space="preserve"> افزایش دهد. اگرچه،‌ کنترلهای جفت‌شده همچنان از بسیاری جهات مشاهده‌نشده متفاوت خواهند بود؛ ‌عواملی که می‌توانند به عنوان متغیر مزاحم با اثر علّت مخلوط شوند، و یا حتی می‌توانند خود علّت واقعی بروز نتایج باشند. برای مثال،‌ در یک مطالعه بر روی کودکان مبتلا به دیابت، «کنترلهای دوستان» به کار گرفته شدند، که در آن از والدین خواسته می‌شد که نام دو نفر از دوستان کودک که از نظر جنسیت و سن با کودک همسان بودند را به عنوان کنترل معرفی کنند (</w:t>
      </w:r>
      <w:r w:rsidRPr="0077721D">
        <w:rPr>
          <w:rFonts w:cs="B Nazanin"/>
          <w:lang w:bidi="fa-IR"/>
        </w:rPr>
        <w:t>Siemiatycki, Colle, Campbell, Deware, &amp; Belmonte, 1989</w:t>
      </w:r>
      <w:r w:rsidRPr="0077721D">
        <w:rPr>
          <w:rFonts w:cs="B Nazanin" w:hint="cs"/>
          <w:sz w:val="28"/>
          <w:szCs w:val="28"/>
          <w:rtl/>
          <w:lang w:bidi="fa-IR"/>
        </w:rPr>
        <w:t>). نتایج نشان داد که کودکان مبتلا به دیابت در مقایسه با دیگر کودکان، به احتمال بیشتر در مدرسه دچار مشکل هستند،‌ دوستان کمتری دارند، برای خوابیدن مشکل دارند، بستری شده‌اند و دچار تصادف شده‌اند،‌ و والدینشان از یکدیگر جدا شده‌اند. اما این متغیرها علّت هستند یا متغیر کمکی؟‌ بررسی‌های بعدی مشخص کرد که والدین افراد اجتماعی‌تر را به عنوان دوستان کودکان خود معرفی کرده بودند. بنابراین، گروه کنترل به طور نامتوازن با گروه موردها از نظر خصوصیات اجتماعی مثبت متفاوت بودند</w:t>
      </w:r>
      <w:r w:rsidRPr="0077721D">
        <w:rPr>
          <w:rFonts w:cs="B Nazanin"/>
          <w:sz w:val="28"/>
          <w:szCs w:val="28"/>
          <w:lang w:bidi="fa-IR"/>
        </w:rPr>
        <w:t xml:space="preserve"> </w:t>
      </w:r>
      <w:r w:rsidRPr="0077721D">
        <w:rPr>
          <w:rFonts w:cs="B Nazanin" w:hint="cs"/>
          <w:sz w:val="28"/>
          <w:szCs w:val="28"/>
          <w:rtl/>
          <w:lang w:bidi="fa-IR"/>
        </w:rPr>
        <w:t>(</w:t>
      </w:r>
      <w:r w:rsidRPr="0077721D">
        <w:rPr>
          <w:rFonts w:cs="B Nazanin"/>
          <w:lang w:bidi="fa-IR"/>
        </w:rPr>
        <w:t>Siemiatycki, 1989</w:t>
      </w:r>
      <w:r w:rsidRPr="0077721D">
        <w:rPr>
          <w:rFonts w:cs="B Nazanin" w:hint="cs"/>
          <w:sz w:val="28"/>
          <w:szCs w:val="28"/>
          <w:rtl/>
          <w:lang w:bidi="fa-IR"/>
        </w:rPr>
        <w:t>). بکارگیری کنترلهای متعدد می‌توانست از بروز این مشکل جلوگیری کند</w:t>
      </w:r>
      <w:r w:rsidRPr="0077721D">
        <w:rPr>
          <w:rFonts w:cs="B Nazanin"/>
          <w:sz w:val="28"/>
          <w:szCs w:val="28"/>
          <w:lang w:bidi="fa-IR"/>
        </w:rPr>
        <w:t xml:space="preserve"> </w:t>
      </w:r>
      <w:r w:rsidRPr="0077721D">
        <w:rPr>
          <w:rFonts w:cs="B Nazanin" w:hint="cs"/>
          <w:sz w:val="28"/>
          <w:szCs w:val="28"/>
          <w:rtl/>
          <w:lang w:bidi="fa-IR"/>
        </w:rPr>
        <w:t>(</w:t>
      </w:r>
      <w:r w:rsidRPr="0077721D">
        <w:rPr>
          <w:rFonts w:cs="B Nazanin"/>
          <w:lang w:bidi="fa-IR"/>
        </w:rPr>
        <w:t>Kleinbaum, Kupper, &amp; Morgenstern, 1982</w:t>
      </w:r>
      <w:r w:rsidRPr="0077721D">
        <w:rPr>
          <w:rFonts w:cs="B Nazanin" w:hint="cs"/>
          <w:sz w:val="28"/>
          <w:szCs w:val="28"/>
          <w:rtl/>
          <w:lang w:bidi="fa-IR"/>
        </w:rPr>
        <w:t>). مثلاً‌ انتخاب گروهی از همان درمانگاه که کودکان دیابتی به آن مراجعه می‌کردند،‌</w:t>
      </w:r>
      <w:r w:rsidRPr="0077721D">
        <w:rPr>
          <w:rFonts w:cs="B Nazanin"/>
          <w:sz w:val="28"/>
          <w:szCs w:val="28"/>
          <w:lang w:bidi="fa-IR"/>
        </w:rPr>
        <w:t xml:space="preserve"> </w:t>
      </w:r>
      <w:r w:rsidRPr="0077721D">
        <w:rPr>
          <w:rFonts w:cs="B Nazanin" w:hint="cs"/>
          <w:sz w:val="28"/>
          <w:szCs w:val="28"/>
          <w:rtl/>
          <w:lang w:bidi="fa-IR"/>
        </w:rPr>
        <w:t>انتخاب گروه دیگری از همسایه‌های این کودکان، و در نهایت، انتخاب نمونه‌ای تصادفی از میان کل جمعیت کودکان</w:t>
      </w:r>
      <w:r w:rsidRPr="0077721D">
        <w:rPr>
          <w:rFonts w:cs="B Nazanin"/>
          <w:sz w:val="28"/>
          <w:szCs w:val="28"/>
          <w:lang w:bidi="fa-IR"/>
        </w:rPr>
        <w:t xml:space="preserve"> </w:t>
      </w:r>
      <w:r w:rsidRPr="0077721D">
        <w:rPr>
          <w:rFonts w:cs="B Nazanin" w:hint="cs"/>
          <w:sz w:val="28"/>
          <w:szCs w:val="28"/>
          <w:rtl/>
          <w:lang w:bidi="fa-IR"/>
        </w:rPr>
        <w:t>(</w:t>
      </w:r>
      <w:r w:rsidRPr="0077721D">
        <w:rPr>
          <w:rFonts w:cs="B Nazanin"/>
          <w:lang w:bidi="fa-IR"/>
        </w:rPr>
        <w:t>Baker &amp; Curbow, 1991; Lund, 1989</w:t>
      </w:r>
      <w:r w:rsidRPr="0077721D">
        <w:rPr>
          <w:rFonts w:cs="B Nazanin" w:hint="cs"/>
          <w:sz w:val="28"/>
          <w:szCs w:val="28"/>
          <w:rtl/>
          <w:lang w:bidi="fa-IR"/>
        </w:rPr>
        <w:t>). تفاوتهای موجود میان کنترلها از نظر تخمینهای روابط علّی، کمک می‌کند تا میزان سوگیریهای پنهان ممکن را به نحوه بهتری شناسایی کنیم.</w:t>
      </w:r>
    </w:p>
    <w:p w14:paraId="00247653" w14:textId="77777777"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بعلاوه، این که چه جمعیت کنترلی مرتبط‌ترین به گروه موردهاست،‌ تا حد زیادی به استنباط مورد نظر بستگی دارد. برای مثال، همسایه‌های یک مورد عموماً‌ به عنوان کنترل بکار گرفته می‌شوند. اما اگر سؤال این باشد که اسهال مشاهده‌شده در مسافران آمریکایی، در یک بیمارستان مکزیکی، به دلیل نوشیدن تکیلا ایجاد شده است یا خیر، ‌انتخاب همسایگان چندان مناسب نخواهد بود. در عوض، می‌توان دیگر مسافران غیرمکزیکی مراجعه کرده به همان بیمارستان در مکزیک را به عنوان گروه کنترل مورد استفاده قرار داد (</w:t>
      </w:r>
      <w:r w:rsidRPr="0077721D">
        <w:rPr>
          <w:rFonts w:cs="B Nazanin"/>
          <w:lang w:bidi="fa-IR"/>
        </w:rPr>
        <w:t>Miettinen, 1985</w:t>
      </w:r>
      <w:r w:rsidRPr="0077721D">
        <w:rPr>
          <w:rFonts w:cs="B Nazanin" w:hint="cs"/>
          <w:sz w:val="28"/>
          <w:szCs w:val="28"/>
          <w:rtl/>
          <w:lang w:bidi="fa-IR"/>
        </w:rPr>
        <w:t xml:space="preserve">). گروه کنترل انتخاب‌شده از میان کل جمعیت، برای زمانهایی مناسب است که دانش اندکی در مورد علل خاص در دست داریم. اما گروههای کنترل که دقیقاً‌ تعریف می‌شوند،‌ در شرایطی که سوال علّی دقیقاً‌ مشخص است کارآمدتر </w:t>
      </w:r>
      <w:r w:rsidRPr="0077721D">
        <w:rPr>
          <w:rFonts w:cs="B Nazanin" w:hint="cs"/>
          <w:sz w:val="28"/>
          <w:szCs w:val="28"/>
          <w:rtl/>
          <w:lang w:bidi="fa-IR"/>
        </w:rPr>
        <w:lastRenderedPageBreak/>
        <w:t>خواهند بود</w:t>
      </w:r>
      <w:r w:rsidRPr="0077721D">
        <w:rPr>
          <w:rFonts w:cs="B Nazanin"/>
          <w:sz w:val="28"/>
          <w:szCs w:val="28"/>
          <w:lang w:bidi="fa-IR"/>
        </w:rPr>
        <w:t xml:space="preserve"> </w:t>
      </w:r>
      <w:r w:rsidRPr="0077721D">
        <w:rPr>
          <w:rFonts w:cs="B Nazanin" w:hint="cs"/>
          <w:sz w:val="28"/>
          <w:szCs w:val="28"/>
          <w:rtl/>
          <w:lang w:bidi="fa-IR"/>
        </w:rPr>
        <w:t>(</w:t>
      </w:r>
      <w:r w:rsidRPr="0077721D">
        <w:rPr>
          <w:rFonts w:cs="B Nazanin"/>
          <w:lang w:bidi="fa-IR"/>
        </w:rPr>
        <w:t>Garber &amp; Hollon, 1991</w:t>
      </w:r>
      <w:r w:rsidRPr="0077721D">
        <w:rPr>
          <w:rFonts w:cs="B Nazanin" w:hint="cs"/>
          <w:sz w:val="28"/>
          <w:szCs w:val="28"/>
          <w:rtl/>
          <w:lang w:bidi="fa-IR"/>
        </w:rPr>
        <w:t>). همچنین، مواردی که دچار یک مشکل مشترک هستند، الزاماً‌ از نظر علّت بروز مشکل شبیه و مشترک نیستند. برای مثال، اگر موارد بیماران مبتلا به عفونتهای استافیلوکوکی در یک بیمارستان هستند، برخی ممکن است بیرون از بیمارستان دچار عفونت شده‌اند، و برخی داخل بیمارستان (عفونتهای ناشی از جراحی یا درمان پزشکی)،‌ که این دو گروه نیازمند گروههای کنترل متفاوتی هستند.</w:t>
      </w:r>
    </w:p>
    <w:p w14:paraId="11DBFF3C" w14:textId="4FA70669" w:rsidR="00D24AD6" w:rsidRPr="0077721D" w:rsidRDefault="00D24AD6" w:rsidP="008C5F13">
      <w:pPr>
        <w:bidi/>
        <w:spacing w:after="0"/>
        <w:rPr>
          <w:rFonts w:cs="B Nazanin"/>
          <w:sz w:val="28"/>
          <w:szCs w:val="28"/>
          <w:rtl/>
          <w:lang w:bidi="fa-IR"/>
        </w:rPr>
      </w:pPr>
      <w:r w:rsidRPr="0077721D">
        <w:rPr>
          <w:rFonts w:cs="B Nazanin" w:hint="cs"/>
          <w:sz w:val="28"/>
          <w:szCs w:val="28"/>
          <w:rtl/>
          <w:lang w:bidi="fa-IR"/>
        </w:rPr>
        <w:t xml:space="preserve">ارزیابی دریافت </w:t>
      </w:r>
      <w:r w:rsidR="008226D0">
        <w:rPr>
          <w:rFonts w:cs="B Nazanin" w:hint="cs"/>
          <w:sz w:val="28"/>
          <w:szCs w:val="28"/>
          <w:rtl/>
          <w:lang w:bidi="fa-IR"/>
        </w:rPr>
        <w:t>مداخله</w:t>
      </w:r>
      <w:r w:rsidRPr="0077721D">
        <w:rPr>
          <w:rFonts w:cs="B Nazanin" w:hint="cs"/>
          <w:sz w:val="28"/>
          <w:szCs w:val="28"/>
          <w:rtl/>
          <w:lang w:bidi="fa-IR"/>
        </w:rPr>
        <w:t xml:space="preserve"> در مطالعات مورد-کنترل بصورت پس‌نگر، و با استفاده از منابع مبتلا به خطا و سوگیری، مانند حافظه یا رکوردهای سازمانی صورت می‌گیرد. از این رو،‌ طبقه‌بندی افراد به دو گروه در دریافت کننده </w:t>
      </w:r>
      <w:r w:rsidR="008226D0">
        <w:rPr>
          <w:rFonts w:cs="B Nazanin" w:hint="cs"/>
          <w:sz w:val="28"/>
          <w:szCs w:val="28"/>
          <w:rtl/>
          <w:lang w:bidi="fa-IR"/>
        </w:rPr>
        <w:t>مداخله</w:t>
      </w:r>
      <w:r w:rsidRPr="0077721D">
        <w:rPr>
          <w:rFonts w:cs="B Nazanin" w:hint="cs"/>
          <w:sz w:val="28"/>
          <w:szCs w:val="28"/>
          <w:rtl/>
          <w:lang w:bidi="fa-IR"/>
        </w:rPr>
        <w:t xml:space="preserve"> و کنترل به ندرت به طور کامل و صحیح انجام خواهد شد. موارد در مقایسه با کنترلها انگیزه قویتری برای به خاطر آوردن موقعیتهایی که در معرض عوامل خطرزا قرار گرفته‌اند، دارند. برای مثال، آنها ممکن است چنین برداشت کنند که دقت و صحت درمان آنها در گرو دادن اطلاعات دقیق‌تر است. علاوه بر این، بودن در معرض </w:t>
      </w:r>
      <w:r w:rsidR="008226D0">
        <w:rPr>
          <w:rFonts w:cs="B Nazanin" w:hint="cs"/>
          <w:sz w:val="28"/>
          <w:szCs w:val="28"/>
          <w:rtl/>
          <w:lang w:bidi="fa-IR"/>
        </w:rPr>
        <w:t>مداخله</w:t>
      </w:r>
      <w:r w:rsidRPr="0077721D">
        <w:rPr>
          <w:rFonts w:cs="B Nazanin" w:hint="cs"/>
          <w:sz w:val="28"/>
          <w:szCs w:val="28"/>
          <w:rtl/>
          <w:lang w:bidi="fa-IR"/>
        </w:rPr>
        <w:t xml:space="preserve"> مطمئناً‌ با اثر دیگر متغیرهای کمکی مخلوط شده است. در مثال </w:t>
      </w:r>
      <w:r w:rsidRPr="0077721D">
        <w:rPr>
          <w:rFonts w:cs="B Nazanin"/>
          <w:lang w:bidi="fa-IR"/>
        </w:rPr>
        <w:t>DES</w:t>
      </w:r>
      <w:r w:rsidRPr="0077721D">
        <w:rPr>
          <w:rFonts w:cs="B Nazanin" w:hint="cs"/>
          <w:sz w:val="28"/>
          <w:szCs w:val="28"/>
          <w:rtl/>
          <w:lang w:bidi="fa-IR"/>
        </w:rPr>
        <w:t xml:space="preserve">، به مادران </w:t>
      </w:r>
      <w:r w:rsidRPr="0077721D">
        <w:rPr>
          <w:rFonts w:cs="B Nazanin"/>
          <w:lang w:bidi="fa-IR"/>
        </w:rPr>
        <w:t>DES</w:t>
      </w:r>
      <w:r w:rsidRPr="0077721D">
        <w:rPr>
          <w:rFonts w:cs="B Nazanin" w:hint="cs"/>
          <w:sz w:val="28"/>
          <w:szCs w:val="28"/>
          <w:rtl/>
          <w:lang w:bidi="fa-IR"/>
        </w:rPr>
        <w:t xml:space="preserve"> داده شده بود چون در معرض خطر سقط جنین قرار داشتند. بنابراین ریسک سقط خودبخودی ناشی از خونریزی می‌توانسته با اثر </w:t>
      </w:r>
      <w:r w:rsidRPr="0077721D">
        <w:rPr>
          <w:rFonts w:cs="B Nazanin"/>
          <w:lang w:bidi="fa-IR"/>
        </w:rPr>
        <w:t>DES</w:t>
      </w:r>
      <w:r w:rsidRPr="0077721D">
        <w:rPr>
          <w:rFonts w:cs="B Nazanin" w:hint="cs"/>
          <w:sz w:val="28"/>
          <w:szCs w:val="28"/>
          <w:rtl/>
          <w:lang w:bidi="fa-IR"/>
        </w:rPr>
        <w:t xml:space="preserve"> مخلوط شده باشد. البته در این مثال، اثر این ریسک بر سرطان واژن غیرموجه بوده است، چون نتایج دیگر تحقیقات همبستگی تأیید‌کننده وجود رابطه میان </w:t>
      </w:r>
      <w:r w:rsidRPr="0077721D">
        <w:rPr>
          <w:rFonts w:cs="B Nazanin"/>
          <w:lang w:bidi="fa-IR"/>
        </w:rPr>
        <w:t>DES</w:t>
      </w:r>
      <w:r w:rsidRPr="0077721D">
        <w:rPr>
          <w:rFonts w:cs="B Nazanin" w:hint="cs"/>
          <w:sz w:val="28"/>
          <w:szCs w:val="28"/>
          <w:rtl/>
          <w:lang w:bidi="fa-IR"/>
        </w:rPr>
        <w:t xml:space="preserve"> و سرطان واژن است،‌ آزمایشات تصادفی روی حیوانات تأییدکننده اثر است، و همچنین زمینه کافی برای تأیید رابطه میان سقط جنین و سرطان واژن وجود دارد. با این وجود اثر بودن در معرض </w:t>
      </w:r>
      <w:r w:rsidR="008226D0">
        <w:rPr>
          <w:rFonts w:cs="B Nazanin" w:hint="cs"/>
          <w:sz w:val="28"/>
          <w:szCs w:val="28"/>
          <w:rtl/>
          <w:lang w:bidi="fa-IR"/>
        </w:rPr>
        <w:t>مداخله</w:t>
      </w:r>
      <w:r w:rsidRPr="0077721D">
        <w:rPr>
          <w:rFonts w:cs="B Nazanin" w:hint="cs"/>
          <w:sz w:val="28"/>
          <w:szCs w:val="28"/>
          <w:rtl/>
          <w:lang w:bidi="fa-IR"/>
        </w:rPr>
        <w:t xml:space="preserve">، عموماً‌ با اثر دیگر متغیرهای مزاحم مخلوط می‌شود، و بنابراین برقرارای رابطه روشن میان </w:t>
      </w:r>
      <w:r w:rsidR="008226D0">
        <w:rPr>
          <w:rFonts w:cs="B Nazanin" w:hint="cs"/>
          <w:sz w:val="28"/>
          <w:szCs w:val="28"/>
          <w:rtl/>
          <w:lang w:bidi="fa-IR"/>
        </w:rPr>
        <w:t>مداخله</w:t>
      </w:r>
      <w:r w:rsidRPr="0077721D">
        <w:rPr>
          <w:rFonts w:cs="B Nazanin" w:hint="cs"/>
          <w:sz w:val="28"/>
          <w:szCs w:val="28"/>
          <w:rtl/>
          <w:lang w:bidi="fa-IR"/>
        </w:rPr>
        <w:t xml:space="preserve"> و نتایج را هر چه بیشتر دشوار می‌سازد.</w:t>
      </w:r>
    </w:p>
    <w:p w14:paraId="3FDB534D" w14:textId="77777777" w:rsidR="00D24AD6" w:rsidRPr="0077721D" w:rsidRDefault="00D24AD6" w:rsidP="00D24AD6">
      <w:pPr>
        <w:bidi/>
        <w:rPr>
          <w:rFonts w:cs="B Nazanin"/>
          <w:sz w:val="28"/>
          <w:szCs w:val="28"/>
          <w:rtl/>
          <w:lang w:bidi="fa-IR"/>
        </w:rPr>
      </w:pPr>
      <w:r w:rsidRPr="0077721D">
        <w:rPr>
          <w:rFonts w:cs="B Nazanin" w:hint="cs"/>
          <w:sz w:val="28"/>
          <w:szCs w:val="28"/>
          <w:rtl/>
          <w:lang w:bidi="fa-IR"/>
        </w:rPr>
        <w:t>از این مثالها می‌توان دریافت از آنجا که مطالعه مورد-کنترل به دنبال استنباطهای علّی است،‌ منطق بی‌اثر‌سازی تهدیدات روایی درونی برای آن مصداق دارد. در واقع ادبیاتی مستقل از آنچه در این کتاب درباره روایی ارايه شد، در مورد تهدیدات روایی در مطالعات مورد-کنترل وجود دارد. استنباطهای علّی بدست آمده از مطالعات مورد-کنترل وجود دارد علی‌الخصوص برای تعدیل اثرات ناشی از متغیرهای مزاحم. با این وجود، ‌نگارندگان بر این باورند که طرحهای مورد-کنترل قابلیت بکار گرفته شدن در زمینه‌هایی غیر از سلامت عمومی را نیز دارند، این قابلیت اگرچه بیشتر در تولید فرضیات علّی است تا در آزمون آن فرضیات.</w:t>
      </w:r>
    </w:p>
    <w:p w14:paraId="4E56CF79" w14:textId="149722AE" w:rsidR="00D24AD6" w:rsidRDefault="00D24AD6">
      <w:pPr>
        <w:rPr>
          <w:lang w:bidi="fa-IR"/>
        </w:rPr>
      </w:pPr>
    </w:p>
    <w:p w14:paraId="051A2D81" w14:textId="58505B7E" w:rsidR="00D24AD6" w:rsidRDefault="00D24AD6">
      <w:pPr>
        <w:rPr>
          <w:lang w:bidi="fa-IR"/>
        </w:rPr>
      </w:pPr>
    </w:p>
    <w:p w14:paraId="73D1EADC" w14:textId="70A6D805" w:rsidR="00D24AD6" w:rsidRDefault="00D24AD6" w:rsidP="00D24AD6">
      <w:pPr>
        <w:rPr>
          <w:rFonts w:cs="B Nazanin"/>
          <w:sz w:val="26"/>
          <w:szCs w:val="26"/>
          <w:rtl/>
        </w:rPr>
      </w:pPr>
    </w:p>
    <w:p w14:paraId="4BBA2B81" w14:textId="4023DF16" w:rsidR="0077721D" w:rsidRDefault="0077721D" w:rsidP="00D24AD6">
      <w:pPr>
        <w:rPr>
          <w:rFonts w:cs="B Nazanin"/>
          <w:sz w:val="26"/>
          <w:szCs w:val="26"/>
          <w:rtl/>
        </w:rPr>
      </w:pPr>
    </w:p>
    <w:p w14:paraId="3B32260F" w14:textId="0DEAE9D7" w:rsidR="0077721D" w:rsidRDefault="0077721D" w:rsidP="00D24AD6">
      <w:pPr>
        <w:rPr>
          <w:rFonts w:cs="B Nazanin"/>
          <w:sz w:val="26"/>
          <w:szCs w:val="26"/>
          <w:rtl/>
        </w:rPr>
      </w:pPr>
    </w:p>
    <w:p w14:paraId="08198F29" w14:textId="5795D842" w:rsidR="0077721D" w:rsidRDefault="0077721D" w:rsidP="00D24AD6">
      <w:pPr>
        <w:rPr>
          <w:rFonts w:cs="B Nazanin"/>
          <w:sz w:val="26"/>
          <w:szCs w:val="26"/>
          <w:rtl/>
        </w:rPr>
      </w:pPr>
    </w:p>
    <w:p w14:paraId="2A9636F1" w14:textId="5FC682A8" w:rsidR="0077721D" w:rsidRDefault="0077721D" w:rsidP="00D24AD6">
      <w:pPr>
        <w:rPr>
          <w:rFonts w:cs="B Nazanin"/>
          <w:sz w:val="26"/>
          <w:szCs w:val="26"/>
          <w:rtl/>
        </w:rPr>
      </w:pPr>
    </w:p>
    <w:p w14:paraId="5D8F4F54" w14:textId="5DE343B9" w:rsidR="0077721D" w:rsidRDefault="0077721D" w:rsidP="00D24AD6">
      <w:pPr>
        <w:rPr>
          <w:rFonts w:cs="B Nazanin"/>
          <w:sz w:val="26"/>
          <w:szCs w:val="26"/>
          <w:rtl/>
        </w:rPr>
      </w:pPr>
    </w:p>
    <w:p w14:paraId="72A9F3DC" w14:textId="7CFD2F16" w:rsidR="0077721D" w:rsidRDefault="0077721D" w:rsidP="00D24AD6">
      <w:pPr>
        <w:rPr>
          <w:rFonts w:cs="B Nazanin"/>
          <w:sz w:val="26"/>
          <w:szCs w:val="26"/>
          <w:rtl/>
        </w:rPr>
      </w:pPr>
    </w:p>
    <w:p w14:paraId="18045C0D" w14:textId="7A4C1857" w:rsidR="0077721D" w:rsidRDefault="0077721D" w:rsidP="00D24AD6">
      <w:pPr>
        <w:rPr>
          <w:rFonts w:cs="B Nazanin"/>
          <w:sz w:val="26"/>
          <w:szCs w:val="26"/>
          <w:rtl/>
        </w:rPr>
      </w:pPr>
    </w:p>
    <w:p w14:paraId="544EB598" w14:textId="6A9968F3" w:rsidR="0077721D" w:rsidRDefault="0077721D" w:rsidP="00D24AD6">
      <w:pPr>
        <w:rPr>
          <w:rFonts w:cs="B Nazanin"/>
          <w:sz w:val="26"/>
          <w:szCs w:val="26"/>
          <w:rtl/>
        </w:rPr>
      </w:pPr>
    </w:p>
    <w:p w14:paraId="1A5C1F3A" w14:textId="5B26AB97" w:rsidR="0077721D" w:rsidRDefault="0077721D" w:rsidP="00D24AD6">
      <w:pPr>
        <w:rPr>
          <w:rFonts w:cs="B Nazanin"/>
          <w:sz w:val="26"/>
          <w:szCs w:val="26"/>
          <w:rtl/>
        </w:rPr>
      </w:pPr>
    </w:p>
    <w:p w14:paraId="7591B08B" w14:textId="712ECBE4" w:rsidR="0077721D" w:rsidRDefault="0077721D" w:rsidP="00D24AD6">
      <w:pPr>
        <w:rPr>
          <w:rFonts w:cs="B Nazanin"/>
          <w:sz w:val="26"/>
          <w:szCs w:val="26"/>
          <w:rtl/>
        </w:rPr>
      </w:pPr>
    </w:p>
    <w:p w14:paraId="2B50CC5C" w14:textId="55BCB9DD" w:rsidR="0077721D" w:rsidRDefault="0077721D" w:rsidP="00D24AD6">
      <w:pPr>
        <w:rPr>
          <w:rFonts w:cs="B Nazanin"/>
          <w:sz w:val="26"/>
          <w:szCs w:val="26"/>
          <w:rtl/>
        </w:rPr>
      </w:pPr>
    </w:p>
    <w:p w14:paraId="44334853" w14:textId="7E6A6759" w:rsidR="0077721D" w:rsidRDefault="0077721D" w:rsidP="00D24AD6">
      <w:pPr>
        <w:rPr>
          <w:rFonts w:cs="B Nazanin"/>
          <w:sz w:val="26"/>
          <w:szCs w:val="26"/>
          <w:rtl/>
        </w:rPr>
      </w:pPr>
    </w:p>
    <w:p w14:paraId="530BC14F" w14:textId="0503D6D5" w:rsidR="0077721D" w:rsidRDefault="0077721D" w:rsidP="00D24AD6">
      <w:pPr>
        <w:rPr>
          <w:rFonts w:cs="B Nazanin"/>
          <w:sz w:val="26"/>
          <w:szCs w:val="26"/>
          <w:rtl/>
        </w:rPr>
      </w:pPr>
    </w:p>
    <w:p w14:paraId="7F5568C4" w14:textId="0AA11AAC" w:rsidR="0077721D" w:rsidRDefault="0077721D" w:rsidP="00D24AD6">
      <w:pPr>
        <w:rPr>
          <w:rFonts w:cs="B Nazanin"/>
          <w:sz w:val="26"/>
          <w:szCs w:val="26"/>
          <w:rtl/>
        </w:rPr>
      </w:pPr>
    </w:p>
    <w:p w14:paraId="6188E883" w14:textId="5C4CD3FD" w:rsidR="0077721D" w:rsidRDefault="0077721D" w:rsidP="00D24AD6">
      <w:pPr>
        <w:rPr>
          <w:rFonts w:cs="B Nazanin"/>
          <w:sz w:val="26"/>
          <w:szCs w:val="26"/>
          <w:rtl/>
        </w:rPr>
      </w:pPr>
    </w:p>
    <w:p w14:paraId="0A6D680E" w14:textId="223D9E14" w:rsidR="0077721D" w:rsidRDefault="0077721D" w:rsidP="00D24AD6">
      <w:pPr>
        <w:rPr>
          <w:rFonts w:cs="B Nazanin"/>
          <w:sz w:val="26"/>
          <w:szCs w:val="26"/>
          <w:rtl/>
        </w:rPr>
      </w:pPr>
    </w:p>
    <w:p w14:paraId="30E63990" w14:textId="0B3B0A0E" w:rsidR="0077721D" w:rsidRDefault="0077721D" w:rsidP="00D24AD6">
      <w:pPr>
        <w:rPr>
          <w:rFonts w:cs="B Nazanin"/>
          <w:sz w:val="26"/>
          <w:szCs w:val="26"/>
          <w:rtl/>
        </w:rPr>
      </w:pPr>
    </w:p>
    <w:p w14:paraId="72FD6C29" w14:textId="7F2B601F" w:rsidR="0077721D" w:rsidRDefault="0077721D" w:rsidP="00D24AD6">
      <w:pPr>
        <w:rPr>
          <w:rFonts w:cs="B Nazanin"/>
          <w:sz w:val="26"/>
          <w:szCs w:val="26"/>
          <w:rtl/>
        </w:rPr>
      </w:pPr>
    </w:p>
    <w:p w14:paraId="3E136F96" w14:textId="77777777" w:rsidR="0077721D" w:rsidRDefault="0077721D" w:rsidP="00D24AD6">
      <w:pPr>
        <w:rPr>
          <w:rFonts w:cs="B Nazanin"/>
          <w:sz w:val="26"/>
          <w:szCs w:val="26"/>
          <w:rtl/>
        </w:rPr>
      </w:pPr>
    </w:p>
    <w:p w14:paraId="572BDC9A" w14:textId="0F5388DC" w:rsidR="00D24AD6" w:rsidRPr="0077721D" w:rsidRDefault="00D24AD6" w:rsidP="0077721D">
      <w:pPr>
        <w:bidi/>
        <w:rPr>
          <w:rFonts w:cs="B Nazanin"/>
          <w:b/>
          <w:bCs/>
          <w:sz w:val="32"/>
          <w:szCs w:val="32"/>
          <w:rtl/>
        </w:rPr>
      </w:pPr>
      <w:r w:rsidRPr="0077721D">
        <w:rPr>
          <w:rFonts w:cs="B Nazanin" w:hint="cs"/>
          <w:b/>
          <w:bCs/>
          <w:sz w:val="32"/>
          <w:szCs w:val="32"/>
          <w:rtl/>
        </w:rPr>
        <w:t>فصل ۵</w:t>
      </w:r>
    </w:p>
    <w:p w14:paraId="48BAE253" w14:textId="77777777" w:rsidR="00D24AD6" w:rsidRDefault="00D24AD6" w:rsidP="00D24AD6">
      <w:pPr>
        <w:rPr>
          <w:rtl/>
          <w:lang w:bidi="fa-IR"/>
        </w:rPr>
      </w:pPr>
    </w:p>
    <w:p w14:paraId="68A51839" w14:textId="120591E0" w:rsidR="00D24AD6" w:rsidRDefault="00D24AD6" w:rsidP="00D24AD6">
      <w:pPr>
        <w:rPr>
          <w:lang w:bidi="fa-IR"/>
        </w:rPr>
      </w:pPr>
    </w:p>
    <w:p w14:paraId="7AB9F658" w14:textId="77777777" w:rsidR="008C5F13" w:rsidRPr="000E1545" w:rsidRDefault="008C5F13" w:rsidP="00D24AD6">
      <w:pPr>
        <w:rPr>
          <w:rtl/>
          <w:lang w:bidi="fa-IR"/>
        </w:rPr>
      </w:pPr>
    </w:p>
    <w:p w14:paraId="209F3BA5" w14:textId="77777777" w:rsidR="00D24AD6" w:rsidRPr="0077721D" w:rsidRDefault="00D24AD6" w:rsidP="0077721D">
      <w:pPr>
        <w:jc w:val="center"/>
        <w:rPr>
          <w:rFonts w:cs="B Nazanin"/>
          <w:b/>
          <w:bCs/>
          <w:sz w:val="36"/>
          <w:szCs w:val="36"/>
        </w:rPr>
      </w:pPr>
      <w:r w:rsidRPr="0077721D">
        <w:rPr>
          <w:rFonts w:cs="B Nazanin" w:hint="cs"/>
          <w:b/>
          <w:bCs/>
          <w:sz w:val="36"/>
          <w:szCs w:val="36"/>
          <w:rtl/>
        </w:rPr>
        <w:t>طرحهای شبه‌آزمایشی دارای گروه کنترل و پیش‌آزمون</w:t>
      </w:r>
    </w:p>
    <w:p w14:paraId="17BFE2DD" w14:textId="77777777" w:rsidR="00D24AD6" w:rsidRPr="0050558B" w:rsidRDefault="00D24AD6" w:rsidP="00D24AD6">
      <w:pPr>
        <w:rPr>
          <w:rFonts w:cs="B Nazanin"/>
          <w:rtl/>
          <w:lang w:bidi="fa-IR"/>
        </w:rPr>
      </w:pPr>
    </w:p>
    <w:p w14:paraId="376EFB6C" w14:textId="3E704465" w:rsidR="00D24AD6" w:rsidRPr="008C5F13" w:rsidRDefault="00D24AD6" w:rsidP="00D24AD6">
      <w:pPr>
        <w:bidi/>
        <w:spacing w:line="240" w:lineRule="auto"/>
        <w:ind w:left="713" w:right="426"/>
        <w:rPr>
          <w:rFonts w:cs="B Nazanin"/>
          <w:i/>
          <w:iCs/>
          <w:sz w:val="26"/>
          <w:szCs w:val="26"/>
          <w:rtl/>
          <w:lang w:bidi="fa-IR"/>
        </w:rPr>
      </w:pPr>
      <w:r w:rsidRPr="008C5F13">
        <w:rPr>
          <w:rFonts w:cs="B Nazanin" w:hint="cs"/>
          <w:i/>
          <w:iCs/>
          <w:sz w:val="26"/>
          <w:szCs w:val="26"/>
          <w:rtl/>
          <w:lang w:bidi="fa-IR"/>
        </w:rPr>
        <w:t>کنترل: به عنوان فعل: ۱.الف. تأیید یا تنظیم کردن (یک آزمایش علّی) از طریق انجام آزمایشی موازی یا بوسیله مقایسه با استانداردی دیگر. ب. تأیید (مثلاً یک حساب) با استفاده از ثبت دوباره (یا دوتایی) برای مقایسه. به عنوان اسم: ۱.الف. یک استاندارد مقایسه برای بررسی یا تأیید نتایج یک آزمایش. ب. فرد یا گروهی که به عنوان استاندارد مقایسه در یک آزمایش کنترل مورد استفاده قرار می‌گیرد.</w:t>
      </w:r>
    </w:p>
    <w:p w14:paraId="37B02E7C" w14:textId="77777777" w:rsidR="00D24AD6" w:rsidRPr="008C5F13" w:rsidRDefault="00D24AD6" w:rsidP="00C22F8F">
      <w:pPr>
        <w:bidi/>
        <w:spacing w:line="240" w:lineRule="auto"/>
        <w:ind w:left="713" w:right="713"/>
        <w:rPr>
          <w:rFonts w:cs="B Nazanin"/>
          <w:i/>
          <w:iCs/>
          <w:sz w:val="26"/>
          <w:szCs w:val="26"/>
          <w:rtl/>
        </w:rPr>
      </w:pPr>
      <w:r w:rsidRPr="008C5F13">
        <w:rPr>
          <w:rFonts w:cs="B Nazanin" w:hint="cs"/>
          <w:i/>
          <w:iCs/>
          <w:sz w:val="26"/>
          <w:szCs w:val="26"/>
          <w:rtl/>
        </w:rPr>
        <w:t>پیش‌آزمون: ۱.الف. آزمونی اولیه که برای تعیین اینکه آیا دانش‌آموزان به اندازه کافی برای مطالعات پیشرفته بعدی آماده شده‌اند، انجام می‌شود. ب. آزمونی که به منظور تمرین انجام می‌شود.  ۲. آزمون پیشرفته، چیزی شبیه یک پرسشنامه،‌ یک محصول و یا یک ایده.</w:t>
      </w:r>
    </w:p>
    <w:p w14:paraId="7CF41320" w14:textId="0AAC9DBE" w:rsidR="00D24AD6" w:rsidRDefault="00D24AD6" w:rsidP="008226D0">
      <w:pPr>
        <w:bidi/>
        <w:jc w:val="both"/>
        <w:rPr>
          <w:rFonts w:cs="B Nazanin"/>
          <w:sz w:val="26"/>
          <w:szCs w:val="26"/>
          <w:rtl/>
        </w:rPr>
      </w:pPr>
    </w:p>
    <w:p w14:paraId="1B2C4A1B" w14:textId="77777777" w:rsidR="0077721D" w:rsidRPr="0050558B" w:rsidRDefault="0077721D" w:rsidP="0077721D">
      <w:pPr>
        <w:bidi/>
        <w:rPr>
          <w:rFonts w:cs="B Nazanin"/>
          <w:sz w:val="26"/>
          <w:szCs w:val="26"/>
          <w:rtl/>
          <w:lang w:bidi="fa-IR"/>
        </w:rPr>
      </w:pPr>
    </w:p>
    <w:p w14:paraId="0DEE1218" w14:textId="48BF6E47" w:rsidR="00D24AD6" w:rsidRPr="00C22F8F" w:rsidRDefault="00D24AD6" w:rsidP="008226D0">
      <w:pPr>
        <w:bidi/>
        <w:jc w:val="both"/>
        <w:rPr>
          <w:rFonts w:cs="B Nazanin"/>
          <w:sz w:val="26"/>
          <w:szCs w:val="26"/>
          <w:rtl/>
          <w:lang w:bidi="fa-IR"/>
        </w:rPr>
      </w:pPr>
      <w:r w:rsidRPr="00C22F8F">
        <w:rPr>
          <w:rFonts w:cs="B Nazanin" w:hint="cs"/>
          <w:sz w:val="28"/>
          <w:szCs w:val="28"/>
          <w:rtl/>
          <w:lang w:bidi="fa-IR"/>
        </w:rPr>
        <w:t xml:space="preserve">طی برنامه‌ای با عنوان خانه‌دار، به تعداد انتخاب شده‌ای از افراد یارانه‌‌بگیر برای مدت شش هفته آموزش ارائه شده، و به دنبال آن، ایشان را برای شغل خانه‌داری و پیشکاری در خانه به کار گرفتند. برای بررسی اینکه آیا آموزش </w:t>
      </w:r>
      <w:r w:rsidR="008226D0">
        <w:rPr>
          <w:rFonts w:cs="B Nazanin" w:hint="cs"/>
          <w:sz w:val="28"/>
          <w:szCs w:val="28"/>
          <w:rtl/>
          <w:lang w:bidi="fa-IR"/>
        </w:rPr>
        <w:t>ارائ</w:t>
      </w:r>
      <w:r w:rsidRPr="00C22F8F">
        <w:rPr>
          <w:rFonts w:cs="B Nazanin" w:hint="cs"/>
          <w:sz w:val="28"/>
          <w:szCs w:val="28"/>
          <w:rtl/>
          <w:lang w:bidi="fa-IR"/>
        </w:rPr>
        <w:t>ه شده باعث افزایش درآمدهای بعدی ناشی از شغل شده است یا نه، بل و همکارانش (</w:t>
      </w:r>
      <w:r w:rsidRPr="0050558B">
        <w:rPr>
          <w:rFonts w:cs="B Nazanin"/>
          <w:lang w:bidi="fa-IR"/>
        </w:rPr>
        <w:t>Bell et al., 1995</w:t>
      </w:r>
      <w:r w:rsidRPr="00C22F8F">
        <w:rPr>
          <w:rFonts w:cs="B Nazanin" w:hint="cs"/>
          <w:sz w:val="28"/>
          <w:szCs w:val="28"/>
          <w:rtl/>
          <w:lang w:bidi="fa-IR"/>
        </w:rPr>
        <w:t xml:space="preserve">) نتایج بدست آمده از این گروه را با سه گروه کنترل غیر‌تصادفی مقایسه نمودند: (۱) افرادی که برای برنامه درخواست داده بودند، اما قبل از آنکه صلاحیت آنها برای برنامه بررسی شود، آن را ترک کرده بودند؛ (۲) افرادی که توسط مجریان برنامه واجد شرایط تشخیص داده نشده بودند؛ (۳) افرادی که ثبت‌نام کرده و واجد شرایط تشخیص داده شده بودند، اما در آموزش شرکت نکردند. مقایسه نتایج گروه آزمون با سه گروه کنترل مذکور نشان می‌داد که آموزشهای ارائه‌شده درآمدهای بعدی را افزایش داده،‌ اما اندازه اثر بسته به نوع گروه کنترل متفاوت بوده است. اطلاعات درآمدی هر سه گروه کنترل قبل از انجام </w:t>
      </w:r>
      <w:r w:rsidR="008226D0">
        <w:rPr>
          <w:rFonts w:cs="B Nazanin" w:hint="cs"/>
          <w:sz w:val="28"/>
          <w:szCs w:val="28"/>
          <w:rtl/>
          <w:lang w:bidi="fa-IR"/>
        </w:rPr>
        <w:t>مداخله</w:t>
      </w:r>
      <w:r w:rsidRPr="00C22F8F">
        <w:rPr>
          <w:rFonts w:cs="B Nazanin" w:hint="cs"/>
          <w:sz w:val="28"/>
          <w:szCs w:val="28"/>
          <w:rtl/>
          <w:lang w:bidi="fa-IR"/>
        </w:rPr>
        <w:t xml:space="preserve"> موجود بود، و بل و همکارانش (۱۹۹۵) نشان دادند که احتمال کمی وجود دارد که تفاوتهای پیش‌آزمون موجب تفاوتهای مشاهده‌شده در پس‌آزمون شده باشد.</w:t>
      </w:r>
    </w:p>
    <w:p w14:paraId="0138EBDA" w14:textId="77777777" w:rsidR="00D24AD6" w:rsidRPr="00C22F8F" w:rsidRDefault="00D24AD6" w:rsidP="00C22F8F">
      <w:pPr>
        <w:pStyle w:val="Heading1"/>
        <w:spacing w:before="240" w:after="0"/>
        <w:rPr>
          <w:rFonts w:cs="B Nazanin"/>
          <w:rtl/>
        </w:rPr>
      </w:pPr>
      <w:r w:rsidRPr="00C22F8F">
        <w:rPr>
          <w:rFonts w:cs="B Nazanin" w:hint="cs"/>
          <w:rtl/>
        </w:rPr>
        <w:t>طرحهایی که گروه کنترل و پیش‌آزمون دارند</w:t>
      </w:r>
    </w:p>
    <w:p w14:paraId="7FBCC875" w14:textId="6CF95568" w:rsidR="00D24AD6" w:rsidRPr="00C22F8F" w:rsidRDefault="00D24AD6" w:rsidP="00D24AD6">
      <w:pPr>
        <w:bidi/>
        <w:rPr>
          <w:rFonts w:cs="B Nazanin"/>
          <w:sz w:val="28"/>
          <w:szCs w:val="28"/>
          <w:rtl/>
          <w:lang w:bidi="fa-IR"/>
        </w:rPr>
      </w:pPr>
      <w:r w:rsidRPr="00C22F8F">
        <w:rPr>
          <w:rFonts w:cs="B Nazanin" w:hint="cs"/>
          <w:sz w:val="28"/>
          <w:szCs w:val="28"/>
          <w:rtl/>
          <w:lang w:bidi="fa-IR"/>
        </w:rPr>
        <w:t xml:space="preserve">این فصل بر طرحهایی تمرکز داردکه مانند مطالعه بل و همکارانش، هم گروه کنترل دارند و هم پیش‌آزمون. فصل حاضر نشان می‌دهد که انتخاب دقیق گروههای کنترل چطور می‌تواند استنباطهای علّی بدست‌آمده از آزمایشها را تسهیل نماید؛ اما ضمناً نشان می‌دهد که داشتن چنین گروههای کنترلی فایده اندکی دارد، مگر آنکه با پیش‌آزمونی همراه باشد که همان متغیرهایی را مورد بررسی قرار می‌دهد که در پس‌آزمون اندازه‌گیری </w:t>
      </w:r>
      <w:r w:rsidR="00C81BFC">
        <w:rPr>
          <w:rFonts w:cs="B Nazanin" w:hint="cs"/>
          <w:sz w:val="28"/>
          <w:szCs w:val="28"/>
          <w:rtl/>
          <w:lang w:bidi="fa-IR"/>
        </w:rPr>
        <w:t>می‌شود</w:t>
      </w:r>
      <w:r w:rsidRPr="00C22F8F">
        <w:rPr>
          <w:rFonts w:cs="B Nazanin" w:hint="cs"/>
          <w:sz w:val="28"/>
          <w:szCs w:val="28"/>
          <w:rtl/>
          <w:lang w:bidi="fa-IR"/>
        </w:rPr>
        <w:t xml:space="preserve">. چنین پیش‌آزمونهایی فواید فراوانی دارند. این پیش‌آزمونها باعث می‌شوند تا متوجه شویم گروههای مورد مقایسه از ابتدا متفاوت بوده‌اند، و بنابراین هوشیاری محقق نسبت به وجود نوعی تهدید روایی درونی (و نه </w:t>
      </w:r>
      <w:r w:rsidRPr="00C22F8F">
        <w:rPr>
          <w:rFonts w:cs="B Nazanin" w:hint="cs"/>
          <w:sz w:val="28"/>
          <w:szCs w:val="28"/>
          <w:rtl/>
          <w:lang w:bidi="fa-IR"/>
        </w:rPr>
        <w:lastRenderedPageBreak/>
        <w:t>دیگر متغیرهای مستقل) اثرگذار افزایش می‌یابد. آنها همچنین می‌توانند کمک کنند تا بزرگی تفاوتهای اولیه میان گروهها را از نظر متغیری که معمولاً بیشترین همبستگی را با نتایج دارد، ارزیابی کنیم. فرضیه قوی آن است که هر چه تفاوت مشاهده شده در پیش‌آزمون کوچکتر باشد، احتمال آنکه سوگیری انتخاب قابل‌توجهی در آن پیش‌آزمون دخیل بوده باشد، کمتر خواهد بود. اگرچه، بر خلاف تخصیص تصادفی، هیچ تخصیصی وجود ندارد که در آن</w:t>
      </w:r>
      <w:r w:rsidR="00C81BFC">
        <w:rPr>
          <w:rFonts w:cs="B Nazanin" w:hint="cs"/>
          <w:sz w:val="28"/>
          <w:szCs w:val="28"/>
          <w:rtl/>
          <w:lang w:bidi="fa-IR"/>
        </w:rPr>
        <w:t xml:space="preserve"> بتوان فرض کرد</w:t>
      </w:r>
      <w:r w:rsidRPr="00C22F8F">
        <w:rPr>
          <w:rFonts w:cs="B Nazanin" w:hint="cs"/>
          <w:sz w:val="28"/>
          <w:szCs w:val="28"/>
          <w:rtl/>
          <w:lang w:bidi="fa-IR"/>
        </w:rPr>
        <w:t xml:space="preserve"> متغیرهای محاسبه نشده پیش‌آزمون </w:t>
      </w:r>
      <w:r w:rsidR="00C81BFC">
        <w:rPr>
          <w:rFonts w:cs="B Nazanin" w:hint="cs"/>
          <w:sz w:val="28"/>
          <w:szCs w:val="28"/>
          <w:rtl/>
          <w:lang w:bidi="fa-IR"/>
        </w:rPr>
        <w:t xml:space="preserve">بی ارتباط </w:t>
      </w:r>
      <w:r w:rsidRPr="00C22F8F">
        <w:rPr>
          <w:rFonts w:cs="B Nazanin" w:hint="cs"/>
          <w:sz w:val="28"/>
          <w:szCs w:val="28"/>
          <w:rtl/>
          <w:lang w:bidi="fa-IR"/>
        </w:rPr>
        <w:t xml:space="preserve">به </w:t>
      </w:r>
      <w:r w:rsidR="00C81BFC">
        <w:rPr>
          <w:rFonts w:cs="B Nazanin" w:hint="cs"/>
          <w:sz w:val="28"/>
          <w:szCs w:val="28"/>
          <w:rtl/>
          <w:lang w:bidi="fa-IR"/>
        </w:rPr>
        <w:t xml:space="preserve">متغیر </w:t>
      </w:r>
      <w:r w:rsidRPr="00C22F8F">
        <w:rPr>
          <w:rFonts w:cs="B Nazanin" w:hint="cs"/>
          <w:sz w:val="28"/>
          <w:szCs w:val="28"/>
          <w:rtl/>
          <w:lang w:bidi="fa-IR"/>
        </w:rPr>
        <w:t>نتیج</w:t>
      </w:r>
      <w:r w:rsidR="00C81BFC">
        <w:rPr>
          <w:rFonts w:cs="B Nazanin" w:hint="cs"/>
          <w:sz w:val="28"/>
          <w:szCs w:val="28"/>
          <w:rtl/>
          <w:lang w:bidi="fa-IR"/>
        </w:rPr>
        <w:t>ه‌ای هستند</w:t>
      </w:r>
      <w:r w:rsidRPr="00C22F8F">
        <w:rPr>
          <w:rFonts w:cs="B Nazanin" w:hint="cs"/>
          <w:sz w:val="28"/>
          <w:szCs w:val="28"/>
          <w:rtl/>
          <w:lang w:bidi="fa-IR"/>
        </w:rPr>
        <w:t>. در نهایت، داشتن مقیاسهای پیش‌آزمون کمک فراوانی در تحلیلهای آماری خواهد کرد، علی‌الخصوص اگر پایایی این مقیاسها از پیش معلوم باشد. هیچ متغیر دیگری نمی‌تواند به خوبی پیش‌آزمون این اهداف را برآورده نماید. تمامی این دلایل روشن می‌کند که چرا در این فصل به مرور پیش‌آزمونها و گروههای کنترل در شبه‌آزمایشها خواهیم پرداخت. جدول ۵.۱ خلاصه‌ای از طرحهای شبه‌آزمایشی مورد‌نظر را نشان می‌دهد.</w:t>
      </w:r>
    </w:p>
    <w:p w14:paraId="08632E8A" w14:textId="77777777" w:rsidR="00D24AD6" w:rsidRPr="00C22F8F" w:rsidRDefault="00D24AD6" w:rsidP="00D800DD">
      <w:pPr>
        <w:pBdr>
          <w:bottom w:val="single" w:sz="4" w:space="1" w:color="auto"/>
        </w:pBdr>
        <w:bidi/>
        <w:rPr>
          <w:rFonts w:cs="B Nazanin"/>
          <w:sz w:val="28"/>
          <w:szCs w:val="28"/>
          <w:rtl/>
          <w:lang w:bidi="fa-IR"/>
        </w:rPr>
      </w:pPr>
      <w:r w:rsidRPr="00C22F8F">
        <w:rPr>
          <w:rFonts w:cs="B Nazanin" w:hint="cs"/>
          <w:sz w:val="28"/>
          <w:szCs w:val="28"/>
          <w:rtl/>
          <w:lang w:bidi="fa-IR"/>
        </w:rPr>
        <w:t>جدول ۵.۱  طرحهای شبه‌آزمایشی که پیش‌آزمون و گروه کنترل دارند</w:t>
      </w:r>
    </w:p>
    <w:p w14:paraId="5FFD10B7" w14:textId="41965A7D" w:rsidR="00D24AD6" w:rsidRPr="00C22F8F" w:rsidRDefault="00D24AD6" w:rsidP="00D800DD">
      <w:pPr>
        <w:bidi/>
        <w:rPr>
          <w:rFonts w:cs="B Nazanin"/>
          <w:sz w:val="28"/>
          <w:szCs w:val="28"/>
          <w:rtl/>
          <w:lang w:bidi="fa-IR"/>
        </w:rPr>
      </w:pPr>
      <w:r w:rsidRPr="00C22F8F">
        <w:rPr>
          <w:rFonts w:cs="B Nazanin" w:hint="cs"/>
          <w:sz w:val="28"/>
          <w:szCs w:val="28"/>
          <w:rtl/>
          <w:lang w:bidi="fa-IR"/>
        </w:rPr>
        <w:t>طرح گروه کنترل دستکاری نشده با نمونه</w:t>
      </w:r>
      <w:r w:rsidR="00460094">
        <w:rPr>
          <w:rFonts w:cs="B Nazanin" w:hint="cs"/>
          <w:sz w:val="28"/>
          <w:szCs w:val="28"/>
          <w:rtl/>
          <w:lang w:bidi="fa-IR"/>
        </w:rPr>
        <w:t>‌</w:t>
      </w:r>
      <w:r w:rsidRPr="00C22F8F">
        <w:rPr>
          <w:rFonts w:cs="B Nazanin" w:hint="cs"/>
          <w:sz w:val="28"/>
          <w:szCs w:val="28"/>
          <w:rtl/>
          <w:lang w:bidi="fa-IR"/>
        </w:rPr>
        <w:t>های پیش‌آزمون و پس‌آزمون وابسته</w:t>
      </w:r>
    </w:p>
    <w:tbl>
      <w:tblPr>
        <w:bidiVisual/>
        <w:tblW w:w="0" w:type="auto"/>
        <w:tblInd w:w="2694" w:type="dxa"/>
        <w:tblBorders>
          <w:insideH w:val="dashSmallGap" w:sz="4" w:space="0" w:color="auto"/>
          <w:insideV w:val="single" w:sz="4" w:space="0" w:color="auto"/>
        </w:tblBorders>
        <w:tblLook w:val="04A0" w:firstRow="1" w:lastRow="0" w:firstColumn="1" w:lastColumn="0" w:noHBand="0" w:noVBand="1"/>
      </w:tblPr>
      <w:tblGrid>
        <w:gridCol w:w="2980"/>
      </w:tblGrid>
      <w:tr w:rsidR="00D24AD6" w:rsidRPr="00C22F8F" w14:paraId="1610346C" w14:textId="77777777" w:rsidTr="0038022A">
        <w:tc>
          <w:tcPr>
            <w:tcW w:w="2980" w:type="dxa"/>
          </w:tcPr>
          <w:p w14:paraId="0A77193F" w14:textId="5EFD4CFF"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22F8F">
              <w:rPr>
                <w:rFonts w:cs="B Nazanin" w:hint="cs"/>
                <w:sz w:val="24"/>
                <w:szCs w:val="24"/>
                <w:rtl/>
                <w:lang w:bidi="fa-IR"/>
              </w:rPr>
              <w:t xml:space="preserve">      </w:t>
            </w:r>
            <w:r w:rsidRPr="00C22F8F">
              <w:rPr>
                <w:rFonts w:cs="B Nazanin"/>
                <w:sz w:val="24"/>
                <w:szCs w:val="24"/>
                <w:lang w:bidi="fa-IR"/>
              </w:rPr>
              <w:tab/>
              <w:t>X</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22F8F">
              <w:rPr>
                <w:rFonts w:cs="B Nazanin" w:hint="cs"/>
                <w:sz w:val="24"/>
                <w:szCs w:val="24"/>
                <w:rtl/>
                <w:lang w:bidi="fa-IR"/>
              </w:rPr>
              <w:t xml:space="preserve">  </w:t>
            </w:r>
          </w:p>
        </w:tc>
      </w:tr>
      <w:tr w:rsidR="00D24AD6" w:rsidRPr="00C22F8F" w14:paraId="5226F31C" w14:textId="77777777" w:rsidTr="0038022A">
        <w:tc>
          <w:tcPr>
            <w:tcW w:w="2980" w:type="dxa"/>
          </w:tcPr>
          <w:p w14:paraId="06B7BEFF" w14:textId="4CDD45BB"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oMath>
            <w:r w:rsidRPr="00C22F8F">
              <w:rPr>
                <w:rFonts w:cs="B Nazanin" w:hint="cs"/>
                <w:sz w:val="24"/>
                <w:szCs w:val="24"/>
                <w:rtl/>
                <w:lang w:bidi="fa-IR"/>
              </w:rPr>
              <w:t xml:space="preserve">  </w:t>
            </w:r>
            <w:r w:rsidRPr="00C22F8F">
              <w:rPr>
                <w:rFonts w:cs="B Nazanin"/>
                <w:sz w:val="24"/>
                <w:szCs w:val="24"/>
                <w:lang w:bidi="fa-IR"/>
              </w:rPr>
              <w:tab/>
            </w:r>
            <w:r w:rsidRPr="00C22F8F">
              <w:rPr>
                <w:rFonts w:cs="B Nazanin"/>
                <w:sz w:val="24"/>
                <w:szCs w:val="24"/>
                <w:lang w:bidi="fa-IR"/>
              </w:rPr>
              <w:tab/>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p>
        </w:tc>
      </w:tr>
    </w:tbl>
    <w:p w14:paraId="07500846" w14:textId="4D907860" w:rsidR="00D24AD6" w:rsidRPr="00C22F8F" w:rsidRDefault="00D24AD6" w:rsidP="00D800DD">
      <w:pPr>
        <w:pStyle w:val="Heading4"/>
        <w:bidi/>
        <w:jc w:val="left"/>
        <w:rPr>
          <w:rFonts w:cs="B Nazanin"/>
          <w:b w:val="0"/>
          <w:bCs w:val="0"/>
          <w:sz w:val="28"/>
          <w:szCs w:val="28"/>
          <w:rtl/>
        </w:rPr>
      </w:pPr>
      <w:r w:rsidRPr="0050558B">
        <w:rPr>
          <w:rFonts w:cs="B Nazanin" w:hint="cs"/>
          <w:rtl/>
        </w:rPr>
        <w:t>ط</w:t>
      </w:r>
      <w:r w:rsidRPr="00C22F8F">
        <w:rPr>
          <w:rFonts w:cs="B Nazanin" w:hint="cs"/>
          <w:b w:val="0"/>
          <w:bCs w:val="0"/>
          <w:sz w:val="28"/>
          <w:szCs w:val="28"/>
          <w:rtl/>
        </w:rPr>
        <w:t>رح گروه کنترل دستکاری نشده با نمونه</w:t>
      </w:r>
      <w:r w:rsidR="00460094">
        <w:rPr>
          <w:rFonts w:cs="B Nazanin" w:hint="cs"/>
          <w:b w:val="0"/>
          <w:bCs w:val="0"/>
          <w:sz w:val="28"/>
          <w:szCs w:val="28"/>
          <w:rtl/>
        </w:rPr>
        <w:t>‌</w:t>
      </w:r>
      <w:r w:rsidRPr="00C22F8F">
        <w:rPr>
          <w:rFonts w:cs="B Nazanin" w:hint="cs"/>
          <w:b w:val="0"/>
          <w:bCs w:val="0"/>
          <w:sz w:val="28"/>
          <w:szCs w:val="28"/>
          <w:rtl/>
        </w:rPr>
        <w:t>های پیش‌آزمون و پس‌آزمون وابسته با دو پیش‌آزمون</w:t>
      </w:r>
    </w:p>
    <w:tbl>
      <w:tblPr>
        <w:bidiVisual/>
        <w:tblW w:w="0" w:type="auto"/>
        <w:tblInd w:w="2126" w:type="dxa"/>
        <w:tblBorders>
          <w:insideH w:val="dashSmallGap" w:sz="4" w:space="0" w:color="auto"/>
          <w:insideV w:val="single" w:sz="4" w:space="0" w:color="auto"/>
        </w:tblBorders>
        <w:tblLook w:val="04A0" w:firstRow="1" w:lastRow="0" w:firstColumn="1" w:lastColumn="0" w:noHBand="0" w:noVBand="1"/>
      </w:tblPr>
      <w:tblGrid>
        <w:gridCol w:w="3548"/>
      </w:tblGrid>
      <w:tr w:rsidR="00D24AD6" w:rsidRPr="00C22F8F" w14:paraId="2FFBA822" w14:textId="77777777" w:rsidTr="0038022A">
        <w:tc>
          <w:tcPr>
            <w:tcW w:w="3548" w:type="dxa"/>
          </w:tcPr>
          <w:p w14:paraId="245A1C47" w14:textId="5A6441FC"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22F8F">
              <w:rPr>
                <w:rFonts w:cs="B Nazanin" w:hint="cs"/>
                <w:sz w:val="24"/>
                <w:szCs w:val="24"/>
                <w:rtl/>
                <w:lang w:bidi="fa-IR"/>
              </w:rPr>
              <w:t xml:space="preserve">       </w:t>
            </w:r>
            <w:r w:rsidRPr="00C22F8F">
              <w:rPr>
                <w:rFonts w:cs="B Nazanin"/>
                <w:sz w:val="24"/>
                <w:szCs w:val="24"/>
                <w:lang w:bidi="fa-IR"/>
              </w:rPr>
              <w:tab/>
            </w:r>
            <w:r w:rsidRPr="00C22F8F">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r>
                <w:rPr>
                  <w:rFonts w:ascii="Cambria Math" w:hAnsi="Cambria Math" w:cs="B Nazanin"/>
                  <w:sz w:val="24"/>
                  <w:szCs w:val="24"/>
                  <w:lang w:bidi="fa-IR"/>
                </w:rPr>
                <m:t xml:space="preserve">       </m:t>
              </m:r>
            </m:oMath>
            <w:r w:rsidRPr="00C22F8F">
              <w:rPr>
                <w:rFonts w:cs="B Nazanin"/>
                <w:sz w:val="24"/>
                <w:szCs w:val="24"/>
                <w:lang w:bidi="fa-IR"/>
              </w:rPr>
              <w:t>X</w:t>
            </w:r>
            <m:oMath>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22F8F">
              <w:rPr>
                <w:rFonts w:cs="B Nazanin" w:hint="cs"/>
                <w:sz w:val="24"/>
                <w:szCs w:val="24"/>
                <w:rtl/>
                <w:lang w:bidi="fa-IR"/>
              </w:rPr>
              <w:t xml:space="preserve">  </w:t>
            </w:r>
          </w:p>
        </w:tc>
      </w:tr>
      <w:tr w:rsidR="00D24AD6" w:rsidRPr="00C22F8F" w14:paraId="6B071141" w14:textId="77777777" w:rsidTr="0038022A">
        <w:tc>
          <w:tcPr>
            <w:tcW w:w="3548" w:type="dxa"/>
          </w:tcPr>
          <w:p w14:paraId="646E001C" w14:textId="17F1B56D"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22F8F">
              <w:rPr>
                <w:rFonts w:cs="B Nazanin" w:hint="cs"/>
                <w:sz w:val="24"/>
                <w:szCs w:val="24"/>
                <w:rtl/>
                <w:lang w:bidi="fa-IR"/>
              </w:rPr>
              <w:t xml:space="preserve">        </w:t>
            </w:r>
            <w:r w:rsidRPr="00C22F8F">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22F8F">
              <w:rPr>
                <w:rFonts w:cs="B Nazanin"/>
                <w:sz w:val="24"/>
                <w:szCs w:val="24"/>
                <w:lang w:bidi="fa-IR"/>
              </w:rPr>
              <w:tab/>
            </w:r>
            <w:r w:rsidRPr="00C22F8F">
              <w:rPr>
                <w:rFonts w:cs="B Nazanin" w:hint="cs"/>
                <w:sz w:val="24"/>
                <w:szCs w:val="24"/>
                <w:rtl/>
                <w:lang w:bidi="fa-IR"/>
              </w:rPr>
              <w:t xml:space="preserve">  </w:t>
            </w:r>
            <w:r w:rsidRPr="00C22F8F">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p>
        </w:tc>
      </w:tr>
    </w:tbl>
    <w:p w14:paraId="3EB92693" w14:textId="77777777" w:rsidR="00D24AD6" w:rsidRPr="0050558B" w:rsidRDefault="00D24AD6" w:rsidP="00D800DD">
      <w:pPr>
        <w:bidi/>
        <w:rPr>
          <w:rFonts w:cs="B Nazanin"/>
          <w:sz w:val="26"/>
          <w:szCs w:val="26"/>
          <w:rtl/>
          <w:lang w:bidi="fa-IR"/>
        </w:rPr>
      </w:pPr>
      <w:r w:rsidRPr="00C22F8F">
        <w:rPr>
          <w:rFonts w:cs="B Nazanin" w:hint="cs"/>
          <w:sz w:val="28"/>
          <w:szCs w:val="28"/>
          <w:rtl/>
          <w:lang w:bidi="fa-IR"/>
        </w:rPr>
        <w:t>طرح گروه کنترل دستکاری‌نشده با نمونه‌های پیش‌آزمون و پس‌آزمون وابسته، با تکرارهای جابجا شونده</w:t>
      </w:r>
      <w:r w:rsidRPr="00C22F8F">
        <w:rPr>
          <w:rStyle w:val="FooterChar"/>
          <w:rFonts w:cs="B Nazanin"/>
          <w:sz w:val="18"/>
          <w:szCs w:val="18"/>
          <w:rtl/>
          <w:lang w:bidi="fa-IR"/>
        </w:rPr>
        <w:footnoteReference w:id="301"/>
      </w:r>
    </w:p>
    <w:tbl>
      <w:tblPr>
        <w:bidiVisual/>
        <w:tblW w:w="0" w:type="auto"/>
        <w:tblInd w:w="1702" w:type="dxa"/>
        <w:tblBorders>
          <w:insideH w:val="dashSmallGap" w:sz="4" w:space="0" w:color="auto"/>
          <w:insideV w:val="single" w:sz="4" w:space="0" w:color="auto"/>
        </w:tblBorders>
        <w:tblLook w:val="04A0" w:firstRow="1" w:lastRow="0" w:firstColumn="1" w:lastColumn="0" w:noHBand="0" w:noVBand="1"/>
      </w:tblPr>
      <w:tblGrid>
        <w:gridCol w:w="3972"/>
      </w:tblGrid>
      <w:tr w:rsidR="00D24AD6" w:rsidRPr="00C22F8F" w14:paraId="70C535F9" w14:textId="77777777" w:rsidTr="0038022A">
        <w:tc>
          <w:tcPr>
            <w:tcW w:w="3972" w:type="dxa"/>
          </w:tcPr>
          <w:p w14:paraId="6009BDDA" w14:textId="495D21FE"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22F8F">
              <w:rPr>
                <w:rFonts w:cs="B Nazanin" w:hint="cs"/>
                <w:sz w:val="24"/>
                <w:szCs w:val="24"/>
                <w:rtl/>
                <w:lang w:bidi="fa-IR"/>
              </w:rPr>
              <w:t xml:space="preserve">   </w:t>
            </w:r>
            <w:r w:rsidRPr="00C22F8F">
              <w:rPr>
                <w:rFonts w:cs="B Nazanin"/>
                <w:sz w:val="24"/>
                <w:szCs w:val="24"/>
                <w:lang w:bidi="fa-IR"/>
              </w:rPr>
              <w:t>X</w:t>
            </w:r>
            <w:r w:rsidRPr="00C22F8F">
              <w:rPr>
                <w:rFonts w:cs="B Nazanin" w:hint="cs"/>
                <w:sz w:val="24"/>
                <w:szCs w:val="24"/>
                <w:rtl/>
                <w:lang w:bidi="fa-IR"/>
              </w:rPr>
              <w:t xml:space="preserve">    </w:t>
            </w:r>
            <w:r w:rsidRPr="00C22F8F">
              <w:rPr>
                <w:rFonts w:cs="B Nazanin"/>
                <w:sz w:val="24"/>
                <w:szCs w:val="24"/>
                <w:lang w:bidi="fa-IR"/>
              </w:rPr>
              <w:tab/>
            </w:r>
            <w:r w:rsidRPr="00C22F8F">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r>
                <w:rPr>
                  <w:rFonts w:ascii="Cambria Math" w:hAnsi="Cambria Math" w:cs="B Nazanin"/>
                  <w:sz w:val="24"/>
                  <w:szCs w:val="24"/>
                  <w:lang w:bidi="fa-IR"/>
                </w:rPr>
                <m:t xml:space="preserve">       </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22F8F">
              <w:rPr>
                <w:rFonts w:cs="B Nazanin" w:hint="cs"/>
                <w:sz w:val="24"/>
                <w:szCs w:val="24"/>
                <w:rtl/>
                <w:lang w:bidi="fa-IR"/>
              </w:rPr>
              <w:t xml:space="preserve">  </w:t>
            </w:r>
          </w:p>
        </w:tc>
      </w:tr>
      <w:tr w:rsidR="00D24AD6" w:rsidRPr="00C22F8F" w14:paraId="22812F5A" w14:textId="77777777" w:rsidTr="0038022A">
        <w:tc>
          <w:tcPr>
            <w:tcW w:w="3972" w:type="dxa"/>
          </w:tcPr>
          <w:p w14:paraId="58B4933B" w14:textId="3A15E4E4"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22F8F">
              <w:rPr>
                <w:rFonts w:cs="B Nazanin" w:hint="cs"/>
                <w:sz w:val="24"/>
                <w:szCs w:val="24"/>
                <w:rtl/>
                <w:lang w:bidi="fa-IR"/>
              </w:rPr>
              <w:t xml:space="preserve">     </w:t>
            </w:r>
            <w:r w:rsidRPr="00C22F8F">
              <w:rPr>
                <w:rFonts w:cs="B Nazanin"/>
                <w:sz w:val="24"/>
                <w:szCs w:val="24"/>
                <w:lang w:bidi="fa-IR"/>
              </w:rPr>
              <w:t xml:space="preserve">  </w:t>
            </w:r>
            <w:r w:rsidR="00C22F8F">
              <w:rPr>
                <w:rFonts w:cs="B Nazanin" w:hint="cs"/>
                <w:sz w:val="24"/>
                <w:szCs w:val="24"/>
                <w:rtl/>
                <w:lang w:bidi="fa-IR"/>
              </w:rPr>
              <w:t xml:space="preserve">  </w:t>
            </w:r>
            <w:r w:rsidRPr="00C22F8F">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22F8F">
              <w:rPr>
                <w:rFonts w:cs="B Nazanin"/>
                <w:sz w:val="24"/>
                <w:szCs w:val="24"/>
                <w:lang w:bidi="fa-IR"/>
              </w:rPr>
              <w:t xml:space="preserve">     X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p>
        </w:tc>
      </w:tr>
    </w:tbl>
    <w:p w14:paraId="630DB028" w14:textId="77777777" w:rsidR="00D24AD6" w:rsidRPr="00C22F8F" w:rsidRDefault="00D24AD6" w:rsidP="00D800DD">
      <w:pPr>
        <w:bidi/>
        <w:rPr>
          <w:rFonts w:cs="B Nazanin"/>
          <w:sz w:val="28"/>
          <w:szCs w:val="28"/>
          <w:rtl/>
          <w:lang w:bidi="fa-IR"/>
        </w:rPr>
      </w:pPr>
      <w:r w:rsidRPr="00C22F8F">
        <w:rPr>
          <w:rFonts w:cs="B Nazanin" w:hint="cs"/>
          <w:sz w:val="28"/>
          <w:szCs w:val="28"/>
          <w:rtl/>
          <w:lang w:bidi="fa-IR"/>
        </w:rPr>
        <w:t>طرح گروه کنترل دستکاری‌نشده با نمونه‌های پیش‌آزمون و پس‌آزمون وابسته، با گروه کنترل معکوس دستکاری‌شده</w:t>
      </w:r>
    </w:p>
    <w:tbl>
      <w:tblPr>
        <w:bidiVisual/>
        <w:tblW w:w="0" w:type="auto"/>
        <w:tblInd w:w="2838" w:type="dxa"/>
        <w:tblBorders>
          <w:insideH w:val="dashSmallGap" w:sz="4" w:space="0" w:color="auto"/>
          <w:insideV w:val="single" w:sz="4" w:space="0" w:color="auto"/>
        </w:tblBorders>
        <w:tblLook w:val="04A0" w:firstRow="1" w:lastRow="0" w:firstColumn="1" w:lastColumn="0" w:noHBand="0" w:noVBand="1"/>
      </w:tblPr>
      <w:tblGrid>
        <w:gridCol w:w="2409"/>
      </w:tblGrid>
      <w:tr w:rsidR="00D24AD6" w:rsidRPr="00C22F8F" w14:paraId="71C0677F" w14:textId="77777777" w:rsidTr="00F4711C">
        <w:tc>
          <w:tcPr>
            <w:tcW w:w="2409" w:type="dxa"/>
          </w:tcPr>
          <w:p w14:paraId="1F2BE36C" w14:textId="5FD65BF2" w:rsidR="00D24AD6" w:rsidRPr="00C22F8F" w:rsidRDefault="00D24AD6" w:rsidP="00460094">
            <w:pPr>
              <w:rPr>
                <w:rFonts w:cs="B Nazanin"/>
                <w:rtl/>
                <w:lang w:bidi="fa-IR"/>
              </w:rPr>
            </w:pPr>
            <w:r w:rsidRPr="00C22F8F">
              <w:rPr>
                <w:rFonts w:cs="B Nazanin"/>
                <w:lang w:bidi="fa-IR"/>
              </w:rPr>
              <w:t>NR</w:t>
            </w:r>
            <w:r w:rsidRPr="00C22F8F">
              <w:rPr>
                <w:rFonts w:cs="B Nazanin"/>
                <w:lang w:bidi="fa-IR"/>
              </w:rPr>
              <w:tab/>
            </w:r>
            <m:oMath>
              <m:sSub>
                <m:sSubPr>
                  <m:ctrlPr>
                    <w:rPr>
                      <w:rFonts w:ascii="Cambria Math" w:hAnsi="Cambria Math" w:cs="B Nazanin"/>
                      <w:i/>
                      <w:lang w:bidi="fa-IR"/>
                    </w:rPr>
                  </m:ctrlPr>
                </m:sSubPr>
                <m:e>
                  <m:r>
                    <w:rPr>
                      <w:rFonts w:ascii="Cambria Math" w:hAnsi="Cambria Math" w:cs="B Nazanin"/>
                      <w:lang w:bidi="fa-IR"/>
                    </w:rPr>
                    <m:t>O</m:t>
                  </m:r>
                </m:e>
                <m:sub>
                  <m:r>
                    <w:rPr>
                      <w:rFonts w:ascii="Cambria Math" w:hAnsi="Cambria Math" w:cs="B Nazanin" w:hint="cs"/>
                      <w:rtl/>
                      <w:lang w:bidi="fa-IR"/>
                    </w:rPr>
                    <m:t>۱</m:t>
                  </m:r>
                </m:sub>
              </m:sSub>
            </m:oMath>
            <w:r w:rsidRPr="00C22F8F">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X</m:t>
                  </m:r>
                </m:e>
                <m:sub>
                  <m:r>
                    <w:rPr>
                      <w:rFonts w:ascii="Cambria Math" w:hAnsi="Cambria Math" w:cs="B Nazanin"/>
                      <w:lang w:bidi="fa-IR"/>
                    </w:rPr>
                    <m:t>+</m:t>
                  </m:r>
                </m:sub>
              </m:sSub>
            </m:oMath>
            <w:r w:rsidRPr="00C22F8F">
              <w:rPr>
                <w:rFonts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C22F8F">
              <w:rPr>
                <w:rFonts w:cs="B Nazanin" w:hint="cs"/>
                <w:rtl/>
                <w:lang w:bidi="fa-IR"/>
              </w:rPr>
              <w:t xml:space="preserve"> </w:t>
            </w:r>
          </w:p>
        </w:tc>
      </w:tr>
      <w:tr w:rsidR="00D24AD6" w:rsidRPr="00C22F8F" w14:paraId="677C76CD" w14:textId="77777777" w:rsidTr="00F4711C">
        <w:tc>
          <w:tcPr>
            <w:tcW w:w="2409" w:type="dxa"/>
          </w:tcPr>
          <w:p w14:paraId="7D4F54FD" w14:textId="7415CA5C" w:rsidR="00D24AD6" w:rsidRPr="00C22F8F" w:rsidRDefault="00D24AD6" w:rsidP="00460094">
            <w:pPr>
              <w:rPr>
                <w:rFonts w:cs="B Nazanin"/>
                <w:rtl/>
                <w:lang w:bidi="fa-IR"/>
              </w:rPr>
            </w:pPr>
            <w:r w:rsidRPr="00C22F8F">
              <w:rPr>
                <w:rFonts w:cs="B Nazanin"/>
                <w:lang w:bidi="fa-IR"/>
              </w:rPr>
              <w:t>NR</w:t>
            </w:r>
            <w:r w:rsidRPr="00C22F8F">
              <w:rPr>
                <w:rFonts w:cs="B Nazanin"/>
                <w:lang w:bidi="fa-IR"/>
              </w:rPr>
              <w:tab/>
            </w:r>
            <m:oMath>
              <m:sSub>
                <m:sSubPr>
                  <m:ctrlPr>
                    <w:rPr>
                      <w:rFonts w:ascii="Cambria Math" w:hAnsi="Cambria Math" w:cs="B Nazanin"/>
                      <w:i/>
                      <w:lang w:bidi="fa-IR"/>
                    </w:rPr>
                  </m:ctrlPr>
                </m:sSubPr>
                <m:e>
                  <m:r>
                    <w:rPr>
                      <w:rFonts w:ascii="Cambria Math" w:hAnsi="Cambria Math" w:cs="B Nazanin"/>
                      <w:lang w:bidi="fa-IR"/>
                    </w:rPr>
                    <m:t>O</m:t>
                  </m:r>
                </m:e>
                <m:sub>
                  <m:r>
                    <m:rPr>
                      <m:sty m:val="p"/>
                    </m:rPr>
                    <w:rPr>
                      <w:rFonts w:ascii="Cambria Math" w:hAnsi="Cambria Math" w:cs="B Nazanin" w:hint="cs"/>
                      <w:rtl/>
                      <w:lang w:bidi="fa-IR"/>
                    </w:rPr>
                    <m:t>۱</m:t>
                  </m:r>
                </m:sub>
              </m:sSub>
              <m:r>
                <w:rPr>
                  <w:rFonts w:ascii="Cambria Math" w:hAnsi="Cambria Math" w:cs="B Nazanin"/>
                  <w:lang w:bidi="fa-IR"/>
                </w:rPr>
                <m:t xml:space="preserve"> </m:t>
              </m:r>
            </m:oMath>
            <w:r w:rsidRPr="00C22F8F">
              <w:rPr>
                <w:rFonts w:eastAsiaTheme="minorEastAsia" w:cs="B Nazanin" w:hint="cs"/>
                <w:rtl/>
                <w:lang w:bidi="fa-IR"/>
              </w:rPr>
              <w:t xml:space="preserve">   </w:t>
            </w:r>
            <w:r w:rsidRPr="00C22F8F">
              <w:rPr>
                <w:rFonts w:cs="B Nazanin" w:hint="cs"/>
                <w:rtl/>
                <w:lang w:bidi="fa-IR"/>
              </w:rPr>
              <w:t xml:space="preserve"> </w:t>
            </w:r>
            <m:oMath>
              <m:sSub>
                <m:sSubPr>
                  <m:ctrlPr>
                    <w:rPr>
                      <w:rFonts w:ascii="Cambria Math" w:hAnsi="Cambria Math" w:cs="B Nazanin"/>
                      <w:lang w:bidi="fa-IR"/>
                    </w:rPr>
                  </m:ctrlPr>
                </m:sSubPr>
                <m:e>
                  <m:r>
                    <m:rPr>
                      <m:sty m:val="p"/>
                    </m:rPr>
                    <w:rPr>
                      <w:rFonts w:ascii="Cambria Math" w:hAnsi="Cambria Math" w:cs="B Nazanin"/>
                      <w:lang w:bidi="fa-IR"/>
                    </w:rPr>
                    <m:t>X</m:t>
                  </m:r>
                </m:e>
                <m:sub>
                  <m:r>
                    <w:rPr>
                      <w:rFonts w:ascii="Cambria Math" w:hAnsi="Cambria Math" w:cs="B Nazanin"/>
                      <w:lang w:bidi="fa-IR"/>
                    </w:rPr>
                    <m:t>-</m:t>
                  </m:r>
                </m:sub>
              </m:sSub>
            </m:oMath>
            <w:r w:rsidRPr="00C22F8F">
              <w:rPr>
                <w:rFonts w:cs="B Nazanin" w:hint="cs"/>
                <w:rtl/>
                <w:lang w:bidi="fa-IR"/>
              </w:rPr>
              <w:t xml:space="preserve">  </w:t>
            </w:r>
            <w:r w:rsidR="00F4711C">
              <w:rPr>
                <w:rFonts w:cs="B Nazanin"/>
                <w:lang w:bidi="fa-IR"/>
              </w:rPr>
              <w:t xml:space="preserve">   </w:t>
            </w:r>
            <w:r w:rsidRPr="00C22F8F">
              <w:rPr>
                <w:rFonts w:cs="B Nazanin" w:hint="cs"/>
                <w:rtl/>
                <w:lang w:bidi="fa-IR"/>
              </w:rPr>
              <w:t xml:space="preserve"> </w:t>
            </w:r>
            <w:r w:rsidRPr="00C22F8F">
              <w:rPr>
                <w:rFonts w:cs="B Nazanin"/>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p>
        </w:tc>
      </w:tr>
    </w:tbl>
    <w:p w14:paraId="246045D5" w14:textId="77777777" w:rsidR="00D24AD6" w:rsidRPr="0050558B" w:rsidRDefault="00D24AD6" w:rsidP="00D800DD">
      <w:pPr>
        <w:bidi/>
        <w:rPr>
          <w:rFonts w:cs="B Nazanin"/>
          <w:sz w:val="26"/>
          <w:szCs w:val="26"/>
          <w:rtl/>
          <w:lang w:bidi="fa-IR"/>
        </w:rPr>
      </w:pPr>
      <w:r w:rsidRPr="00C22F8F">
        <w:rPr>
          <w:rFonts w:cs="B Nazanin" w:hint="cs"/>
          <w:sz w:val="28"/>
          <w:szCs w:val="28"/>
          <w:rtl/>
          <w:lang w:bidi="fa-IR"/>
        </w:rPr>
        <w:lastRenderedPageBreak/>
        <w:t>طرح گروه کنترل همتایان</w:t>
      </w:r>
      <w:r w:rsidRPr="00C22F8F">
        <w:rPr>
          <w:rStyle w:val="FooterChar"/>
          <w:rFonts w:cs="B Nazanin"/>
          <w:sz w:val="18"/>
          <w:szCs w:val="18"/>
          <w:rtl/>
          <w:lang w:bidi="fa-IR"/>
        </w:rPr>
        <w:footnoteReference w:id="302"/>
      </w:r>
    </w:p>
    <w:tbl>
      <w:tblPr>
        <w:bidiVisual/>
        <w:tblW w:w="0" w:type="auto"/>
        <w:tblInd w:w="3122" w:type="dxa"/>
        <w:tblBorders>
          <w:insideH w:val="dashSmallGap" w:sz="4" w:space="0" w:color="auto"/>
          <w:insideV w:val="single" w:sz="4" w:space="0" w:color="auto"/>
        </w:tblBorders>
        <w:tblLook w:val="04A0" w:firstRow="1" w:lastRow="0" w:firstColumn="1" w:lastColumn="0" w:noHBand="0" w:noVBand="1"/>
      </w:tblPr>
      <w:tblGrid>
        <w:gridCol w:w="2266"/>
      </w:tblGrid>
      <w:tr w:rsidR="00D24AD6" w:rsidRPr="00C22F8F" w14:paraId="3B85C661" w14:textId="77777777" w:rsidTr="00F4711C">
        <w:tc>
          <w:tcPr>
            <w:tcW w:w="2266" w:type="dxa"/>
          </w:tcPr>
          <w:p w14:paraId="1C63CB95" w14:textId="0C3E43E3"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22F8F">
              <w:rPr>
                <w:rFonts w:cs="B Nazanin" w:hint="cs"/>
                <w:sz w:val="24"/>
                <w:szCs w:val="24"/>
                <w:rtl/>
                <w:lang w:bidi="fa-IR"/>
              </w:rPr>
              <w:t xml:space="preserve"> </w:t>
            </w:r>
          </w:p>
        </w:tc>
      </w:tr>
      <w:tr w:rsidR="00D24AD6" w:rsidRPr="00C22F8F" w14:paraId="3F4FADE7" w14:textId="77777777" w:rsidTr="00F4711C">
        <w:tc>
          <w:tcPr>
            <w:tcW w:w="2266" w:type="dxa"/>
          </w:tcPr>
          <w:p w14:paraId="16185A5F" w14:textId="2D4B4646"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t xml:space="preserve">   </w:t>
            </w:r>
            <w:r w:rsidRPr="00C22F8F">
              <w:rPr>
                <w:rFonts w:cs="B Nazanin" w:hint="cs"/>
                <w:sz w:val="24"/>
                <w:szCs w:val="24"/>
                <w:rtl/>
                <w:lang w:bidi="fa-IR"/>
              </w:rPr>
              <w:t xml:space="preserve">     </w:t>
            </w:r>
            <w:r w:rsidRPr="00C22F8F">
              <w:rPr>
                <w:rFonts w:cs="B Nazanin"/>
                <w:sz w:val="24"/>
                <w:szCs w:val="24"/>
                <w:lang w:bidi="fa-IR"/>
              </w:rPr>
              <w:t xml:space="preserve"> X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p>
        </w:tc>
      </w:tr>
    </w:tbl>
    <w:p w14:paraId="20714A23" w14:textId="77777777" w:rsidR="00D24AD6" w:rsidRPr="00C22F8F" w:rsidRDefault="00D24AD6" w:rsidP="00D800DD">
      <w:pPr>
        <w:pStyle w:val="Heading4"/>
        <w:bidi/>
        <w:jc w:val="left"/>
        <w:rPr>
          <w:rFonts w:cs="B Nazanin"/>
          <w:b w:val="0"/>
          <w:bCs w:val="0"/>
          <w:sz w:val="28"/>
          <w:szCs w:val="28"/>
          <w:rtl/>
        </w:rPr>
      </w:pPr>
      <w:r w:rsidRPr="00C22F8F">
        <w:rPr>
          <w:rFonts w:cs="B Nazanin" w:hint="cs"/>
          <w:b w:val="0"/>
          <w:bCs w:val="0"/>
          <w:sz w:val="28"/>
          <w:szCs w:val="28"/>
          <w:rtl/>
        </w:rPr>
        <w:t>طرح گروه کنترل همتایان با پیش‌آزمون از هر همتا</w:t>
      </w:r>
    </w:p>
    <w:tbl>
      <w:tblPr>
        <w:bidiVisual/>
        <w:tblW w:w="0" w:type="auto"/>
        <w:tblInd w:w="2115" w:type="dxa"/>
        <w:tblBorders>
          <w:insideH w:val="dashSmallGap" w:sz="4" w:space="0" w:color="auto"/>
          <w:insideV w:val="single" w:sz="4" w:space="0" w:color="auto"/>
        </w:tblBorders>
        <w:tblLook w:val="04A0" w:firstRow="1" w:lastRow="0" w:firstColumn="1" w:lastColumn="0" w:noHBand="0" w:noVBand="1"/>
      </w:tblPr>
      <w:tblGrid>
        <w:gridCol w:w="11"/>
        <w:gridCol w:w="3548"/>
      </w:tblGrid>
      <w:tr w:rsidR="00D24AD6" w:rsidRPr="00C22F8F" w14:paraId="6E8A1CEB" w14:textId="77777777" w:rsidTr="00D800DD">
        <w:tc>
          <w:tcPr>
            <w:tcW w:w="3559" w:type="dxa"/>
            <w:gridSpan w:val="2"/>
          </w:tcPr>
          <w:p w14:paraId="3535DDC8" w14:textId="272B69A8"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22F8F">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r>
                <w:rPr>
                  <w:rFonts w:ascii="Cambria Math" w:hAnsi="Cambria Math" w:cs="B Nazanin"/>
                  <w:sz w:val="24"/>
                  <w:szCs w:val="24"/>
                  <w:lang w:bidi="fa-IR"/>
                </w:rPr>
                <m:t xml:space="preserve">       </m:t>
              </m:r>
              <m:r>
                <m:rPr>
                  <m:sty m:val="p"/>
                </m:rPr>
                <w:rPr>
                  <w:rFonts w:ascii="Cambria Math" w:hAnsi="Cambria Math" w:cs="B Nazanin"/>
                  <w:sz w:val="24"/>
                  <w:szCs w:val="24"/>
                  <w:lang w:bidi="fa-IR"/>
                </w:rPr>
                <m:t xml:space="preserve">       </m:t>
              </m:r>
            </m:oMath>
            <w:r w:rsidRPr="00C22F8F">
              <w:rPr>
                <w:rFonts w:cs="B Nazanin" w:hint="cs"/>
                <w:sz w:val="24"/>
                <w:szCs w:val="24"/>
                <w:rtl/>
                <w:lang w:bidi="fa-IR"/>
              </w:rPr>
              <w:t xml:space="preserve">  </w:t>
            </w:r>
          </w:p>
        </w:tc>
      </w:tr>
      <w:tr w:rsidR="00D24AD6" w:rsidRPr="00C22F8F" w14:paraId="448BC296" w14:textId="77777777" w:rsidTr="00D800DD">
        <w:trPr>
          <w:gridBefore w:val="1"/>
          <w:wBefore w:w="11" w:type="dxa"/>
        </w:trPr>
        <w:tc>
          <w:tcPr>
            <w:tcW w:w="3548" w:type="dxa"/>
          </w:tcPr>
          <w:p w14:paraId="4384465A" w14:textId="194EB008" w:rsidR="00D24AD6" w:rsidRPr="00C22F8F" w:rsidRDefault="00D24AD6" w:rsidP="00460094">
            <w:pPr>
              <w:rPr>
                <w:rFonts w:cs="B Nazanin"/>
                <w:sz w:val="24"/>
                <w:szCs w:val="24"/>
                <w:rtl/>
                <w:lang w:bidi="fa-IR"/>
              </w:rPr>
            </w:pPr>
            <w:r w:rsidRPr="00C22F8F">
              <w:rPr>
                <w:rFonts w:cs="B Nazanin"/>
                <w:sz w:val="24"/>
                <w:szCs w:val="24"/>
                <w:lang w:bidi="fa-IR"/>
              </w:rPr>
              <w:t>NR</w:t>
            </w:r>
            <w:r w:rsidRPr="00C22F8F">
              <w:rPr>
                <w:rFonts w:cs="B Nazanin"/>
                <w:sz w:val="24"/>
                <w:szCs w:val="24"/>
                <w:lang w:bidi="fa-IR"/>
              </w:rPr>
              <w:tab/>
            </w:r>
            <m:oMath>
              <m:r>
                <w:rPr>
                  <w:rFonts w:ascii="Cambria Math" w:hAnsi="Cambria Math" w:cs="B Nazanin"/>
                  <w:sz w:val="24"/>
                  <w:szCs w:val="24"/>
                  <w:lang w:bidi="fa-IR"/>
                </w:rPr>
                <m:t xml:space="preserve"> </m:t>
              </m:r>
            </m:oMath>
            <w:r w:rsidRPr="00C22F8F">
              <w:rPr>
                <w:rFonts w:cs="B Nazanin" w:hint="cs"/>
                <w:sz w:val="24"/>
                <w:szCs w:val="24"/>
                <w:rtl/>
                <w:lang w:bidi="fa-IR"/>
              </w:rPr>
              <w:t xml:space="preserve">     </w:t>
            </w:r>
            <w:r w:rsidRPr="00C22F8F">
              <w:rPr>
                <w:rFonts w:cs="B Nazanin"/>
                <w:sz w:val="24"/>
                <w:szCs w:val="24"/>
                <w:lang w:bidi="fa-IR"/>
              </w:rPr>
              <w:t xml:space="preserve">   </w:t>
            </w:r>
            <w:r w:rsidRPr="00C22F8F">
              <w:rPr>
                <w:rFonts w:cs="B Nazanin" w:hint="cs"/>
                <w:sz w:val="24"/>
                <w:szCs w:val="24"/>
                <w:rtl/>
                <w:lang w:bidi="fa-IR"/>
              </w:rPr>
              <w:t xml:space="preserve">       </w:t>
            </w:r>
            <w:r w:rsidRPr="00C22F8F">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22F8F">
              <w:rPr>
                <w:rFonts w:cs="B Nazanin"/>
                <w:sz w:val="24"/>
                <w:szCs w:val="24"/>
                <w:lang w:bidi="fa-IR"/>
              </w:rPr>
              <w:t xml:space="preserve">     X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p>
        </w:tc>
      </w:tr>
    </w:tbl>
    <w:p w14:paraId="40B4D0CE" w14:textId="77777777" w:rsidR="00D24AD6" w:rsidRPr="0050558B" w:rsidRDefault="00D24AD6" w:rsidP="00D24AD6">
      <w:pPr>
        <w:pBdr>
          <w:bottom w:val="single" w:sz="4" w:space="0" w:color="auto"/>
        </w:pBdr>
        <w:bidi/>
        <w:rPr>
          <w:rFonts w:cs="B Nazanin"/>
          <w:sz w:val="16"/>
          <w:szCs w:val="16"/>
          <w:rtl/>
          <w:lang w:bidi="fa-IR"/>
        </w:rPr>
      </w:pPr>
    </w:p>
    <w:p w14:paraId="73BB4048" w14:textId="77777777" w:rsidR="00D24AD6" w:rsidRPr="0050558B" w:rsidRDefault="00D24AD6" w:rsidP="00D24AD6">
      <w:pPr>
        <w:bidi/>
        <w:rPr>
          <w:rFonts w:cs="B Nazanin"/>
          <w:sz w:val="26"/>
          <w:szCs w:val="26"/>
          <w:lang w:bidi="fa-IR"/>
        </w:rPr>
      </w:pPr>
    </w:p>
    <w:p w14:paraId="719DF500" w14:textId="77777777" w:rsidR="00D24AD6" w:rsidRPr="00C22F8F" w:rsidRDefault="00D24AD6" w:rsidP="00C22F8F">
      <w:pPr>
        <w:pStyle w:val="Heading1"/>
        <w:spacing w:after="0"/>
        <w:rPr>
          <w:rFonts w:cs="B Nazanin"/>
        </w:rPr>
      </w:pPr>
      <w:r w:rsidRPr="00C22F8F">
        <w:rPr>
          <w:rFonts w:cs="B Nazanin" w:hint="cs"/>
          <w:rtl/>
        </w:rPr>
        <w:t>طرح گروه کنترل دستکاری‌نشده، با نمونه‌های پیش‌آزمون و پس‌آزمون وابسته</w:t>
      </w:r>
    </w:p>
    <w:p w14:paraId="53CD021A" w14:textId="758ACAD4" w:rsidR="00D24AD6" w:rsidRPr="00C22F8F" w:rsidRDefault="00D24AD6" w:rsidP="00D24AD6">
      <w:pPr>
        <w:bidi/>
        <w:rPr>
          <w:rFonts w:cs="B Nazanin"/>
          <w:sz w:val="28"/>
          <w:szCs w:val="28"/>
          <w:rtl/>
          <w:lang w:bidi="fa-IR"/>
        </w:rPr>
      </w:pPr>
      <w:r w:rsidRPr="00C22F8F">
        <w:rPr>
          <w:rFonts w:cs="B Nazanin" w:hint="cs"/>
          <w:sz w:val="28"/>
          <w:szCs w:val="28"/>
          <w:rtl/>
          <w:lang w:bidi="fa-IR"/>
        </w:rPr>
        <w:t xml:space="preserve">این طرح که غالباً‌ از آن با عنوان طرح گروههای مقایسه غیرهم‌ارز یاد می‌شود،‌ را می‌توان معمول‌ترین نوع شبه‌آزمایشها دانست. طرح اولیه‌ای (واریته اول از این نوع طرحها) که مورد بررسی قرار می‌دهیم، یک گروه </w:t>
      </w:r>
      <w:r w:rsidR="008226D0">
        <w:rPr>
          <w:rFonts w:cs="B Nazanin" w:hint="cs"/>
          <w:sz w:val="28"/>
          <w:szCs w:val="28"/>
          <w:rtl/>
          <w:lang w:bidi="fa-IR"/>
        </w:rPr>
        <w:t>مداخله</w:t>
      </w:r>
      <w:r w:rsidRPr="00C22F8F">
        <w:rPr>
          <w:rFonts w:cs="B Nazanin" w:hint="cs"/>
          <w:sz w:val="28"/>
          <w:szCs w:val="28"/>
          <w:rtl/>
          <w:lang w:bidi="fa-IR"/>
        </w:rPr>
        <w:t xml:space="preserve"> و یک گروه کنترل دستکاری‌نشده را بکار می‌گیرد، و در آن، داده‌های پیش‌آزمون و پس‌آزمون از افرادی یکسان جمع‌آوری می‌شود</w:t>
      </w:r>
      <w:r w:rsidRPr="00C22F8F">
        <w:rPr>
          <w:rStyle w:val="FooterChar"/>
          <w:rFonts w:cs="B Nazanin"/>
          <w:sz w:val="18"/>
          <w:szCs w:val="18"/>
          <w:rtl/>
          <w:lang w:bidi="fa-IR"/>
        </w:rPr>
        <w:footnoteReference w:id="303"/>
      </w:r>
      <w:r w:rsidRPr="00C22F8F">
        <w:rPr>
          <w:rFonts w:cs="B Nazanin" w:hint="cs"/>
          <w:sz w:val="28"/>
          <w:szCs w:val="28"/>
          <w:rtl/>
          <w:lang w:bidi="fa-IR"/>
        </w:rPr>
        <w:t xml:space="preserve">؛ که این همان مشخصه </w:t>
      </w:r>
      <w:r w:rsidRPr="00C22F8F">
        <w:rPr>
          <w:rFonts w:cs="B Nazanin" w:hint="cs"/>
          <w:i/>
          <w:iCs/>
          <w:sz w:val="28"/>
          <w:szCs w:val="28"/>
          <w:rtl/>
          <w:lang w:bidi="fa-IR"/>
        </w:rPr>
        <w:t>نمونه‌های وابسته</w:t>
      </w:r>
      <w:r w:rsidRPr="00C22F8F">
        <w:rPr>
          <w:rFonts w:cs="B Nazanin" w:hint="cs"/>
          <w:sz w:val="28"/>
          <w:szCs w:val="28"/>
          <w:rtl/>
          <w:lang w:bidi="fa-IR"/>
        </w:rPr>
        <w:t xml:space="preserve"> است. این طرح را به صورت زیر نشان می‌دهند:  </w:t>
      </w:r>
    </w:p>
    <w:tbl>
      <w:tblPr>
        <w:bidiVisual/>
        <w:tblW w:w="0" w:type="auto"/>
        <w:tblInd w:w="2847" w:type="dxa"/>
        <w:tblBorders>
          <w:insideH w:val="dashSmallGap" w:sz="4" w:space="0" w:color="auto"/>
          <w:insideV w:val="single" w:sz="4" w:space="0" w:color="auto"/>
        </w:tblBorders>
        <w:tblLook w:val="04A0" w:firstRow="1" w:lastRow="0" w:firstColumn="1" w:lastColumn="0" w:noHBand="0" w:noVBand="1"/>
      </w:tblPr>
      <w:tblGrid>
        <w:gridCol w:w="2827"/>
      </w:tblGrid>
      <w:tr w:rsidR="00D24AD6" w:rsidRPr="00F4711C" w14:paraId="10C9B944" w14:textId="77777777" w:rsidTr="0038022A">
        <w:tc>
          <w:tcPr>
            <w:tcW w:w="2827" w:type="dxa"/>
          </w:tcPr>
          <w:p w14:paraId="7AD67815" w14:textId="3580892E" w:rsidR="00D24AD6" w:rsidRPr="00F4711C" w:rsidRDefault="00D24AD6" w:rsidP="0038022A">
            <w:pPr>
              <w:rPr>
                <w:rFonts w:cs="B Nazanin"/>
                <w:sz w:val="24"/>
                <w:szCs w:val="24"/>
                <w:rtl/>
                <w:lang w:bidi="fa-IR"/>
              </w:rPr>
            </w:pPr>
            <w:r w:rsidRPr="00F4711C">
              <w:rPr>
                <w:rFonts w:cs="B Nazanin"/>
                <w:sz w:val="24"/>
                <w:szCs w:val="24"/>
                <w:lang w:bidi="fa-IR"/>
              </w:rPr>
              <w:t>NR</w:t>
            </w:r>
            <w:r w:rsidRPr="00F4711C">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F4711C">
              <w:rPr>
                <w:rFonts w:cs="B Nazanin" w:hint="cs"/>
                <w:sz w:val="24"/>
                <w:szCs w:val="24"/>
                <w:rtl/>
                <w:lang w:bidi="fa-IR"/>
              </w:rPr>
              <w:t xml:space="preserve">      </w:t>
            </w:r>
            <w:r w:rsidRPr="00F4711C">
              <w:rPr>
                <w:rFonts w:cs="B Nazanin"/>
                <w:sz w:val="24"/>
                <w:szCs w:val="24"/>
                <w:lang w:bidi="fa-IR"/>
              </w:rPr>
              <w:tab/>
              <w:t>X</w:t>
            </w:r>
            <w:r w:rsidRPr="00F4711C">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F4711C">
              <w:rPr>
                <w:rFonts w:cs="B Nazanin" w:hint="cs"/>
                <w:sz w:val="24"/>
                <w:szCs w:val="24"/>
                <w:rtl/>
                <w:lang w:bidi="fa-IR"/>
              </w:rPr>
              <w:t xml:space="preserve">  </w:t>
            </w:r>
          </w:p>
        </w:tc>
      </w:tr>
      <w:tr w:rsidR="00D24AD6" w:rsidRPr="00F4711C" w14:paraId="798A5E85" w14:textId="77777777" w:rsidTr="0038022A">
        <w:tc>
          <w:tcPr>
            <w:tcW w:w="2827" w:type="dxa"/>
          </w:tcPr>
          <w:p w14:paraId="25D50E17" w14:textId="7C0A201C" w:rsidR="00D24AD6" w:rsidRPr="00F4711C" w:rsidRDefault="00D24AD6" w:rsidP="0038022A">
            <w:pPr>
              <w:rPr>
                <w:rFonts w:cs="B Nazanin"/>
                <w:sz w:val="24"/>
                <w:szCs w:val="24"/>
                <w:rtl/>
                <w:lang w:bidi="fa-IR"/>
              </w:rPr>
            </w:pPr>
            <w:r w:rsidRPr="00F4711C">
              <w:rPr>
                <w:rFonts w:cs="B Nazanin"/>
                <w:sz w:val="24"/>
                <w:szCs w:val="24"/>
                <w:lang w:bidi="fa-IR"/>
              </w:rPr>
              <w:t>NR</w:t>
            </w:r>
            <w:r w:rsidRPr="00F4711C">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oMath>
            <w:r w:rsidRPr="00F4711C">
              <w:rPr>
                <w:rFonts w:cs="B Nazanin" w:hint="cs"/>
                <w:sz w:val="24"/>
                <w:szCs w:val="24"/>
                <w:rtl/>
                <w:lang w:bidi="fa-IR"/>
              </w:rPr>
              <w:t xml:space="preserve">  </w:t>
            </w:r>
            <w:r w:rsidRPr="00F4711C">
              <w:rPr>
                <w:rFonts w:cs="B Nazanin"/>
                <w:sz w:val="24"/>
                <w:szCs w:val="24"/>
                <w:lang w:bidi="fa-IR"/>
              </w:rPr>
              <w:tab/>
            </w:r>
            <w:r w:rsidRPr="00F4711C">
              <w:rPr>
                <w:rFonts w:cs="B Nazanin"/>
                <w:sz w:val="24"/>
                <w:szCs w:val="24"/>
                <w:lang w:bidi="fa-IR"/>
              </w:rPr>
              <w:tab/>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p>
        </w:tc>
      </w:tr>
    </w:tbl>
    <w:p w14:paraId="4C59102C" w14:textId="77777777" w:rsidR="00D24AD6" w:rsidRPr="0050558B" w:rsidRDefault="00D24AD6" w:rsidP="00D24AD6">
      <w:pPr>
        <w:pStyle w:val="Subtitle"/>
        <w:rPr>
          <w:rFonts w:cs="B Nazanin"/>
          <w:rtl/>
        </w:rPr>
      </w:pPr>
    </w:p>
    <w:p w14:paraId="0FCE4B91" w14:textId="3540865B" w:rsidR="00D24AD6" w:rsidRPr="00C22F8F" w:rsidRDefault="00D24AD6" w:rsidP="00D800DD">
      <w:pPr>
        <w:bidi/>
        <w:spacing w:after="0"/>
        <w:rPr>
          <w:rFonts w:cs="B Nazanin"/>
          <w:sz w:val="28"/>
          <w:szCs w:val="28"/>
          <w:rtl/>
          <w:lang w:bidi="fa-IR"/>
        </w:rPr>
      </w:pPr>
      <w:r w:rsidRPr="00C22F8F">
        <w:rPr>
          <w:rFonts w:cs="B Nazanin" w:hint="cs"/>
          <w:sz w:val="28"/>
          <w:szCs w:val="28"/>
          <w:rtl/>
          <w:lang w:bidi="fa-IR"/>
        </w:rPr>
        <w:t>استفاده همزمان از پیش‌آزمون و یک گروه کنترل آزمون برخی تهدیدات روایی را راحت‌تر می‌کند. از آنجا که گروهها به لحاظ تعریف غیرهم‌ارز هستند، وجود سوگیری انتخاب امری مفروض است. پیش‌آزمون امکان کشف اندازه و جهت این سوگیریها را میسر می‌نماید. به عنوان نمونه،‌ کارتر و همکارانش (</w:t>
      </w:r>
      <w:r w:rsidRPr="00C22F8F">
        <w:rPr>
          <w:rFonts w:cs="B Nazanin"/>
          <w:lang w:bidi="fa-IR"/>
        </w:rPr>
        <w:t>Carter et al., 1987</w:t>
      </w:r>
      <w:r w:rsidRPr="00C22F8F">
        <w:rPr>
          <w:rFonts w:cs="B Nazanin" w:hint="cs"/>
          <w:sz w:val="28"/>
          <w:szCs w:val="28"/>
          <w:rtl/>
          <w:lang w:bidi="fa-IR"/>
        </w:rPr>
        <w:t xml:space="preserve">) در </w:t>
      </w:r>
      <w:r w:rsidRPr="00C22F8F">
        <w:rPr>
          <w:rFonts w:cs="B Nazanin" w:hint="cs"/>
          <w:sz w:val="28"/>
          <w:szCs w:val="28"/>
          <w:rtl/>
          <w:lang w:bidi="fa-IR"/>
        </w:rPr>
        <w:lastRenderedPageBreak/>
        <w:t>مطالعه‌ای، اثر جایزه پیشرفت پژوهشی سازمان بهداشت ملی (برنامه‌‌ای که برای ارتقاء مشاغل پژوهشی دانشمندان برجسته طراحی شده بود) را مورد بررسی قرار دادند. آنها دریافتند که کسانی که این جایزه را دریافت کرده بودند، عمکلرد بهتری نسبت به کسانی که در یافت نکرده بودند داشتند، اما این افراد در پیش‌آزمون نیز به همین میزان عملکرد بهتری داشتند. در نتیجه</w:t>
      </w:r>
      <w:r w:rsidR="00CB0C1F">
        <w:rPr>
          <w:rFonts w:cs="B Nazanin" w:hint="cs"/>
          <w:sz w:val="28"/>
          <w:szCs w:val="28"/>
          <w:rtl/>
          <w:lang w:bidi="fa-IR"/>
        </w:rPr>
        <w:t>،</w:t>
      </w:r>
      <w:r w:rsidRPr="00C22F8F">
        <w:rPr>
          <w:rFonts w:cs="B Nazanin" w:hint="cs"/>
          <w:sz w:val="28"/>
          <w:szCs w:val="28"/>
          <w:rtl/>
          <w:lang w:bidi="fa-IR"/>
        </w:rPr>
        <w:t xml:space="preserve"> اثر مشاهده‌ شده احتمالاً بیشتر به دلیل سوگیری انتخاب بوده است تا اثر جایزه مورد بحث. استفاده از پیش‌آزمون امکان شناسایی ماهیت ریزشها را نیز فراهم می‌‌آورد، و به محققین اجازه می‌دهد بتوانند تفاوت میان افرادی که در مطالعه می‌مانند، و آنها که مطالعه را ترک می‌کنند را توضیح دهند. اگرچه اینکه پیش‌آزمون تا چه اندازه بتواند خطر سوگیری انتخاب را برطرف کند، به اندازه سوگیری موردنظر، و نقش هر متغیر محاسبه‌نشده‌ای که موجب انتخاب شده، و با نتایج همبستگی دارد وابسته است. البته نبود تفاوت در مرحله پیش‌آزمون در یک شبه‌آزمایش به هیچ عنوان به معنی عدم‌وجود سوگیری انتخاب نیست.</w:t>
      </w:r>
    </w:p>
    <w:p w14:paraId="7835BC82" w14:textId="1953CFAE" w:rsidR="00D24AD6" w:rsidRPr="00C22F8F" w:rsidRDefault="00D24AD6" w:rsidP="00D800DD">
      <w:pPr>
        <w:bidi/>
        <w:spacing w:after="0"/>
        <w:rPr>
          <w:rFonts w:cs="B Nazanin"/>
          <w:sz w:val="28"/>
          <w:szCs w:val="28"/>
          <w:rtl/>
          <w:lang w:bidi="fa-IR"/>
        </w:rPr>
      </w:pPr>
      <w:r w:rsidRPr="00C22F8F">
        <w:rPr>
          <w:rFonts w:cs="B Nazanin" w:hint="cs"/>
          <w:sz w:val="28"/>
          <w:szCs w:val="28"/>
          <w:rtl/>
          <w:lang w:bidi="fa-IR"/>
        </w:rPr>
        <w:t>وقتی گروهها در پیش‌آزمون تفاوت داشته باشند،‌ این امکان که سوگیری انتخاب به صورت برهم‌کنشی</w:t>
      </w:r>
      <w:r w:rsidR="00CB0C1F">
        <w:rPr>
          <w:rFonts w:cs="B Nazanin" w:hint="cs"/>
          <w:sz w:val="28"/>
          <w:szCs w:val="28"/>
          <w:rtl/>
          <w:lang w:bidi="fa-IR"/>
        </w:rPr>
        <w:t xml:space="preserve"> (تعاملی)</w:t>
      </w:r>
      <w:r w:rsidRPr="00C22F8F">
        <w:rPr>
          <w:rFonts w:cs="B Nazanin" w:hint="cs"/>
          <w:sz w:val="28"/>
          <w:szCs w:val="28"/>
          <w:rtl/>
          <w:lang w:bidi="fa-IR"/>
        </w:rPr>
        <w:t xml:space="preserve"> و یا تجمعی با دیگر تهدیدات روایی ترکیب شود وجود دارد. برای مثال،‌ اگر  پاسخ‌دهندگان در یک گروه، در مقایسه با گروه دیگر، به میزان بیشتری با تجربه، ‌خسته و یا بی‌حوصله شوند، </w:t>
      </w:r>
      <w:r w:rsidRPr="00C22F8F">
        <w:rPr>
          <w:rFonts w:cs="B Nazanin" w:hint="cs"/>
          <w:i/>
          <w:iCs/>
          <w:sz w:val="28"/>
          <w:szCs w:val="28"/>
          <w:rtl/>
          <w:lang w:bidi="fa-IR"/>
        </w:rPr>
        <w:t>تهدید ترکیبی انتخاب-بلوغ</w:t>
      </w:r>
      <w:r w:rsidRPr="00C22F8F">
        <w:rPr>
          <w:rFonts w:cs="B Nazanin" w:hint="cs"/>
          <w:sz w:val="28"/>
          <w:szCs w:val="28"/>
          <w:rtl/>
          <w:lang w:bidi="fa-IR"/>
        </w:rPr>
        <w:t xml:space="preserve"> می‌تواند بروز کند. برای روشن شدن این موضوع، فرض کنید در موقعیتی که میانگین نمرات گروه آزمون در پیش‌آزمون بیشتر از میانگین نمرات گروه کنترل است، روشی جدید معرفی می‌شود. اگر </w:t>
      </w:r>
      <w:r w:rsidR="008226D0">
        <w:rPr>
          <w:rFonts w:cs="B Nazanin" w:hint="cs"/>
          <w:sz w:val="28"/>
          <w:szCs w:val="28"/>
          <w:rtl/>
          <w:lang w:bidi="fa-IR"/>
        </w:rPr>
        <w:t>مداخله</w:t>
      </w:r>
      <w:r w:rsidRPr="00C22F8F">
        <w:rPr>
          <w:rFonts w:cs="B Nazanin" w:hint="cs"/>
          <w:sz w:val="28"/>
          <w:szCs w:val="28"/>
          <w:rtl/>
          <w:lang w:bidi="fa-IR"/>
        </w:rPr>
        <w:t xml:space="preserve"> مورد نظر عملکرد را ارتقاء دهد، تفاوت میان گروهها ممکن است بزرگتر از تفاوت مشاهده شده اولیه (در پیش‌آزمون) باشد. اما الگوی مشاهده شده می‌توانست در حالتی که افراد گروه آزمون باهوشتر از گروه کنترل باشند و میل بیشتر خود برای یادگیری را با سرعتی بیشتر از گروه کنترل بکار گرفته باشند، نیز رخ دهد. یعنی غنی ثروتمندتر شده باشد.</w:t>
      </w:r>
    </w:p>
    <w:p w14:paraId="408DC854" w14:textId="105B0A56" w:rsidR="00D24AD6" w:rsidRPr="0050558B" w:rsidRDefault="00D24AD6" w:rsidP="00D800DD">
      <w:pPr>
        <w:bidi/>
        <w:spacing w:after="0"/>
        <w:rPr>
          <w:rFonts w:cs="B Nazanin"/>
          <w:sz w:val="26"/>
          <w:szCs w:val="26"/>
          <w:lang w:bidi="fa-IR"/>
        </w:rPr>
      </w:pPr>
      <w:r w:rsidRPr="00C22F8F">
        <w:rPr>
          <w:rFonts w:cs="B Nazanin" w:hint="cs"/>
          <w:sz w:val="28"/>
          <w:szCs w:val="28"/>
          <w:rtl/>
          <w:lang w:bidi="fa-IR"/>
        </w:rPr>
        <w:t xml:space="preserve">زمانی که گروههای غیرهم‌ارز در پیش‌آزمون از نقاط متفاوتی شروع کنند، </w:t>
      </w:r>
      <w:r w:rsidRPr="00C22F8F">
        <w:rPr>
          <w:rFonts w:cs="B Nazanin" w:hint="cs"/>
          <w:i/>
          <w:iCs/>
          <w:sz w:val="28"/>
          <w:szCs w:val="28"/>
          <w:rtl/>
          <w:lang w:bidi="fa-IR"/>
        </w:rPr>
        <w:t>تهدید انتخاب-ابزار</w:t>
      </w:r>
      <w:r w:rsidRPr="00C22F8F">
        <w:rPr>
          <w:rFonts w:cs="B Nazanin" w:hint="cs"/>
          <w:sz w:val="28"/>
          <w:szCs w:val="28"/>
          <w:rtl/>
          <w:lang w:bidi="fa-IR"/>
        </w:rPr>
        <w:t xml:space="preserve"> مجال بروز پیدا می‌کند. در بسیاری از مقیاسها، فاصله‌ها (بازه‌ها) نابرابر هستند، و تغییرات را در برخی نقاط مقیاس آسانتر می‌توان تشخیص داد (مثلاً در میانه طیف به نسبت انتهاهای طیف). به عنوان نمونه، در نمرات آزمون نُرم‌شده موفقیت، بدست‌آوردن پاسخ صحیح در یک مقیاس تک‌گویه‌ای کاربرد و مفهوم بیشتری برای رتبه‌بندی درصدی در دو سر توزیع دارد تا </w:t>
      </w:r>
      <w:r w:rsidR="00CB0C1F">
        <w:rPr>
          <w:rFonts w:cs="B Nazanin" w:hint="cs"/>
          <w:sz w:val="28"/>
          <w:szCs w:val="28"/>
          <w:rtl/>
          <w:lang w:bidi="fa-IR"/>
        </w:rPr>
        <w:t xml:space="preserve">در محل </w:t>
      </w:r>
      <w:r w:rsidRPr="00C22F8F">
        <w:rPr>
          <w:rFonts w:cs="B Nazanin" w:hint="cs"/>
          <w:sz w:val="28"/>
          <w:szCs w:val="28"/>
          <w:rtl/>
          <w:lang w:bidi="fa-IR"/>
        </w:rPr>
        <w:t xml:space="preserve">میانگین آن. بنابراین بسته به </w:t>
      </w:r>
      <w:r w:rsidR="00434828">
        <w:rPr>
          <w:rFonts w:cs="B Nazanin" w:hint="cs"/>
          <w:sz w:val="28"/>
          <w:szCs w:val="28"/>
          <w:rtl/>
          <w:lang w:bidi="fa-IR"/>
        </w:rPr>
        <w:t xml:space="preserve">جایگاه </w:t>
      </w:r>
      <w:r w:rsidRPr="00C22F8F">
        <w:rPr>
          <w:rFonts w:cs="B Nazanin" w:hint="cs"/>
          <w:sz w:val="28"/>
          <w:szCs w:val="28"/>
          <w:rtl/>
          <w:lang w:bidi="fa-IR"/>
        </w:rPr>
        <w:t>پاسخگو</w:t>
      </w:r>
      <w:r w:rsidR="00434828">
        <w:rPr>
          <w:rFonts w:cs="B Nazanin" w:hint="cs"/>
          <w:sz w:val="28"/>
          <w:szCs w:val="28"/>
          <w:rtl/>
          <w:lang w:bidi="fa-IR"/>
        </w:rPr>
        <w:t xml:space="preserve"> روی مقیاس</w:t>
      </w:r>
      <w:r w:rsidRPr="00C22F8F">
        <w:rPr>
          <w:rFonts w:cs="B Nazanin" w:hint="cs"/>
          <w:sz w:val="28"/>
          <w:szCs w:val="28"/>
          <w:rtl/>
          <w:lang w:bidi="fa-IR"/>
        </w:rPr>
        <w:t xml:space="preserve">، یک گویه می‌تواند به مقادیر متفاوتی از تغییرات درصدی تفسیر شود. تهدید انتخاب-ابزار احتمالاً زمانی حادتر می‌شود که (۱) غیر‌هم‌ارزی اولیه بیشتری میان گروهها وجود داشته باشد، (۲) تغییرات پیش‌آزمون‌ـ‌پس‌آزمون بزرگتر باشد، ‌و (۳) میانگین هر گروه به انتهای طیف مقیاس نزدیکتر باشد، و بنابراین اثر سقف یا کف رخ دهد. برخی اوقات برای بررسی احتمال وجود مشکل انتخاب-ابزار، می‌توان توزیع فراوانی‌های درون هر گروه در پیش‌آزمون و </w:t>
      </w:r>
      <w:r w:rsidRPr="00C22F8F">
        <w:rPr>
          <w:rFonts w:cs="B Nazanin" w:hint="cs"/>
          <w:sz w:val="28"/>
          <w:szCs w:val="28"/>
          <w:rtl/>
          <w:lang w:bidi="fa-IR"/>
        </w:rPr>
        <w:lastRenderedPageBreak/>
        <w:t>پس‌آزمون را مورد بررسی قرار داده، و چولگی‌های احتمالی و یا همبستگی میان میانگین و واریانس گروهها را شناسایی کرد. بعضاً‌ می‌توانیم داده‌های خام را مقیاس‌گذاری مجدد</w:t>
      </w:r>
      <w:r w:rsidRPr="00C22F8F">
        <w:rPr>
          <w:rStyle w:val="FooterChar"/>
          <w:rFonts w:cs="B Nazanin"/>
          <w:sz w:val="18"/>
          <w:szCs w:val="18"/>
          <w:rtl/>
          <w:lang w:bidi="fa-IR"/>
        </w:rPr>
        <w:footnoteReference w:id="304"/>
      </w:r>
      <w:r w:rsidRPr="00C22F8F">
        <w:rPr>
          <w:rFonts w:cs="B Nazanin" w:hint="cs"/>
          <w:sz w:val="28"/>
          <w:szCs w:val="28"/>
          <w:rtl/>
          <w:lang w:bidi="fa-IR"/>
        </w:rPr>
        <w:t xml:space="preserve"> کنیم (مقیاس آنها را تغییر دهیم)، در حالی که در برخی دیگر از اوقات لازم است تا به دقت گروههایی را انتخاب کنیم که نمراتی نزدیک به هم داشته، و در میانه مقیاس قرار </w:t>
      </w:r>
      <w:r w:rsidR="00434828">
        <w:rPr>
          <w:rFonts w:cs="B Nazanin" w:hint="cs"/>
          <w:sz w:val="28"/>
          <w:szCs w:val="28"/>
          <w:rtl/>
          <w:lang w:bidi="fa-IR"/>
        </w:rPr>
        <w:t>می‌گیرند</w:t>
      </w:r>
      <w:r w:rsidRPr="00C22F8F">
        <w:rPr>
          <w:rFonts w:cs="B Nazanin" w:hint="cs"/>
          <w:sz w:val="28"/>
          <w:szCs w:val="28"/>
          <w:rtl/>
          <w:lang w:bidi="fa-IR"/>
        </w:rPr>
        <w:t xml:space="preserve">.  </w:t>
      </w:r>
    </w:p>
    <w:p w14:paraId="4DC42ECD" w14:textId="54EE1C30" w:rsidR="00D24AD6" w:rsidRPr="0050558B" w:rsidRDefault="00D24AD6" w:rsidP="00D800DD">
      <w:pPr>
        <w:bidi/>
        <w:rPr>
          <w:rFonts w:cs="B Nazanin"/>
          <w:sz w:val="26"/>
          <w:szCs w:val="26"/>
          <w:rtl/>
          <w:lang w:bidi="fa-IR"/>
        </w:rPr>
      </w:pPr>
      <w:r w:rsidRPr="00C22F8F">
        <w:rPr>
          <w:rFonts w:cs="B Nazanin" w:hint="cs"/>
          <w:sz w:val="28"/>
          <w:szCs w:val="28"/>
          <w:rtl/>
          <w:lang w:bidi="fa-IR"/>
        </w:rPr>
        <w:t>سومین نمونه از تهدیدات ترکیبی، تهدید انتخاب-رگرسیون است. در شبه‌آزمایش پیش‌دبستان که در فصل پیش توضیح داده شد (</w:t>
      </w:r>
      <w:r w:rsidRPr="0050558B">
        <w:rPr>
          <w:rFonts w:cs="B Nazanin"/>
          <w:lang w:bidi="fa-IR"/>
        </w:rPr>
        <w:t>Cicerelli &amp; Associates, 1969</w:t>
      </w:r>
      <w:r w:rsidRPr="00C22F8F">
        <w:rPr>
          <w:rFonts w:cs="B Nazanin" w:hint="cs"/>
          <w:sz w:val="28"/>
          <w:szCs w:val="28"/>
          <w:rtl/>
          <w:lang w:bidi="fa-IR"/>
        </w:rPr>
        <w:t>)، گروه آزمون کودکانی که در برنامه پیش‌دبستانی شرکت کرده بودند، به طور بالقوه از جمعیت متفاوتی (نسبت به جمعیتی که گروه کنترل از آن گرفته شده بود) انتخاب شده بودند. با درک احتمال وجود چنین مشکلی، محققین در آن پژوهش یک گروه کنترل هم ارز انتخاب کردند؛ و تنها داده‌های مربوط به کسانی را از گروه کنترل در نظر گرفتند که از نظر جنسیت، ‌سن، و وضعیت حضور در مهد‌کودک مشابه کودکان گروه آزمون بودند. چهارمین مشکل، تهدید ترکیبی انتخاب-گذشت زمان</w:t>
      </w:r>
      <w:r w:rsidRPr="00C22F8F">
        <w:rPr>
          <w:rStyle w:val="FooterChar"/>
          <w:rFonts w:cs="B Nazanin"/>
          <w:sz w:val="18"/>
          <w:szCs w:val="18"/>
          <w:rtl/>
          <w:lang w:bidi="fa-IR"/>
        </w:rPr>
        <w:footnoteReference w:id="305"/>
      </w:r>
      <w:r w:rsidRPr="00C22F8F">
        <w:rPr>
          <w:rFonts w:cs="B Nazanin" w:hint="cs"/>
          <w:sz w:val="28"/>
          <w:szCs w:val="28"/>
          <w:rtl/>
          <w:lang w:bidi="fa-IR"/>
        </w:rPr>
        <w:t xml:space="preserve"> است (یا گذشت زمان محلی</w:t>
      </w:r>
      <w:r w:rsidRPr="00C22F8F">
        <w:rPr>
          <w:rStyle w:val="FooterChar"/>
          <w:rFonts w:cs="B Nazanin"/>
          <w:sz w:val="18"/>
          <w:szCs w:val="18"/>
          <w:rtl/>
          <w:lang w:bidi="fa-IR"/>
        </w:rPr>
        <w:footnoteReference w:id="306"/>
      </w:r>
      <w:r w:rsidRPr="00C22F8F">
        <w:rPr>
          <w:rFonts w:cs="B Nazanin" w:hint="cs"/>
          <w:sz w:val="28"/>
          <w:szCs w:val="28"/>
          <w:rtl/>
          <w:lang w:bidi="fa-IR"/>
        </w:rPr>
        <w:t>). این احتمال که در فاصله زمانی میان پیش‌آزمون و پس‌آزمون‌ رویدادهایی رخ داده باشد که بر یک گروه بیشتر اثر گذاشته باشد. برای مثال، نتایج مطالعه‌ای که به مرور دستاوردهای برنامه‌های دولت فدرال برای ارتقاء بارداریها می‌پرداخت (</w:t>
      </w:r>
      <w:r w:rsidRPr="0050558B">
        <w:rPr>
          <w:rFonts w:cs="B Nazanin"/>
          <w:lang w:bidi="fa-IR"/>
        </w:rPr>
        <w:t>Shadish &amp; Reis, 1984</w:t>
      </w:r>
      <w:r w:rsidRPr="0050558B">
        <w:rPr>
          <w:rFonts w:cs="B Nazanin" w:hint="cs"/>
          <w:sz w:val="26"/>
          <w:szCs w:val="26"/>
          <w:rtl/>
          <w:lang w:bidi="fa-IR"/>
        </w:rPr>
        <w:t xml:space="preserve">)، </w:t>
      </w:r>
      <w:r w:rsidRPr="00C22F8F">
        <w:rPr>
          <w:rFonts w:cs="B Nazanin" w:hint="cs"/>
          <w:sz w:val="28"/>
          <w:szCs w:val="28"/>
          <w:rtl/>
          <w:lang w:bidi="fa-IR"/>
        </w:rPr>
        <w:t xml:space="preserve">نشان داد که مطالعات متعددی طرحهای پیش‌آزمون-پس‌آزمون را مورد استفاده قرار داده، و نتایج آنها حاکی از اثربخش بودن برنامه مذکور در ارتقاء‌ نتایج بارداریها بوده است. اما مادرانی که واجد شرایط شمول در این برنامه بودند واجد شرایط شمول در دیگر برنامه‌هایی که می‌توانسته باعث بهبود بارداری شوند (مانند برنامه تغذیه مادر و کودک و دیگر برنامه‌های بهداشتی) نیز بودند. بنابراین امکان نداشت بتوانیم با اطمینان </w:t>
      </w:r>
      <w:r w:rsidR="00434828">
        <w:rPr>
          <w:rFonts w:cs="B Nazanin" w:hint="cs"/>
          <w:sz w:val="28"/>
          <w:szCs w:val="28"/>
          <w:rtl/>
          <w:lang w:bidi="fa-IR"/>
        </w:rPr>
        <w:t>ب</w:t>
      </w:r>
      <w:r w:rsidRPr="00C22F8F">
        <w:rPr>
          <w:rFonts w:cs="B Nazanin" w:hint="cs"/>
          <w:sz w:val="28"/>
          <w:szCs w:val="28"/>
          <w:rtl/>
          <w:lang w:bidi="fa-IR"/>
        </w:rPr>
        <w:t>گ</w:t>
      </w:r>
      <w:r w:rsidR="00434828">
        <w:rPr>
          <w:rFonts w:cs="B Nazanin" w:hint="cs"/>
          <w:sz w:val="28"/>
          <w:szCs w:val="28"/>
          <w:rtl/>
          <w:lang w:bidi="fa-IR"/>
        </w:rPr>
        <w:t>وییم</w:t>
      </w:r>
      <w:r w:rsidRPr="00C22F8F">
        <w:rPr>
          <w:rFonts w:cs="B Nazanin" w:hint="cs"/>
          <w:sz w:val="28"/>
          <w:szCs w:val="28"/>
          <w:rtl/>
          <w:lang w:bidi="fa-IR"/>
        </w:rPr>
        <w:t xml:space="preserve"> که بهبود مشاهده‌شده در بارداریها به علّت </w:t>
      </w:r>
      <w:r w:rsidR="008226D0">
        <w:rPr>
          <w:rFonts w:cs="B Nazanin" w:hint="cs"/>
          <w:sz w:val="28"/>
          <w:szCs w:val="28"/>
          <w:rtl/>
          <w:lang w:bidi="fa-IR"/>
        </w:rPr>
        <w:t>مداخله</w:t>
      </w:r>
      <w:r w:rsidRPr="00C22F8F">
        <w:rPr>
          <w:rFonts w:cs="B Nazanin" w:hint="cs"/>
          <w:sz w:val="28"/>
          <w:szCs w:val="28"/>
          <w:rtl/>
          <w:lang w:bidi="fa-IR"/>
        </w:rPr>
        <w:t xml:space="preserve"> </w:t>
      </w:r>
      <w:r w:rsidR="00434828">
        <w:rPr>
          <w:rFonts w:cs="B Nazanin" w:hint="cs"/>
          <w:sz w:val="28"/>
          <w:szCs w:val="28"/>
          <w:rtl/>
          <w:lang w:bidi="fa-IR"/>
        </w:rPr>
        <w:t>بکار گرفته شده در</w:t>
      </w:r>
      <w:r w:rsidRPr="00C22F8F">
        <w:rPr>
          <w:rFonts w:cs="B Nazanin" w:hint="cs"/>
          <w:sz w:val="28"/>
          <w:szCs w:val="28"/>
          <w:rtl/>
          <w:lang w:bidi="fa-IR"/>
        </w:rPr>
        <w:t xml:space="preserve"> برنامه پژوهش </w:t>
      </w:r>
      <w:r w:rsidR="00434828">
        <w:rPr>
          <w:rFonts w:cs="B Nazanin" w:hint="cs"/>
          <w:sz w:val="28"/>
          <w:szCs w:val="28"/>
          <w:rtl/>
          <w:lang w:bidi="fa-IR"/>
        </w:rPr>
        <w:t>(</w:t>
      </w:r>
      <w:r w:rsidR="00434828" w:rsidRPr="00C22F8F">
        <w:rPr>
          <w:rFonts w:cs="B Nazanin" w:hint="cs"/>
          <w:sz w:val="28"/>
          <w:szCs w:val="28"/>
          <w:rtl/>
          <w:lang w:bidi="fa-IR"/>
        </w:rPr>
        <w:t>و یا در اثر دیگر برنامه‌ها</w:t>
      </w:r>
      <w:r w:rsidR="00434828">
        <w:rPr>
          <w:rFonts w:cs="B Nazanin" w:hint="cs"/>
          <w:sz w:val="28"/>
          <w:szCs w:val="28"/>
          <w:rtl/>
          <w:lang w:bidi="fa-IR"/>
        </w:rPr>
        <w:t xml:space="preserve">) </w:t>
      </w:r>
      <w:r w:rsidRPr="00C22F8F">
        <w:rPr>
          <w:rFonts w:cs="B Nazanin" w:hint="cs"/>
          <w:sz w:val="28"/>
          <w:szCs w:val="28"/>
          <w:rtl/>
          <w:lang w:bidi="fa-IR"/>
        </w:rPr>
        <w:t>ایجاد شده</w:t>
      </w:r>
      <w:r w:rsidR="00434828">
        <w:rPr>
          <w:rFonts w:cs="B Nazanin" w:hint="cs"/>
          <w:sz w:val="28"/>
          <w:szCs w:val="28"/>
          <w:rtl/>
          <w:lang w:bidi="fa-IR"/>
        </w:rPr>
        <w:t xml:space="preserve"> است</w:t>
      </w:r>
      <w:r w:rsidRPr="00C22F8F">
        <w:rPr>
          <w:rFonts w:cs="B Nazanin" w:hint="cs"/>
          <w:sz w:val="28"/>
          <w:szCs w:val="28"/>
          <w:rtl/>
          <w:lang w:bidi="fa-IR"/>
        </w:rPr>
        <w:t>.</w:t>
      </w:r>
    </w:p>
    <w:p w14:paraId="7A443D12" w14:textId="77777777" w:rsidR="00D24AD6" w:rsidRPr="00B3185E" w:rsidRDefault="00D24AD6" w:rsidP="00D800DD">
      <w:pPr>
        <w:pStyle w:val="Heading1"/>
        <w:spacing w:before="240" w:after="0"/>
        <w:rPr>
          <w:rFonts w:cs="B Nazanin"/>
          <w:rtl/>
        </w:rPr>
      </w:pPr>
      <w:r w:rsidRPr="00B3185E">
        <w:rPr>
          <w:rFonts w:cs="B Nazanin" w:hint="cs"/>
          <w:rtl/>
        </w:rPr>
        <w:t>موجّه‌بودن تهدیدات تا حدی وابسته به الگوی نتایج مشاهده شده است</w:t>
      </w:r>
    </w:p>
    <w:p w14:paraId="25425817" w14:textId="546541FD" w:rsidR="00D24AD6" w:rsidRPr="00B3185E" w:rsidRDefault="00D24AD6" w:rsidP="00B3185E">
      <w:pPr>
        <w:bidi/>
        <w:spacing w:after="0"/>
        <w:rPr>
          <w:rFonts w:cs="B Nazanin"/>
          <w:sz w:val="28"/>
          <w:szCs w:val="28"/>
          <w:rtl/>
          <w:lang w:bidi="fa-IR"/>
        </w:rPr>
      </w:pPr>
      <w:r w:rsidRPr="00B3185E">
        <w:rPr>
          <w:rFonts w:cs="B Nazanin" w:hint="cs"/>
          <w:sz w:val="28"/>
          <w:szCs w:val="28"/>
          <w:rtl/>
          <w:lang w:bidi="fa-IR"/>
        </w:rPr>
        <w:t>فهرست تهدیدات روایی دورنی مرتبط با این طرحها دلهره‌آور و مضطرب‌کننده است. با این وجود، موجّه‌بودن یک تهدید تا حد زیادی به زمینه تحقیق بستگی دارد</w:t>
      </w:r>
      <w:r w:rsidRPr="00F4711C">
        <w:rPr>
          <w:rStyle w:val="FooterChar"/>
          <w:rFonts w:cs="B Nazanin"/>
          <w:sz w:val="18"/>
          <w:szCs w:val="18"/>
          <w:rtl/>
          <w:lang w:bidi="fa-IR"/>
        </w:rPr>
        <w:footnoteReference w:id="307"/>
      </w:r>
      <w:r w:rsidRPr="00B3185E">
        <w:rPr>
          <w:rFonts w:cs="B Nazanin"/>
          <w:sz w:val="28"/>
          <w:szCs w:val="28"/>
          <w:lang w:bidi="fa-IR"/>
        </w:rPr>
        <w:t>.</w:t>
      </w:r>
      <w:r w:rsidRPr="00B3185E">
        <w:rPr>
          <w:rFonts w:cs="B Nazanin" w:hint="cs"/>
          <w:sz w:val="28"/>
          <w:szCs w:val="28"/>
          <w:rtl/>
          <w:lang w:bidi="fa-IR"/>
        </w:rPr>
        <w:t xml:space="preserve"> </w:t>
      </w:r>
      <w:r w:rsidRPr="00B3185E">
        <w:rPr>
          <w:rFonts w:cs="B Nazanin"/>
          <w:sz w:val="28"/>
          <w:szCs w:val="28"/>
          <w:lang w:bidi="fa-IR"/>
        </w:rPr>
        <w:t xml:space="preserve"> </w:t>
      </w:r>
      <w:r w:rsidRPr="00B3185E">
        <w:rPr>
          <w:rFonts w:cs="B Nazanin" w:hint="cs"/>
          <w:sz w:val="28"/>
          <w:szCs w:val="28"/>
          <w:rtl/>
          <w:lang w:bidi="fa-IR"/>
        </w:rPr>
        <w:t xml:space="preserve">به بیان دقیق‌تر، به مشخصات مشترک طرح آزمایش، دانش موجود نسبت به تهدیدات، و الگوی نتایج مشاهده‌شده مطالعه وابسته است. در نتیجه،‌ همه تهدیدات روایی همواره موجّه نیستند. مثلاً، فرایندهای بلوغ در کودکان که باعث افزایش پیشرفت تحصیلی دانشجویان شده، توضیح موجّهی برای کاهش مشاهده شده در پیشرفت تحصیلی نیست. برای آنکه به طور کلی‌تر به این موضوع بپردازیم، در این قسمت پنج الگوی نتایج که در طرحهای مقایسه گروهی پیش‌آزمون-پس‌آزمون مشاهده </w:t>
      </w:r>
      <w:r w:rsidRPr="00B3185E">
        <w:rPr>
          <w:rFonts w:cs="B Nazanin" w:hint="cs"/>
          <w:sz w:val="28"/>
          <w:szCs w:val="28"/>
          <w:rtl/>
          <w:lang w:bidi="fa-IR"/>
        </w:rPr>
        <w:lastRenderedPageBreak/>
        <w:t>می‌شود را ارائه نموده، و نشان خواهیم داد که این طرحها چطور می‌توانند خطرات کم و بیش موجّهی را متوجه روایی نمایند. تمرکز این قسمت بر تهدید ترکیبی انتخاب-بلوغ است، اما گهگاه گریزی به دیگر انواع تهدیدها نیز خواهیم زد.</w:t>
      </w:r>
    </w:p>
    <w:p w14:paraId="7D3A26BF" w14:textId="1A101893" w:rsidR="00D24AD6" w:rsidRPr="00B3185E" w:rsidRDefault="00D24AD6" w:rsidP="00B3185E">
      <w:pPr>
        <w:bidi/>
        <w:spacing w:before="240"/>
        <w:rPr>
          <w:rFonts w:cs="B Nazanin"/>
          <w:sz w:val="28"/>
          <w:szCs w:val="28"/>
          <w:rtl/>
          <w:lang w:bidi="fa-IR"/>
        </w:rPr>
      </w:pPr>
      <w:r w:rsidRPr="00B3185E">
        <w:rPr>
          <w:rFonts w:cs="B Nazanin" w:hint="cs"/>
          <w:b/>
          <w:bCs/>
          <w:i/>
          <w:iCs/>
          <w:sz w:val="28"/>
          <w:szCs w:val="28"/>
          <w:rtl/>
          <w:lang w:bidi="fa-IR"/>
        </w:rPr>
        <w:t>نوع اول نتایج: هر دو گروه در یک جهت به طور تدریجی از یکدیگر فاصله می‌گیرند.</w:t>
      </w:r>
      <w:r w:rsidRPr="00B3185E">
        <w:rPr>
          <w:rFonts w:cs="B Nazanin" w:hint="cs"/>
          <w:sz w:val="28"/>
          <w:szCs w:val="28"/>
          <w:rtl/>
          <w:lang w:bidi="fa-IR"/>
        </w:rPr>
        <w:t xml:space="preserve"> یکی از الگوهای معمول انتخاب-بلوغ زمانی رخ می‌دهد که غیرهم‌ارزی اولیه میان گروهها با نرخهای میانگین متفاوتی، و در یک جهت رشد کرده، و از یکدیگر فاصله می‌گیرند (شکل ۵.۱). این الگو مدل بلوغ انتشار پنکه‌ای</w:t>
      </w:r>
      <w:r w:rsidRPr="00434828">
        <w:rPr>
          <w:rStyle w:val="FooterChar"/>
          <w:rFonts w:cs="B Nazanin"/>
          <w:sz w:val="18"/>
          <w:szCs w:val="18"/>
          <w:rtl/>
          <w:lang w:bidi="fa-IR"/>
        </w:rPr>
        <w:footnoteReference w:id="308"/>
      </w:r>
      <w:r w:rsidRPr="00B3185E">
        <w:rPr>
          <w:rFonts w:cs="B Nazanin" w:hint="cs"/>
          <w:sz w:val="28"/>
          <w:szCs w:val="28"/>
          <w:rtl/>
          <w:lang w:bidi="fa-IR"/>
        </w:rPr>
        <w:t xml:space="preserve"> نام گرفته است؛ زیرا گروهها در طول زمان مانند پره‌های پنکه (از مرکز به محیط پنکه) از یکدیگر فاصله می‌گیرند. استاندارد کردن نمرات می‌تواند اثر انتشار پنکه‌ای را از میان ببرد چون انتشار پنکه‌ای محصول واریانسهای محاسبه‌شده‌ای است که به طور سیستماتیک در طول زمان افزایش می‌یابند. در جریان استاندارد شدن، نمرات به واریانس مربوطه‌شان تقسیم می‌شوند، و بنابراین نمرات در هر نقطه از زمان، در همان مقیاس قرار می‌گیرند و نه در مقیاسهای متفاوت. این الگو هماهنگ با اثرات </w:t>
      </w:r>
      <w:r w:rsidR="008226D0">
        <w:rPr>
          <w:rFonts w:cs="B Nazanin" w:hint="cs"/>
          <w:sz w:val="28"/>
          <w:szCs w:val="28"/>
          <w:rtl/>
          <w:lang w:bidi="fa-IR"/>
        </w:rPr>
        <w:t>مداخله</w:t>
      </w:r>
      <w:r w:rsidRPr="00B3185E">
        <w:rPr>
          <w:rFonts w:cs="B Nazanin" w:hint="cs"/>
          <w:sz w:val="28"/>
          <w:szCs w:val="28"/>
          <w:rtl/>
          <w:lang w:bidi="fa-IR"/>
        </w:rPr>
        <w:t xml:space="preserve"> است، با این وجود آیا می‌توان تفسیرهای جایگزین را تشخیص داده، و اثر آنها را از مطالعه خارج کرد؟</w:t>
      </w:r>
    </w:p>
    <w:p w14:paraId="3AED56A9" w14:textId="77777777" w:rsidR="00D24AD6" w:rsidRPr="0050558B" w:rsidRDefault="00D24AD6" w:rsidP="00D24AD6">
      <w:pPr>
        <w:bidi/>
        <w:jc w:val="center"/>
        <w:rPr>
          <w:rFonts w:cs="B Nazanin"/>
          <w:sz w:val="26"/>
          <w:szCs w:val="26"/>
          <w:rtl/>
          <w:lang w:bidi="fa-IR"/>
        </w:rPr>
      </w:pPr>
      <w:r w:rsidRPr="0050558B">
        <w:rPr>
          <w:rFonts w:cs="B Nazanin" w:hint="cs"/>
          <w:noProof/>
          <w:sz w:val="26"/>
          <w:szCs w:val="26"/>
          <w:rtl/>
          <w:lang w:bidi="fa-IR"/>
        </w:rPr>
        <w:drawing>
          <wp:inline distT="0" distB="0" distL="0" distR="0" wp14:anchorId="7643E635" wp14:editId="25E36B74">
            <wp:extent cx="3547453" cy="17536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9689" cy="1769574"/>
                    </a:xfrm>
                    <a:prstGeom prst="rect">
                      <a:avLst/>
                    </a:prstGeom>
                    <a:noFill/>
                    <a:ln>
                      <a:noFill/>
                    </a:ln>
                  </pic:spPr>
                </pic:pic>
              </a:graphicData>
            </a:graphic>
          </wp:inline>
        </w:drawing>
      </w:r>
    </w:p>
    <w:p w14:paraId="3E22732D" w14:textId="6326E0D8" w:rsidR="00D24AD6" w:rsidRPr="00B3185E" w:rsidRDefault="00D24AD6" w:rsidP="00B3185E">
      <w:pPr>
        <w:pStyle w:val="Heading3"/>
        <w:jc w:val="center"/>
        <w:rPr>
          <w:rFonts w:cs="B Nazanin"/>
          <w:color w:val="auto"/>
          <w:rtl/>
        </w:rPr>
      </w:pPr>
      <w:r w:rsidRPr="00B3185E">
        <w:rPr>
          <w:rFonts w:cs="B Nazanin" w:hint="cs"/>
          <w:color w:val="auto"/>
          <w:rtl/>
        </w:rPr>
        <w:t>نمودار 5.1. اولین نتایج طرح گروه کنترل بدون‌</w:t>
      </w:r>
      <w:r w:rsidR="008226D0">
        <w:rPr>
          <w:rFonts w:cs="B Nazanin" w:hint="cs"/>
          <w:color w:val="auto"/>
          <w:rtl/>
        </w:rPr>
        <w:t>مداخله</w:t>
      </w:r>
      <w:r w:rsidRPr="00B3185E">
        <w:rPr>
          <w:rFonts w:cs="B Nazanin" w:hint="cs"/>
          <w:color w:val="auto"/>
          <w:rtl/>
        </w:rPr>
        <w:t>، با پیش‌آزمون و پس‌آزمون</w:t>
      </w:r>
    </w:p>
    <w:p w14:paraId="4AA960C3" w14:textId="77777777" w:rsidR="00D24AD6" w:rsidRPr="0050558B" w:rsidRDefault="00D24AD6" w:rsidP="00D24AD6">
      <w:pPr>
        <w:bidi/>
        <w:rPr>
          <w:rFonts w:cs="B Nazanin"/>
          <w:sz w:val="26"/>
          <w:szCs w:val="26"/>
          <w:rtl/>
          <w:lang w:bidi="fa-IR"/>
        </w:rPr>
      </w:pPr>
    </w:p>
    <w:p w14:paraId="5EF1E364" w14:textId="523D0BED" w:rsidR="00D24AD6" w:rsidRPr="00B3185E" w:rsidRDefault="00D24AD6" w:rsidP="00D800DD">
      <w:pPr>
        <w:bidi/>
        <w:spacing w:after="0"/>
        <w:rPr>
          <w:rFonts w:cs="B Nazanin"/>
          <w:sz w:val="28"/>
          <w:szCs w:val="28"/>
          <w:rtl/>
          <w:lang w:bidi="fa-IR"/>
        </w:rPr>
      </w:pPr>
      <w:r w:rsidRPr="00B3185E">
        <w:rPr>
          <w:rFonts w:cs="B Nazanin" w:hint="cs"/>
          <w:sz w:val="28"/>
          <w:szCs w:val="28"/>
          <w:rtl/>
          <w:lang w:bidi="fa-IR"/>
        </w:rPr>
        <w:t>رالستون و همکارانش (</w:t>
      </w:r>
      <w:r w:rsidRPr="0050558B">
        <w:rPr>
          <w:rFonts w:cs="B Nazanin"/>
          <w:lang w:bidi="fa-IR"/>
        </w:rPr>
        <w:t>Ralston et al., 1985</w:t>
      </w:r>
      <w:r w:rsidRPr="00B3185E">
        <w:rPr>
          <w:rFonts w:cs="B Nazanin" w:hint="cs"/>
          <w:sz w:val="28"/>
          <w:szCs w:val="28"/>
          <w:rtl/>
          <w:lang w:bidi="fa-IR"/>
        </w:rPr>
        <w:t xml:space="preserve">) در مطالعه‌ای اثر ساعات کاری منعطف بر عمکرد کارکنان را در دو آژانس دولتی ایالتی مورد بررسی قرار دادند. در سازمانی که ساعات کاری منعطف نداشت، عمکلرد کارکنان در ابتدا پایین‌تر بود، و با گذشت زمان اندکی افزایش یافت. در سازمان با ساعات کاری منعطف، عملکرد در ابتدا بالاتر بود، و در طول زمان، با نرخ بیشتری افزایش یافت. این الگویی رایج در شبه‌آزمایشهاست، علی‌الخصوص زمانی که پاسخ‌دهندگان با انتخاب خودشان به گروههای آزمایش یا کنترل تخصیص داده می‌شوند. اما حتی </w:t>
      </w:r>
      <w:r w:rsidRPr="00B3185E">
        <w:rPr>
          <w:rFonts w:cs="B Nazanin" w:hint="cs"/>
          <w:sz w:val="28"/>
          <w:szCs w:val="28"/>
          <w:rtl/>
          <w:lang w:bidi="fa-IR"/>
        </w:rPr>
        <w:lastRenderedPageBreak/>
        <w:t xml:space="preserve">زمانی که پژوهشگر خود افراد را به گروهها تخصیص می‌دهد نیز، </w:t>
      </w:r>
      <w:r w:rsidR="008226D0">
        <w:rPr>
          <w:rFonts w:cs="B Nazanin" w:hint="cs"/>
          <w:sz w:val="28"/>
          <w:szCs w:val="28"/>
          <w:rtl/>
          <w:lang w:bidi="fa-IR"/>
        </w:rPr>
        <w:t>مداخله</w:t>
      </w:r>
      <w:r w:rsidRPr="00B3185E">
        <w:rPr>
          <w:rFonts w:cs="B Nazanin" w:hint="cs"/>
          <w:sz w:val="28"/>
          <w:szCs w:val="28"/>
          <w:rtl/>
          <w:lang w:bidi="fa-IR"/>
        </w:rPr>
        <w:t xml:space="preserve">‌ها اغلب در اختیار افراد‌ مستعد قرار می‌گیرد؛‌ افرادی که مشتاق رشد و بهتر‌ شدن هستند و یا قابلیت بیشتری برای برقراری ارتباط با دیگران دارند. نکته آن است که اینگونه افراد به احتمال قوی به دلایلی که الزاماً ربطی به </w:t>
      </w:r>
      <w:r w:rsidR="008226D0">
        <w:rPr>
          <w:rFonts w:cs="B Nazanin" w:hint="cs"/>
          <w:sz w:val="28"/>
          <w:szCs w:val="28"/>
          <w:rtl/>
          <w:lang w:bidi="fa-IR"/>
        </w:rPr>
        <w:t>مداخله</w:t>
      </w:r>
      <w:r w:rsidRPr="00B3185E">
        <w:rPr>
          <w:rFonts w:cs="B Nazanin" w:hint="cs"/>
          <w:sz w:val="28"/>
          <w:szCs w:val="28"/>
          <w:rtl/>
          <w:lang w:bidi="fa-IR"/>
        </w:rPr>
        <w:t xml:space="preserve"> پژوهش ندارد،‌ با نرخی سریعتر از دیگران رشد می‌کنند. </w:t>
      </w:r>
    </w:p>
    <w:p w14:paraId="00AD6945" w14:textId="0A20B7BD" w:rsidR="00D24AD6" w:rsidRPr="00B3185E" w:rsidRDefault="00D24AD6" w:rsidP="00D800DD">
      <w:pPr>
        <w:bidi/>
        <w:spacing w:after="0"/>
        <w:rPr>
          <w:rFonts w:cs="B Nazanin"/>
          <w:sz w:val="28"/>
          <w:szCs w:val="28"/>
          <w:rtl/>
          <w:lang w:bidi="fa-IR"/>
        </w:rPr>
      </w:pPr>
      <w:r w:rsidRPr="00B3185E">
        <w:rPr>
          <w:rFonts w:cs="B Nazanin" w:hint="cs"/>
          <w:sz w:val="28"/>
          <w:szCs w:val="28"/>
          <w:rtl/>
          <w:lang w:bidi="fa-IR"/>
        </w:rPr>
        <w:t xml:space="preserve">نشانه‌های محاسباتی متعددی وجود دارد دال بر این که گروههای غیرهم‌ارز با نرخهایی متفاوت در حال بالغ شدن هستند. اگر تفاوتهای میانگین گروهها نتیجه تهدید انتخاب-بلوغ باشد، رشد تفاضلی </w:t>
      </w:r>
      <w:r w:rsidRPr="00B3185E">
        <w:rPr>
          <w:rFonts w:cs="B Nazanin" w:hint="cs"/>
          <w:i/>
          <w:iCs/>
          <w:sz w:val="28"/>
          <w:szCs w:val="28"/>
          <w:rtl/>
          <w:lang w:bidi="fa-IR"/>
        </w:rPr>
        <w:t>میان</w:t>
      </w:r>
      <w:r w:rsidRPr="00B3185E">
        <w:rPr>
          <w:rFonts w:cs="B Nazanin" w:hint="cs"/>
          <w:sz w:val="28"/>
          <w:szCs w:val="28"/>
          <w:rtl/>
          <w:lang w:bidi="fa-IR"/>
        </w:rPr>
        <w:t xml:space="preserve"> گروهها باید در </w:t>
      </w:r>
      <w:r w:rsidRPr="00B3185E">
        <w:rPr>
          <w:rFonts w:cs="B Nazanin" w:hint="cs"/>
          <w:i/>
          <w:iCs/>
          <w:sz w:val="28"/>
          <w:szCs w:val="28"/>
          <w:rtl/>
          <w:lang w:bidi="fa-IR"/>
        </w:rPr>
        <w:t>درون</w:t>
      </w:r>
      <w:r w:rsidRPr="00B3185E">
        <w:rPr>
          <w:rFonts w:cs="B Nazanin" w:hint="cs"/>
          <w:sz w:val="28"/>
          <w:szCs w:val="28"/>
          <w:rtl/>
          <w:lang w:bidi="fa-IR"/>
        </w:rPr>
        <w:t xml:space="preserve"> گروهها نیز اتفاق بیافتد. این را می‌توان با استفاده از یک تحلیل درون‌گروهی که در آن</w:t>
      </w:r>
      <w:r w:rsidR="006B2DE9">
        <w:rPr>
          <w:rFonts w:cs="B Nazanin" w:hint="cs"/>
          <w:sz w:val="28"/>
          <w:szCs w:val="28"/>
          <w:rtl/>
          <w:lang w:bidi="fa-IR"/>
        </w:rPr>
        <w:t>،</w:t>
      </w:r>
      <w:r w:rsidRPr="00B3185E">
        <w:rPr>
          <w:rFonts w:cs="B Nazanin" w:hint="cs"/>
          <w:sz w:val="28"/>
          <w:szCs w:val="28"/>
          <w:rtl/>
          <w:lang w:bidi="fa-IR"/>
        </w:rPr>
        <w:t xml:space="preserve"> اعضا</w:t>
      </w:r>
      <w:r w:rsidR="006B2DE9">
        <w:rPr>
          <w:rFonts w:cs="B Nazanin" w:hint="cs"/>
          <w:sz w:val="28"/>
          <w:szCs w:val="28"/>
          <w:rtl/>
          <w:lang w:bidi="fa-IR"/>
        </w:rPr>
        <w:t>ی</w:t>
      </w:r>
      <w:r w:rsidRPr="00B3185E">
        <w:rPr>
          <w:rFonts w:cs="B Nazanin" w:hint="cs"/>
          <w:sz w:val="28"/>
          <w:szCs w:val="28"/>
          <w:rtl/>
          <w:lang w:bidi="fa-IR"/>
        </w:rPr>
        <w:t xml:space="preserve"> با عملکرد بالاتر با نمرات میانگین بالاتر باید سریعتر از اعضا</w:t>
      </w:r>
      <w:r w:rsidR="006B2DE9">
        <w:rPr>
          <w:rFonts w:cs="B Nazanin" w:hint="cs"/>
          <w:sz w:val="28"/>
          <w:szCs w:val="28"/>
          <w:rtl/>
          <w:lang w:bidi="fa-IR"/>
        </w:rPr>
        <w:t>ی</w:t>
      </w:r>
      <w:r w:rsidRPr="00B3185E">
        <w:rPr>
          <w:rFonts w:cs="B Nazanin" w:hint="cs"/>
          <w:sz w:val="28"/>
          <w:szCs w:val="28"/>
          <w:rtl/>
          <w:lang w:bidi="fa-IR"/>
        </w:rPr>
        <w:t xml:space="preserve"> با عملکرد پایینتر </w:t>
      </w:r>
      <w:r w:rsidR="006B2DE9">
        <w:rPr>
          <w:rFonts w:cs="B Nazanin" w:hint="cs"/>
          <w:sz w:val="28"/>
          <w:szCs w:val="28"/>
          <w:rtl/>
          <w:lang w:bidi="fa-IR"/>
        </w:rPr>
        <w:t xml:space="preserve">در </w:t>
      </w:r>
      <w:r w:rsidRPr="00B3185E">
        <w:rPr>
          <w:rFonts w:cs="B Nazanin" w:hint="cs"/>
          <w:sz w:val="28"/>
          <w:szCs w:val="28"/>
          <w:rtl/>
          <w:lang w:bidi="fa-IR"/>
        </w:rPr>
        <w:t>همان گروه رشد کنند، شناسایی کرد. تهدید انتخاب-بلوغ اغلب با واریانسهای درون‌گروهی پس‌آزمونی</w:t>
      </w:r>
      <w:r w:rsidR="006B2DE9">
        <w:rPr>
          <w:rFonts w:cs="B Nazanin" w:hint="cs"/>
          <w:sz w:val="28"/>
          <w:szCs w:val="28"/>
          <w:rtl/>
          <w:lang w:bidi="fa-IR"/>
        </w:rPr>
        <w:t>‌ای</w:t>
      </w:r>
      <w:r w:rsidRPr="00B3185E">
        <w:rPr>
          <w:rFonts w:cs="B Nazanin" w:hint="cs"/>
          <w:sz w:val="28"/>
          <w:szCs w:val="28"/>
          <w:rtl/>
          <w:lang w:bidi="fa-IR"/>
        </w:rPr>
        <w:t xml:space="preserve"> همراه است که بزرگتر از واریانسهای معادل در پیش‌آزمون هستند. استفاده از نمودار پراکندگی نیز می‌تواند مفید باشد؛‌ پراکندگی نمرات پیش‌آزمون را نسبت به یک متغیر فرضی بلوغی (مانند سن یا سنوات تجربه) در نموداری ترسیم کنید. اینکار را برای گروه آزمون و گروه کنترل به طور مجزا انجام دهید. اگر خطوط رگرسیون حاصله تفاوت داشته باشد، احتمال وجود نرخ رشدهای مختلف وجود دارد. این تفاوتهای گروهی در شیب خط نمی‌تواند به دلیل </w:t>
      </w:r>
      <w:r w:rsidR="008226D0">
        <w:rPr>
          <w:rFonts w:cs="B Nazanin" w:hint="cs"/>
          <w:sz w:val="28"/>
          <w:szCs w:val="28"/>
          <w:rtl/>
          <w:lang w:bidi="fa-IR"/>
        </w:rPr>
        <w:t>مداخله</w:t>
      </w:r>
      <w:r w:rsidRPr="00B3185E">
        <w:rPr>
          <w:rFonts w:cs="B Nazanin" w:hint="cs"/>
          <w:sz w:val="28"/>
          <w:szCs w:val="28"/>
          <w:rtl/>
          <w:lang w:bidi="fa-IR"/>
        </w:rPr>
        <w:t xml:space="preserve"> باشد، چون تنها نمرات پیش‌آزمون مورد بررسی قرار گرفته است.</w:t>
      </w:r>
    </w:p>
    <w:p w14:paraId="4318FFA3" w14:textId="24358AE1" w:rsidR="00D24AD6" w:rsidRPr="00B3185E" w:rsidRDefault="00D24AD6" w:rsidP="00B3185E">
      <w:pPr>
        <w:bidi/>
        <w:rPr>
          <w:rFonts w:cs="B Nazanin"/>
          <w:sz w:val="28"/>
          <w:szCs w:val="28"/>
          <w:rtl/>
          <w:lang w:bidi="fa-IR"/>
        </w:rPr>
      </w:pPr>
      <w:r w:rsidRPr="00B3185E">
        <w:rPr>
          <w:rFonts w:cs="B Nazanin" w:hint="cs"/>
          <w:sz w:val="28"/>
          <w:szCs w:val="28"/>
          <w:rtl/>
          <w:lang w:bidi="fa-IR"/>
        </w:rPr>
        <w:t>هیچ چیزی نمی‌تواند باعث شود تفاوت اولیه گروهی به طور خطی افزایش پیدا کنند، رشد در یک گروه ممکن است خطی باشد اما در گروه دیگر مربعی</w:t>
      </w:r>
      <w:r w:rsidRPr="00B3185E">
        <w:rPr>
          <w:rStyle w:val="FooterChar"/>
          <w:rFonts w:cs="B Nazanin"/>
          <w:sz w:val="18"/>
          <w:szCs w:val="18"/>
          <w:rtl/>
          <w:lang w:bidi="fa-IR"/>
        </w:rPr>
        <w:footnoteReference w:id="309"/>
      </w:r>
      <w:r w:rsidRPr="00B3185E">
        <w:rPr>
          <w:rFonts w:cs="B Nazanin" w:hint="cs"/>
          <w:sz w:val="28"/>
          <w:szCs w:val="28"/>
          <w:rtl/>
          <w:lang w:bidi="fa-IR"/>
        </w:rPr>
        <w:t>.</w:t>
      </w:r>
      <w:r w:rsidRPr="00B3185E">
        <w:rPr>
          <w:rFonts w:cs="B Nazanin"/>
          <w:sz w:val="28"/>
          <w:szCs w:val="28"/>
          <w:lang w:bidi="fa-IR"/>
        </w:rPr>
        <w:t xml:space="preserve"> </w:t>
      </w:r>
      <w:r w:rsidRPr="00B3185E">
        <w:rPr>
          <w:rFonts w:cs="B Nazanin" w:hint="cs"/>
          <w:sz w:val="28"/>
          <w:szCs w:val="28"/>
          <w:rtl/>
          <w:lang w:bidi="fa-IR"/>
        </w:rPr>
        <w:t>اگرچه بر اساس تجربیات نگارن</w:t>
      </w:r>
      <w:r w:rsidR="006B2DE9">
        <w:rPr>
          <w:rFonts w:cs="B Nazanin" w:hint="cs"/>
          <w:sz w:val="28"/>
          <w:szCs w:val="28"/>
          <w:rtl/>
          <w:lang w:bidi="fa-IR"/>
        </w:rPr>
        <w:t>د</w:t>
      </w:r>
      <w:r w:rsidRPr="00B3185E">
        <w:rPr>
          <w:rFonts w:cs="B Nazanin" w:hint="cs"/>
          <w:sz w:val="28"/>
          <w:szCs w:val="28"/>
          <w:rtl/>
          <w:lang w:bidi="fa-IR"/>
        </w:rPr>
        <w:t>گان، بلوغ متفاوت از نوع انتشار پنکه‌ای متداول است. برای مثال، در زمینه آموزش، دانش‌آموزانی که پیشرفت تحصیلی بالاتری داشته‌اند،‌ به صورت مداوم در مقیاسهای آزمون نمرات بهتری - نسبت به دیگر دانش‌آموزان که دارای پیشرفت تحصیلی پایین‌تر بوده‌اند- کسب می‌کنند. به باور نگارندگان، بلوغهای متفاوت با مدل انتشار پنکه‌ای در دیگر داده‌های طولی نیز وجود دارد. با این وجود، برخی فرمولسازی‌های نظری الگوهای انتخاب-بلوغ متفاوتی را پیش‌بینی می‌کنند، حتی در زمینه‌هایی مانند آموزش. برای مثال، بر اساس نظریه پیاژه، ناپیوستگی‌های تند و شیب‌داری می‌تواند در تفاوتهای رشد وجود داشته باشد؛ مانند زمانی که کودکی به طور ناگهانی مفهومی را درک می‌کند، و دیگری از انجام آن باز می‌ماند. بنابراین، هر مطالعه‌ای که طرح پایه به کار می‌گیرد، باید پیشفرضها و تفاوتهای بلوغی مختص به خود را [بسته به مقتضیات زمینه‌ای و نظری مطالعه] تعریف کند.</w:t>
      </w:r>
      <w:r w:rsidRPr="00B3185E">
        <w:rPr>
          <w:rFonts w:cs="B Nazanin"/>
          <w:sz w:val="28"/>
          <w:szCs w:val="28"/>
          <w:lang w:bidi="fa-IR"/>
        </w:rPr>
        <w:t xml:space="preserve"> </w:t>
      </w:r>
      <w:r w:rsidRPr="00B3185E">
        <w:rPr>
          <w:rFonts w:cs="B Nazanin" w:hint="cs"/>
          <w:sz w:val="28"/>
          <w:szCs w:val="28"/>
          <w:rtl/>
          <w:lang w:bidi="fa-IR"/>
        </w:rPr>
        <w:t xml:space="preserve">بعضی اوقات، داده‌های پیش‌آزمون کمک ارزشمندی به تعریف این پیشفرضها می‌نماید. بعضی اوقات داده‌های بدست‌‌آمده از نمونه‌های مطالعات طولی نیز همین کارکرد را دارند، مانند ادعای این کتاب مبنی بر اینکه مدل انتشار پنکه ای غالباً در </w:t>
      </w:r>
      <w:r w:rsidRPr="00B3185E">
        <w:rPr>
          <w:rFonts w:cs="B Nazanin" w:hint="cs"/>
          <w:sz w:val="28"/>
          <w:szCs w:val="28"/>
          <w:rtl/>
          <w:lang w:bidi="fa-IR"/>
        </w:rPr>
        <w:lastRenderedPageBreak/>
        <w:t xml:space="preserve">داده‌های طولی مرتبط با دستاوردهای تحصیلی دیده می‌شود. اما همچنان، زمانهایی وجود دارند که فرضیه‌پردازی‌های نظری تنها منبع طراحی این پیش‌فرضهاست. </w:t>
      </w:r>
    </w:p>
    <w:p w14:paraId="3113DCFB" w14:textId="77777777" w:rsidR="00D24AD6" w:rsidRPr="0050558B" w:rsidRDefault="00D24AD6" w:rsidP="00B3185E">
      <w:pPr>
        <w:bidi/>
        <w:spacing w:before="240"/>
        <w:rPr>
          <w:rFonts w:cs="B Nazanin"/>
          <w:sz w:val="26"/>
          <w:szCs w:val="26"/>
          <w:rtl/>
          <w:lang w:bidi="fa-IR"/>
        </w:rPr>
      </w:pPr>
      <w:r w:rsidRPr="00B3185E">
        <w:rPr>
          <w:rFonts w:cs="B Nazanin" w:hint="cs"/>
          <w:b/>
          <w:bCs/>
          <w:i/>
          <w:iCs/>
          <w:sz w:val="28"/>
          <w:szCs w:val="28"/>
          <w:rtl/>
          <w:lang w:bidi="fa-IR"/>
        </w:rPr>
        <w:t>نوع دوم نتایج: هیچ تغییری در گروه کنترل مشاهده نمی شود.</w:t>
      </w:r>
      <w:r w:rsidRPr="00B3185E">
        <w:rPr>
          <w:rFonts w:cs="B Nazanin" w:hint="cs"/>
          <w:sz w:val="28"/>
          <w:szCs w:val="28"/>
          <w:rtl/>
          <w:lang w:bidi="fa-IR"/>
        </w:rPr>
        <w:t xml:space="preserve"> ناراینان و ناث (</w:t>
      </w:r>
      <w:r w:rsidRPr="0050558B">
        <w:rPr>
          <w:rFonts w:cs="B Nazanin"/>
          <w:lang w:bidi="fa-IR"/>
        </w:rPr>
        <w:t>Narayanan &amp; Nath, 1982</w:t>
      </w:r>
      <w:r w:rsidRPr="00B3185E">
        <w:rPr>
          <w:rFonts w:cs="B Nazanin" w:hint="cs"/>
          <w:sz w:val="28"/>
          <w:szCs w:val="28"/>
          <w:rtl/>
          <w:lang w:bidi="fa-IR"/>
        </w:rPr>
        <w:t>)</w:t>
      </w:r>
      <w:r w:rsidRPr="0050558B">
        <w:rPr>
          <w:rFonts w:cs="B Nazanin" w:hint="cs"/>
          <w:sz w:val="26"/>
          <w:szCs w:val="26"/>
          <w:rtl/>
          <w:lang w:bidi="fa-IR"/>
        </w:rPr>
        <w:t xml:space="preserve"> از </w:t>
      </w:r>
      <w:r w:rsidRPr="00B3185E">
        <w:rPr>
          <w:rFonts w:cs="B Nazanin" w:hint="cs"/>
          <w:sz w:val="28"/>
          <w:szCs w:val="28"/>
          <w:rtl/>
          <w:lang w:bidi="fa-IR"/>
        </w:rPr>
        <w:t xml:space="preserve">این طرح برای بررسی اینکه چطور زمان کاری منعطف می‌تواند بر یک گروه از کارمندان أثر بگذارد استفاده،‌ و این گروه را با دیگر همکارانشان در همان سازمان مقایسه کردند. نتایج نشان‌دهنده بهبود روابط مدیران و زیر‌دستان در گروه با زمان کاری منعطف بود. بهبودی که در گروه کنترل مشاهده نشد (شکل ۵.۲). </w:t>
      </w:r>
    </w:p>
    <w:p w14:paraId="6211535C" w14:textId="77777777" w:rsidR="00D24AD6" w:rsidRPr="0050558B" w:rsidRDefault="00D24AD6" w:rsidP="00D24AD6">
      <w:pPr>
        <w:bidi/>
        <w:jc w:val="center"/>
        <w:rPr>
          <w:rFonts w:cs="B Nazanin"/>
          <w:sz w:val="26"/>
          <w:szCs w:val="26"/>
          <w:rtl/>
          <w:lang w:bidi="fa-IR"/>
        </w:rPr>
      </w:pPr>
      <w:r w:rsidRPr="0050558B">
        <w:rPr>
          <w:rFonts w:cs="B Nazanin" w:hint="cs"/>
          <w:noProof/>
          <w:sz w:val="26"/>
          <w:szCs w:val="26"/>
          <w:rtl/>
          <w:lang w:bidi="fa-IR"/>
        </w:rPr>
        <w:drawing>
          <wp:inline distT="0" distB="0" distL="0" distR="0" wp14:anchorId="209DFFB5" wp14:editId="68678FEE">
            <wp:extent cx="3377821" cy="171112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261" cy="1717430"/>
                    </a:xfrm>
                    <a:prstGeom prst="rect">
                      <a:avLst/>
                    </a:prstGeom>
                    <a:noFill/>
                    <a:ln>
                      <a:noFill/>
                    </a:ln>
                  </pic:spPr>
                </pic:pic>
              </a:graphicData>
            </a:graphic>
          </wp:inline>
        </w:drawing>
      </w:r>
    </w:p>
    <w:p w14:paraId="4DB7E9E1" w14:textId="24339FC2" w:rsidR="00D24AD6" w:rsidRPr="00B3185E" w:rsidRDefault="00D24AD6" w:rsidP="00B3185E">
      <w:pPr>
        <w:pStyle w:val="Heading3"/>
        <w:jc w:val="center"/>
        <w:rPr>
          <w:rFonts w:cs="B Nazanin"/>
          <w:color w:val="auto"/>
          <w:rtl/>
        </w:rPr>
      </w:pPr>
      <w:r w:rsidRPr="00B3185E">
        <w:rPr>
          <w:rFonts w:cs="B Nazanin" w:hint="cs"/>
          <w:color w:val="auto"/>
          <w:rtl/>
        </w:rPr>
        <w:t>نمودار 5.2. دومین نتایج از طرح گروه کنترل بدون‌</w:t>
      </w:r>
      <w:r w:rsidR="008226D0">
        <w:rPr>
          <w:rFonts w:cs="B Nazanin" w:hint="cs"/>
          <w:color w:val="auto"/>
          <w:rtl/>
        </w:rPr>
        <w:t>مداخله</w:t>
      </w:r>
      <w:r w:rsidRPr="00B3185E">
        <w:rPr>
          <w:rFonts w:cs="B Nazanin" w:hint="cs"/>
          <w:color w:val="auto"/>
          <w:rtl/>
        </w:rPr>
        <w:t xml:space="preserve"> با پیش‌آزمون و پس‌آزمون</w:t>
      </w:r>
    </w:p>
    <w:p w14:paraId="23944770" w14:textId="77777777" w:rsidR="00D24AD6" w:rsidRPr="00B3185E" w:rsidRDefault="00D24AD6" w:rsidP="00B3185E">
      <w:pPr>
        <w:bidi/>
        <w:rPr>
          <w:rFonts w:cs="B Nazanin"/>
          <w:sz w:val="28"/>
          <w:szCs w:val="28"/>
          <w:rtl/>
          <w:lang w:bidi="fa-IR"/>
        </w:rPr>
      </w:pPr>
    </w:p>
    <w:p w14:paraId="0A856058" w14:textId="77777777" w:rsidR="00D24AD6" w:rsidRPr="00B3185E" w:rsidRDefault="00D24AD6" w:rsidP="00B3185E">
      <w:pPr>
        <w:bidi/>
        <w:rPr>
          <w:rFonts w:cs="B Nazanin"/>
          <w:sz w:val="28"/>
          <w:szCs w:val="28"/>
          <w:rtl/>
          <w:lang w:bidi="fa-IR"/>
        </w:rPr>
      </w:pPr>
      <w:r w:rsidRPr="00B3185E">
        <w:rPr>
          <w:rFonts w:cs="B Nazanin" w:hint="cs"/>
          <w:sz w:val="28"/>
          <w:szCs w:val="28"/>
          <w:rtl/>
          <w:lang w:bidi="fa-IR"/>
        </w:rPr>
        <w:t xml:space="preserve">هنگامی که تغییری در گروه کنترل دیده نمی‌شود،‌ باید توضیحی وجود داشته باشد، که چرا رشد همزمان در گروه کنترل اتفاق نیافتاده است. غالباً‌ توضیح اینکه چرا دو گروه (آزمون و کنترل) با نرخ متفاوتی رشد می‌کنند، و یا اینکه چرا هیچکدام از گروهها تغییری نکرده‌اند،‌ ساده‌تر از آن است که بخواهیم علّت عدم‌تغییر گروه کنترل را با وجود تغییر گروه آزمون توضیح دهیم. برخی مواقع تحلیل‌های درون‌گروهی می‌تواند روشن‌کننده تهدیدهای میان‌گروهی باشد. مثلاً گروه آزمون به این علّت سریعتر دچار بلوغ می‌شود که سن گروه آزمون بالاتر از گروه کنترل است، در آن صورت، باید داده‌ها را بر اساس سن تقسیم کرد. اگر شرکت‌کنندگان گروه آزمون فارغ از سنشان، همچنان دچار بلوغ بیشتر می‌شوند، به این معناست که تهدید انتخاب-بلوغ در مورد مطالعه مورد‌نظر چندان موضوعیت ندارد (این تهدید دلالت بر این دارد که رشد باید در یک گروه -و نه در دیگری- اتفاق بیافتد). با وجود تمام اینها، باید گفت که نمی‌توان اتکاء چندانی به این الگوی تفاوتهای تغییرات کرد. زیرا اینکه یک گروه بهبود‌یافته و دیگری تغییر نکند، الگوی ناشناخته‌ای نیست. بعلاوه، الگوی تفاوتهای تغییراتی که در اینجا به عنوان الگوی مهمتر مورد بحث قرار گرفت، تنها در کل چنین است، و با توجه به اینکه هر مطالعه تا حد زیادی وابسته به زمینه است، بسیاری از موارد معمول ممکن است برای یک مطالعه کاربرد نداشته باشند.   </w:t>
      </w:r>
    </w:p>
    <w:p w14:paraId="39CDBC7A" w14:textId="77777777" w:rsidR="00D24AD6" w:rsidRDefault="00D24AD6" w:rsidP="00B3185E">
      <w:pPr>
        <w:bidi/>
        <w:spacing w:before="240"/>
        <w:rPr>
          <w:rFonts w:cs="B Nazanin"/>
          <w:sz w:val="26"/>
          <w:szCs w:val="26"/>
          <w:lang w:bidi="fa-IR"/>
        </w:rPr>
      </w:pPr>
      <w:r w:rsidRPr="00B3185E">
        <w:rPr>
          <w:rFonts w:cs="B Nazanin" w:hint="cs"/>
          <w:b/>
          <w:bCs/>
          <w:i/>
          <w:iCs/>
          <w:sz w:val="28"/>
          <w:szCs w:val="28"/>
          <w:rtl/>
          <w:lang w:bidi="fa-IR"/>
        </w:rPr>
        <w:lastRenderedPageBreak/>
        <w:t>نوع سوم نتایج: برتری گروه آزمون در پیش‌آزمون، که با گذشت زمان از میان می‌رود.</w:t>
      </w:r>
      <w:r w:rsidRPr="00B3185E">
        <w:rPr>
          <w:rFonts w:cs="B Nazanin" w:hint="cs"/>
          <w:sz w:val="28"/>
          <w:szCs w:val="28"/>
          <w:rtl/>
          <w:lang w:bidi="fa-IR"/>
        </w:rPr>
        <w:t xml:space="preserve"> شکل ۵.۳ نشان‌دهنده حالتی است که برتری گروه آزمون در پیش‌آزمون در پس‌آزمون کاهش‌یافته، و یا ناپدید می‌شود. این نتایج، در مطالعه‌‌ای که اثر یکپارچه‌سازی مدارس را بر خود‌پنداره آکادمیک بررسی می‌کرد، رخ داد</w:t>
      </w:r>
      <w:r w:rsidRPr="0050558B">
        <w:rPr>
          <w:rFonts w:cs="B Nazanin" w:hint="cs"/>
          <w:sz w:val="26"/>
          <w:szCs w:val="26"/>
          <w:rtl/>
          <w:lang w:bidi="fa-IR"/>
        </w:rPr>
        <w:t xml:space="preserve"> (</w:t>
      </w:r>
      <w:r w:rsidRPr="0050558B">
        <w:rPr>
          <w:rFonts w:cs="B Nazanin"/>
          <w:lang w:bidi="fa-IR"/>
        </w:rPr>
        <w:t>Weber, Cook, &amp; Campbell, 1971</w:t>
      </w:r>
      <w:r w:rsidRPr="00B3185E">
        <w:rPr>
          <w:rFonts w:cs="B Nazanin" w:hint="cs"/>
          <w:sz w:val="28"/>
          <w:szCs w:val="28"/>
          <w:rtl/>
          <w:lang w:bidi="fa-IR"/>
        </w:rPr>
        <w:t xml:space="preserve">). این مطالعه نمونه‌ای متشکل از دانش‌آموزان سوم، چهارم و پنجم سیاهپوست داشت. در پیش‌آزمون، دانش‌آموزان سیاهپوست مدارسی که در آن تمامی دانش‌آموزان سیاهپوست بودند، خود‌پنداره آکادمیک بالاتری نسبت به دانش‌آموزانی داشتند که در مدارس یکپارچه (دارای دانش‌آموزان سفیدپوست و رنگین‌پوست) درس می‌خواندند. پس از آنکه فرایند یکپارچه‌سازی مدارس اتفاق افتاد، تفاوتهای اولیه از میان رفت. </w:t>
      </w:r>
    </w:p>
    <w:p w14:paraId="24C46A1D" w14:textId="77777777" w:rsidR="00D24AD6" w:rsidRPr="0050558B" w:rsidRDefault="00D24AD6" w:rsidP="00D24AD6">
      <w:pPr>
        <w:bidi/>
        <w:jc w:val="center"/>
        <w:rPr>
          <w:rFonts w:cs="B Nazanin"/>
          <w:sz w:val="26"/>
          <w:szCs w:val="26"/>
          <w:rtl/>
          <w:lang w:bidi="fa-IR"/>
        </w:rPr>
      </w:pPr>
      <w:r w:rsidRPr="00643443">
        <w:rPr>
          <w:rFonts w:cs="B Nazanin"/>
          <w:noProof/>
          <w:sz w:val="26"/>
          <w:szCs w:val="26"/>
          <w:rtl/>
          <w:lang w:bidi="fa-IR"/>
        </w:rPr>
        <w:drawing>
          <wp:inline distT="0" distB="0" distL="0" distR="0" wp14:anchorId="68097ABF" wp14:editId="4EB6D0B2">
            <wp:extent cx="3539475" cy="175401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719" cy="1760575"/>
                    </a:xfrm>
                    <a:prstGeom prst="rect">
                      <a:avLst/>
                    </a:prstGeom>
                    <a:noFill/>
                    <a:ln>
                      <a:noFill/>
                    </a:ln>
                  </pic:spPr>
                </pic:pic>
              </a:graphicData>
            </a:graphic>
          </wp:inline>
        </w:drawing>
      </w:r>
    </w:p>
    <w:p w14:paraId="741FF9F7" w14:textId="58F0CE82" w:rsidR="00D24AD6" w:rsidRDefault="00D24AD6" w:rsidP="00B3185E">
      <w:pPr>
        <w:bidi/>
        <w:jc w:val="center"/>
        <w:rPr>
          <w:rFonts w:cs="B Nazanin"/>
          <w:sz w:val="26"/>
          <w:szCs w:val="26"/>
          <w:rtl/>
          <w:lang w:bidi="fa-IR"/>
        </w:rPr>
      </w:pPr>
      <w:r w:rsidRPr="0008014A">
        <w:rPr>
          <w:rFonts w:cs="B Nazanin" w:hint="cs"/>
          <w:sz w:val="24"/>
          <w:szCs w:val="24"/>
          <w:rtl/>
        </w:rPr>
        <w:t xml:space="preserve">نمودار 5.3. نتایج سوم از </w:t>
      </w:r>
      <w:r w:rsidRPr="00A835EC">
        <w:rPr>
          <w:rFonts w:cs="B Nazanin" w:hint="cs"/>
          <w:sz w:val="24"/>
          <w:szCs w:val="24"/>
          <w:rtl/>
        </w:rPr>
        <w:t>طرح گروه کنترل بدون‌</w:t>
      </w:r>
      <w:r w:rsidR="008226D0">
        <w:rPr>
          <w:rFonts w:cs="B Nazanin" w:hint="cs"/>
          <w:sz w:val="24"/>
          <w:szCs w:val="24"/>
          <w:rtl/>
        </w:rPr>
        <w:t>مداخله</w:t>
      </w:r>
      <w:r w:rsidRPr="00A835EC">
        <w:rPr>
          <w:rFonts w:cs="B Nazanin" w:hint="cs"/>
          <w:sz w:val="24"/>
          <w:szCs w:val="24"/>
          <w:rtl/>
        </w:rPr>
        <w:t xml:space="preserve"> با پیش‌آزمون و پس‌آزمون</w:t>
      </w:r>
    </w:p>
    <w:p w14:paraId="78B74F64" w14:textId="667096B5" w:rsidR="00D24AD6" w:rsidRPr="0050558B" w:rsidRDefault="00D24AD6" w:rsidP="00B3185E">
      <w:pPr>
        <w:bidi/>
        <w:spacing w:before="240"/>
        <w:rPr>
          <w:rFonts w:cs="B Nazanin"/>
          <w:sz w:val="26"/>
          <w:szCs w:val="26"/>
          <w:rtl/>
          <w:lang w:bidi="fa-IR"/>
        </w:rPr>
      </w:pPr>
      <w:r w:rsidRPr="00B3185E">
        <w:rPr>
          <w:rFonts w:cs="B Nazanin" w:hint="cs"/>
          <w:sz w:val="28"/>
          <w:szCs w:val="28"/>
          <w:rtl/>
          <w:lang w:bidi="fa-IR"/>
        </w:rPr>
        <w:t>برخی از تهدیدات روایی درونی مورد بحث در مورد شکلهای ۵.۲ و ۵.۱ در مورد شکل ۵.۳ هم مصداق دارد. اگرچه تهدید انتخاب-بلوغ در اینجا کمتر موضوعیت دارد، چون به ندرت اتفاق می‌افتد که کسانی که در ابتدا بسیار جلوتر از دیگران بوده اند، در مراحل بعدی عقب بمانند، و یا آنهایی که در ابتدا عقب‌تر از بقیه بوده اند، در ادامه به دیگران برسند. اگرچه که این می‌تواند اتفاق بیافتد. به عنوان نمونه، در یک زمینه آموزشی‌، اگر یک گروه از گروه دیگر از نظر سنی بزرگتر بوده اما از نظر هوشی پایین‌تر باشند، گروه مسن‌تر ممکن است بواسطه رجحان سنی، در مرحله اولیه عملکرد بهتری نسبت به گروه باهوشتر داشته باشد، ‌اما رفته‌رفته این برتری با عملکرد گروه باهوشتر در مراحل بعدی ناپدید ‌شود. اما چنین پدیده‌هایی نادر بوده، و در مثال وبر و همکارانش (</w:t>
      </w:r>
      <w:r w:rsidRPr="00277A0A">
        <w:rPr>
          <w:rFonts w:cs="B Nazanin"/>
          <w:lang w:bidi="fa-IR"/>
        </w:rPr>
        <w:t>Weber et al., 1971</w:t>
      </w:r>
      <w:r w:rsidRPr="00B3185E">
        <w:rPr>
          <w:rFonts w:cs="B Nazanin" w:hint="cs"/>
          <w:sz w:val="28"/>
          <w:szCs w:val="28"/>
          <w:rtl/>
          <w:lang w:bidi="fa-IR"/>
        </w:rPr>
        <w:t>)، دو گروه از نظر سنی مشابه بودند. بنابراین بحث آن است که هیچکدام از فرایندهای بلوغ شناخته‌شده تا این زمان را نمی‌توان مسئول نتایج مشاهده شده در شکل ۵.۳ دانست. اگرچه ممکن است چنین فرایندهایی در آینده کشف و پیشنهاد شوند.</w:t>
      </w:r>
    </w:p>
    <w:p w14:paraId="2B6DAFC2" w14:textId="77777777" w:rsidR="00D24AD6" w:rsidRDefault="00D24AD6" w:rsidP="009B6B9E">
      <w:pPr>
        <w:bidi/>
        <w:spacing w:before="240"/>
        <w:rPr>
          <w:rFonts w:cs="B Nazanin"/>
          <w:sz w:val="26"/>
          <w:szCs w:val="26"/>
          <w:rtl/>
          <w:lang w:bidi="fa-IR"/>
        </w:rPr>
      </w:pPr>
      <w:r w:rsidRPr="009B6B9E">
        <w:rPr>
          <w:rFonts w:cs="B Nazanin" w:hint="cs"/>
          <w:b/>
          <w:bCs/>
          <w:i/>
          <w:iCs/>
          <w:sz w:val="28"/>
          <w:szCs w:val="28"/>
          <w:rtl/>
          <w:lang w:bidi="fa-IR"/>
        </w:rPr>
        <w:lastRenderedPageBreak/>
        <w:t>نوع چهارم نتایج: برتری گروه کنترل در پیش‌آزمون، که با گذشت زمان از میان می‌رود.</w:t>
      </w:r>
      <w:r w:rsidRPr="009B6B9E">
        <w:rPr>
          <w:rFonts w:cs="B Nazanin" w:hint="cs"/>
          <w:sz w:val="28"/>
          <w:szCs w:val="28"/>
          <w:rtl/>
          <w:lang w:bidi="fa-IR"/>
        </w:rPr>
        <w:t xml:space="preserve"> در این مورد، مانند شکل ۵.۳، تفاوت میان آزمون‌ و کنترل در پیش‌آزمون بزرگتر از پس‌آزمون است، اما در این حالت گروه آزمون در ابتدا ضعیفتر از گروه آزمون عمل می‌کند (شکل ۵.۴). این نتایج زمانی مطلوب است که مدارس مطالب مکمل را برای ارتقاء عملکرد گروههای ضعیف‌تر و محروم‌تر ارائه می‌کنند؛ و یا زمانی که سازمانی تلاش می‌کند تا برای ارتقاء عملکرد واحد ضعیف‌تر تغییراتی اعمال کند. کلر و هولاند (</w:t>
      </w:r>
      <w:r w:rsidRPr="0008014A">
        <w:rPr>
          <w:rFonts w:cs="B Nazanin"/>
          <w:lang w:bidi="fa-IR"/>
        </w:rPr>
        <w:t>Keller &amp; Holland, 1981</w:t>
      </w:r>
      <w:r w:rsidRPr="009B6B9E">
        <w:rPr>
          <w:rFonts w:cs="B Nazanin" w:hint="cs"/>
          <w:sz w:val="28"/>
          <w:szCs w:val="28"/>
          <w:rtl/>
          <w:lang w:bidi="fa-IR"/>
        </w:rPr>
        <w:t xml:space="preserve">) در حین تلاش برای ارزیابی اثر تغییرات شغلی بر عملکرد شغلی، نوآوری،‌ رضایت و یکپارچگی، در سه سازمان پژوهش و توسعه، این الگو را پیدا کردند. کارکنانی که بهبود شغلی می‌گرفتند یا به شغل دیگری انتقال داده می‌شدند، گروه آزمون را تشکیل می‌دادند، و دیگر کارکنان سازمان گروه کنترل در نظر گرفته می‌شدند. نتایج با فاصله یکسال دو بار محاسبه می‌شد. اگرچه، این پژوهش هیچ تمرکز ترمیمی یا اصلاحی [برای واحدی ضعیف یا محروم] نداشت، داده‌ها الگوی مورد‌بحث (شکل ۵.۴) را نشان می‌داد، و نتایج آنهایی که تغییرات شغلی را تجربه کرده بودند بهبود یافته، در حالی که نتایج دیگران بدون تغییر مانده بود. </w:t>
      </w:r>
    </w:p>
    <w:p w14:paraId="29FC65D7" w14:textId="77777777" w:rsidR="00D24AD6" w:rsidRPr="0050558B" w:rsidRDefault="00D24AD6" w:rsidP="00D24AD6">
      <w:pPr>
        <w:bidi/>
        <w:jc w:val="center"/>
        <w:rPr>
          <w:rFonts w:cs="B Nazanin"/>
          <w:sz w:val="26"/>
          <w:szCs w:val="26"/>
          <w:rtl/>
          <w:lang w:bidi="fa-IR"/>
        </w:rPr>
      </w:pPr>
      <w:r w:rsidRPr="008D1953">
        <w:rPr>
          <w:rFonts w:cs="B Nazanin"/>
          <w:noProof/>
          <w:sz w:val="26"/>
          <w:szCs w:val="26"/>
          <w:rtl/>
          <w:lang w:bidi="fa-IR"/>
        </w:rPr>
        <w:drawing>
          <wp:inline distT="0" distB="0" distL="0" distR="0" wp14:anchorId="5671184D" wp14:editId="4BBE216E">
            <wp:extent cx="3044097" cy="1630908"/>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026" cy="1653907"/>
                    </a:xfrm>
                    <a:prstGeom prst="rect">
                      <a:avLst/>
                    </a:prstGeom>
                    <a:noFill/>
                    <a:ln>
                      <a:noFill/>
                    </a:ln>
                  </pic:spPr>
                </pic:pic>
              </a:graphicData>
            </a:graphic>
          </wp:inline>
        </w:drawing>
      </w:r>
    </w:p>
    <w:p w14:paraId="52DBC411" w14:textId="10F8C3D6" w:rsidR="00D24AD6" w:rsidRDefault="00D24AD6" w:rsidP="00D24AD6">
      <w:pPr>
        <w:bidi/>
        <w:jc w:val="center"/>
        <w:rPr>
          <w:rFonts w:cs="B Nazanin"/>
          <w:sz w:val="26"/>
          <w:szCs w:val="26"/>
          <w:rtl/>
          <w:lang w:bidi="fa-IR"/>
        </w:rPr>
      </w:pPr>
      <w:r w:rsidRPr="008D1953">
        <w:rPr>
          <w:rFonts w:cs="B Nazanin" w:hint="cs"/>
          <w:sz w:val="24"/>
          <w:szCs w:val="24"/>
          <w:rtl/>
        </w:rPr>
        <w:t xml:space="preserve">نمودار 5.4. چهارمین نتایج از </w:t>
      </w:r>
      <w:r w:rsidRPr="00A835EC">
        <w:rPr>
          <w:rFonts w:cs="B Nazanin" w:hint="cs"/>
          <w:sz w:val="24"/>
          <w:szCs w:val="24"/>
          <w:rtl/>
        </w:rPr>
        <w:t>طرح گروه کنترل بدون‌</w:t>
      </w:r>
      <w:r w:rsidR="008226D0">
        <w:rPr>
          <w:rFonts w:cs="B Nazanin" w:hint="cs"/>
          <w:sz w:val="24"/>
          <w:szCs w:val="24"/>
          <w:rtl/>
        </w:rPr>
        <w:t>مداخله</w:t>
      </w:r>
      <w:r w:rsidRPr="00A835EC">
        <w:rPr>
          <w:rFonts w:cs="B Nazanin" w:hint="cs"/>
          <w:sz w:val="24"/>
          <w:szCs w:val="24"/>
          <w:rtl/>
        </w:rPr>
        <w:t xml:space="preserve"> با پیش‌آزمون و پس‌آزمون</w:t>
      </w:r>
    </w:p>
    <w:p w14:paraId="53FDADA5" w14:textId="72A332CB" w:rsidR="00D24AD6" w:rsidRPr="009B6B9E" w:rsidRDefault="00D24AD6" w:rsidP="009B6B9E">
      <w:pPr>
        <w:bidi/>
        <w:spacing w:before="240" w:after="0"/>
        <w:rPr>
          <w:rFonts w:cs="B Nazanin"/>
          <w:sz w:val="28"/>
          <w:szCs w:val="28"/>
          <w:rtl/>
          <w:lang w:bidi="fa-IR"/>
        </w:rPr>
      </w:pPr>
      <w:r w:rsidRPr="009B6B9E">
        <w:rPr>
          <w:rFonts w:cs="B Nazanin" w:hint="cs"/>
          <w:sz w:val="28"/>
          <w:szCs w:val="28"/>
          <w:rtl/>
          <w:lang w:bidi="fa-IR"/>
        </w:rPr>
        <w:t>در این حالت،‌ نتایج مبتلا به تهدیدات نوعی مرتبط با مقیاس‌سازی (مانند انتخاب-ابزار) و گذشت زمان محلی (انتخاب- گذشت زمان) خواهد بود. اما دو عنصر خاص بارزتر است. اول، اگر شرکت شغل آن دسته از کارکنان را که در پیش‌آزمون عملکرد ضعیفی داشتند، تغییر داده باشد، نتایج آن کارکنان باید در پس‌آزمون بهتر شود (رو به بالا حرکت کند</w:t>
      </w:r>
      <w:r w:rsidRPr="009B6B9E">
        <w:rPr>
          <w:rStyle w:val="FooterChar"/>
          <w:rFonts w:cs="B Nazanin"/>
          <w:sz w:val="28"/>
          <w:szCs w:val="28"/>
          <w:rtl/>
          <w:lang w:bidi="fa-IR"/>
        </w:rPr>
        <w:footnoteReference w:id="310"/>
      </w:r>
      <w:r w:rsidRPr="009B6B9E">
        <w:rPr>
          <w:rFonts w:cs="B Nazanin" w:hint="cs"/>
          <w:sz w:val="28"/>
          <w:szCs w:val="28"/>
          <w:rtl/>
          <w:lang w:bidi="fa-IR"/>
        </w:rPr>
        <w:t>)؛ نتیجه‌ای که نموداری شبیه شکل ۵.۴ را تولید می‌کند. اگر تفاوت گروههای آزمون و کنترل در مطالعه کلر و هلاند (۱۹۸۱) در طول زمان پایدار می‌بود‌</w:t>
      </w:r>
      <w:r w:rsidRPr="009B6B9E">
        <w:rPr>
          <w:rFonts w:ascii="Times New Roman" w:hAnsi="Times New Roman" w:cs="B Nazanin" w:hint="cs"/>
          <w:sz w:val="28"/>
          <w:szCs w:val="28"/>
          <w:rtl/>
          <w:lang w:bidi="fa-IR"/>
        </w:rPr>
        <w:t>‌ (</w:t>
      </w:r>
      <w:r w:rsidRPr="009B6B9E">
        <w:rPr>
          <w:rFonts w:cs="B Nazanin" w:hint="cs"/>
          <w:sz w:val="28"/>
          <w:szCs w:val="28"/>
          <w:rtl/>
          <w:lang w:bidi="fa-IR"/>
        </w:rPr>
        <w:t xml:space="preserve">چیزی که با طرح فعلی نمی‌توانیم در مورد آن قضاوتی داشته باشیم، اما اگر دو پیش‌آزمون می‌داشتیم امکان‌پذیر بود)، در آنصورت رگرسیون نمی‌توانست تهدیدی به حساب بیاید. بنابراین، در طرحهای گروه کنترل غیرهم‌ارز لازم است تا بدانیم علّت تفاوت اولیه‌ </w:t>
      </w:r>
      <w:r w:rsidRPr="009B6B9E">
        <w:rPr>
          <w:rFonts w:cs="B Nazanin" w:hint="cs"/>
          <w:sz w:val="28"/>
          <w:szCs w:val="28"/>
          <w:rtl/>
          <w:lang w:bidi="fa-IR"/>
        </w:rPr>
        <w:lastRenderedPageBreak/>
        <w:t xml:space="preserve">گروهها چه بوده است. این شامل دانستن چرایی تمایل برخی افراد برای تخصیص خود به یک </w:t>
      </w:r>
      <w:r w:rsidR="008226D0">
        <w:rPr>
          <w:rFonts w:cs="B Nazanin" w:hint="cs"/>
          <w:sz w:val="28"/>
          <w:szCs w:val="28"/>
          <w:rtl/>
          <w:lang w:bidi="fa-IR"/>
        </w:rPr>
        <w:t>مداخله</w:t>
      </w:r>
      <w:r w:rsidRPr="009B6B9E">
        <w:rPr>
          <w:rFonts w:cs="B Nazanin" w:hint="cs"/>
          <w:sz w:val="28"/>
          <w:szCs w:val="28"/>
          <w:rtl/>
          <w:lang w:bidi="fa-IR"/>
        </w:rPr>
        <w:t xml:space="preserve">، و نه </w:t>
      </w:r>
      <w:r w:rsidR="008226D0">
        <w:rPr>
          <w:rFonts w:cs="B Nazanin" w:hint="cs"/>
          <w:sz w:val="28"/>
          <w:szCs w:val="28"/>
          <w:rtl/>
          <w:lang w:bidi="fa-IR"/>
        </w:rPr>
        <w:t>مداخله</w:t>
      </w:r>
      <w:r w:rsidRPr="009B6B9E">
        <w:rPr>
          <w:rFonts w:cs="B Nazanin" w:hint="cs"/>
          <w:sz w:val="28"/>
          <w:szCs w:val="28"/>
          <w:rtl/>
          <w:lang w:bidi="fa-IR"/>
        </w:rPr>
        <w:t xml:space="preserve"> دیگر نیز می‌شود. </w:t>
      </w:r>
    </w:p>
    <w:p w14:paraId="5BB3CD5E" w14:textId="354A7B07" w:rsidR="00D24AD6" w:rsidRPr="009B6B9E" w:rsidRDefault="00D24AD6" w:rsidP="009B6B9E">
      <w:pPr>
        <w:bidi/>
        <w:spacing w:after="0"/>
        <w:rPr>
          <w:rFonts w:cs="B Nazanin"/>
          <w:sz w:val="28"/>
          <w:szCs w:val="28"/>
          <w:rtl/>
          <w:lang w:bidi="fa-IR"/>
        </w:rPr>
      </w:pPr>
      <w:r w:rsidRPr="009B6B9E">
        <w:rPr>
          <w:rFonts w:cs="B Nazanin" w:hint="cs"/>
          <w:sz w:val="28"/>
          <w:szCs w:val="28"/>
          <w:rtl/>
          <w:lang w:bidi="fa-IR"/>
        </w:rPr>
        <w:t xml:space="preserve">دومین عنصر خاص این طرح آزمایشی آن است که نتایج نشان داده شده در شکل ۵.۴، مدل انتخاب-بلوغ نوع انتشار پنکه‌ای را منتفی ساخته، و یا نشان می‌دهد که اگر چنین اثری وجود داشته باشد، </w:t>
      </w:r>
      <w:r w:rsidR="008226D0">
        <w:rPr>
          <w:rFonts w:cs="B Nazanin" w:hint="cs"/>
          <w:sz w:val="28"/>
          <w:szCs w:val="28"/>
          <w:rtl/>
          <w:lang w:bidi="fa-IR"/>
        </w:rPr>
        <w:t>مداخله</w:t>
      </w:r>
      <w:r w:rsidRPr="009B6B9E">
        <w:rPr>
          <w:rFonts w:cs="B Nazanin" w:hint="cs"/>
          <w:sz w:val="28"/>
          <w:szCs w:val="28"/>
          <w:rtl/>
          <w:lang w:bidi="fa-IR"/>
        </w:rPr>
        <w:t xml:space="preserve"> قادر است بر آن فائق بیاید. با این وجود، دیگر انواع الگوهای انتخاب-بلوغ مجال بروز دارند. برای مثال در مطالعه کلر و هولاند (۱۹۸۱)، کسانی که شغل آنها تغییر کرد ممکن است جزء کارکنان تازه‌کار سازمان بوده باشند، که این می‌توانسته دلیل نمرات پایین‌تر آنها در پیش‌آزمون باشد. اما در عین حال، آنها ممکن است بیشتر مستعد یادگیری از تجربیات باشند، ‌چیزی که باعث می‌شود عملکرد آنها بی‌تناسب با گروه دیگر، سریعتر بهبود یابد. برای در نظر گرفتن این احتمال لازم است تا داده‌های مرتبط با سن و سابقه کار در سازمان شرکت‌کنندگان مورد تحلیل قرار بگیرد. به طور کلی، این نتایج را می‌‌توان به طور علّی تفسیر کرد. اما در صورتی که مشخصات خاص  یک مطالعه، موجب شکلگیری الگوی انتخاب-بلوغ پیچیده‌ای شود، این مسأله باید در هر مطالعه به طور دقیق مورد بررسی قرار گیرد.</w:t>
      </w:r>
    </w:p>
    <w:p w14:paraId="1BDA72CE" w14:textId="191F9C12" w:rsidR="00D24AD6" w:rsidRPr="009B6B9E" w:rsidRDefault="00D24AD6" w:rsidP="009B6B9E">
      <w:pPr>
        <w:bidi/>
        <w:spacing w:before="240"/>
        <w:rPr>
          <w:rFonts w:cs="B Nazanin"/>
          <w:sz w:val="28"/>
          <w:szCs w:val="28"/>
          <w:rtl/>
          <w:lang w:bidi="fa-IR"/>
        </w:rPr>
      </w:pPr>
      <w:r w:rsidRPr="009B6B9E">
        <w:rPr>
          <w:rFonts w:cs="B Nazanin" w:hint="cs"/>
          <w:b/>
          <w:bCs/>
          <w:sz w:val="28"/>
          <w:szCs w:val="28"/>
          <w:rtl/>
          <w:lang w:bidi="fa-IR"/>
        </w:rPr>
        <w:t>نوع پنجم نتایج:</w:t>
      </w:r>
      <w:r w:rsidRPr="009B6B9E">
        <w:rPr>
          <w:rFonts w:cs="B Nazanin" w:hint="cs"/>
          <w:sz w:val="28"/>
          <w:szCs w:val="28"/>
          <w:rtl/>
          <w:lang w:bidi="fa-IR"/>
        </w:rPr>
        <w:t xml:space="preserve"> </w:t>
      </w:r>
      <w:r w:rsidRPr="009B6B9E">
        <w:rPr>
          <w:rFonts w:cs="B Nazanin" w:hint="cs"/>
          <w:b/>
          <w:bCs/>
          <w:sz w:val="28"/>
          <w:szCs w:val="28"/>
          <w:rtl/>
          <w:lang w:bidi="fa-IR"/>
        </w:rPr>
        <w:t>نتایجی که در جهتی همراستا با روابط از روی یکدیگر می‌گذرند و یکدیگر را قطع می‌کنند.</w:t>
      </w:r>
      <w:r w:rsidRPr="009B6B9E">
        <w:rPr>
          <w:rFonts w:cs="B Nazanin" w:hint="cs"/>
          <w:sz w:val="28"/>
          <w:szCs w:val="28"/>
          <w:rtl/>
          <w:lang w:bidi="fa-IR"/>
        </w:rPr>
        <w:t xml:space="preserve"> در نتایج فرضی نمایش داده شده در شکل ۵.۵،  خطوط روندها یکدیگر را قطع می‌کنند، و میانگینها به طور پایداری در پیش‌آزمون در یک جهت متفاوت هستند و در پس‌آزمون در دیگر جهت مخالف. این نتایج می‌توانند به طور ویژه‌ای نشان دهنده رابطه علّی باشد. اولاً،‌ موجّه‌بودن تهدید انتخاب-ابزار کاهش پیدا می‌کند، چون انجام هیچ تغییر شکلی</w:t>
      </w:r>
      <w:r w:rsidRPr="006B2DE9">
        <w:rPr>
          <w:rStyle w:val="FooterChar"/>
          <w:rFonts w:cs="B Nazanin"/>
          <w:sz w:val="18"/>
          <w:szCs w:val="18"/>
          <w:rtl/>
          <w:lang w:bidi="fa-IR"/>
        </w:rPr>
        <w:footnoteReference w:id="311"/>
      </w:r>
      <w:r w:rsidRPr="009B6B9E">
        <w:rPr>
          <w:rFonts w:cs="B Nazanin" w:hint="cs"/>
          <w:sz w:val="28"/>
          <w:szCs w:val="28"/>
          <w:rtl/>
          <w:lang w:bidi="fa-IR"/>
        </w:rPr>
        <w:t xml:space="preserve"> در داده‌‌ها نمی‌تواند برهم‌کنش (یا تقاطع) را از میان ببرد. به عنوان مثال،‌ اثر سقف نمی‌تواند توضیح دهد که چرا گروهی که در ابتدا نمرات پایین‌تری داشت، از گروهی در ابتدا نمراتی بالاتر داشت عبور کرده، و پیشی گرفته است. یک مصنوع مقیاس‌سازی قانع‌کننده باید چنین فرض کند که نمره میانگین پس‌آزمون گروه </w:t>
      </w:r>
      <w:r w:rsidR="008226D0">
        <w:rPr>
          <w:rFonts w:cs="B Nazanin" w:hint="cs"/>
          <w:sz w:val="28"/>
          <w:szCs w:val="28"/>
          <w:rtl/>
          <w:lang w:bidi="fa-IR"/>
        </w:rPr>
        <w:t>مداخله</w:t>
      </w:r>
      <w:r w:rsidRPr="009B6B9E">
        <w:rPr>
          <w:rFonts w:cs="B Nazanin" w:hint="cs"/>
          <w:sz w:val="28"/>
          <w:szCs w:val="28"/>
          <w:rtl/>
          <w:lang w:bidi="fa-IR"/>
        </w:rPr>
        <w:t xml:space="preserve"> به این دلیل افزایش یافته که مشخصات فاصله‌ای آزمون، تغییرات را در نقاطی از مقیاس که فاصله بیشتری از میانگین دارد، آسانتر می‌سازد. گرچه این حادتر شدن یک اثر واقعی را توضیح می‌دهد، و نه خلق یک اثر کاملاً‌ مصنوعی را.</w:t>
      </w:r>
    </w:p>
    <w:p w14:paraId="267312A4" w14:textId="77777777" w:rsidR="00D24AD6" w:rsidRPr="0050558B" w:rsidRDefault="00D24AD6" w:rsidP="00D24AD6">
      <w:pPr>
        <w:bidi/>
        <w:jc w:val="center"/>
        <w:rPr>
          <w:rFonts w:cs="B Nazanin"/>
          <w:sz w:val="26"/>
          <w:szCs w:val="26"/>
          <w:rtl/>
          <w:lang w:bidi="fa-IR"/>
        </w:rPr>
      </w:pPr>
      <w:r w:rsidRPr="00A33579">
        <w:rPr>
          <w:rFonts w:cs="B Nazanin" w:hint="cs"/>
          <w:noProof/>
          <w:sz w:val="26"/>
          <w:szCs w:val="26"/>
          <w:rtl/>
          <w:lang w:bidi="fa-IR"/>
        </w:rPr>
        <w:lastRenderedPageBreak/>
        <w:drawing>
          <wp:inline distT="0" distB="0" distL="0" distR="0" wp14:anchorId="58156289" wp14:editId="4771F8FC">
            <wp:extent cx="3248168" cy="16197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4910" cy="1628120"/>
                    </a:xfrm>
                    <a:prstGeom prst="rect">
                      <a:avLst/>
                    </a:prstGeom>
                    <a:noFill/>
                    <a:ln>
                      <a:noFill/>
                    </a:ln>
                  </pic:spPr>
                </pic:pic>
              </a:graphicData>
            </a:graphic>
          </wp:inline>
        </w:drawing>
      </w:r>
    </w:p>
    <w:p w14:paraId="180AFB1B" w14:textId="2BCFC040" w:rsidR="00D24AD6" w:rsidRDefault="00D24AD6" w:rsidP="009B6B9E">
      <w:pPr>
        <w:bidi/>
        <w:jc w:val="center"/>
        <w:rPr>
          <w:rFonts w:cs="B Nazanin"/>
          <w:sz w:val="26"/>
          <w:szCs w:val="26"/>
          <w:rtl/>
          <w:lang w:bidi="fa-IR"/>
        </w:rPr>
      </w:pPr>
      <w:r w:rsidRPr="00A33579">
        <w:rPr>
          <w:rFonts w:cs="B Nazanin" w:hint="cs"/>
          <w:sz w:val="24"/>
          <w:szCs w:val="24"/>
          <w:rtl/>
        </w:rPr>
        <w:t xml:space="preserve">نمودار 5.5. پنجمین نتایج </w:t>
      </w:r>
      <w:r w:rsidRPr="008D1953">
        <w:rPr>
          <w:rFonts w:cs="B Nazanin" w:hint="cs"/>
          <w:sz w:val="24"/>
          <w:szCs w:val="24"/>
          <w:rtl/>
        </w:rPr>
        <w:t xml:space="preserve">از </w:t>
      </w:r>
      <w:r w:rsidRPr="00A835EC">
        <w:rPr>
          <w:rFonts w:cs="B Nazanin" w:hint="cs"/>
          <w:sz w:val="24"/>
          <w:szCs w:val="24"/>
          <w:rtl/>
        </w:rPr>
        <w:t>طرح گروه کنترل بدون‌</w:t>
      </w:r>
      <w:r w:rsidR="008226D0">
        <w:rPr>
          <w:rFonts w:cs="B Nazanin" w:hint="cs"/>
          <w:sz w:val="24"/>
          <w:szCs w:val="24"/>
          <w:rtl/>
        </w:rPr>
        <w:t>مداخله</w:t>
      </w:r>
      <w:r w:rsidRPr="00A835EC">
        <w:rPr>
          <w:rFonts w:cs="B Nazanin" w:hint="cs"/>
          <w:sz w:val="24"/>
          <w:szCs w:val="24"/>
          <w:rtl/>
        </w:rPr>
        <w:t xml:space="preserve"> با پیش‌آزمون و پس‌آزمون</w:t>
      </w:r>
    </w:p>
    <w:p w14:paraId="78500595" w14:textId="18B5D3A5" w:rsidR="00D24AD6" w:rsidRPr="0050558B" w:rsidRDefault="00D24AD6" w:rsidP="00D800DD">
      <w:pPr>
        <w:bidi/>
        <w:spacing w:before="240" w:after="0"/>
        <w:rPr>
          <w:rFonts w:cs="B Nazanin"/>
          <w:sz w:val="26"/>
          <w:szCs w:val="26"/>
          <w:rtl/>
          <w:lang w:bidi="fa-IR"/>
        </w:rPr>
      </w:pPr>
      <w:r w:rsidRPr="009B6B9E">
        <w:rPr>
          <w:rFonts w:cs="B Nazanin" w:hint="cs"/>
          <w:sz w:val="28"/>
          <w:szCs w:val="28"/>
          <w:rtl/>
          <w:lang w:bidi="fa-IR"/>
        </w:rPr>
        <w:t>دوم، در نمودارهایی مانند نمودار ۵.۵. تهدیدهای انتخاب-بلوغ کمتر احتمال بروز دارند، زیرا الگوهای بلوغ برهم‌کنشی متقاطع، اگرچه که اتفاق می‌افتند، اما چندان مورد‌انتظار نیستند. نمونه‌ای از الگوی نمایش داده شده در نمودار ۵.۵  در مطالعه کوک و همکارانش (</w:t>
      </w:r>
      <w:r w:rsidRPr="00A33579">
        <w:rPr>
          <w:rFonts w:cs="B Nazanin"/>
          <w:lang w:bidi="fa-IR"/>
        </w:rPr>
        <w:t>Cook et al., 1975</w:t>
      </w:r>
      <w:r w:rsidRPr="009B6B9E">
        <w:rPr>
          <w:rFonts w:cs="B Nazanin" w:hint="cs"/>
          <w:sz w:val="28"/>
          <w:szCs w:val="28"/>
          <w:rtl/>
          <w:lang w:bidi="fa-IR"/>
        </w:rPr>
        <w:t>) در مورد بازتحلیل داده‌های</w:t>
      </w:r>
      <w:r w:rsidR="006B2DE9">
        <w:rPr>
          <w:rFonts w:cs="B Nazanin" w:hint="cs"/>
          <w:sz w:val="28"/>
          <w:szCs w:val="28"/>
          <w:rtl/>
          <w:lang w:bidi="fa-IR"/>
        </w:rPr>
        <w:t xml:space="preserve">‌ </w:t>
      </w:r>
      <w:r w:rsidRPr="009B6B9E">
        <w:rPr>
          <w:rFonts w:cs="B Nazanin" w:hint="cs"/>
          <w:sz w:val="28"/>
          <w:szCs w:val="28"/>
          <w:rtl/>
          <w:lang w:bidi="fa-IR"/>
        </w:rPr>
        <w:t>بدست آمده در زمینه اثربخشی طرح برنامه خیابان کنجد مشاهده شد. آنها دریافتند که دانش‌آموزانی که تشویق به تماشای برنامه شده بودند، در پیش‌آزمون به طور پایداری کمتر از دانش‌آموزانی که به تماشای برنامه تشویق نشده بودند اطلاعات داشتند، اما دانش آنها در پس‌آزمون به طور پایداری بالاتر از گروه کنترل بود. اما آیا دانش‌آموزان گروه آزمون نسبت به افراد گروه کنترل جوانتر و باهوشتر بودند و در نتیجه، در پیش‌آزمون نمرات پایینتری کسب کرده، و به مرور زمان به دلیل توانایی‌های بیشتر خود سریعتر تغییر کرده بودند؟ خوشبختانه داده‌ها نشان داد که دو گروه آزمون و کنترل از نظر سن و یا چندین مقیاس قابلیت و توانایی‌های اندازه‌گیری شده، در پیش‌آزمون تفاوت چندانی نداشتند،‌ که این خود از موجّه‌بودن این تهدید‌ می‌کاست.</w:t>
      </w:r>
    </w:p>
    <w:p w14:paraId="30F32FF9" w14:textId="4968C43D" w:rsidR="00D24AD6" w:rsidRPr="0050558B" w:rsidRDefault="00D24AD6" w:rsidP="00D800DD">
      <w:pPr>
        <w:bidi/>
        <w:spacing w:after="0"/>
        <w:rPr>
          <w:rFonts w:cs="B Nazanin"/>
          <w:sz w:val="26"/>
          <w:szCs w:val="26"/>
          <w:rtl/>
          <w:lang w:bidi="fa-IR"/>
        </w:rPr>
      </w:pPr>
      <w:r w:rsidRPr="009B6B9E">
        <w:rPr>
          <w:rFonts w:cs="B Nazanin" w:hint="cs"/>
          <w:sz w:val="28"/>
          <w:szCs w:val="28"/>
          <w:rtl/>
          <w:lang w:bidi="fa-IR"/>
        </w:rPr>
        <w:t>سوم، نتایج شکل دهنده نمودار ۵.۵ احتمال بروز تهدید رگرسیون را منتفی می‌سازند. گرین و پادساکف (</w:t>
      </w:r>
      <w:r w:rsidRPr="009D5F79">
        <w:rPr>
          <w:rFonts w:cs="B Nazanin"/>
          <w:lang w:bidi="fa-IR"/>
        </w:rPr>
        <w:t>Green &amp; Podsakoff, 197</w:t>
      </w:r>
      <w:r>
        <w:rPr>
          <w:rFonts w:cs="B Nazanin"/>
          <w:sz w:val="26"/>
          <w:szCs w:val="26"/>
          <w:lang w:bidi="fa-IR"/>
        </w:rPr>
        <w:t>8</w:t>
      </w:r>
      <w:r w:rsidRPr="009B6B9E">
        <w:rPr>
          <w:rFonts w:cs="B Nazanin" w:hint="cs"/>
          <w:sz w:val="28"/>
          <w:szCs w:val="28"/>
          <w:rtl/>
          <w:lang w:bidi="fa-IR"/>
        </w:rPr>
        <w:t xml:space="preserve">) هنگامی که نحوه اثر حذف برنامه انگیزه مالی را بر رضایت کارکنان در کارخانه تولید کاغذ مورد بررسی قرار می‌دادند، چنین نمودار متقاطعی از داده‌ها را مشاهده کردند. کارکنان به سه دسته با عملکرد بالا، متوسط و پایین تقسیم‌بندی شدند، و میزان رضایتمندی قبل و بعد از انگیزش مالی مورد اندازه‌گیری قرار گرفت. پس از حذف انگیزه‌های مالی، رضایتمندی گروه با عملکرد بالا به طور پایداری کاهش، و رضایتمندی گروه با عملکرد پایین افزایش یافت، و رضایتمندی گروه متوسط تغییری پیدا نکرد. این تفاوت در شیبها می‌توانست به دلیل رگرسیون باشد، اگر هر سه گروه در میانگین مشترکی تلاقی کنند (چیزی شبیه نمودار ۵.۴). اما رگرسیون آماری نمی‌تواند توضیح دهد چرا افراد با عملکرد پایین در پس‌آزمون به طور پایداری افراد با عمکلرد بالا را پشت‌سر‌گذاشتند (اگرچه که رگرسیون می‌توانسته تخمینهای </w:t>
      </w:r>
      <w:r w:rsidR="008226D0">
        <w:rPr>
          <w:rFonts w:cs="B Nazanin" w:hint="cs"/>
          <w:sz w:val="28"/>
          <w:szCs w:val="28"/>
          <w:rtl/>
          <w:lang w:bidi="fa-IR"/>
        </w:rPr>
        <w:t>مداخله</w:t>
      </w:r>
      <w:r w:rsidRPr="009B6B9E">
        <w:rPr>
          <w:rFonts w:cs="B Nazanin" w:hint="cs"/>
          <w:sz w:val="28"/>
          <w:szCs w:val="28"/>
          <w:rtl/>
          <w:lang w:bidi="fa-IR"/>
        </w:rPr>
        <w:t xml:space="preserve"> را افزایش داده باشد).</w:t>
      </w:r>
    </w:p>
    <w:p w14:paraId="75C939F4" w14:textId="75EBCC6B" w:rsidR="00D24AD6" w:rsidRPr="009B6B9E" w:rsidRDefault="00D24AD6" w:rsidP="009B6B9E">
      <w:pPr>
        <w:bidi/>
        <w:rPr>
          <w:rFonts w:cs="B Nazanin"/>
          <w:sz w:val="26"/>
          <w:szCs w:val="26"/>
          <w:rtl/>
          <w:lang w:bidi="fa-IR"/>
        </w:rPr>
      </w:pPr>
      <w:r w:rsidRPr="009B6B9E">
        <w:rPr>
          <w:rFonts w:cs="B Nazanin" w:hint="cs"/>
          <w:sz w:val="28"/>
          <w:szCs w:val="28"/>
          <w:rtl/>
          <w:lang w:bidi="fa-IR"/>
        </w:rPr>
        <w:lastRenderedPageBreak/>
        <w:t>متأسفانه، هر گونه تلاش برای داشتن طرحی که تولید‌کننده نتایجی شبیه نمودار ۵.۵ باشد، واجد ریسکی قابل‌توجه است. یک دلیل آن است که توان شناسایی یک برهم‌کنش</w:t>
      </w:r>
      <w:r w:rsidRPr="009B6B9E">
        <w:rPr>
          <w:rStyle w:val="FooterChar"/>
          <w:rFonts w:cs="B Nazanin"/>
          <w:sz w:val="18"/>
          <w:szCs w:val="18"/>
          <w:rtl/>
          <w:lang w:bidi="fa-IR"/>
        </w:rPr>
        <w:footnoteReference w:id="312"/>
      </w:r>
      <w:r w:rsidRPr="009B6B9E">
        <w:rPr>
          <w:rFonts w:cs="B Nazanin" w:hint="cs"/>
          <w:sz w:val="28"/>
          <w:szCs w:val="28"/>
          <w:rtl/>
          <w:lang w:bidi="fa-IR"/>
        </w:rPr>
        <w:t xml:space="preserve"> آماری پایدار اندک است (</w:t>
      </w:r>
      <w:r w:rsidRPr="0050558B">
        <w:rPr>
          <w:rFonts w:cs="B Nazanin"/>
          <w:lang w:bidi="fa-IR"/>
        </w:rPr>
        <w:t>Aiken &amp; West, 1991</w:t>
      </w:r>
      <w:r w:rsidRPr="009B6B9E">
        <w:rPr>
          <w:rFonts w:cs="B Nazanin" w:hint="cs"/>
          <w:sz w:val="28"/>
          <w:szCs w:val="28"/>
          <w:rtl/>
          <w:lang w:bidi="fa-IR"/>
        </w:rPr>
        <w:t xml:space="preserve">). در نتیجه، اینگونه مطالعات باید با دقت فراوانی طراحی شوند. این خصوصاً زمانی مصداق دارد که یک فرایند انتشار پنکه‌ای مانند آنچه در شکل ۵.۲ نشان داده شد، مورد‌انتظار باشد، ‌زیرا در آن زمان است که یافته‌ی عدم‌وجود تفاوت باعث می‌شود بتوان فهمید که آیا </w:t>
      </w:r>
      <w:r w:rsidR="008226D0">
        <w:rPr>
          <w:rFonts w:cs="B Nazanin" w:hint="cs"/>
          <w:sz w:val="28"/>
          <w:szCs w:val="28"/>
          <w:rtl/>
          <w:lang w:bidi="fa-IR"/>
        </w:rPr>
        <w:t>مداخله</w:t>
      </w:r>
      <w:r w:rsidRPr="009B6B9E">
        <w:rPr>
          <w:rFonts w:cs="B Nazanin" w:hint="cs"/>
          <w:sz w:val="28"/>
          <w:szCs w:val="28"/>
          <w:rtl/>
          <w:lang w:bidi="fa-IR"/>
        </w:rPr>
        <w:t xml:space="preserve"> بی‌اثر بوده است، و یا اینکه دو نیروی متعارض (نیروی </w:t>
      </w:r>
      <w:r w:rsidR="008226D0">
        <w:rPr>
          <w:rFonts w:cs="B Nazanin" w:hint="cs"/>
          <w:sz w:val="28"/>
          <w:szCs w:val="28"/>
          <w:rtl/>
          <w:lang w:bidi="fa-IR"/>
        </w:rPr>
        <w:t>مداخله</w:t>
      </w:r>
      <w:r w:rsidRPr="009B6B9E">
        <w:rPr>
          <w:rFonts w:cs="B Nazanin" w:hint="cs"/>
          <w:sz w:val="28"/>
          <w:szCs w:val="28"/>
          <w:rtl/>
          <w:lang w:bidi="fa-IR"/>
        </w:rPr>
        <w:t xml:space="preserve"> و نیروی انتشار پنکه‌ای) یکدیگر را خنثی کرده‌اند. حتی اگر تفاوتی در شیب خطها وجود می‌داشت، ‌نمودار می‌بایست چیزی شبیه شکل ۵.۴ می‌بود و نه شکل ۵.۵؛ و در نتیجه، شکل ۵.۴ غیرقابل تفسیر خواهد بود. بنابراین، محققین نباید برای بدست آوردن نتایجی مشابه نمودار ۵.۵، بر طراحی اتکا کنند. بلکه در عوض، باید اقداماتی در راستای اضافه کردن کنترلهای طراحی قویتر به طرح پایه پیش‌آزمون-پس‌آزمون با گروه کنترل اتخاذ شود. </w:t>
      </w:r>
    </w:p>
    <w:p w14:paraId="43C144F2" w14:textId="77777777" w:rsidR="00D24AD6" w:rsidRPr="009B6B9E" w:rsidRDefault="00D24AD6" w:rsidP="009B6B9E">
      <w:pPr>
        <w:bidi/>
        <w:spacing w:before="240" w:after="0"/>
        <w:rPr>
          <w:rFonts w:cs="B Nazanin"/>
          <w:b/>
          <w:bCs/>
          <w:sz w:val="28"/>
          <w:szCs w:val="28"/>
          <w:rtl/>
          <w:lang w:bidi="fa-IR"/>
        </w:rPr>
      </w:pPr>
      <w:r w:rsidRPr="009B6B9E">
        <w:rPr>
          <w:rFonts w:cs="B Nazanin" w:hint="cs"/>
          <w:b/>
          <w:bCs/>
          <w:sz w:val="28"/>
          <w:szCs w:val="28"/>
          <w:rtl/>
          <w:lang w:bidi="fa-IR"/>
        </w:rPr>
        <w:t>راههایی برای بهبود طرح گروه کنترل دستکاری‌نشده با نمونه‌‌های وابسته پیش‌آزمون و پس‌آزمون</w:t>
      </w:r>
    </w:p>
    <w:p w14:paraId="6202C4A6" w14:textId="62FEEE51" w:rsidR="00D24AD6" w:rsidRPr="0050558B" w:rsidRDefault="00D24AD6" w:rsidP="009B6B9E">
      <w:pPr>
        <w:bidi/>
        <w:rPr>
          <w:rFonts w:cs="B Nazanin"/>
          <w:sz w:val="26"/>
          <w:szCs w:val="26"/>
          <w:rtl/>
          <w:lang w:bidi="fa-IR"/>
        </w:rPr>
      </w:pPr>
      <w:r w:rsidRPr="0050558B">
        <w:rPr>
          <w:rFonts w:cs="B Nazanin" w:hint="cs"/>
          <w:sz w:val="26"/>
          <w:szCs w:val="26"/>
          <w:rtl/>
          <w:lang w:bidi="fa-IR"/>
        </w:rPr>
        <w:t>ما</w:t>
      </w:r>
      <w:r>
        <w:rPr>
          <w:rFonts w:cs="B Nazanin" w:hint="cs"/>
          <w:sz w:val="26"/>
          <w:szCs w:val="26"/>
          <w:rtl/>
          <w:lang w:bidi="fa-IR"/>
        </w:rPr>
        <w:t>نند</w:t>
      </w:r>
      <w:r w:rsidRPr="0050558B">
        <w:rPr>
          <w:rFonts w:cs="B Nazanin" w:hint="cs"/>
          <w:sz w:val="26"/>
          <w:szCs w:val="26"/>
          <w:rtl/>
          <w:lang w:bidi="fa-IR"/>
        </w:rPr>
        <w:t xml:space="preserve"> طرح‌های ارائه شده در فصل قبل، این طرح پایه را نیز می‌توان با اضافه کردن عناصر طراحی خاصی که برای از بین بردن تهدیدهای روایی‌ موجّه در آن زمینه آزمایش کارا هستند، تا حد قابل</w:t>
      </w:r>
      <w:r>
        <w:rPr>
          <w:rFonts w:cs="B Nazanin" w:hint="cs"/>
          <w:sz w:val="26"/>
          <w:szCs w:val="26"/>
          <w:rtl/>
          <w:lang w:bidi="fa-IR"/>
        </w:rPr>
        <w:t>‌</w:t>
      </w:r>
      <w:r w:rsidRPr="0050558B">
        <w:rPr>
          <w:rFonts w:cs="B Nazanin" w:hint="cs"/>
          <w:sz w:val="26"/>
          <w:szCs w:val="26"/>
          <w:rtl/>
          <w:lang w:bidi="fa-IR"/>
        </w:rPr>
        <w:t xml:space="preserve">توجهی ارتقاء داد. از جمله این موارد می‌توان به </w:t>
      </w:r>
      <w:r>
        <w:rPr>
          <w:rFonts w:cs="B Nazanin" w:hint="cs"/>
          <w:sz w:val="26"/>
          <w:szCs w:val="26"/>
          <w:rtl/>
          <w:lang w:bidi="fa-IR"/>
        </w:rPr>
        <w:t>موارد</w:t>
      </w:r>
      <w:r w:rsidRPr="0050558B">
        <w:rPr>
          <w:rFonts w:cs="B Nazanin" w:hint="cs"/>
          <w:sz w:val="26"/>
          <w:szCs w:val="26"/>
          <w:rtl/>
          <w:lang w:bidi="fa-IR"/>
        </w:rPr>
        <w:t xml:space="preserve"> زیر اشاره کرد.</w:t>
      </w:r>
    </w:p>
    <w:p w14:paraId="4EFA73D1" w14:textId="072CEF6F" w:rsidR="00D24AD6" w:rsidRPr="009B6B9E" w:rsidRDefault="00D24AD6" w:rsidP="009B6B9E">
      <w:pPr>
        <w:bidi/>
        <w:spacing w:before="240"/>
        <w:rPr>
          <w:rFonts w:cs="B Nazanin"/>
          <w:sz w:val="28"/>
          <w:szCs w:val="28"/>
          <w:rtl/>
          <w:lang w:bidi="fa-IR"/>
        </w:rPr>
      </w:pPr>
      <w:r w:rsidRPr="009B6B9E">
        <w:rPr>
          <w:rFonts w:cs="B Nazanin" w:hint="cs"/>
          <w:b/>
          <w:bCs/>
          <w:i/>
          <w:iCs/>
          <w:sz w:val="28"/>
          <w:szCs w:val="28"/>
          <w:rtl/>
          <w:lang w:bidi="fa-IR"/>
        </w:rPr>
        <w:t>استفاده از دو پیش‌آزمون.</w:t>
      </w:r>
      <w:r w:rsidRPr="009B6B9E">
        <w:rPr>
          <w:rFonts w:cs="B Nazanin" w:hint="cs"/>
          <w:sz w:val="28"/>
          <w:szCs w:val="28"/>
          <w:rtl/>
          <w:lang w:bidi="fa-IR"/>
        </w:rPr>
        <w:t xml:space="preserve"> در این حالت همان پیش‌آزمون را دو‌ بار، و در دو زمان متفاوت تکرار می‌کنیم؛ ترجیحاً با همان فاصله زمانی‌ای که پیش‌آزمون دوم نسبت به پس‌آزمون دارد. این طرح را به شکل زیر نشان می‌دهند.  </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3402"/>
      </w:tblGrid>
      <w:tr w:rsidR="00D24AD6" w:rsidRPr="00CE414B" w14:paraId="3F179B65" w14:textId="77777777" w:rsidTr="00F4711C">
        <w:trPr>
          <w:jc w:val="center"/>
        </w:trPr>
        <w:tc>
          <w:tcPr>
            <w:tcW w:w="3402" w:type="dxa"/>
          </w:tcPr>
          <w:p w14:paraId="7939F276"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E414B">
              <w:rPr>
                <w:rFonts w:cs="B Nazanin" w:hint="cs"/>
                <w:sz w:val="24"/>
                <w:szCs w:val="24"/>
                <w:rtl/>
                <w:lang w:bidi="fa-IR"/>
              </w:rPr>
              <w:t xml:space="preserve">       </w:t>
            </w:r>
            <w:r w:rsidRPr="00CE414B">
              <w:rPr>
                <w:rFonts w:cs="B Nazanin"/>
                <w:sz w:val="24"/>
                <w:szCs w:val="24"/>
                <w:lang w:bidi="fa-IR"/>
              </w:rPr>
              <w:tab/>
            </w:r>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r>
                <w:rPr>
                  <w:rFonts w:ascii="Cambria Math" w:hAnsi="Cambria Math" w:cs="B Nazanin"/>
                  <w:sz w:val="24"/>
                  <w:szCs w:val="24"/>
                  <w:lang w:bidi="fa-IR"/>
                </w:rPr>
                <m:t xml:space="preserve">       </m:t>
              </m:r>
            </m:oMath>
            <w:r w:rsidRPr="00CE414B">
              <w:rPr>
                <w:rFonts w:cs="B Nazanin"/>
                <w:sz w:val="24"/>
                <w:szCs w:val="24"/>
                <w:lang w:bidi="fa-IR"/>
              </w:rPr>
              <w:t>X</w:t>
            </w:r>
            <m:oMath>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hint="cs"/>
                <w:sz w:val="24"/>
                <w:szCs w:val="24"/>
                <w:rtl/>
                <w:lang w:bidi="fa-IR"/>
              </w:rPr>
              <w:t xml:space="preserve">  </w:t>
            </w:r>
          </w:p>
        </w:tc>
      </w:tr>
      <w:tr w:rsidR="00D24AD6" w:rsidRPr="00CE414B" w14:paraId="3458985C" w14:textId="77777777" w:rsidTr="00F4711C">
        <w:trPr>
          <w:jc w:val="center"/>
        </w:trPr>
        <w:tc>
          <w:tcPr>
            <w:tcW w:w="3402" w:type="dxa"/>
          </w:tcPr>
          <w:p w14:paraId="07B1355B"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ab/>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p>
        </w:tc>
      </w:tr>
    </w:tbl>
    <w:p w14:paraId="5081393D" w14:textId="6DE991AB" w:rsidR="00D24AD6" w:rsidRPr="00E14336" w:rsidRDefault="00D24AD6" w:rsidP="00D65818">
      <w:pPr>
        <w:bidi/>
        <w:spacing w:before="240" w:after="0"/>
        <w:rPr>
          <w:rFonts w:cs="B Nazanin"/>
          <w:sz w:val="26"/>
          <w:szCs w:val="26"/>
          <w:rtl/>
          <w:lang w:bidi="fa-IR"/>
        </w:rPr>
      </w:pPr>
      <w:r w:rsidRPr="00D65818">
        <w:rPr>
          <w:rFonts w:cs="B Nazanin" w:hint="cs"/>
          <w:sz w:val="28"/>
          <w:szCs w:val="28"/>
          <w:rtl/>
          <w:lang w:bidi="fa-IR"/>
        </w:rPr>
        <w:t xml:space="preserve">انجام دو پیش‌آزمون به محقق اجازه می‌دهد تا سوگیری‌های احتمالی در تحلیل </w:t>
      </w:r>
      <w:r w:rsidR="008226D0">
        <w:rPr>
          <w:rFonts w:cs="B Nazanin" w:hint="cs"/>
          <w:sz w:val="28"/>
          <w:szCs w:val="28"/>
          <w:rtl/>
          <w:lang w:bidi="fa-IR"/>
        </w:rPr>
        <w:t>مداخله</w:t>
      </w:r>
      <w:r w:rsidRPr="00D65818">
        <w:rPr>
          <w:rFonts w:cs="B Nazanin" w:hint="cs"/>
          <w:sz w:val="28"/>
          <w:szCs w:val="28"/>
          <w:rtl/>
          <w:lang w:bidi="fa-IR"/>
        </w:rPr>
        <w:t xml:space="preserve"> اصلی را بهتر درک نماید. اگر در تحلیل فاصله زمانی میان نقطه زمانی </w:t>
      </w:r>
      <m:oMath>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oMath>
      <w:r w:rsidRPr="0050558B">
        <w:rPr>
          <w:rFonts w:cs="B Nazanin" w:hint="cs"/>
          <w:sz w:val="26"/>
          <w:szCs w:val="26"/>
          <w:rtl/>
          <w:lang w:bidi="fa-IR"/>
        </w:rPr>
        <w:t xml:space="preserve"> به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cs="B Nazanin" w:hint="cs"/>
          <w:sz w:val="26"/>
          <w:szCs w:val="26"/>
          <w:rtl/>
          <w:lang w:bidi="fa-IR"/>
        </w:rPr>
        <w:t xml:space="preserve"> </w:t>
      </w:r>
      <w:r w:rsidRPr="00D65818">
        <w:rPr>
          <w:rFonts w:cs="B Nazanin" w:hint="cs"/>
          <w:sz w:val="28"/>
          <w:szCs w:val="28"/>
          <w:rtl/>
          <w:lang w:bidi="fa-IR"/>
        </w:rPr>
        <w:t xml:space="preserve">، «اثر </w:t>
      </w:r>
      <w:r w:rsidR="008226D0">
        <w:rPr>
          <w:rFonts w:cs="B Nazanin" w:hint="cs"/>
          <w:sz w:val="28"/>
          <w:szCs w:val="28"/>
          <w:rtl/>
          <w:lang w:bidi="fa-IR"/>
        </w:rPr>
        <w:t>مداخله</w:t>
      </w:r>
      <w:r w:rsidRPr="00D65818">
        <w:rPr>
          <w:rFonts w:cs="B Nazanin" w:hint="cs"/>
          <w:sz w:val="28"/>
          <w:szCs w:val="28"/>
          <w:rtl/>
          <w:lang w:bidi="fa-IR"/>
        </w:rPr>
        <w:t>» مشاهده شود، سوگیریهای مشابهی در فاصله زمانی میان</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eastAsiaTheme="minorEastAsia" w:cs="B Nazanin" w:hint="cs"/>
          <w:sz w:val="26"/>
          <w:szCs w:val="26"/>
          <w:rtl/>
          <w:lang w:bidi="fa-IR"/>
        </w:rPr>
        <w:t xml:space="preserve"> به </w:t>
      </w:r>
      <w:r w:rsidRPr="0050558B">
        <w:rPr>
          <w:rFonts w:cs="B Nazanin"/>
          <w:sz w:val="26"/>
          <w:szCs w:val="26"/>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۳</m:t>
            </m:r>
          </m:sub>
        </m:sSub>
      </m:oMath>
      <w:r w:rsidRPr="00D65818">
        <w:rPr>
          <w:rFonts w:cs="B Nazanin" w:hint="cs"/>
          <w:sz w:val="28"/>
          <w:szCs w:val="28"/>
          <w:rtl/>
          <w:lang w:bidi="fa-IR"/>
        </w:rPr>
        <w:t>نیز می‌تواند وجود داشته باشد. ورتمن و همکارانش (</w:t>
      </w:r>
      <w:r w:rsidRPr="00AB19E6">
        <w:rPr>
          <w:rFonts w:cs="B Nazanin"/>
          <w:lang w:bidi="fa-IR"/>
        </w:rPr>
        <w:t>Wortman et al., 1978</w:t>
      </w:r>
      <w:r w:rsidRPr="00D65818">
        <w:rPr>
          <w:rFonts w:cs="B Nazanin" w:hint="cs"/>
          <w:sz w:val="28"/>
          <w:szCs w:val="28"/>
          <w:rtl/>
          <w:lang w:bidi="fa-IR"/>
        </w:rPr>
        <w:t xml:space="preserve">) طراحی مشابهی را برای آزمایش اثر کوپن آموزش راک‌الوم بر نمرات آزمون روخوانی بکار بردند. در این برنامه، والدین یک مدرسه محلی را برای فرزند خود انتخاب می‌کردند، و کوپنی معادل هزینه آموزش در آن مدرسه دریافت می‌کردند. هدف از این برنامه، افزایش رقابت میان مدارس درون این سیستم بود. تحلیل اولیه داده‌ها </w:t>
      </w:r>
      <w:r w:rsidRPr="00D65818">
        <w:rPr>
          <w:rFonts w:cs="B Nazanin" w:hint="cs"/>
          <w:sz w:val="28"/>
          <w:szCs w:val="28"/>
          <w:rtl/>
          <w:lang w:bidi="fa-IR"/>
        </w:rPr>
        <w:lastRenderedPageBreak/>
        <w:t xml:space="preserve">توسط دیگران نشان می‌داد که دادن کوپنها عملکرد آکادمیک را کاهش می‌دهد. اما ورتمن و همکارانش در مورد نتایج بدست‌آمده دچار تردید بودند. در نتیجه، یکی از گروههای دانش‌آموزان را در طول نمرات مرحله اول تا سوم در مدارس کوپنی و غیرکوپنی دنبال کرده، و نمرات را با استفاده از یک پیش‌آزمون دوگانه بازتحلیل کردند. بعلاوه‌، آنها مدارس کوپنی را به دو دسته مدارس واجد و فاقد سیستم کوپنی سنتی تقسیم کردند. پیش‌آزمون اضافی به محققین اجازه می‌داد رشد نمرات خواندن قبل از </w:t>
      </w:r>
      <w:r w:rsidR="008226D0">
        <w:rPr>
          <w:rFonts w:cs="B Nazanin" w:hint="cs"/>
          <w:sz w:val="28"/>
          <w:szCs w:val="28"/>
          <w:rtl/>
          <w:lang w:bidi="fa-IR"/>
        </w:rPr>
        <w:t>مداخله</w:t>
      </w:r>
      <w:r w:rsidRPr="00D65818">
        <w:rPr>
          <w:rFonts w:cs="B Nazanin" w:hint="cs"/>
          <w:sz w:val="28"/>
          <w:szCs w:val="28"/>
          <w:rtl/>
          <w:lang w:bidi="fa-IR"/>
        </w:rPr>
        <w:t xml:space="preserve"> (در فاصله زمانی میان </w:t>
      </w:r>
      <m:oMath>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oMath>
      <w:r w:rsidRPr="0050558B">
        <w:rPr>
          <w:rFonts w:cs="B Nazanin" w:hint="cs"/>
          <w:sz w:val="26"/>
          <w:szCs w:val="26"/>
          <w:rtl/>
          <w:lang w:bidi="fa-IR"/>
        </w:rPr>
        <w:t xml:space="preserve"> </w:t>
      </w:r>
      <w:r w:rsidRPr="00D65818">
        <w:rPr>
          <w:rFonts w:cs="B Nazanin" w:hint="cs"/>
          <w:sz w:val="28"/>
          <w:szCs w:val="28"/>
          <w:rtl/>
          <w:lang w:bidi="fa-IR"/>
        </w:rPr>
        <w:t>به</w:t>
      </w:r>
      <w:r w:rsidRPr="0050558B">
        <w:rPr>
          <w:rFonts w:cs="B Nazanin" w:hint="cs"/>
          <w:sz w:val="26"/>
          <w:szCs w:val="26"/>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D65818">
        <w:rPr>
          <w:rFonts w:cs="B Nazanin" w:hint="cs"/>
          <w:sz w:val="28"/>
          <w:szCs w:val="28"/>
          <w:rtl/>
          <w:lang w:bidi="fa-IR"/>
        </w:rPr>
        <w:t>) را با تغییر در نرخهای پس‌آزمون (در فاصله زمانی میان</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eastAsiaTheme="minorEastAsia" w:cs="B Nazanin" w:hint="cs"/>
          <w:sz w:val="26"/>
          <w:szCs w:val="26"/>
          <w:rtl/>
          <w:lang w:bidi="fa-IR"/>
        </w:rPr>
        <w:t xml:space="preserve"> به </w:t>
      </w:r>
      <w:r w:rsidRPr="0050558B">
        <w:rPr>
          <w:rFonts w:cs="B Nazanin"/>
          <w:sz w:val="26"/>
          <w:szCs w:val="26"/>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۳</m:t>
            </m:r>
          </m:sub>
        </m:sSub>
      </m:oMath>
      <w:r w:rsidRPr="00D65818">
        <w:rPr>
          <w:rFonts w:cs="B Nazanin" w:hint="cs"/>
          <w:sz w:val="28"/>
          <w:szCs w:val="28"/>
          <w:rtl/>
          <w:lang w:bidi="fa-IR"/>
        </w:rPr>
        <w:t xml:space="preserve">) مقایسه کنند. و به همین دلیل، کاهش در نمرات خواندن که پیش از این به مدارس کوپنی نسبت داده شده بود، تنها به گروه کوپن غیرسنتی نسبت داده شد. گروههای دریافت‌کننده کوپن سنتی و غیر کوپنی اثر متفاوتی نشان ندادند- اثر متفاوتی که نتوان آنرا با استفاده از امتداد همان نرخهای بلوغی که قبلاً در مدارس سنتی و مدارس کنترل کوپنی دیده شده بود، توضیح داد. </w:t>
      </w:r>
    </w:p>
    <w:p w14:paraId="087DAB83" w14:textId="758A7B2B" w:rsidR="00D24AD6" w:rsidRPr="0050558B" w:rsidRDefault="00D24AD6" w:rsidP="00D65818">
      <w:pPr>
        <w:bidi/>
        <w:spacing w:after="0"/>
        <w:rPr>
          <w:rFonts w:eastAsiaTheme="minorEastAsia" w:cs="B Nazanin"/>
          <w:sz w:val="26"/>
          <w:szCs w:val="26"/>
          <w:rtl/>
          <w:lang w:bidi="fa-IR"/>
        </w:rPr>
      </w:pPr>
      <w:r w:rsidRPr="00D65818">
        <w:rPr>
          <w:rFonts w:cs="B Nazanin" w:hint="cs"/>
          <w:sz w:val="28"/>
          <w:szCs w:val="28"/>
          <w:rtl/>
          <w:lang w:bidi="fa-IR"/>
        </w:rPr>
        <w:t>داشتن دو پیش‌آزمون ارزیابی تهدید انتخاب-بلوغ را امکان‌پذیر می‌کند، با این فرض که نرخهای میان</w:t>
      </w:r>
      <w:r w:rsidRPr="00E14336">
        <w:rPr>
          <w:rFonts w:cs="B Nazanin" w:hint="cs"/>
          <w:sz w:val="26"/>
          <w:szCs w:val="26"/>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۱</m:t>
            </m:r>
          </m:sub>
        </m:sSub>
      </m:oMath>
      <w:r w:rsidRPr="00E14336">
        <w:rPr>
          <w:rFonts w:cs="B Nazanin" w:hint="cs"/>
          <w:sz w:val="26"/>
          <w:szCs w:val="26"/>
          <w:rtl/>
          <w:lang w:bidi="fa-IR"/>
        </w:rPr>
        <w:t xml:space="preserve"> به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E14336">
        <w:rPr>
          <w:rFonts w:cs="B Nazanin" w:hint="cs"/>
          <w:sz w:val="26"/>
          <w:szCs w:val="26"/>
          <w:rtl/>
          <w:lang w:bidi="fa-IR"/>
        </w:rPr>
        <w:t xml:space="preserve"> </w:t>
      </w:r>
      <w:r w:rsidRPr="00D65818">
        <w:rPr>
          <w:rFonts w:cs="B Nazanin" w:hint="cs"/>
          <w:sz w:val="28"/>
          <w:szCs w:val="28"/>
          <w:rtl/>
          <w:lang w:bidi="fa-IR"/>
        </w:rPr>
        <w:t>در فاصله زمانی میان</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E14336">
        <w:rPr>
          <w:rFonts w:cs="B Nazanin" w:hint="cs"/>
          <w:sz w:val="26"/>
          <w:szCs w:val="26"/>
          <w:rtl/>
          <w:lang w:bidi="fa-IR"/>
        </w:rPr>
        <w:t xml:space="preserve"> به </w:t>
      </w:r>
      <w:r w:rsidRPr="00E14336">
        <w:rPr>
          <w:rFonts w:cs="B Nazanin"/>
          <w:sz w:val="26"/>
          <w:szCs w:val="26"/>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۳</m:t>
            </m:r>
          </m:sub>
        </m:sSub>
      </m:oMath>
      <w:r w:rsidRPr="00D65818">
        <w:rPr>
          <w:rFonts w:cs="B Nazanin" w:hint="cs"/>
          <w:sz w:val="28"/>
          <w:szCs w:val="28"/>
          <w:rtl/>
          <w:lang w:bidi="fa-IR"/>
        </w:rPr>
        <w:t xml:space="preserve">نیز ادامه خواهد یافت. پیش‌فرضها تنها برای گروه دستکاری‌نشده قابل بررسی است. بعلاوه، با در نظر گرفتن خطای محاسبه، نرخ‌های رشد میان‌گروهی بادقت‌ اندکی تخمین‌زده خواهد شد، و تغییرات ابزار می‌تواند باعث شود رشد محاسبه‌شده میان </w:t>
      </w:r>
      <m:oMath>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oMath>
      <w:r w:rsidRPr="0050558B">
        <w:rPr>
          <w:rFonts w:cs="B Nazanin" w:hint="cs"/>
          <w:sz w:val="26"/>
          <w:szCs w:val="26"/>
          <w:rtl/>
          <w:lang w:bidi="fa-IR"/>
        </w:rPr>
        <w:t xml:space="preserve"> </w:t>
      </w:r>
      <w:r w:rsidRPr="00D65818">
        <w:rPr>
          <w:rFonts w:cs="B Nazanin" w:hint="cs"/>
          <w:sz w:val="28"/>
          <w:szCs w:val="28"/>
          <w:rtl/>
          <w:lang w:bidi="fa-IR"/>
        </w:rPr>
        <w:t>به</w:t>
      </w:r>
      <w:r w:rsidRPr="0050558B">
        <w:rPr>
          <w:rFonts w:cs="B Nazanin" w:hint="cs"/>
          <w:sz w:val="26"/>
          <w:szCs w:val="26"/>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cs="B Nazanin" w:hint="cs"/>
          <w:sz w:val="26"/>
          <w:szCs w:val="26"/>
          <w:rtl/>
          <w:lang w:bidi="fa-IR"/>
        </w:rPr>
        <w:t xml:space="preserve">  </w:t>
      </w:r>
      <w:r w:rsidRPr="00D65818">
        <w:rPr>
          <w:rFonts w:cs="B Nazanin" w:hint="cs"/>
          <w:sz w:val="28"/>
          <w:szCs w:val="28"/>
          <w:rtl/>
          <w:lang w:bidi="fa-IR"/>
        </w:rPr>
        <w:t>مشابه</w:t>
      </w:r>
      <w:r w:rsidRPr="0050558B">
        <w:rPr>
          <w:rFonts w:cs="B Nazanin" w:hint="cs"/>
          <w:sz w:val="26"/>
          <w:szCs w:val="26"/>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eastAsiaTheme="minorEastAsia" w:cs="B Nazanin" w:hint="cs"/>
          <w:sz w:val="26"/>
          <w:szCs w:val="26"/>
          <w:rtl/>
          <w:lang w:bidi="fa-IR"/>
        </w:rPr>
        <w:t xml:space="preserve"> </w:t>
      </w:r>
      <w:r w:rsidRPr="00D65818">
        <w:rPr>
          <w:rFonts w:eastAsiaTheme="minorEastAsia" w:cs="B Nazanin" w:hint="cs"/>
          <w:sz w:val="28"/>
          <w:szCs w:val="28"/>
          <w:rtl/>
          <w:lang w:bidi="fa-IR"/>
        </w:rPr>
        <w:t>به</w:t>
      </w:r>
      <w:r w:rsidRPr="0050558B">
        <w:rPr>
          <w:rFonts w:eastAsiaTheme="minorEastAsia" w:cs="B Nazanin" w:hint="cs"/>
          <w:sz w:val="26"/>
          <w:szCs w:val="26"/>
          <w:rtl/>
          <w:lang w:bidi="fa-IR"/>
        </w:rPr>
        <w:t xml:space="preserve"> </w:t>
      </w:r>
      <w:r w:rsidRPr="0050558B">
        <w:rPr>
          <w:rFonts w:cs="B Nazanin"/>
          <w:sz w:val="26"/>
          <w:szCs w:val="26"/>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۳</m:t>
            </m:r>
          </m:sub>
        </m:sSub>
      </m:oMath>
      <w:r w:rsidRPr="00D65818">
        <w:rPr>
          <w:rFonts w:eastAsiaTheme="minorEastAsia" w:cs="B Nazanin" w:hint="cs"/>
          <w:sz w:val="28"/>
          <w:szCs w:val="28"/>
          <w:rtl/>
          <w:lang w:bidi="fa-IR"/>
        </w:rPr>
        <w:t xml:space="preserve">نباشد. در نتیجه، داشتن دو پیش‌آزمون با گروههای غیرهم‌ارز، کامل و بی‌نقص نیست. بلکه، دومین پیش‌آزمون تا حد زیادی در ارزیابی احتمال موجّه‌بودن تهدید انتخاب-بلوغ موثر باشد،‌ چون می‌تواند نشان‌دهنده تفاوتهای رشد پیش از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باشد. وجود دو پیش‌آزمون همچنین می‌تواند کمک کند تا اثر رگرسیون را شناسایی کنیم، اگر مشاهدات انجام شده در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eastAsiaTheme="minorEastAsia" w:cs="B Nazanin" w:hint="cs"/>
          <w:sz w:val="26"/>
          <w:szCs w:val="26"/>
          <w:rtl/>
          <w:lang w:bidi="fa-IR"/>
        </w:rPr>
        <w:t xml:space="preserve"> </w:t>
      </w:r>
      <w:r w:rsidRPr="00D65818">
        <w:rPr>
          <w:rFonts w:eastAsiaTheme="minorEastAsia" w:cs="B Nazanin" w:hint="cs"/>
          <w:sz w:val="28"/>
          <w:szCs w:val="28"/>
          <w:rtl/>
          <w:lang w:bidi="fa-IR"/>
        </w:rPr>
        <w:t xml:space="preserve">در هر یک از گروهها، در مقایسه با </w:t>
      </w:r>
      <m:oMath>
        <m:sSub>
          <m:sSubPr>
            <m:ctrlPr>
              <w:rPr>
                <w:rFonts w:ascii="Cambria Math" w:hAnsi="Cambria Math" w:cs="B Nazanin"/>
                <w:i/>
                <w:sz w:val="26"/>
                <w:szCs w:val="26"/>
                <w:lang w:bidi="fa-IR"/>
              </w:rPr>
            </m:ctrlPr>
          </m:sSubPr>
          <m:e>
            <m:r>
              <w:rPr>
                <w:rFonts w:ascii="Cambria Math" w:hAnsi="Cambria Math" w:cs="B Nazanin"/>
                <w:sz w:val="26"/>
                <w:szCs w:val="26"/>
                <w:lang w:bidi="fa-IR"/>
              </w:rPr>
              <m:t>O</m:t>
            </m:r>
          </m:e>
          <m:sub>
            <m:r>
              <w:rPr>
                <w:rFonts w:ascii="Cambria Math" w:hAnsi="Cambria Math" w:cs="B Nazanin" w:hint="cs"/>
                <w:sz w:val="26"/>
                <w:szCs w:val="26"/>
                <w:rtl/>
                <w:lang w:bidi="fa-IR"/>
              </w:rPr>
              <m:t>۱</m:t>
            </m:r>
          </m:sub>
        </m:sSub>
      </m:oMath>
      <w:r w:rsidRPr="0050558B">
        <w:rPr>
          <w:rFonts w:eastAsiaTheme="minorEastAsia" w:cs="B Nazanin" w:hint="cs"/>
          <w:sz w:val="26"/>
          <w:szCs w:val="26"/>
          <w:rtl/>
          <w:lang w:bidi="fa-IR"/>
        </w:rPr>
        <w:t xml:space="preserve"> </w:t>
      </w:r>
      <w:r w:rsidRPr="00D65818">
        <w:rPr>
          <w:rFonts w:eastAsiaTheme="minorEastAsia" w:cs="B Nazanin" w:hint="cs"/>
          <w:sz w:val="28"/>
          <w:szCs w:val="28"/>
          <w:rtl/>
          <w:lang w:bidi="fa-IR"/>
        </w:rPr>
        <w:t xml:space="preserve">به طور غیرمعمولی بالا یا پایین باشد. همچنین کمک می‌کند تا همبستگی میان مشاهدات انجام شده در زمانهای مختلف را به طور دقیقتری تخمین بزنیم؛ چیزی که در تحلیل آماری بسیار ارزشمند است. بدون نقاط زمانی اندازه‌گیری، همبستگی میان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۲</m:t>
            </m:r>
          </m:sub>
        </m:sSub>
      </m:oMath>
      <w:r w:rsidRPr="0050558B">
        <w:rPr>
          <w:rFonts w:eastAsiaTheme="minorEastAsia" w:cs="B Nazanin" w:hint="cs"/>
          <w:sz w:val="26"/>
          <w:szCs w:val="26"/>
          <w:rtl/>
          <w:lang w:bidi="fa-IR"/>
        </w:rPr>
        <w:t xml:space="preserve"> </w:t>
      </w:r>
      <w:r w:rsidRPr="00D65818">
        <w:rPr>
          <w:rFonts w:eastAsiaTheme="minorEastAsia" w:cs="B Nazanin" w:hint="cs"/>
          <w:sz w:val="28"/>
          <w:szCs w:val="28"/>
          <w:rtl/>
          <w:lang w:bidi="fa-IR"/>
        </w:rPr>
        <w:t>به</w:t>
      </w:r>
      <w:r w:rsidRPr="0050558B">
        <w:rPr>
          <w:rFonts w:eastAsiaTheme="minorEastAsia" w:cs="B Nazanin" w:hint="cs"/>
          <w:sz w:val="26"/>
          <w:szCs w:val="26"/>
          <w:rtl/>
          <w:lang w:bidi="fa-IR"/>
        </w:rPr>
        <w:t xml:space="preserve"> </w:t>
      </w:r>
      <w:r w:rsidRPr="0050558B">
        <w:rPr>
          <w:rFonts w:cs="B Nazanin"/>
          <w:sz w:val="26"/>
          <w:szCs w:val="26"/>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۳</m:t>
            </m:r>
          </m:sub>
        </m:sSub>
      </m:oMath>
      <w:r w:rsidRPr="00D65818">
        <w:rPr>
          <w:rFonts w:eastAsiaTheme="minorEastAsia" w:cs="B Nazanin" w:hint="cs"/>
          <w:sz w:val="28"/>
          <w:szCs w:val="28"/>
          <w:rtl/>
          <w:lang w:bidi="fa-IR"/>
        </w:rPr>
        <w:t xml:space="preserve">در گروه دستکاری‌شده، تخمینی مبهم از همبستگی‌ای خواهد بود که می‌توانست در غیاب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وجود داشته باشد. </w:t>
      </w:r>
    </w:p>
    <w:p w14:paraId="472BBACF" w14:textId="59943883" w:rsidR="00D24AD6" w:rsidRPr="00D65818" w:rsidRDefault="00D24AD6" w:rsidP="00D65818">
      <w:pPr>
        <w:bidi/>
        <w:rPr>
          <w:rFonts w:eastAsiaTheme="minorEastAsia" w:cs="B Nazanin"/>
          <w:sz w:val="28"/>
          <w:szCs w:val="28"/>
          <w:rtl/>
          <w:lang w:bidi="fa-IR"/>
        </w:rPr>
      </w:pPr>
      <w:r w:rsidRPr="00D65818">
        <w:rPr>
          <w:rFonts w:eastAsiaTheme="minorEastAsia" w:cs="B Nazanin" w:hint="cs"/>
          <w:sz w:val="28"/>
          <w:szCs w:val="28"/>
          <w:rtl/>
          <w:lang w:bidi="fa-IR"/>
        </w:rPr>
        <w:t xml:space="preserve">پس چرا پیش‌آزمونهای متعدد بیشتر مورد استفاده قرار نمی‌گیرند؟ ناآگاهی می‌تواند یک دلیل باشد، اما دلیل دیگر آن است که برخی اوقات توجیه اقتصادی ندارد. اغلب اوقات اگر بخت با محقق‌ یار باشد، تنها قادر است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را به اندازه انجام یک پیش‌آزمون به تعویق بیاندازند، چه رسد به انجام دو پیش‌آزمون، و یا انداختن فاصله زمانی میان پیش‌آزمون و پس‌آزمون. برخی مواقع آرشیوها امکان انجام پیش‌آزمون دوم و بیشتر و در نتیجه انجام طرحهای سری‌زمانی قویتری را فراهم می‌آورند. به علاوه،‌ برخی اوقات افراد صادر‌کننده مجوز هزینه‌کرد‌های تحقیق، دوست ندارد ببینند پولها برای چیزی غیر از اندازه‌گیریهای پس‌آزمون خرج شود. معمولا مجاب کردن این افراد درباره مفید بودن وجود پیش‌آزمونها و گروههای کنترل کار دشواری است. حال خودتان </w:t>
      </w:r>
      <w:r w:rsidRPr="00D65818">
        <w:rPr>
          <w:rFonts w:eastAsiaTheme="minorEastAsia" w:cs="B Nazanin" w:hint="cs"/>
          <w:sz w:val="28"/>
          <w:szCs w:val="28"/>
          <w:rtl/>
          <w:lang w:bidi="fa-IR"/>
        </w:rPr>
        <w:lastRenderedPageBreak/>
        <w:t xml:space="preserve">دشواری داشتن پیش آزمون اضافی را در نظر بگیرید. با این وجود، هر زمان که سیستم آرشیوی، چارچوب زمانی، منابع و سیاستهای اجازه می‌دهند، باید دو پیش‌آزمون پیش از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اجرا کنید.</w:t>
      </w:r>
    </w:p>
    <w:p w14:paraId="73AA6652" w14:textId="55DDB25C" w:rsidR="00D24AD6" w:rsidRPr="00D65818" w:rsidRDefault="00D24AD6" w:rsidP="00D65818">
      <w:pPr>
        <w:bidi/>
        <w:spacing w:before="240"/>
        <w:rPr>
          <w:rFonts w:eastAsiaTheme="minorEastAsia" w:cs="B Nazanin"/>
          <w:b/>
          <w:bCs/>
          <w:sz w:val="28"/>
          <w:szCs w:val="28"/>
          <w:rtl/>
          <w:lang w:bidi="fa-IR"/>
        </w:rPr>
      </w:pPr>
      <w:r w:rsidRPr="00D65818">
        <w:rPr>
          <w:rFonts w:eastAsiaTheme="minorEastAsia" w:cs="B Nazanin" w:hint="cs"/>
          <w:b/>
          <w:bCs/>
          <w:i/>
          <w:iCs/>
          <w:sz w:val="28"/>
          <w:szCs w:val="28"/>
          <w:rtl/>
          <w:lang w:bidi="fa-IR"/>
        </w:rPr>
        <w:t>استفاده از تکرارهای جابجا شونده</w:t>
      </w:r>
      <w:r w:rsidRPr="00D65818">
        <w:rPr>
          <w:rFonts w:eastAsiaTheme="minorEastAsia" w:cs="B Nazanin" w:hint="cs"/>
          <w:b/>
          <w:bCs/>
          <w:sz w:val="28"/>
          <w:szCs w:val="28"/>
          <w:rtl/>
          <w:lang w:bidi="fa-IR"/>
        </w:rPr>
        <w:t xml:space="preserve">.  </w:t>
      </w:r>
      <w:r w:rsidRPr="00D65818">
        <w:rPr>
          <w:rFonts w:eastAsiaTheme="minorEastAsia" w:cs="B Nazanin" w:hint="cs"/>
          <w:sz w:val="28"/>
          <w:szCs w:val="28"/>
          <w:rtl/>
          <w:lang w:bidi="fa-IR"/>
        </w:rPr>
        <w:t xml:space="preserve">با تکرارهای جابجا‌شونده محقق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را در تاریخی (زمانی) دیرتر، بر روی گروهی که در ابتدای مطالعه به عنوان گروه کنترل مورد استفاده قرار گرفته بودند، اجرا می‌کند. این طرح را به صورت زیر نشان می‌دهند:</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3405"/>
      </w:tblGrid>
      <w:tr w:rsidR="00D24AD6" w:rsidRPr="00CE414B" w14:paraId="6B3C896F" w14:textId="77777777" w:rsidTr="00CE414B">
        <w:trPr>
          <w:jc w:val="center"/>
        </w:trPr>
        <w:tc>
          <w:tcPr>
            <w:tcW w:w="3405" w:type="dxa"/>
          </w:tcPr>
          <w:p w14:paraId="6B2450CC"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E414B">
              <w:rPr>
                <w:rFonts w:cs="B Nazanin" w:hint="cs"/>
                <w:sz w:val="24"/>
                <w:szCs w:val="24"/>
                <w:rtl/>
                <w:lang w:bidi="fa-IR"/>
              </w:rPr>
              <w:t xml:space="preserve">   </w:t>
            </w:r>
            <w:r w:rsidRPr="00CE414B">
              <w:rPr>
                <w:rFonts w:cs="B Nazanin"/>
                <w:sz w:val="24"/>
                <w:szCs w:val="24"/>
                <w:lang w:bidi="fa-IR"/>
              </w:rPr>
              <w:t>X</w:t>
            </w:r>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r>
                <w:rPr>
                  <w:rFonts w:ascii="Cambria Math" w:hAnsi="Cambria Math" w:cs="B Nazanin"/>
                  <w:sz w:val="24"/>
                  <w:szCs w:val="24"/>
                  <w:lang w:bidi="fa-IR"/>
                </w:rPr>
                <m:t xml:space="preserve">       </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hint="cs"/>
                <w:sz w:val="24"/>
                <w:szCs w:val="24"/>
                <w:rtl/>
                <w:lang w:bidi="fa-IR"/>
              </w:rPr>
              <w:t xml:space="preserve">  </w:t>
            </w:r>
          </w:p>
        </w:tc>
      </w:tr>
      <w:tr w:rsidR="00D24AD6" w:rsidRPr="00CE414B" w14:paraId="72A699EE" w14:textId="77777777" w:rsidTr="00CE414B">
        <w:trPr>
          <w:jc w:val="center"/>
        </w:trPr>
        <w:tc>
          <w:tcPr>
            <w:tcW w:w="3405" w:type="dxa"/>
          </w:tcPr>
          <w:p w14:paraId="0C7153C0"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X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p>
        </w:tc>
      </w:tr>
    </w:tbl>
    <w:p w14:paraId="57013371" w14:textId="77777777" w:rsidR="00CE414B" w:rsidRDefault="00CE414B" w:rsidP="00491F24">
      <w:pPr>
        <w:bidi/>
        <w:spacing w:after="0"/>
        <w:rPr>
          <w:rFonts w:cs="B Nazanin"/>
          <w:sz w:val="28"/>
          <w:szCs w:val="28"/>
          <w:lang w:bidi="fa-IR"/>
        </w:rPr>
      </w:pPr>
    </w:p>
    <w:p w14:paraId="5D1E6DBF" w14:textId="61D4BB91" w:rsidR="00D24AD6" w:rsidRPr="0050558B" w:rsidRDefault="00D24AD6" w:rsidP="00CE414B">
      <w:pPr>
        <w:bidi/>
        <w:spacing w:after="0"/>
        <w:rPr>
          <w:rFonts w:cs="B Nazanin"/>
          <w:sz w:val="26"/>
          <w:szCs w:val="26"/>
          <w:rtl/>
          <w:lang w:bidi="fa-IR"/>
        </w:rPr>
      </w:pPr>
      <w:r w:rsidRPr="00D65818">
        <w:rPr>
          <w:rFonts w:cs="B Nazanin" w:hint="cs"/>
          <w:sz w:val="28"/>
          <w:szCs w:val="28"/>
          <w:rtl/>
          <w:lang w:bidi="fa-IR"/>
        </w:rPr>
        <w:t xml:space="preserve"> بسادور و همکارانش (</w:t>
      </w:r>
      <w:r w:rsidRPr="00BB152F">
        <w:rPr>
          <w:rFonts w:cs="B Nazanin"/>
          <w:lang w:bidi="fa-IR"/>
        </w:rPr>
        <w:t>Besadur et al., 1986</w:t>
      </w:r>
      <w:r w:rsidRPr="00D65818">
        <w:rPr>
          <w:rFonts w:cs="B Nazanin" w:hint="cs"/>
          <w:sz w:val="28"/>
          <w:szCs w:val="28"/>
          <w:rtl/>
          <w:lang w:bidi="fa-IR"/>
        </w:rPr>
        <w:t xml:space="preserve">) شکلی از این مطالعه را برای بررسی نحوه اثر آموزش ضمن خدمت بر نگرش مهندسان نسبت به تفکر سنت‌شکنانه در هنگام حل مسأله، مورد استفاده قرار دادند. اندازه‌گیری یکبار قبل از انجام </w:t>
      </w:r>
      <w:r w:rsidR="008226D0">
        <w:rPr>
          <w:rFonts w:cs="B Nazanin" w:hint="cs"/>
          <w:sz w:val="28"/>
          <w:szCs w:val="28"/>
          <w:rtl/>
          <w:lang w:bidi="fa-IR"/>
        </w:rPr>
        <w:t>مداخله</w:t>
      </w:r>
      <w:r w:rsidRPr="00D65818">
        <w:rPr>
          <w:rFonts w:cs="B Nazanin" w:hint="cs"/>
          <w:sz w:val="28"/>
          <w:szCs w:val="28"/>
          <w:rtl/>
          <w:lang w:bidi="fa-IR"/>
        </w:rPr>
        <w:t xml:space="preserve">، یکبار بعد از آموزش گروه اول از مهندسین، و نهایتاً‌ بعد از آموزش گروه غیرهم ارز دوم انجام شد. گروه دوم در فاز اول، نقش گروه کنترل را ایفاء می‌کردند، در حالی که در فاز دوم نقشها جابجا شدند. اگرچه، فاز دوم عیناً تکرار فاز اول نیست. شرایط زمینه‌ای پیرامون </w:t>
      </w:r>
      <w:r w:rsidR="008226D0">
        <w:rPr>
          <w:rFonts w:cs="B Nazanin" w:hint="cs"/>
          <w:sz w:val="28"/>
          <w:szCs w:val="28"/>
          <w:rtl/>
          <w:lang w:bidi="fa-IR"/>
        </w:rPr>
        <w:t>مداخله</w:t>
      </w:r>
      <w:r w:rsidRPr="00D65818">
        <w:rPr>
          <w:rFonts w:cs="B Nazanin" w:hint="cs"/>
          <w:sz w:val="28"/>
          <w:szCs w:val="28"/>
          <w:rtl/>
          <w:lang w:bidi="fa-IR"/>
        </w:rPr>
        <w:t xml:space="preserve"> دوم متفاوت از </w:t>
      </w:r>
      <w:r w:rsidR="008226D0">
        <w:rPr>
          <w:rFonts w:cs="B Nazanin" w:hint="cs"/>
          <w:sz w:val="28"/>
          <w:szCs w:val="28"/>
          <w:rtl/>
          <w:lang w:bidi="fa-IR"/>
        </w:rPr>
        <w:t>مداخله</w:t>
      </w:r>
      <w:r w:rsidRPr="00D65818">
        <w:rPr>
          <w:rFonts w:cs="B Nazanin" w:hint="cs"/>
          <w:sz w:val="28"/>
          <w:szCs w:val="28"/>
          <w:rtl/>
          <w:lang w:bidi="fa-IR"/>
        </w:rPr>
        <w:t xml:space="preserve"> اول است، هم با توجه به گذشت زمان، و هم چون اثر </w:t>
      </w:r>
      <w:r w:rsidR="008226D0">
        <w:rPr>
          <w:rFonts w:cs="B Nazanin" w:hint="cs"/>
          <w:sz w:val="28"/>
          <w:szCs w:val="28"/>
          <w:rtl/>
          <w:lang w:bidi="fa-IR"/>
        </w:rPr>
        <w:t>مداخله</w:t>
      </w:r>
      <w:r w:rsidRPr="00D65818">
        <w:rPr>
          <w:rFonts w:cs="B Nazanin" w:hint="cs"/>
          <w:sz w:val="28"/>
          <w:szCs w:val="28"/>
          <w:rtl/>
          <w:lang w:bidi="fa-IR"/>
        </w:rPr>
        <w:t xml:space="preserve"> از گروه اول حذف شده است. حتی اگر اثر حذف نشده باشد، فرض بر این است که </w:t>
      </w:r>
      <w:r w:rsidR="008226D0">
        <w:rPr>
          <w:rFonts w:cs="B Nazanin" w:hint="cs"/>
          <w:sz w:val="28"/>
          <w:szCs w:val="28"/>
          <w:rtl/>
          <w:lang w:bidi="fa-IR"/>
        </w:rPr>
        <w:t>مداخله</w:t>
      </w:r>
      <w:r w:rsidRPr="00D65818">
        <w:rPr>
          <w:rFonts w:cs="B Nazanin" w:hint="cs"/>
          <w:sz w:val="28"/>
          <w:szCs w:val="28"/>
          <w:rtl/>
          <w:lang w:bidi="fa-IR"/>
        </w:rPr>
        <w:t xml:space="preserve"> مربوطه در حال حاضر اثری ندارد (این طرح حتی زمانی که اثر </w:t>
      </w:r>
      <w:r w:rsidR="008226D0">
        <w:rPr>
          <w:rFonts w:cs="B Nazanin" w:hint="cs"/>
          <w:sz w:val="28"/>
          <w:szCs w:val="28"/>
          <w:rtl/>
          <w:lang w:bidi="fa-IR"/>
        </w:rPr>
        <w:t>مداخله</w:t>
      </w:r>
      <w:r w:rsidRPr="00D65818">
        <w:rPr>
          <w:rFonts w:cs="B Nazanin" w:hint="cs"/>
          <w:sz w:val="28"/>
          <w:szCs w:val="28"/>
          <w:rtl/>
          <w:lang w:bidi="fa-IR"/>
        </w:rPr>
        <w:t xml:space="preserve"> اول استمرار داشته باشد نیز همچنان قابل استفاده است، خصوصاً‌ اگر گروه دوم در هنگام دریافت </w:t>
      </w:r>
      <w:r w:rsidR="008226D0">
        <w:rPr>
          <w:rFonts w:cs="B Nazanin" w:hint="cs"/>
          <w:sz w:val="28"/>
          <w:szCs w:val="28"/>
          <w:rtl/>
          <w:lang w:bidi="fa-IR"/>
        </w:rPr>
        <w:t>مداخله</w:t>
      </w:r>
      <w:r w:rsidRPr="00D65818">
        <w:rPr>
          <w:rFonts w:cs="B Nazanin" w:hint="cs"/>
          <w:sz w:val="28"/>
          <w:szCs w:val="28"/>
          <w:rtl/>
          <w:lang w:bidi="fa-IR"/>
        </w:rPr>
        <w:t xml:space="preserve"> از نظر عمکلرد به گروه آزمون رسیده باشد). با توجه به تفاوت زمینه‌ای میان </w:t>
      </w:r>
      <w:r w:rsidR="008226D0">
        <w:rPr>
          <w:rFonts w:cs="B Nazanin" w:hint="cs"/>
          <w:sz w:val="28"/>
          <w:szCs w:val="28"/>
          <w:rtl/>
          <w:lang w:bidi="fa-IR"/>
        </w:rPr>
        <w:t>مداخله</w:t>
      </w:r>
      <w:r w:rsidRPr="00D65818">
        <w:rPr>
          <w:rFonts w:cs="B Nazanin" w:hint="cs"/>
          <w:sz w:val="28"/>
          <w:szCs w:val="28"/>
          <w:rtl/>
          <w:lang w:bidi="fa-IR"/>
        </w:rPr>
        <w:t xml:space="preserve"> اول و دوم، انجام </w:t>
      </w:r>
      <w:r w:rsidR="008226D0">
        <w:rPr>
          <w:rFonts w:cs="B Nazanin" w:hint="cs"/>
          <w:sz w:val="28"/>
          <w:szCs w:val="28"/>
          <w:rtl/>
          <w:lang w:bidi="fa-IR"/>
        </w:rPr>
        <w:t>مداخله</w:t>
      </w:r>
      <w:r w:rsidRPr="00D65818">
        <w:rPr>
          <w:rFonts w:cs="B Nazanin" w:hint="cs"/>
          <w:sz w:val="28"/>
          <w:szCs w:val="28"/>
          <w:rtl/>
          <w:lang w:bidi="fa-IR"/>
        </w:rPr>
        <w:t xml:space="preserve"> دوم یک تکرار</w:t>
      </w:r>
      <w:r w:rsidRPr="00D65818">
        <w:rPr>
          <w:rStyle w:val="FooterChar"/>
          <w:rFonts w:cs="B Nazanin"/>
          <w:sz w:val="18"/>
          <w:szCs w:val="18"/>
          <w:rtl/>
          <w:lang w:bidi="fa-IR"/>
        </w:rPr>
        <w:footnoteReference w:id="313"/>
      </w:r>
      <w:r w:rsidRPr="00D65818">
        <w:rPr>
          <w:rFonts w:cs="B Nazanin" w:hint="cs"/>
          <w:sz w:val="28"/>
          <w:szCs w:val="28"/>
          <w:rtl/>
          <w:lang w:bidi="fa-IR"/>
        </w:rPr>
        <w:t xml:space="preserve"> تغییریافته است، که روایی درونی و روایی بیرونی اینکه آیا زمینه جدید اثر </w:t>
      </w:r>
      <w:r w:rsidR="008226D0">
        <w:rPr>
          <w:rFonts w:cs="B Nazanin" w:hint="cs"/>
          <w:sz w:val="28"/>
          <w:szCs w:val="28"/>
          <w:rtl/>
          <w:lang w:bidi="fa-IR"/>
        </w:rPr>
        <w:t>مداخله</w:t>
      </w:r>
      <w:r w:rsidRPr="00D65818">
        <w:rPr>
          <w:rFonts w:cs="B Nazanin" w:hint="cs"/>
          <w:sz w:val="28"/>
          <w:szCs w:val="28"/>
          <w:rtl/>
          <w:lang w:bidi="fa-IR"/>
        </w:rPr>
        <w:t xml:space="preserve"> را تغییر می‌دهد یا نه، را بررسی می‌کند. </w:t>
      </w:r>
    </w:p>
    <w:p w14:paraId="73651B84" w14:textId="58E4FCCB" w:rsidR="00D24AD6" w:rsidRPr="0050558B" w:rsidRDefault="00D24AD6" w:rsidP="00491F24">
      <w:pPr>
        <w:bidi/>
        <w:spacing w:after="0"/>
        <w:rPr>
          <w:rFonts w:cs="B Nazanin"/>
          <w:sz w:val="26"/>
          <w:szCs w:val="26"/>
          <w:rtl/>
          <w:lang w:bidi="fa-IR"/>
        </w:rPr>
      </w:pPr>
      <w:r w:rsidRPr="00D65818">
        <w:rPr>
          <w:rFonts w:cs="B Nazanin" w:hint="cs"/>
          <w:sz w:val="28"/>
          <w:szCs w:val="28"/>
          <w:rtl/>
          <w:lang w:bidi="fa-IR"/>
        </w:rPr>
        <w:t xml:space="preserve">این طرح را می‌توان برای بیش از دو گروه نیز انجام داد. در این حالت، می‌توان گروهها را به صورت تصادفی به زمانهای مختلفی که </w:t>
      </w:r>
      <w:r w:rsidR="008226D0">
        <w:rPr>
          <w:rFonts w:cs="B Nazanin" w:hint="cs"/>
          <w:sz w:val="28"/>
          <w:szCs w:val="28"/>
          <w:rtl/>
          <w:lang w:bidi="fa-IR"/>
        </w:rPr>
        <w:t>مداخله</w:t>
      </w:r>
      <w:r w:rsidRPr="00D65818">
        <w:rPr>
          <w:rFonts w:cs="B Nazanin" w:hint="cs"/>
          <w:sz w:val="28"/>
          <w:szCs w:val="28"/>
          <w:rtl/>
          <w:lang w:bidi="fa-IR"/>
        </w:rPr>
        <w:t xml:space="preserve"> را شروع می‌کنند تخصیص داد،‌ زیرا اگر قرار است طرح با چندین گروه انجام شود،‌ بر اساس تعریف، باید زمانهای تصادفی پشت‌سرهم و بدون وقفه متعددی وجود داشته باشد. عنصر تصادفی بودن در این طرح می‌تواند استنباطها را تقویت نماید. این امر در زمانی که گروههای بیشتر، و زمانهای آزمون بیشتری وجود دارد، اهمیت بیشتری پیدا می‌کند. اما حتی بدون تخصیص تصادفی </w:t>
      </w:r>
      <w:r w:rsidR="008226D0">
        <w:rPr>
          <w:rFonts w:cs="B Nazanin" w:hint="cs"/>
          <w:sz w:val="28"/>
          <w:szCs w:val="28"/>
          <w:rtl/>
          <w:lang w:bidi="fa-IR"/>
        </w:rPr>
        <w:t>مداخله</w:t>
      </w:r>
      <w:r w:rsidRPr="00D65818">
        <w:rPr>
          <w:rFonts w:cs="B Nazanin" w:hint="cs"/>
          <w:sz w:val="28"/>
          <w:szCs w:val="28"/>
          <w:rtl/>
          <w:lang w:bidi="fa-IR"/>
        </w:rPr>
        <w:t xml:space="preserve">ها به فاصله‌های زمانی نیز، هنگامی که گروهها و نقاط زمانی بیشتری در طرح وجود دارد، فرصتهای تحلیل به طور کارایی افزایش می‌یابند (مانند </w:t>
      </w:r>
      <w:r w:rsidRPr="0050558B">
        <w:rPr>
          <w:rFonts w:cs="B Nazanin"/>
          <w:lang w:bidi="fa-IR"/>
        </w:rPr>
        <w:t>Koehler &amp; Levin, 1998</w:t>
      </w:r>
      <w:r w:rsidRPr="0050558B">
        <w:rPr>
          <w:rFonts w:cs="B Nazanin" w:hint="cs"/>
          <w:sz w:val="26"/>
          <w:szCs w:val="26"/>
          <w:rtl/>
          <w:lang w:bidi="fa-IR"/>
        </w:rPr>
        <w:t xml:space="preserve">). </w:t>
      </w:r>
    </w:p>
    <w:p w14:paraId="3405F902" w14:textId="63901DB0" w:rsidR="00D24AD6" w:rsidRPr="00D65818" w:rsidRDefault="00D24AD6" w:rsidP="00D65818">
      <w:pPr>
        <w:bidi/>
        <w:rPr>
          <w:rFonts w:cs="B Nazanin"/>
          <w:sz w:val="28"/>
          <w:szCs w:val="28"/>
          <w:rtl/>
          <w:lang w:bidi="fa-IR"/>
        </w:rPr>
      </w:pPr>
      <w:r w:rsidRPr="00D65818">
        <w:rPr>
          <w:rFonts w:cs="B Nazanin" w:hint="cs"/>
          <w:sz w:val="28"/>
          <w:szCs w:val="28"/>
          <w:rtl/>
          <w:lang w:bidi="fa-IR"/>
        </w:rPr>
        <w:lastRenderedPageBreak/>
        <w:t>مهمترین محدودیتهای این طرح از این واقعیت ناشی می‌شوند که موارد</w:t>
      </w:r>
      <w:r w:rsidRPr="00D65818">
        <w:rPr>
          <w:rFonts w:cs="B Nazanin"/>
          <w:sz w:val="28"/>
          <w:szCs w:val="28"/>
          <w:lang w:bidi="fa-IR"/>
        </w:rPr>
        <w:t xml:space="preserve"> </w:t>
      </w:r>
      <w:r w:rsidRPr="00D65818">
        <w:rPr>
          <w:rFonts w:cs="B Nazanin" w:hint="cs"/>
          <w:sz w:val="28"/>
          <w:szCs w:val="28"/>
          <w:rtl/>
          <w:lang w:bidi="fa-IR"/>
        </w:rPr>
        <w:t xml:space="preserve">بعدی که به عنوان کنترل عمل می‌کنند، یا (۱) همان </w:t>
      </w:r>
      <w:r w:rsidR="008226D0">
        <w:rPr>
          <w:rFonts w:cs="B Nazanin" w:hint="cs"/>
          <w:sz w:val="28"/>
          <w:szCs w:val="28"/>
          <w:rtl/>
          <w:lang w:bidi="fa-IR"/>
        </w:rPr>
        <w:t>مداخله</w:t>
      </w:r>
      <w:r w:rsidRPr="00D65818">
        <w:rPr>
          <w:rFonts w:cs="B Nazanin" w:hint="cs"/>
          <w:sz w:val="28"/>
          <w:szCs w:val="28"/>
          <w:rtl/>
          <w:lang w:bidi="fa-IR"/>
        </w:rPr>
        <w:t xml:space="preserve"> را حفظ می‌کنند، اما فرض را بر این می‌گذاریم که </w:t>
      </w:r>
      <w:r w:rsidR="008226D0">
        <w:rPr>
          <w:rFonts w:cs="B Nazanin" w:hint="cs"/>
          <w:sz w:val="28"/>
          <w:szCs w:val="28"/>
          <w:rtl/>
          <w:lang w:bidi="fa-IR"/>
        </w:rPr>
        <w:t>مداخله</w:t>
      </w:r>
      <w:r w:rsidRPr="00D65818">
        <w:rPr>
          <w:rFonts w:cs="B Nazanin" w:hint="cs"/>
          <w:sz w:val="28"/>
          <w:szCs w:val="28"/>
          <w:rtl/>
          <w:lang w:bidi="fa-IR"/>
        </w:rPr>
        <w:t xml:space="preserve"> اثر ناپیوسته بلند‌مدتی هم‌جهت با </w:t>
      </w:r>
      <w:r w:rsidR="008226D0">
        <w:rPr>
          <w:rFonts w:cs="B Nazanin" w:hint="cs"/>
          <w:sz w:val="28"/>
          <w:szCs w:val="28"/>
          <w:rtl/>
          <w:lang w:bidi="fa-IR"/>
        </w:rPr>
        <w:t>مداخله</w:t>
      </w:r>
      <w:r w:rsidRPr="00D65818">
        <w:rPr>
          <w:rFonts w:cs="B Nazanin" w:hint="cs"/>
          <w:sz w:val="28"/>
          <w:szCs w:val="28"/>
          <w:rtl/>
          <w:lang w:bidi="fa-IR"/>
        </w:rPr>
        <w:t xml:space="preserve">‌ای که بعداً روی گروههای کنترل اولیه اجرا شده ندارد، و یا اینکه (۲)‌ </w:t>
      </w:r>
      <w:r w:rsidR="008226D0">
        <w:rPr>
          <w:rFonts w:cs="B Nazanin" w:hint="cs"/>
          <w:sz w:val="28"/>
          <w:szCs w:val="28"/>
          <w:rtl/>
          <w:lang w:bidi="fa-IR"/>
        </w:rPr>
        <w:t>مداخله</w:t>
      </w:r>
      <w:r w:rsidRPr="00D65818">
        <w:rPr>
          <w:rFonts w:cs="B Nazanin" w:hint="cs"/>
          <w:sz w:val="28"/>
          <w:szCs w:val="28"/>
          <w:rtl/>
          <w:lang w:bidi="fa-IR"/>
        </w:rPr>
        <w:t xml:space="preserve"> را از گروه آزمون اولیه حذف می‌کنیم. این بطور بالقوه، فرایندهای رقابت جبرانی و موارد مانند آن را موجب می‌شود، فرایندهایی که باید به طور دقیق توضیح داده شده، اندازه‌گیری شود، و در تحلیلها لحاظ شود. گذشته از اینها، تکرارهای جابجا شونده طرحی قدرتمند است. تنها الگوهایی از تغییرات رخ داده در طول زمان، که شبیه  ترتیب زمانی اجرای </w:t>
      </w:r>
      <w:r w:rsidR="008226D0">
        <w:rPr>
          <w:rFonts w:cs="B Nazanin" w:hint="cs"/>
          <w:sz w:val="28"/>
          <w:szCs w:val="28"/>
          <w:rtl/>
          <w:lang w:bidi="fa-IR"/>
        </w:rPr>
        <w:t>مداخله</w:t>
      </w:r>
      <w:r w:rsidRPr="00D65818">
        <w:rPr>
          <w:rFonts w:cs="B Nazanin" w:hint="cs"/>
          <w:sz w:val="28"/>
          <w:szCs w:val="28"/>
          <w:rtl/>
          <w:lang w:bidi="fa-IR"/>
        </w:rPr>
        <w:t xml:space="preserve"> هستند، می‌توانند به عنوان یک تفسیر جایگزین به کار گرفته شوند.</w:t>
      </w:r>
    </w:p>
    <w:p w14:paraId="642E7F9E" w14:textId="02BD37F2" w:rsidR="00D24AD6" w:rsidRDefault="00D24AD6" w:rsidP="00D65818">
      <w:pPr>
        <w:bidi/>
        <w:spacing w:before="240"/>
        <w:rPr>
          <w:rFonts w:cs="B Nazanin"/>
          <w:sz w:val="28"/>
          <w:szCs w:val="28"/>
          <w:lang w:bidi="fa-IR"/>
        </w:rPr>
      </w:pPr>
      <w:r w:rsidRPr="00D65818">
        <w:rPr>
          <w:rFonts w:cs="B Nazanin" w:hint="cs"/>
          <w:b/>
          <w:bCs/>
          <w:sz w:val="28"/>
          <w:szCs w:val="28"/>
          <w:rtl/>
          <w:lang w:bidi="fa-IR"/>
        </w:rPr>
        <w:t xml:space="preserve">بکارگیری گروه کنترلی با </w:t>
      </w:r>
      <w:r w:rsidR="008226D0">
        <w:rPr>
          <w:rFonts w:cs="B Nazanin" w:hint="cs"/>
          <w:b/>
          <w:bCs/>
          <w:sz w:val="28"/>
          <w:szCs w:val="28"/>
          <w:rtl/>
          <w:lang w:bidi="fa-IR"/>
        </w:rPr>
        <w:t>مداخله</w:t>
      </w:r>
      <w:r w:rsidRPr="00D65818">
        <w:rPr>
          <w:rFonts w:cs="B Nazanin" w:hint="cs"/>
          <w:b/>
          <w:bCs/>
          <w:sz w:val="28"/>
          <w:szCs w:val="28"/>
          <w:rtl/>
          <w:lang w:bidi="fa-IR"/>
        </w:rPr>
        <w:t xml:space="preserve"> معکوس.</w:t>
      </w:r>
      <w:r w:rsidRPr="00D65818">
        <w:rPr>
          <w:rFonts w:cs="B Nazanin" w:hint="cs"/>
          <w:sz w:val="28"/>
          <w:szCs w:val="28"/>
          <w:rtl/>
          <w:lang w:bidi="fa-IR"/>
        </w:rPr>
        <w:t xml:space="preserve"> این طرح به صورت زیر نمایش داده می شود: </w:t>
      </w:r>
    </w:p>
    <w:p w14:paraId="03D79DD7" w14:textId="77777777" w:rsidR="00491F24" w:rsidRPr="00D65818" w:rsidRDefault="00491F24" w:rsidP="00491F24">
      <w:pPr>
        <w:bidi/>
        <w:spacing w:before="240"/>
        <w:rPr>
          <w:rFonts w:cs="B Nazanin"/>
          <w:sz w:val="28"/>
          <w:szCs w:val="28"/>
          <w:rtl/>
          <w:lang w:bidi="fa-IR"/>
        </w:rPr>
      </w:pP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2551"/>
      </w:tblGrid>
      <w:tr w:rsidR="00D24AD6" w:rsidRPr="00CE414B" w14:paraId="20DD7582" w14:textId="77777777" w:rsidTr="00CE414B">
        <w:trPr>
          <w:jc w:val="center"/>
        </w:trPr>
        <w:tc>
          <w:tcPr>
            <w:tcW w:w="2551" w:type="dxa"/>
          </w:tcPr>
          <w:p w14:paraId="66E2AB96"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hint="cs"/>
                <w:sz w:val="24"/>
                <w:szCs w:val="24"/>
                <w:rtl/>
                <w:lang w:bidi="fa-IR"/>
              </w:rPr>
              <w:t xml:space="preserve">  </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X</m:t>
                  </m:r>
                </m:e>
                <m:sub>
                  <m:r>
                    <w:rPr>
                      <w:rFonts w:ascii="Cambria Math" w:hAnsi="Cambria Math" w:cs="B Nazanin"/>
                      <w:sz w:val="24"/>
                      <w:szCs w:val="24"/>
                      <w:lang w:bidi="fa-IR"/>
                    </w:rPr>
                    <m:t>+</m:t>
                  </m:r>
                </m:sub>
              </m:sSub>
            </m:oMath>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hint="cs"/>
                <w:sz w:val="24"/>
                <w:szCs w:val="24"/>
                <w:rtl/>
                <w:lang w:bidi="fa-IR"/>
              </w:rPr>
              <w:t xml:space="preserve"> </w:t>
            </w:r>
          </w:p>
        </w:tc>
      </w:tr>
      <w:tr w:rsidR="00D24AD6" w:rsidRPr="00CE414B" w14:paraId="553EDA71" w14:textId="77777777" w:rsidTr="00CE414B">
        <w:trPr>
          <w:jc w:val="center"/>
        </w:trPr>
        <w:tc>
          <w:tcPr>
            <w:tcW w:w="2551" w:type="dxa"/>
          </w:tcPr>
          <w:p w14:paraId="6AF1B1CC"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eastAsiaTheme="minorEastAsia" w:cs="B Nazanin" w:hint="cs"/>
                <w:sz w:val="24"/>
                <w:szCs w:val="24"/>
                <w:rtl/>
                <w:lang w:bidi="fa-IR"/>
              </w:rPr>
              <w:t xml:space="preserve">   </w:t>
            </w:r>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X</m:t>
                  </m:r>
                </m:e>
                <m:sub>
                  <m:r>
                    <w:rPr>
                      <w:rFonts w:ascii="Cambria Math" w:hAnsi="Cambria Math" w:cs="B Nazanin"/>
                      <w:sz w:val="24"/>
                      <w:szCs w:val="24"/>
                      <w:lang w:bidi="fa-IR"/>
                    </w:rPr>
                    <m:t>-</m:t>
                  </m:r>
                </m:sub>
              </m:sSub>
            </m:oMath>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p>
        </w:tc>
      </w:tr>
    </w:tbl>
    <w:p w14:paraId="5BE4CF88" w14:textId="10EC4FC0" w:rsidR="00D24AD6" w:rsidRPr="00D65818" w:rsidRDefault="00436E4E" w:rsidP="00491F24">
      <w:pPr>
        <w:bidi/>
        <w:spacing w:after="0"/>
        <w:rPr>
          <w:rFonts w:eastAsiaTheme="minorEastAsia" w:cs="B Nazanin"/>
          <w:sz w:val="28"/>
          <w:szCs w:val="28"/>
          <w:rtl/>
          <w:lang w:bidi="fa-IR"/>
        </w:rPr>
      </w:pPr>
      <m:oMath>
        <m:sSub>
          <m:sSubPr>
            <m:ctrlPr>
              <w:rPr>
                <w:rFonts w:ascii="Cambria Math" w:hAnsi="Cambria Math" w:cs="B Nazanin"/>
                <w:sz w:val="26"/>
                <w:szCs w:val="26"/>
                <w:lang w:bidi="fa-IR"/>
              </w:rPr>
            </m:ctrlPr>
          </m:sSubPr>
          <m:e>
            <m:r>
              <m:rPr>
                <m:sty m:val="p"/>
              </m:rPr>
              <w:rPr>
                <w:rFonts w:ascii="Cambria Math" w:hAnsi="Cambria Math" w:cs="B Nazanin"/>
                <w:sz w:val="26"/>
                <w:szCs w:val="26"/>
                <w:lang w:bidi="fa-IR"/>
              </w:rPr>
              <m:t>X</m:t>
            </m:r>
          </m:e>
          <m:sub>
            <m:r>
              <w:rPr>
                <w:rFonts w:ascii="Cambria Math" w:hAnsi="Cambria Math" w:cs="B Nazanin"/>
                <w:sz w:val="26"/>
                <w:szCs w:val="26"/>
                <w:lang w:bidi="fa-IR"/>
              </w:rPr>
              <m:t>+</m:t>
            </m:r>
          </m:sub>
        </m:sSub>
      </m:oMath>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نشان‌دهنده </w:t>
      </w:r>
      <w:r w:rsidR="008226D0">
        <w:rPr>
          <w:rFonts w:eastAsiaTheme="minorEastAsia" w:cs="B Nazanin" w:hint="cs"/>
          <w:sz w:val="28"/>
          <w:szCs w:val="28"/>
          <w:rtl/>
          <w:lang w:bidi="fa-IR"/>
        </w:rPr>
        <w:t>مداخله</w:t>
      </w:r>
      <w:r w:rsidR="00D24AD6" w:rsidRPr="00D65818">
        <w:rPr>
          <w:rFonts w:eastAsiaTheme="minorEastAsia" w:cs="B Nazanin" w:hint="cs"/>
          <w:sz w:val="28"/>
          <w:szCs w:val="28"/>
          <w:rtl/>
          <w:lang w:bidi="fa-IR"/>
        </w:rPr>
        <w:t xml:space="preserve">‌ای است که انتظار می‌رود اثری با جهتی معین داشته باشد، و </w:t>
      </w:r>
      <m:oMath>
        <m:sSub>
          <m:sSubPr>
            <m:ctrlPr>
              <w:rPr>
                <w:rFonts w:ascii="Cambria Math" w:hAnsi="Cambria Math" w:cs="B Nazanin"/>
                <w:sz w:val="26"/>
                <w:szCs w:val="26"/>
                <w:lang w:bidi="fa-IR"/>
              </w:rPr>
            </m:ctrlPr>
          </m:sSubPr>
          <m:e>
            <m:r>
              <m:rPr>
                <m:sty m:val="p"/>
              </m:rPr>
              <w:rPr>
                <w:rFonts w:ascii="Cambria Math" w:hAnsi="Cambria Math" w:cs="B Nazanin"/>
                <w:sz w:val="26"/>
                <w:szCs w:val="26"/>
                <w:lang w:bidi="fa-IR"/>
              </w:rPr>
              <m:t>X</m:t>
            </m:r>
          </m:e>
          <m:sub>
            <m:r>
              <w:rPr>
                <w:rFonts w:ascii="Cambria Math" w:hAnsi="Cambria Math" w:cs="B Nazanin"/>
                <w:sz w:val="26"/>
                <w:szCs w:val="26"/>
                <w:lang w:bidi="fa-IR"/>
              </w:rPr>
              <m:t>-</m:t>
            </m:r>
          </m:sub>
        </m:sSub>
      </m:oMath>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نشان‌دهنده </w:t>
      </w:r>
      <w:r w:rsidR="008226D0">
        <w:rPr>
          <w:rFonts w:eastAsiaTheme="minorEastAsia" w:cs="B Nazanin" w:hint="cs"/>
          <w:sz w:val="28"/>
          <w:szCs w:val="28"/>
          <w:rtl/>
          <w:lang w:bidi="fa-IR"/>
        </w:rPr>
        <w:t>مداخله</w:t>
      </w:r>
      <w:r w:rsidR="00D24AD6" w:rsidRPr="00D65818">
        <w:rPr>
          <w:rFonts w:eastAsiaTheme="minorEastAsia" w:cs="B Nazanin" w:hint="cs"/>
          <w:sz w:val="28"/>
          <w:szCs w:val="28"/>
          <w:rtl/>
          <w:lang w:bidi="fa-IR"/>
        </w:rPr>
        <w:t>‌ای معکوس است که انتظار می‌رود اثری عکس (</w:t>
      </w:r>
      <w:r w:rsidR="008226D0">
        <w:rPr>
          <w:rFonts w:eastAsiaTheme="minorEastAsia" w:cs="B Nazanin" w:hint="cs"/>
          <w:sz w:val="28"/>
          <w:szCs w:val="28"/>
          <w:rtl/>
          <w:lang w:bidi="fa-IR"/>
        </w:rPr>
        <w:t>مداخله</w:t>
      </w:r>
      <w:r w:rsidR="00D24AD6" w:rsidRPr="00D65818">
        <w:rPr>
          <w:rFonts w:eastAsiaTheme="minorEastAsia" w:cs="B Nazanin" w:hint="cs"/>
          <w:sz w:val="28"/>
          <w:szCs w:val="28"/>
          <w:rtl/>
          <w:lang w:bidi="fa-IR"/>
        </w:rPr>
        <w:t xml:space="preserve"> اول) داشته باشد. هکمن و همکارانش </w:t>
      </w:r>
      <w:r w:rsidR="00D24AD6" w:rsidRPr="0050558B">
        <w:rPr>
          <w:rFonts w:eastAsiaTheme="minorEastAsia" w:cs="B Nazanin" w:hint="cs"/>
          <w:sz w:val="26"/>
          <w:szCs w:val="26"/>
          <w:rtl/>
          <w:lang w:bidi="fa-IR"/>
        </w:rPr>
        <w:t>(</w:t>
      </w:r>
      <w:r w:rsidR="00D24AD6" w:rsidRPr="00F33099">
        <w:rPr>
          <w:rFonts w:eastAsiaTheme="minorEastAsia" w:cs="B Nazanin"/>
          <w:lang w:bidi="fa-IR"/>
        </w:rPr>
        <w:t>Hackman et al., 1978</w:t>
      </w:r>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این طرح را برای بررسی اینکه چطور تغییرات در محتوی انگیزشی شغل می‌تواند بر نگرش و رفتار کارگران اثر بگذارد، بکار گرفتند. در نتیجه، یک نوآوری تکنولوژیکی، شغلهای دفتری در بانک به گونه‌ای تغییر داده شدند که کار روی برخی واحدها پیچیده‌تر و چالش برانگیزتر </w:t>
      </w:r>
      <w:r w:rsidR="00D24AD6" w:rsidRPr="0050558B">
        <w:rPr>
          <w:rFonts w:eastAsiaTheme="minorEastAsia" w:cs="B Nazanin" w:hint="cs"/>
          <w:sz w:val="26"/>
          <w:szCs w:val="26"/>
          <w:rtl/>
          <w:lang w:bidi="fa-IR"/>
        </w:rPr>
        <w:t>(</w:t>
      </w:r>
      <m:oMath>
        <m:sSub>
          <m:sSubPr>
            <m:ctrlPr>
              <w:rPr>
                <w:rFonts w:ascii="Cambria Math" w:hAnsi="Cambria Math" w:cs="B Nazanin"/>
                <w:sz w:val="26"/>
                <w:szCs w:val="26"/>
                <w:lang w:bidi="fa-IR"/>
              </w:rPr>
            </m:ctrlPr>
          </m:sSubPr>
          <m:e>
            <m:r>
              <m:rPr>
                <m:sty m:val="p"/>
              </m:rPr>
              <w:rPr>
                <w:rFonts w:ascii="Cambria Math" w:hAnsi="Cambria Math" w:cs="B Nazanin"/>
                <w:sz w:val="26"/>
                <w:szCs w:val="26"/>
                <w:lang w:bidi="fa-IR"/>
              </w:rPr>
              <m:t>X</m:t>
            </m:r>
          </m:e>
          <m:sub>
            <m:r>
              <w:rPr>
                <w:rFonts w:ascii="Cambria Math" w:hAnsi="Cambria Math" w:cs="B Nazanin"/>
                <w:sz w:val="26"/>
                <w:szCs w:val="26"/>
                <w:lang w:bidi="fa-IR"/>
              </w:rPr>
              <m:t>+</m:t>
            </m:r>
          </m:sub>
        </m:sSub>
      </m:oMath>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 و بالعکس، کار روی برخی دیگر از واحدها ساده‌تر </w:t>
      </w:r>
      <w:r w:rsidR="00D24AD6" w:rsidRPr="0050558B">
        <w:rPr>
          <w:rFonts w:eastAsiaTheme="minorEastAsia" w:cs="B Nazanin" w:hint="cs"/>
          <w:sz w:val="26"/>
          <w:szCs w:val="26"/>
          <w:rtl/>
          <w:lang w:bidi="fa-IR"/>
        </w:rPr>
        <w:t>(</w:t>
      </w:r>
      <m:oMath>
        <m:sSub>
          <m:sSubPr>
            <m:ctrlPr>
              <w:rPr>
                <w:rFonts w:ascii="Cambria Math" w:hAnsi="Cambria Math" w:cs="B Nazanin"/>
                <w:sz w:val="26"/>
                <w:szCs w:val="26"/>
                <w:lang w:bidi="fa-IR"/>
              </w:rPr>
            </m:ctrlPr>
          </m:sSubPr>
          <m:e>
            <m:r>
              <m:rPr>
                <m:sty m:val="p"/>
              </m:rPr>
              <w:rPr>
                <w:rFonts w:ascii="Cambria Math" w:hAnsi="Cambria Math" w:cs="B Nazanin"/>
                <w:sz w:val="26"/>
                <w:szCs w:val="26"/>
                <w:lang w:bidi="fa-IR"/>
              </w:rPr>
              <m:t>X</m:t>
            </m:r>
          </m:e>
          <m:sub>
            <m:r>
              <w:rPr>
                <w:rFonts w:ascii="Cambria Math" w:hAnsi="Cambria Math" w:cs="B Nazanin"/>
                <w:sz w:val="26"/>
                <w:szCs w:val="26"/>
                <w:lang w:bidi="fa-IR"/>
              </w:rPr>
              <m:t>-</m:t>
            </m:r>
          </m:sub>
        </m:sSub>
      </m:oMath>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 شدند. این تغییرات بدون آنکه به کارکنان در مورد نتایج انگیزشی چیزی گفته شود، انجام شد، و اندازه‌گیری مشخصات شغلی، نگرش کارکنان و رفتار کارکنان قبل و بعد از بازتعریف شغل انجام گرفت. اگر </w:t>
      </w:r>
      <w:r w:rsidR="008226D0">
        <w:rPr>
          <w:rFonts w:eastAsiaTheme="minorEastAsia" w:cs="B Nazanin" w:hint="cs"/>
          <w:sz w:val="28"/>
          <w:szCs w:val="28"/>
          <w:rtl/>
          <w:lang w:bidi="fa-IR"/>
        </w:rPr>
        <w:t>مداخله</w:t>
      </w:r>
      <w:r w:rsidR="00D24AD6" w:rsidRPr="00D65818">
        <w:rPr>
          <w:rFonts w:eastAsiaTheme="minorEastAsia" w:cs="B Nazanin" w:hint="cs"/>
          <w:sz w:val="28"/>
          <w:szCs w:val="28"/>
          <w:rtl/>
          <w:lang w:bidi="fa-IR"/>
        </w:rPr>
        <w:t xml:space="preserve"> </w:t>
      </w:r>
      <w:r w:rsidR="00D24AD6" w:rsidRPr="0050558B">
        <w:rPr>
          <w:rFonts w:eastAsiaTheme="minorEastAsia" w:cs="B Nazanin" w:hint="cs"/>
          <w:sz w:val="26"/>
          <w:szCs w:val="26"/>
          <w:rtl/>
          <w:lang w:bidi="fa-IR"/>
        </w:rPr>
        <w:t>(</w:t>
      </w:r>
      <m:oMath>
        <m:sSub>
          <m:sSubPr>
            <m:ctrlPr>
              <w:rPr>
                <w:rFonts w:ascii="Cambria Math" w:hAnsi="Cambria Math" w:cs="B Nazanin"/>
                <w:sz w:val="26"/>
                <w:szCs w:val="26"/>
                <w:lang w:bidi="fa-IR"/>
              </w:rPr>
            </m:ctrlPr>
          </m:sSubPr>
          <m:e>
            <m:r>
              <m:rPr>
                <m:sty m:val="p"/>
              </m:rPr>
              <w:rPr>
                <w:rFonts w:ascii="Cambria Math" w:hAnsi="Cambria Math" w:cs="B Nazanin"/>
                <w:sz w:val="26"/>
                <w:szCs w:val="26"/>
                <w:lang w:bidi="fa-IR"/>
              </w:rPr>
              <m:t>X</m:t>
            </m:r>
          </m:e>
          <m:sub>
            <m:r>
              <w:rPr>
                <w:rFonts w:ascii="Cambria Math" w:hAnsi="Cambria Math" w:cs="B Nazanin"/>
                <w:sz w:val="26"/>
                <w:szCs w:val="26"/>
                <w:lang w:bidi="fa-IR"/>
              </w:rPr>
              <m:t>+</m:t>
            </m:r>
          </m:sub>
        </m:sSub>
      </m:oMath>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نمرات گروه آزمون را ارتقا می‌داد، ‌و </w:t>
      </w:r>
      <w:r w:rsidR="008226D0">
        <w:rPr>
          <w:rFonts w:eastAsiaTheme="minorEastAsia" w:cs="B Nazanin" w:hint="cs"/>
          <w:sz w:val="28"/>
          <w:szCs w:val="28"/>
          <w:rtl/>
          <w:lang w:bidi="fa-IR"/>
        </w:rPr>
        <w:t>مداخله</w:t>
      </w:r>
      <w:r w:rsidR="00D24AD6" w:rsidRPr="00D65818">
        <w:rPr>
          <w:rFonts w:eastAsiaTheme="minorEastAsia" w:cs="B Nazanin" w:hint="cs"/>
          <w:sz w:val="28"/>
          <w:szCs w:val="28"/>
          <w:rtl/>
          <w:lang w:bidi="fa-IR"/>
        </w:rPr>
        <w:t xml:space="preserve"> </w:t>
      </w:r>
      <w:r w:rsidR="00D24AD6" w:rsidRPr="0050558B">
        <w:rPr>
          <w:rFonts w:eastAsiaTheme="minorEastAsia" w:cs="B Nazanin" w:hint="cs"/>
          <w:sz w:val="26"/>
          <w:szCs w:val="26"/>
          <w:rtl/>
          <w:lang w:bidi="fa-IR"/>
        </w:rPr>
        <w:t>(</w:t>
      </w:r>
      <m:oMath>
        <m:sSub>
          <m:sSubPr>
            <m:ctrlPr>
              <w:rPr>
                <w:rFonts w:ascii="Cambria Math" w:hAnsi="Cambria Math" w:cs="B Nazanin"/>
                <w:sz w:val="26"/>
                <w:szCs w:val="26"/>
                <w:lang w:bidi="fa-IR"/>
              </w:rPr>
            </m:ctrlPr>
          </m:sSubPr>
          <m:e>
            <m:r>
              <m:rPr>
                <m:sty m:val="p"/>
              </m:rPr>
              <w:rPr>
                <w:rFonts w:ascii="Cambria Math" w:hAnsi="Cambria Math" w:cs="B Nazanin"/>
                <w:sz w:val="26"/>
                <w:szCs w:val="26"/>
                <w:lang w:bidi="fa-IR"/>
              </w:rPr>
              <m:t>X</m:t>
            </m:r>
          </m:e>
          <m:sub>
            <m:r>
              <w:rPr>
                <w:rFonts w:ascii="Cambria Math" w:hAnsi="Cambria Math" w:cs="B Nazanin"/>
                <w:sz w:val="26"/>
                <w:szCs w:val="26"/>
                <w:lang w:bidi="fa-IR"/>
              </w:rPr>
              <m:t>-</m:t>
            </m:r>
          </m:sub>
        </m:sSub>
      </m:oMath>
      <w:r w:rsidR="00D24AD6" w:rsidRPr="0050558B">
        <w:rPr>
          <w:rFonts w:eastAsiaTheme="minorEastAsia" w:cs="B Nazanin" w:hint="cs"/>
          <w:sz w:val="26"/>
          <w:szCs w:val="26"/>
          <w:rtl/>
          <w:lang w:bidi="fa-IR"/>
        </w:rPr>
        <w:t xml:space="preserve"> </w:t>
      </w:r>
      <w:r w:rsidR="00D24AD6" w:rsidRPr="00D65818">
        <w:rPr>
          <w:rFonts w:eastAsiaTheme="minorEastAsia" w:cs="B Nazanin" w:hint="cs"/>
          <w:sz w:val="28"/>
          <w:szCs w:val="28"/>
          <w:rtl/>
          <w:lang w:bidi="fa-IR"/>
        </w:rPr>
        <w:t xml:space="preserve">) نمرات گروه مقابل را کاهش می‌داد، در نتیجه، باید یک برهم‌کنش آماری پدیدار شود، که حاکی از اثر </w:t>
      </w:r>
      <w:r w:rsidR="008226D0">
        <w:rPr>
          <w:rFonts w:eastAsiaTheme="minorEastAsia" w:cs="B Nazanin" w:hint="cs"/>
          <w:sz w:val="28"/>
          <w:szCs w:val="28"/>
          <w:rtl/>
          <w:lang w:bidi="fa-IR"/>
        </w:rPr>
        <w:t>مداخله</w:t>
      </w:r>
      <w:r w:rsidR="00D24AD6" w:rsidRPr="00D65818">
        <w:rPr>
          <w:rFonts w:eastAsiaTheme="minorEastAsia" w:cs="B Nazanin" w:hint="cs"/>
          <w:sz w:val="28"/>
          <w:szCs w:val="28"/>
          <w:rtl/>
          <w:lang w:bidi="fa-IR"/>
        </w:rPr>
        <w:t xml:space="preserve">ست. </w:t>
      </w:r>
    </w:p>
    <w:p w14:paraId="73FA8EC3" w14:textId="0EFB9628" w:rsidR="00D24AD6" w:rsidRPr="00D65818" w:rsidRDefault="00D24AD6" w:rsidP="00491F24">
      <w:pPr>
        <w:bidi/>
        <w:spacing w:after="0"/>
        <w:rPr>
          <w:rFonts w:eastAsiaTheme="minorEastAsia" w:cs="B Nazanin"/>
          <w:sz w:val="28"/>
          <w:szCs w:val="28"/>
          <w:rtl/>
          <w:lang w:bidi="fa-IR"/>
        </w:rPr>
      </w:pPr>
      <w:r w:rsidRPr="00D65818">
        <w:rPr>
          <w:rFonts w:eastAsiaTheme="minorEastAsia" w:cs="B Nazanin" w:hint="cs"/>
          <w:sz w:val="28"/>
          <w:szCs w:val="28"/>
          <w:rtl/>
          <w:lang w:bidi="fa-IR"/>
        </w:rPr>
        <w:t xml:space="preserve">طرح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معکوس می‌تواند یک مزیت خاص مرتبط با روایی سازه داشته باشد. سازه علّی باید به طور مستحکمی تعیین و دستکاری شود تا بتوان آزمونی حساس داشت، که در آن، یک ویرایش از علّت (غنی کردن شغل) یک گروه را در یک جهت تغییر داده،‌ در حالی که مخالف مفهومی آن (تهی کردن شغل)، گروه مقابل را در جهت عکس تغییر می‌دهد. برای فهم بهتر این موضوع، تصور کنید اگر هکمن و همکارانش تنها یک گروه شغلی غنی‌شده داشتند، و از گروه کنترل استفاده نمی‌کردند. شیب تندتر پیش‌آزمون-پس‌آزمون در شرایط شغل غنی‌شده می‌تواند به تغییرات شغلی، و یا احساس پاسخ‌دهندگانی که فرضیات را حدس زده بودند، نسبت داده </w:t>
      </w:r>
      <w:r w:rsidRPr="00D65818">
        <w:rPr>
          <w:rFonts w:eastAsiaTheme="minorEastAsia" w:cs="B Nazanin" w:hint="cs"/>
          <w:sz w:val="28"/>
          <w:szCs w:val="28"/>
          <w:rtl/>
          <w:lang w:bidi="fa-IR"/>
        </w:rPr>
        <w:lastRenderedPageBreak/>
        <w:t xml:space="preserve">شود. اگر کاهش مورد‌انتظار پیش‌آزمون-پس‌آزمون در رضایت شغلی در گروه معکوس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نیز مشاهده شود، چنین گزینه‌هایی کمتر موجّه خواهند بود، زیرا آگاهی نسبت به بودن در پژوهش معمولاً باعث می‌شود پاسخ‌دهندگان جوابهایی مقبول به لحاظ اجتماعی ارائه کنند. برای آنکه بتوان هم افزایش در گروه با شغل غنی‌شده، و کاهش در گروه معکوس را توضیح داد، هر مجموعه از پاسخ‌دهندگان می‌بایست فرضیات را به شیوه‌ای متناسب با وضعیت خودشان حدس‌زده باشند.  </w:t>
      </w:r>
    </w:p>
    <w:p w14:paraId="383A23E3" w14:textId="73BD02F0" w:rsidR="00D24AD6" w:rsidRPr="00D65818" w:rsidRDefault="00D24AD6" w:rsidP="00D65818">
      <w:pPr>
        <w:bidi/>
        <w:rPr>
          <w:rFonts w:eastAsiaTheme="minorEastAsia" w:cs="B Nazanin"/>
          <w:sz w:val="28"/>
          <w:szCs w:val="28"/>
          <w:rtl/>
          <w:lang w:bidi="fa-IR"/>
        </w:rPr>
      </w:pPr>
      <w:r w:rsidRPr="00D65818">
        <w:rPr>
          <w:rFonts w:eastAsiaTheme="minorEastAsia" w:cs="B Nazanin" w:hint="cs"/>
          <w:sz w:val="28"/>
          <w:szCs w:val="28"/>
          <w:rtl/>
          <w:lang w:bidi="fa-IR"/>
        </w:rPr>
        <w:t xml:space="preserve">تفسیر این طرح، به تولید دو اثر با جهت‌های (علامت) مخالف وابسته است. بنابراین چنین فرض می‌شود که تغییرات انگیزشی و زمانی به صورت دیگری می‌توانست رخ دهد. مواقعی که تغییرات در گروههای آزمون و کنترل متفاوت اما در یک جهت باشد،‌ به سختی می‌توان نتایج را تفسیر کرد، زیرا رابطه آنها با یک گروه کنترل دستکاری نشده نامشخص است. اضافه کردن چنین گروه کنترلی مفید بوده، و در صورت اقتصادی بودن بهتر است انجام شود. همچنین در بسیاری از زمینه‌ها ملاحضات کاربردی و اخلاقی مانع از بکارگیری گروه کنترل معکوس می‌شود. اغلب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ها اهداف اصلاحی و در راستای بهبود جامعه دارند، در نتیجه یک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معکوس می‌تواند آسیب‌زا باشد. اگرچه این مسأله در مورد مطالعه هکمن و همکارانش چندان جدی نبود. چه کسی می‌تواند بگوید کدامیک از این استراتژیها -یعنی پیچیده‌تر کردن یا ساده‌تر ‌کردن شغل یک فرد- می‌تواند سودمندتر باشد؟</w:t>
      </w:r>
    </w:p>
    <w:p w14:paraId="1E33A726" w14:textId="5306C20F" w:rsidR="00D24AD6" w:rsidRPr="00D65818" w:rsidRDefault="00D24AD6" w:rsidP="00D65818">
      <w:pPr>
        <w:bidi/>
        <w:spacing w:before="240"/>
        <w:rPr>
          <w:rFonts w:eastAsiaTheme="minorEastAsia" w:cs="B Nazanin"/>
          <w:sz w:val="26"/>
          <w:szCs w:val="26"/>
          <w:rtl/>
          <w:lang w:bidi="fa-IR"/>
        </w:rPr>
      </w:pPr>
      <w:r w:rsidRPr="00D65818">
        <w:rPr>
          <w:rFonts w:eastAsiaTheme="minorEastAsia" w:cs="B Nazanin" w:hint="cs"/>
          <w:b/>
          <w:bCs/>
          <w:i/>
          <w:iCs/>
          <w:sz w:val="28"/>
          <w:szCs w:val="28"/>
          <w:rtl/>
          <w:lang w:bidi="fa-IR"/>
        </w:rPr>
        <w:t>اندازه‌گیری مستقیم تهدیدات روایی.</w:t>
      </w:r>
      <w:r w:rsidRPr="00D65818">
        <w:rPr>
          <w:rFonts w:eastAsiaTheme="minorEastAsia" w:cs="B Nazanin" w:hint="cs"/>
          <w:sz w:val="28"/>
          <w:szCs w:val="28"/>
          <w:rtl/>
          <w:lang w:bidi="fa-IR"/>
        </w:rPr>
        <w:t xml:space="preserve"> این اندازه‌گیریها به محقق اجازه می‌دهد تا وجود احتمالی تهدیدات روایی را تشخیص دهد. در مطالعه نارایانان و ناث (</w:t>
      </w:r>
      <w:r w:rsidRPr="00F33099">
        <w:rPr>
          <w:rFonts w:eastAsiaTheme="minorEastAsia" w:cs="B Nazanin"/>
          <w:lang w:bidi="fa-IR"/>
        </w:rPr>
        <w:t>Narayanan &amp; Nath, 1982</w:t>
      </w:r>
      <w:r w:rsidRPr="00D65818">
        <w:rPr>
          <w:rFonts w:eastAsiaTheme="minorEastAsia" w:cs="B Nazanin" w:hint="cs"/>
          <w:sz w:val="28"/>
          <w:szCs w:val="28"/>
          <w:rtl/>
          <w:lang w:bidi="fa-IR"/>
        </w:rPr>
        <w:t>)،‌ در یک شرکت برای گروهی از کارکنان زمان کاری انعطاف‌پذیر مقرر شد، و دیگر کارکنان به عنوان گروه کنترل به حساب می‌آمدند. در صورتی که سرپرستان رفتار متفاوتی نسبت به دو گروه داشته باشند، خطر گذشت زمان می‌تواند روایی را تهدید کند. برای بررسی احتمال وجود این خطر، این دو محقق وجود چنین تغییراتی را اندازه‌گیری کرده، و اثری از آنها نیافتند. البته</w:t>
      </w:r>
      <w:r w:rsidRPr="00D65818">
        <w:rPr>
          <w:rFonts w:eastAsiaTheme="minorEastAsia" w:cs="B Nazanin"/>
          <w:sz w:val="28"/>
          <w:szCs w:val="28"/>
          <w:lang w:bidi="fa-IR"/>
        </w:rPr>
        <w:t xml:space="preserve"> </w:t>
      </w:r>
      <w:r w:rsidRPr="00D65818">
        <w:rPr>
          <w:rFonts w:eastAsiaTheme="minorEastAsia" w:cs="B Nazanin" w:hint="cs"/>
          <w:sz w:val="28"/>
          <w:szCs w:val="28"/>
          <w:rtl/>
          <w:lang w:bidi="fa-IR"/>
        </w:rPr>
        <w:t>‌این تنها مثالی از تهدید گذشت زمان است، و مثالهای فراوانی دیگری از این دست را می‌توان ذکر کرد. بنابراین محققین باید محتاط باشند تا منتفی شدن احتمال یک خطر، نتواند آنها را نسبت به موجّه بودن خطری دیگر بی‌توجه نماید. هر یک از خطرات باید مفهوم‌سازی شده، و با روایی اندازه‌گیری و تحلیل شوند. این باعث می‌شود اندازه‌گیری و محاسبه تهدیدات دشوار باشد. با این وجود،‌ اندازه‌گیری تهدیدات می‌تواند تحلیلهای بعدی را تسهیل نماید، چون اجازه می‌دهد تفسیرهای جایگزین با تحلیلهای اولیه‌ای که برای درک ناهمگونی‌های میان گروههای آزمون و کنترل انجام می‌شود، ترکیب شوند.</w:t>
      </w:r>
    </w:p>
    <w:p w14:paraId="3EA0209D" w14:textId="77777777" w:rsidR="00D24AD6" w:rsidRPr="0050558B" w:rsidRDefault="00D24AD6" w:rsidP="00D65818">
      <w:pPr>
        <w:bidi/>
        <w:spacing w:before="240" w:after="0"/>
        <w:rPr>
          <w:rFonts w:eastAsiaTheme="minorEastAsia" w:cs="B Nazanin"/>
          <w:sz w:val="26"/>
          <w:szCs w:val="26"/>
          <w:rtl/>
          <w:lang w:bidi="fa-IR"/>
        </w:rPr>
      </w:pPr>
      <w:r w:rsidRPr="00D65818">
        <w:rPr>
          <w:rFonts w:eastAsiaTheme="minorEastAsia" w:cs="B Nazanin" w:hint="cs"/>
          <w:b/>
          <w:bCs/>
          <w:sz w:val="28"/>
          <w:szCs w:val="28"/>
          <w:rtl/>
          <w:lang w:bidi="fa-IR"/>
        </w:rPr>
        <w:t>جفت‌سازی از طریق گروههای کنترل همتایان</w:t>
      </w:r>
      <w:r w:rsidRPr="00D65818">
        <w:rPr>
          <w:rStyle w:val="FooterChar"/>
          <w:rFonts w:eastAsiaTheme="minorEastAsia" w:cs="B Nazanin"/>
          <w:sz w:val="18"/>
          <w:szCs w:val="18"/>
          <w:rtl/>
          <w:lang w:bidi="fa-IR"/>
        </w:rPr>
        <w:footnoteReference w:id="314"/>
      </w:r>
    </w:p>
    <w:p w14:paraId="20100FA3" w14:textId="24934791" w:rsidR="00D24AD6" w:rsidRPr="00D65818" w:rsidRDefault="00D24AD6" w:rsidP="00491F24">
      <w:pPr>
        <w:bidi/>
        <w:spacing w:after="0"/>
        <w:rPr>
          <w:rFonts w:eastAsiaTheme="minorEastAsia" w:cs="B Nazanin"/>
          <w:sz w:val="28"/>
          <w:szCs w:val="28"/>
          <w:rtl/>
          <w:lang w:bidi="fa-IR"/>
        </w:rPr>
      </w:pPr>
      <w:r w:rsidRPr="00D65818">
        <w:rPr>
          <w:rFonts w:eastAsiaTheme="minorEastAsia" w:cs="B Nazanin" w:hint="cs"/>
          <w:sz w:val="28"/>
          <w:szCs w:val="28"/>
          <w:rtl/>
          <w:lang w:bidi="fa-IR"/>
        </w:rPr>
        <w:lastRenderedPageBreak/>
        <w:t xml:space="preserve">در بسیاری از مؤسسات به طور دائم چرخش‌هایی وجود دارد. مثلاً گروهی از دانشجویان که فارغ التحصیل می‌شوند و گروهی دیگر جای آنها را می‌گیرند. مدارس مثالی روشن در این رابطه هستند، زیرا کودکان از مقطعی به مقطع بالاتر ارتقاء پیدا می‌کنند. مثال دیگر، کسب و کارهایی هستند که در آنها گروهی از کارآموزان با گروهی دیگر جایگزین می‌شوند، خانواده‌هایی که یک بچه بعد از بچه‌ای دیگر می‌آید، و زندانهایی که یک گروه زندانی، به دنبال گروه دیگر وارد می‌شوند. کلمه همتایان به گروههای جانشینی که در چنین فرایندهایی حرکت می‌کنند، اطلاق می‌شود. استفاده از همتایان به عنوان گروه کنترل، خصوصاً زمانی می‌تواند مفید باشد که (۱) یک دوره تجربیاتی داشته‌اند که گروه قبل یا بعد از آنها نداشته‌اند،‌ (۲) همتاها تنها از جهاتی جزئی با همتایان دوره‌های قبل و بعد خود تفاوت دارند، (۳) سازمانها اصرار داشته باشند که یک </w:t>
      </w:r>
      <w:r w:rsidR="008226D0">
        <w:rPr>
          <w:rFonts w:eastAsiaTheme="minorEastAsia" w:cs="B Nazanin" w:hint="cs"/>
          <w:sz w:val="28"/>
          <w:szCs w:val="28"/>
          <w:rtl/>
          <w:lang w:bidi="fa-IR"/>
        </w:rPr>
        <w:t>مداخله</w:t>
      </w:r>
      <w:r w:rsidRPr="00D65818">
        <w:rPr>
          <w:rFonts w:eastAsiaTheme="minorEastAsia" w:cs="B Nazanin" w:hint="cs"/>
          <w:sz w:val="28"/>
          <w:szCs w:val="28"/>
          <w:rtl/>
          <w:lang w:bidi="fa-IR"/>
        </w:rPr>
        <w:t xml:space="preserve"> روی تمامی افراد اجرا شود، و در نتیجه، امکان داشتن همزمان گروههای کنترل را از بین می‌برند، و تنها امکان باقیمانده، انتخاب گروههای کنترل از همتایان قبلی یا بعدی خواهد بود، و در نهایت، (۴) رکوردهای آرشیوی یک سازمان را بتوان برای ساختن و سپس مقایسه گروهها مورد‌استفاده قرار داد.</w:t>
      </w:r>
    </w:p>
    <w:p w14:paraId="2334A992" w14:textId="77777777" w:rsidR="00D24AD6" w:rsidRPr="0050558B" w:rsidRDefault="00D24AD6" w:rsidP="00491F24">
      <w:pPr>
        <w:bidi/>
        <w:spacing w:after="0"/>
        <w:rPr>
          <w:rFonts w:eastAsiaTheme="minorEastAsia" w:cs="B Nazanin"/>
          <w:sz w:val="26"/>
          <w:szCs w:val="26"/>
          <w:rtl/>
          <w:lang w:bidi="fa-IR"/>
        </w:rPr>
      </w:pPr>
      <w:r w:rsidRPr="00D65818">
        <w:rPr>
          <w:rFonts w:eastAsiaTheme="minorEastAsia" w:cs="B Nazanin" w:hint="cs"/>
          <w:sz w:val="28"/>
          <w:szCs w:val="28"/>
          <w:rtl/>
          <w:lang w:bidi="fa-IR"/>
        </w:rPr>
        <w:t>پیشفرض مهم در مورد همتایان آن است که تفاوتهای مبنای انتخاب میان همتایان، کمتر از تفاوتهایی است که میان گروههای غیرهمتا مشاهده می‌شود. اگرچه باید وجود این پیشفرض در هر مطالعه مورد بررسی قرار بگیرد؛ برای مثال از طریق تحلیل مشخصاتی در زمینه مطالعه که احتمالاً‌ با نتایج همبستگی دارند. اما حتی با انجام این تحلیلها نیز قیاس‌پذیری گروهها [آزمون و کنترل] هیچگاه به اندازه قیاس‌پذیری گروههای بدست‌آمده از تخصیص تصادفی نخواهد بود. علاوه بر این، در مطالعه‌ای مروری بر روی تحقیقات ژنتیک رفتاری انجام‌شده در حوزه عملکرد ذهنی، مشخص شد تفاوتهای محیطی در محیط خردی که خواهر و بردارها در اطراف خود دارند و یا ایجاد می‌کنند، باعث می‌شود که دو کودک انتخاب شده از یک خانواده به همان میزان متفاوت باشند که دو کودک جفت‌شده</w:t>
      </w:r>
      <w:r w:rsidRPr="00D65818">
        <w:rPr>
          <w:rStyle w:val="FooterChar"/>
          <w:rFonts w:eastAsiaTheme="minorEastAsia" w:cs="B Nazanin"/>
          <w:sz w:val="18"/>
          <w:szCs w:val="18"/>
          <w:rtl/>
          <w:lang w:bidi="fa-IR"/>
        </w:rPr>
        <w:footnoteReference w:id="315"/>
      </w:r>
      <w:r w:rsidRPr="00D65818">
        <w:rPr>
          <w:rFonts w:eastAsiaTheme="minorEastAsia" w:cs="B Nazanin" w:hint="cs"/>
          <w:sz w:val="18"/>
          <w:szCs w:val="18"/>
          <w:rtl/>
          <w:lang w:bidi="fa-IR"/>
        </w:rPr>
        <w:t xml:space="preserve"> </w:t>
      </w:r>
      <w:r w:rsidRPr="00D65818">
        <w:rPr>
          <w:rFonts w:eastAsiaTheme="minorEastAsia" w:cs="B Nazanin" w:hint="cs"/>
          <w:sz w:val="28"/>
          <w:szCs w:val="28"/>
          <w:rtl/>
          <w:lang w:bidi="fa-IR"/>
        </w:rPr>
        <w:t>انتخاب شده در جریان تخصیص تصادفی</w:t>
      </w:r>
      <w:r w:rsidRPr="00D65818">
        <w:rPr>
          <w:rFonts w:eastAsiaTheme="minorEastAsia" w:cs="B Nazanin"/>
          <w:sz w:val="28"/>
          <w:szCs w:val="28"/>
          <w:lang w:bidi="fa-IR"/>
        </w:rPr>
        <w:t xml:space="preserve"> </w:t>
      </w:r>
      <w:r w:rsidRPr="00D65818">
        <w:rPr>
          <w:rFonts w:eastAsiaTheme="minorEastAsia" w:cs="B Nazanin" w:hint="cs"/>
          <w:sz w:val="28"/>
          <w:szCs w:val="28"/>
          <w:rtl/>
          <w:lang w:bidi="fa-IR"/>
        </w:rPr>
        <w:t>(</w:t>
      </w:r>
      <w:r w:rsidRPr="0050558B">
        <w:rPr>
          <w:rFonts w:eastAsiaTheme="minorEastAsia" w:cs="B Nazanin"/>
          <w:lang w:bidi="fa-IR"/>
        </w:rPr>
        <w:t>Plomin &amp; Daniels, 1987</w:t>
      </w:r>
      <w:r w:rsidRPr="00D65818">
        <w:rPr>
          <w:rFonts w:eastAsiaTheme="minorEastAsia" w:cs="B Nazanin" w:hint="cs"/>
          <w:sz w:val="28"/>
          <w:szCs w:val="28"/>
          <w:rtl/>
          <w:lang w:bidi="fa-IR"/>
        </w:rPr>
        <w:t>).</w:t>
      </w:r>
      <w:r w:rsidRPr="00D65818">
        <w:rPr>
          <w:rFonts w:eastAsiaTheme="minorEastAsia" w:cs="B Nazanin"/>
          <w:sz w:val="28"/>
          <w:szCs w:val="28"/>
          <w:lang w:bidi="fa-IR"/>
        </w:rPr>
        <w:t xml:space="preserve"> </w:t>
      </w:r>
      <w:r w:rsidRPr="00D65818">
        <w:rPr>
          <w:rFonts w:eastAsiaTheme="minorEastAsia" w:cs="B Nazanin" w:hint="cs"/>
          <w:sz w:val="28"/>
          <w:szCs w:val="28"/>
          <w:rtl/>
          <w:lang w:bidi="fa-IR"/>
        </w:rPr>
        <w:t xml:space="preserve"> اگر این نتایج درست و قابل‌تعمیم به دیگر زمینه‌های غیر‌ذهنی باشد، باعث می‌شود نتوان جایگاه خاصی برای فرزندان یک خانواده به عنوان همتایان قائل شد. اما با این وجود، طرحهای گروه کنترل از فرزندان یک خانواده، همچنان به عنوان یکی از تکنیکهای محبوب برای بسیاری از اقتصاددانان در هنگام مطالعه اثر متغیرهای بیرونی بر مشارکت یا پذیرش آموزشی نیروی کار است (</w:t>
      </w:r>
      <w:r w:rsidRPr="0050558B">
        <w:rPr>
          <w:rFonts w:eastAsiaTheme="minorEastAsia" w:cs="B Nazanin"/>
          <w:lang w:bidi="fa-IR"/>
        </w:rPr>
        <w:t>Aronson, 1998; Ashenfelter &amp; Krueger, 1994; Currie &amp; Duncan, 1995, 1999; Duncane, Yeung, Brooks-Gunn, &amp; Smith, 1998; Geronimus &amp; Korenman, 1992</w:t>
      </w:r>
      <w:r w:rsidRPr="0050558B">
        <w:rPr>
          <w:rFonts w:eastAsiaTheme="minorEastAsia" w:cs="B Nazanin" w:hint="cs"/>
          <w:sz w:val="26"/>
          <w:szCs w:val="26"/>
          <w:rtl/>
          <w:lang w:bidi="fa-IR"/>
        </w:rPr>
        <w:t xml:space="preserve">). </w:t>
      </w:r>
    </w:p>
    <w:p w14:paraId="365A1936" w14:textId="77777777" w:rsidR="00D24AD6" w:rsidRPr="0050558B" w:rsidRDefault="00D24AD6" w:rsidP="00D24AD6">
      <w:pPr>
        <w:bidi/>
        <w:rPr>
          <w:rFonts w:eastAsiaTheme="minorEastAsia" w:cs="B Nazanin"/>
          <w:sz w:val="26"/>
          <w:szCs w:val="26"/>
          <w:rtl/>
          <w:lang w:bidi="fa-IR"/>
        </w:rPr>
      </w:pPr>
      <w:r w:rsidRPr="00EF5E81">
        <w:rPr>
          <w:rFonts w:eastAsiaTheme="minorEastAsia" w:cs="B Nazanin" w:hint="cs"/>
          <w:sz w:val="28"/>
          <w:szCs w:val="28"/>
          <w:rtl/>
          <w:lang w:bidi="fa-IR"/>
        </w:rPr>
        <w:t>به عنوان نمونه می‌توان به مطالعه مینتون (</w:t>
      </w:r>
      <w:r w:rsidRPr="005C7A21">
        <w:rPr>
          <w:rFonts w:eastAsiaTheme="minorEastAsia" w:cs="B Nazanin"/>
          <w:lang w:bidi="fa-IR"/>
        </w:rPr>
        <w:t>Minton, 1975</w:t>
      </w:r>
      <w:r w:rsidRPr="00EF5E81">
        <w:rPr>
          <w:rFonts w:eastAsiaTheme="minorEastAsia" w:cs="B Nazanin" w:hint="cs"/>
          <w:sz w:val="28"/>
          <w:szCs w:val="28"/>
          <w:rtl/>
          <w:lang w:bidi="fa-IR"/>
        </w:rPr>
        <w:t xml:space="preserve">) که در آن از گروه کنترل خواهر و برادران استفاده شده است، اشاره کرد. این مطالعه به بررسی این موضوع می‌پرداخت که فصل اول برنامه خیابان کنجد چه اثری بر نمرات آمادگی فرهنگ شهرنشینی نمونه‌ای ناهمگون از کودکان مهدکودکی داشته است. مینتون کودکستانی </w:t>
      </w:r>
      <w:r w:rsidRPr="00EF5E81">
        <w:rPr>
          <w:rFonts w:eastAsiaTheme="minorEastAsia" w:cs="B Nazanin" w:hint="cs"/>
          <w:sz w:val="28"/>
          <w:szCs w:val="28"/>
          <w:rtl/>
          <w:lang w:bidi="fa-IR"/>
        </w:rPr>
        <w:lastRenderedPageBreak/>
        <w:t xml:space="preserve">که در آن، در انتهای اولین سال حضور کودکان،‌ تست مذکور  بر روی آنها صوت گرفته بود را انتخاب کرد. برای انتخاب یک گروه کنترل، نمرات تست خواهرها و برادران بزرگتر این کودکان را، که قبل از پخش برنامه خیابان کنجد به همین کودکستان می‌آ‌مدند، را در نظر گرفتند. بنابراین محقق نمراتی را داشت که مربوط به زمانی بود که خواهران و برداران بزرگتر این کودکان در سنی مشابه سن آن کودکان در زمان پخش برنامه خیابان کنجد بودند. این طرح به صورت زیر نشان داده می‌شود:   </w:t>
      </w:r>
      <w:r w:rsidRPr="0050558B">
        <w:rPr>
          <w:rFonts w:eastAsiaTheme="minorEastAsia" w:cs="B Nazanin" w:hint="cs"/>
          <w:sz w:val="26"/>
          <w:szCs w:val="26"/>
          <w:rtl/>
          <w:lang w:bidi="fa-IR"/>
        </w:rPr>
        <w:t xml:space="preserve">‌   </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2837"/>
      </w:tblGrid>
      <w:tr w:rsidR="00D24AD6" w:rsidRPr="00CE414B" w14:paraId="6384E143" w14:textId="77777777" w:rsidTr="00CE414B">
        <w:trPr>
          <w:jc w:val="center"/>
        </w:trPr>
        <w:tc>
          <w:tcPr>
            <w:tcW w:w="2837" w:type="dxa"/>
            <w:tcBorders>
              <w:top w:val="nil"/>
              <w:bottom w:val="dashSmallGap" w:sz="4" w:space="0" w:color="auto"/>
            </w:tcBorders>
          </w:tcPr>
          <w:p w14:paraId="3985F7EC"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w:r w:rsidRPr="00CE414B">
              <w:rPr>
                <w:rFonts w:cs="B Nazanin" w:hint="cs"/>
                <w:sz w:val="24"/>
                <w:szCs w:val="24"/>
                <w:rtl/>
                <w:lang w:bidi="fa-IR"/>
              </w:rPr>
              <w:t xml:space="preserve">    </w:t>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E414B">
              <w:rPr>
                <w:rFonts w:cs="B Nazanin" w:hint="cs"/>
                <w:sz w:val="24"/>
                <w:szCs w:val="24"/>
                <w:rtl/>
                <w:lang w:bidi="fa-IR"/>
              </w:rPr>
              <w:t xml:space="preserve"> </w:t>
            </w:r>
          </w:p>
        </w:tc>
      </w:tr>
      <w:tr w:rsidR="00D24AD6" w:rsidRPr="00CE414B" w14:paraId="7970FC8C" w14:textId="77777777" w:rsidTr="00CE414B">
        <w:trPr>
          <w:jc w:val="center"/>
        </w:trPr>
        <w:tc>
          <w:tcPr>
            <w:tcW w:w="2837" w:type="dxa"/>
            <w:tcBorders>
              <w:top w:val="dashSmallGap" w:sz="4" w:space="0" w:color="auto"/>
            </w:tcBorders>
          </w:tcPr>
          <w:p w14:paraId="7BC2C0F2"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X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p>
        </w:tc>
      </w:tr>
    </w:tbl>
    <w:p w14:paraId="7E9571C7" w14:textId="77777777" w:rsidR="00D24AD6" w:rsidRPr="0050558B" w:rsidRDefault="00D24AD6" w:rsidP="00D24AD6">
      <w:pPr>
        <w:bidi/>
        <w:rPr>
          <w:rFonts w:eastAsiaTheme="minorEastAsia" w:cs="B Nazanin"/>
          <w:sz w:val="26"/>
          <w:szCs w:val="26"/>
          <w:rtl/>
          <w:lang w:bidi="fa-IR"/>
        </w:rPr>
      </w:pPr>
    </w:p>
    <w:p w14:paraId="463AE74A" w14:textId="77777777" w:rsidR="00D24AD6" w:rsidRPr="0050558B" w:rsidRDefault="00D24AD6" w:rsidP="00EF5E81">
      <w:pPr>
        <w:bidi/>
        <w:spacing w:after="0"/>
        <w:rPr>
          <w:rFonts w:eastAsiaTheme="minorEastAsia" w:cs="B Nazanin"/>
          <w:sz w:val="26"/>
          <w:szCs w:val="26"/>
          <w:rtl/>
          <w:lang w:bidi="fa-IR"/>
        </w:rPr>
      </w:pPr>
      <w:r w:rsidRPr="00EF5E81">
        <w:rPr>
          <w:rFonts w:eastAsiaTheme="minorEastAsia" w:cs="B Nazanin" w:hint="cs"/>
          <w:sz w:val="28"/>
          <w:szCs w:val="28"/>
          <w:rtl/>
          <w:lang w:bidi="fa-IR"/>
        </w:rPr>
        <w:t xml:space="preserve">خط نقطه چین (.......) وسط نشان‌دهنده یک گروه کنترل همتای غیرهم‌ارز است. در اینجا، ما ابتدا یک طرح با گروه کنترل همتا و بدون پیش‌آزمون را معرفی کرده، و در قسمت بعدی یک پیش‌آزمون به آن می‌افزاییم. نمرات اندیسها نشان‌دهنده زمان محاسبه‌های انجام‌شده هستند، و اثر با مقایسه </w:t>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و</w:t>
      </w:r>
      <w:r w:rsidRPr="0050558B">
        <w:rPr>
          <w:rFonts w:eastAsiaTheme="minorEastAsia" w:cs="B Nazanin" w:hint="cs"/>
          <w:sz w:val="26"/>
          <w:szCs w:val="26"/>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EF5E81">
        <w:rPr>
          <w:rFonts w:eastAsiaTheme="minorEastAsia" w:cs="B Nazanin" w:hint="cs"/>
          <w:sz w:val="28"/>
          <w:szCs w:val="28"/>
          <w:rtl/>
          <w:lang w:bidi="fa-IR"/>
        </w:rPr>
        <w:t xml:space="preserve">  ارزیابی می‌شوند. این طرح به روشنی نشان می‌دهد که گروه خواهران و برادران بزرگتر به عنوان گروه کنترل هم‌سن (مشابه گروه آزمون)، با همان درجه بلوغ،‌ و بی‌نیاز از انتخاب</w:t>
      </w:r>
      <w:r w:rsidRPr="00EF5E81">
        <w:rPr>
          <w:rStyle w:val="FooterChar"/>
          <w:rFonts w:eastAsiaTheme="minorEastAsia" w:cs="B Nazanin"/>
          <w:sz w:val="18"/>
          <w:szCs w:val="18"/>
          <w:rtl/>
          <w:lang w:bidi="fa-IR"/>
        </w:rPr>
        <w:footnoteReference w:id="316"/>
      </w:r>
      <w:r w:rsidRPr="00EF5E81">
        <w:rPr>
          <w:rFonts w:eastAsiaTheme="minorEastAsia" w:cs="B Nazanin" w:hint="cs"/>
          <w:sz w:val="28"/>
          <w:szCs w:val="28"/>
          <w:rtl/>
          <w:lang w:bidi="fa-IR"/>
        </w:rPr>
        <w:t xml:space="preserve"> مورد استفاده قرار می‌گیرند. </w:t>
      </w:r>
    </w:p>
    <w:p w14:paraId="5CC7CF6F" w14:textId="2FA28E23" w:rsidR="00D24AD6" w:rsidRPr="0050558B" w:rsidRDefault="00D24AD6" w:rsidP="00EF5E81">
      <w:pPr>
        <w:bidi/>
        <w:spacing w:after="0"/>
        <w:rPr>
          <w:rFonts w:eastAsiaTheme="minorEastAsia" w:cs="B Nazanin"/>
          <w:sz w:val="26"/>
          <w:szCs w:val="26"/>
          <w:lang w:bidi="fa-IR"/>
        </w:rPr>
      </w:pPr>
      <w:r w:rsidRPr="00EF5E81">
        <w:rPr>
          <w:rFonts w:eastAsiaTheme="minorEastAsia" w:cs="B Nazanin" w:hint="cs"/>
          <w:sz w:val="28"/>
          <w:szCs w:val="28"/>
          <w:rtl/>
          <w:lang w:bidi="fa-IR"/>
        </w:rPr>
        <w:t>علیرغم شباهتهای میان همتایان در سطح بلوغ، و دیگر متغیرهای مرتبط با رابطه خانوادگی، اکتفا کردن صرف به مقایسه این دو مشاهده (اندازه‌گیری)، آزمونی ضعیف برای فرضیات علّی ارائه خواهد کرد. اولاً،‌ همچنان نوعی مشکل انتخاب باقی می‌ماند، زیرا خواهران و برادران بزرگتر از نظر سنی احتمالاً از نظر نمرات شناختی از عملکرد بهتری برخوردارند (</w:t>
      </w:r>
      <w:r w:rsidRPr="0050558B">
        <w:rPr>
          <w:rFonts w:eastAsiaTheme="minorEastAsia" w:cs="B Nazanin"/>
          <w:lang w:bidi="fa-IR"/>
        </w:rPr>
        <w:t>Zajonc &amp; Markys, 1975</w:t>
      </w:r>
      <w:r w:rsidRPr="00EF5E81">
        <w:rPr>
          <w:rFonts w:eastAsiaTheme="minorEastAsia" w:cs="B Nazanin" w:hint="cs"/>
          <w:sz w:val="28"/>
          <w:szCs w:val="28"/>
          <w:rtl/>
          <w:lang w:bidi="fa-IR"/>
        </w:rPr>
        <w:t>). یک راه برای کاهش این خطر آن است که داده‌ها را به طور مجزا، و بر اساس ترتیب توّلد کودکان بزرگتر تحلیل کنیم؛ زیرا اثر ترتیب سنی با افزایش ترتیب تولد برادران بزرگتر تعدیل می‌شود (</w:t>
      </w:r>
      <w:r w:rsidRPr="0050558B">
        <w:rPr>
          <w:rFonts w:eastAsiaTheme="minorEastAsia" w:cs="B Nazanin"/>
          <w:lang w:bidi="fa-IR"/>
        </w:rPr>
        <w:t>Zajonc &amp; Markus, 1975</w:t>
      </w:r>
      <w:r w:rsidRPr="00EF5E81">
        <w:rPr>
          <w:rFonts w:eastAsiaTheme="minorEastAsia" w:cs="B Nazanin" w:hint="cs"/>
          <w:sz w:val="28"/>
          <w:szCs w:val="28"/>
          <w:rtl/>
          <w:lang w:bidi="fa-IR"/>
        </w:rPr>
        <w:t xml:space="preserve">). این طرح نسبت به اثر گذشت زمان نیز آسیب‌پذیر است؛ کودکان بزرگتر و کوچکتر ممکن است رویدادهای متفاوتی به غیر از تماشا یا عدم‌تماشای برنامه خیابان کنجد را تجربه کرده باشند. این رویدادهای متفاوت تجربه شده می‌تواند روی سطح دانش آنها تاثیرگذار‌ باشد. یک راه‌حل برای تشخیص این مشکل آن است که همتایان را به دسته‌‌هایی تقسیم کنیم که با فاصله ۱، ۲، ۳ و یا بیشتر سال، قبل از همتاییان خود کودکستان را تجربه کرده‌اند. از این طریق، می‌توان بررسی کرد که آیا یادگیری بیشتر گروه جوانتر، در جریان تمام رویدادهای متفاوت تاریخی که این گروه تجربه کرده است، همچنان پایدار بوده؟ حتی در این صورت نیز این رویه نخواهد توانست رویدادهایی را که در طول همان سال پخش برنامه خیابان کنجد رخ داده، را کنترل کند. بنابراین، راه‌حل بهتر آن است که آزمایش را در مدارس مختلف و در </w:t>
      </w:r>
      <w:r w:rsidRPr="00EF5E81">
        <w:rPr>
          <w:rFonts w:eastAsiaTheme="minorEastAsia" w:cs="B Nazanin" w:hint="cs"/>
          <w:sz w:val="28"/>
          <w:szCs w:val="28"/>
          <w:rtl/>
          <w:lang w:bidi="fa-IR"/>
        </w:rPr>
        <w:lastRenderedPageBreak/>
        <w:t xml:space="preserve">سالهای مختلف تکرار کنیم. اگر اثر هر بار دیده شود، به این معنی است که هر رویداد رخ‌داده در گذشته یا رویدادهایی که دارای اثری بوده که با اثر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اشتباه گرفته شده، می‌بایست به طور موقت از مدرسه‌ای به مدرسه‌ی دیگر در طول این سالها از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تقلید کرده باشد. البته در مورد این برنامه، با توجه به محبوبیت اولیه برنامه در خانه‌های خصوصی، حتی این امکان آخر نیز شدنی</w:t>
      </w:r>
      <w:r w:rsidRPr="00EF5E81">
        <w:rPr>
          <w:sz w:val="18"/>
          <w:szCs w:val="18"/>
          <w:rtl/>
        </w:rPr>
        <w:footnoteReference w:id="317"/>
      </w:r>
      <w:r w:rsidRPr="00EF5E81">
        <w:rPr>
          <w:rFonts w:eastAsiaTheme="minorEastAsia" w:cs="B Nazanin" w:hint="cs"/>
          <w:sz w:val="28"/>
          <w:szCs w:val="28"/>
          <w:rtl/>
          <w:lang w:bidi="fa-IR"/>
        </w:rPr>
        <w:t xml:space="preserve"> نبود. بنابراین هیچ گروه از مدارس با حداقل سطح درمعرض اثر بودن، امکان‌پذیر نبود. </w:t>
      </w:r>
    </w:p>
    <w:p w14:paraId="22E2D010" w14:textId="65D36377" w:rsidR="00D24AD6" w:rsidRPr="00EF5E81" w:rsidRDefault="00D24AD6" w:rsidP="00EF5E81">
      <w:pPr>
        <w:bidi/>
        <w:rPr>
          <w:rFonts w:eastAsiaTheme="minorEastAsia" w:cs="B Nazanin"/>
          <w:sz w:val="26"/>
          <w:szCs w:val="26"/>
          <w:rtl/>
          <w:lang w:bidi="fa-IR"/>
        </w:rPr>
      </w:pPr>
      <w:r w:rsidRPr="00EF5E81">
        <w:rPr>
          <w:rFonts w:eastAsiaTheme="minorEastAsia" w:cs="B Nazanin" w:hint="cs"/>
          <w:sz w:val="28"/>
          <w:szCs w:val="28"/>
          <w:rtl/>
          <w:lang w:bidi="fa-IR"/>
        </w:rPr>
        <w:t>برخی اوقات مدیریت مستقیم می‌تواند به ارزیابی تهدیدهای گذشت زمان و انتخاب کمک نماید. برای مثال، دوین و همکارانش (</w:t>
      </w:r>
      <w:r w:rsidRPr="001A41CF">
        <w:rPr>
          <w:rFonts w:eastAsiaTheme="minorEastAsia" w:cs="B Nazanin"/>
          <w:lang w:bidi="fa-IR"/>
        </w:rPr>
        <w:t>Devine et al., 1990</w:t>
      </w:r>
      <w:r w:rsidRPr="00EF5E81">
        <w:rPr>
          <w:rFonts w:eastAsiaTheme="minorEastAsia" w:cs="B Nazanin" w:hint="cs"/>
          <w:sz w:val="28"/>
          <w:szCs w:val="28"/>
          <w:rtl/>
          <w:lang w:bidi="fa-IR"/>
        </w:rPr>
        <w:t xml:space="preserve">) شبه‌آزمایشی را برای بررسی اثر کارگاه آموزشی مراقبت رواندرمانی بر توجه و مراقبت پرستاران نسبت به بیمارانی که جراحی کیسه صفرا انجام داده‌اند، و متعاقباً بهبودی این بیماران، انجام دادند. برای هفت ماه پیش از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از تمامی بیماران مرتبط موجود در یک بیمارستان گزارش گرفته شد. در همان بیمارستان، برای شش ماه بعد از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از گروه دیگری گزارش گرفته شد، و در نتیجه، گروههای همتای پیش‌آزمون و پس‌آزمون تشکیل داده شد. تحلیل و بررسی مقدار زیادی از اطلاعات مشخصات زمینه‌ای بیماران و اسناد بیمارستانی مشخص کرد تفاوتی میان دو گروه همتا وجود نداشته. این نتایج تهدید انتخاب را در مورد متغیرهای بررسی شده (اما نه برای متغیرهایی که مورد محاسبه قرار نگرفته‌اند) به حداقل می‌رساند. با این حال، بهتر بود اگر شرایط اجازه می‌داد داده‌های پیش‌آزمون و پس‌آزمون هر دو برای یک سال -و نه برای هفت ماه و شش ماه </w:t>
      </w:r>
      <w:r w:rsidRPr="00EF5E81">
        <w:rPr>
          <w:rFonts w:ascii="Times New Roman" w:eastAsiaTheme="minorEastAsia" w:hAnsi="Times New Roman" w:cs="Times New Roman" w:hint="cs"/>
          <w:sz w:val="28"/>
          <w:szCs w:val="28"/>
          <w:rtl/>
          <w:lang w:bidi="fa-IR"/>
        </w:rPr>
        <w:t>–</w:t>
      </w:r>
      <w:r w:rsidRPr="00EF5E81">
        <w:rPr>
          <w:rFonts w:eastAsiaTheme="minorEastAsia" w:cs="B Nazanin" w:hint="cs"/>
          <w:sz w:val="28"/>
          <w:szCs w:val="28"/>
          <w:rtl/>
          <w:lang w:bidi="fa-IR"/>
        </w:rPr>
        <w:t xml:space="preserve"> جمع‌آوری می‌شد.‌ چون فرایند جمع‌آوری داده صورت گرفته و داده‌های بدست آمده با اثر  فصلهای مختلف (متغیر کمکی) مخلوط شده‌اند. در خصوص تهدید گذشت زمان، همکاران پژوهش اغلب روزها در بیمارستان هدف مستقر بودند، و تغییرات بی‌ربط خاصی که بتواند بهبود پس از جراحی را تحت تأثیر قرار بدهد، مشاهده نکردند. البته این هیچ تضمینی نمی‌دهد و انجام تعدیلهای لازم در طراحی بهتر از انجام محاسبه برای بی‌اثر کردن تهدیدهای روایی درونی خواهد بود. بنابراین از بیمارستانی در نزدیکی بیمارستان کنترل که در تملک همان شرکت بود و پزشکان مشترکی در آنها کار می‌کردند، نیز داده جمع‌آوری شد. داده‌های بدست‌آمده از گروه کنترل نیز این (نتیجه) را تأیید کرد که اثر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به دلیل تهدید گذشت زمان نبوده است. چیزی که بواسطه این نکته آخر دستگیر ما می‌شود اهمیت دارد- یعنی همراه کردن طرح همتایان با یک عنصر طراحی مانند یک گروه کنترل دستکاری‌نشده. این دست از انوع بهبود طراحی (یعنی اضافه کردن عناصر طراحی بیشتر به منظور ارتقاء استنباط علّی) موضوعیست که در ادامه بحث به آن خواهیم پرداخت.  </w:t>
      </w:r>
    </w:p>
    <w:p w14:paraId="7254AD08" w14:textId="77777777" w:rsidR="00D24AD6" w:rsidRPr="0050558B" w:rsidRDefault="00D24AD6" w:rsidP="00EF5E81">
      <w:pPr>
        <w:pStyle w:val="Heading1"/>
        <w:spacing w:before="240" w:after="0"/>
        <w:rPr>
          <w:rFonts w:eastAsiaTheme="minorEastAsia" w:cs="B Nazanin"/>
          <w:rtl/>
        </w:rPr>
      </w:pPr>
      <w:r>
        <w:rPr>
          <w:rFonts w:eastAsiaTheme="minorEastAsia" w:cs="B Nazanin" w:hint="cs"/>
          <w:rtl/>
        </w:rPr>
        <w:lastRenderedPageBreak/>
        <w:t>بهبود</w:t>
      </w:r>
      <w:r w:rsidRPr="0050558B">
        <w:rPr>
          <w:rFonts w:eastAsiaTheme="minorEastAsia" w:cs="B Nazanin" w:hint="cs"/>
          <w:rtl/>
        </w:rPr>
        <w:t xml:space="preserve"> کنترلهای طرحهای همتایان از طریق اضافه کردن پیش‌آزمون</w:t>
      </w:r>
    </w:p>
    <w:p w14:paraId="357F0717" w14:textId="77777777" w:rsidR="00D24AD6" w:rsidRPr="00EF5E81" w:rsidRDefault="00D24AD6" w:rsidP="00EF5E81">
      <w:pPr>
        <w:pStyle w:val="Subtitle"/>
        <w:bidi/>
        <w:rPr>
          <w:rFonts w:cs="B Nazanin"/>
          <w:color w:val="auto"/>
          <w:spacing w:val="0"/>
          <w:sz w:val="28"/>
          <w:szCs w:val="28"/>
          <w:rtl/>
          <w:lang w:bidi="fa-IR"/>
        </w:rPr>
      </w:pPr>
      <w:r w:rsidRPr="00EF5E81">
        <w:rPr>
          <w:rFonts w:cs="B Nazanin" w:hint="cs"/>
          <w:color w:val="auto"/>
          <w:spacing w:val="0"/>
          <w:sz w:val="28"/>
          <w:szCs w:val="28"/>
          <w:rtl/>
          <w:lang w:bidi="fa-IR"/>
        </w:rPr>
        <w:t>در مطالعه‌ای که به مقایسه اثربخشی معلمین عادی و پیمانکاران خارجی‌(که برای افزایش موفقیت آموزشی کودکان استخدام شده بودند) می‌پرداخت، سارتسکی (</w:t>
      </w:r>
      <w:bookmarkStart w:id="2" w:name="_Hlk84437826"/>
      <w:r w:rsidRPr="00EF5E81">
        <w:rPr>
          <w:rFonts w:cs="B Nazanin"/>
          <w:color w:val="auto"/>
          <w:spacing w:val="0"/>
          <w:lang w:bidi="fa-IR"/>
        </w:rPr>
        <w:t>Saretsky, 1972</w:t>
      </w:r>
      <w:bookmarkEnd w:id="2"/>
      <w:r w:rsidRPr="00EF5E81">
        <w:rPr>
          <w:rFonts w:cs="B Nazanin" w:hint="cs"/>
          <w:color w:val="auto"/>
          <w:spacing w:val="0"/>
          <w:sz w:val="28"/>
          <w:szCs w:val="28"/>
          <w:rtl/>
          <w:lang w:bidi="fa-IR"/>
        </w:rPr>
        <w:t>) متوجه شد که معلمین با توجه به عملکرد سالهای قبلشان، تلاش و توجه ویژه‌ای به خرج داده و عملکرد بهتری داشتند. این محقق نتایج مشاهده‌شده را به ترس معلمین از اخراج شدن (به دلیل عملکرد بهتر پیمانکاران) نسبت داد. فرض کنید برای مقاصد آموزشی، محقق میانگین نمرات بدست‌آمده از کلاسهایی که در دوره موردنظر توسط معلمین ثابت تعلیم داده شده بودند، را با نتایج سالهای گذشته همان کلاسها (که البته توسط همان معلمین مورد تعلیم قرار گرفته بودند) مقایسه کرده باشد. طرح بدست‌آمده به شیوه زیر نشان داده خواهد شد:</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707"/>
        <w:gridCol w:w="3543"/>
      </w:tblGrid>
      <w:tr w:rsidR="00D24AD6" w:rsidRPr="00CE414B" w14:paraId="5AFC042F" w14:textId="77777777" w:rsidTr="00CE414B">
        <w:trPr>
          <w:gridBefore w:val="1"/>
          <w:wBefore w:w="707" w:type="dxa"/>
          <w:jc w:val="center"/>
        </w:trPr>
        <w:tc>
          <w:tcPr>
            <w:tcW w:w="3543" w:type="dxa"/>
          </w:tcPr>
          <w:p w14:paraId="653FC882"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r>
                <w:rPr>
                  <w:rFonts w:ascii="Cambria Math" w:hAnsi="Cambria Math" w:cs="B Nazanin"/>
                  <w:sz w:val="24"/>
                  <w:szCs w:val="24"/>
                  <w:lang w:bidi="fa-IR"/>
                </w:rPr>
                <m:t xml:space="preserve">       </m:t>
              </m:r>
              <m:r>
                <m:rPr>
                  <m:sty m:val="p"/>
                </m:rPr>
                <w:rPr>
                  <w:rFonts w:ascii="Cambria Math" w:hAnsi="Cambria Math" w:cs="B Nazanin"/>
                  <w:sz w:val="24"/>
                  <w:szCs w:val="24"/>
                  <w:lang w:bidi="fa-IR"/>
                </w:rPr>
                <m:t xml:space="preserve">       </m:t>
              </m:r>
            </m:oMath>
            <w:r w:rsidRPr="00CE414B">
              <w:rPr>
                <w:rFonts w:cs="B Nazanin" w:hint="cs"/>
                <w:sz w:val="24"/>
                <w:szCs w:val="24"/>
                <w:rtl/>
                <w:lang w:bidi="fa-IR"/>
              </w:rPr>
              <w:t xml:space="preserve">  </w:t>
            </w:r>
          </w:p>
        </w:tc>
      </w:tr>
      <w:tr w:rsidR="00D24AD6" w:rsidRPr="00CE414B" w14:paraId="605417D5" w14:textId="77777777" w:rsidTr="0038022A">
        <w:trPr>
          <w:jc w:val="center"/>
        </w:trPr>
        <w:tc>
          <w:tcPr>
            <w:tcW w:w="4250" w:type="dxa"/>
            <w:gridSpan w:val="2"/>
          </w:tcPr>
          <w:p w14:paraId="11395A91"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m:oMath>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sz w:val="24"/>
                <w:szCs w:val="24"/>
                <w:lang w:bidi="fa-IR"/>
              </w:rPr>
              <w:t xml:space="preserve">     X  </w:t>
            </w:r>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p>
        </w:tc>
      </w:tr>
    </w:tbl>
    <w:p w14:paraId="15233833" w14:textId="77777777" w:rsidR="00D24AD6" w:rsidRPr="0050558B" w:rsidRDefault="00D24AD6" w:rsidP="00D24AD6">
      <w:pPr>
        <w:bidi/>
        <w:rPr>
          <w:rFonts w:eastAsiaTheme="minorEastAsia" w:cs="B Nazanin"/>
          <w:sz w:val="26"/>
          <w:szCs w:val="26"/>
          <w:rtl/>
          <w:lang w:bidi="fa-IR"/>
        </w:rPr>
      </w:pPr>
    </w:p>
    <w:p w14:paraId="032FACA3" w14:textId="6604D244" w:rsidR="00D24AD6" w:rsidRPr="00EF5E81" w:rsidRDefault="00436E4E" w:rsidP="00D24AD6">
      <w:pPr>
        <w:bidi/>
        <w:rPr>
          <w:rFonts w:eastAsiaTheme="minorEastAsia" w:cs="B Nazanin"/>
          <w:sz w:val="28"/>
          <w:szCs w:val="28"/>
          <w:rtl/>
          <w:lang w:bidi="fa-IR"/>
        </w:rPr>
      </w:pPr>
      <m:oMath>
        <m:sSub>
          <m:sSubPr>
            <m:ctrlPr>
              <w:rPr>
                <w:rFonts w:ascii="Cambria Math" w:hAnsi="Cambria Math" w:cs="B Nazanin"/>
                <w:i/>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۱</m:t>
            </m:r>
          </m:sub>
        </m:sSub>
      </m:oMath>
      <w:r w:rsidR="00D24AD6" w:rsidRPr="001A41CF">
        <w:rPr>
          <w:rFonts w:cs="B Nazanin" w:hint="cs"/>
          <w:sz w:val="24"/>
          <w:szCs w:val="24"/>
          <w:rtl/>
          <w:lang w:bidi="fa-IR"/>
        </w:rPr>
        <w:t xml:space="preserve">   </w:t>
      </w:r>
      <w:r w:rsidR="00D24AD6" w:rsidRPr="001A41CF">
        <w:rPr>
          <w:rFonts w:cs="B Nazanin" w:hint="cs"/>
          <w:sz w:val="28"/>
          <w:szCs w:val="28"/>
          <w:rtl/>
          <w:lang w:bidi="fa-IR"/>
        </w:rPr>
        <w:t>و</w:t>
      </w:r>
      <w:r w:rsidR="00D24AD6" w:rsidRPr="001A41CF">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00D24AD6" w:rsidRPr="0050558B">
        <w:rPr>
          <w:rFonts w:eastAsiaTheme="minorEastAsia" w:cs="B Nazanin" w:hint="cs"/>
          <w:sz w:val="26"/>
          <w:szCs w:val="26"/>
          <w:rtl/>
          <w:lang w:bidi="fa-IR"/>
        </w:rPr>
        <w:t xml:space="preserve">  </w:t>
      </w:r>
      <w:r w:rsidR="00D24AD6" w:rsidRPr="00EF5E81">
        <w:rPr>
          <w:rFonts w:eastAsiaTheme="minorEastAsia" w:cs="B Nazanin" w:hint="cs"/>
          <w:sz w:val="28"/>
          <w:szCs w:val="28"/>
          <w:rtl/>
          <w:lang w:bidi="fa-IR"/>
        </w:rPr>
        <w:t>نشان‌دهنده آغاز و پایان نمرات سالیانه برای گروه همتایان قدیمی‌تری هستند که احتمال ندارد تحت تأثیر ترس معلمین برای از دست دادن شغلشان قرار گرفته باشند؛ و</w:t>
      </w:r>
      <w:r w:rsidR="00D24AD6" w:rsidRPr="001A41CF">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00D24AD6" w:rsidRPr="001A41CF">
        <w:rPr>
          <w:rFonts w:eastAsiaTheme="minorEastAsia" w:cs="B Nazanin" w:hint="cs"/>
          <w:sz w:val="24"/>
          <w:szCs w:val="24"/>
          <w:rtl/>
          <w:lang w:bidi="fa-IR"/>
        </w:rPr>
        <w:t xml:space="preserve"> </w:t>
      </w:r>
      <w:r w:rsidR="00D24AD6" w:rsidRPr="001A41CF">
        <w:rPr>
          <w:rFonts w:eastAsiaTheme="minorEastAsia" w:cs="B Nazanin" w:hint="cs"/>
          <w:sz w:val="28"/>
          <w:szCs w:val="28"/>
          <w:rtl/>
          <w:lang w:bidi="fa-IR"/>
        </w:rPr>
        <w:t>و</w:t>
      </w:r>
      <w:r w:rsidR="00D24AD6" w:rsidRPr="001A41CF">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00D24AD6" w:rsidRPr="0050558B">
        <w:rPr>
          <w:rFonts w:eastAsiaTheme="minorEastAsia" w:cs="B Nazanin" w:hint="cs"/>
          <w:sz w:val="26"/>
          <w:szCs w:val="26"/>
          <w:rtl/>
          <w:lang w:bidi="fa-IR"/>
        </w:rPr>
        <w:t xml:space="preserve"> </w:t>
      </w:r>
      <w:r w:rsidR="00D24AD6" w:rsidRPr="00EF5E81">
        <w:rPr>
          <w:rFonts w:eastAsiaTheme="minorEastAsia" w:cs="B Nazanin" w:hint="cs"/>
          <w:sz w:val="28"/>
          <w:szCs w:val="28"/>
          <w:rtl/>
          <w:lang w:bidi="fa-IR"/>
        </w:rPr>
        <w:t>نشان‌دهنده نمرات گروه بعدی است که احتمال دارد معلمین متأثر از این ترس بوده باشند. فرض صفر عبارتست از این که تغییر در یک گروه همتا برابر است با تغییرات در گروه همتای دیگر. این طرح آزمایشی را می‌توان تا هر جا که لازم است در زمان گذشته گسترش داد، به نحوی که بتوان به جای یک گروه، گروههای همتای کنترل متعددی به دست آورد. البته سارتسکی (</w:t>
      </w:r>
      <w:r w:rsidR="00EF5E81" w:rsidRPr="00EF5E81">
        <w:rPr>
          <w:rFonts w:cs="B Nazanin"/>
          <w:lang w:bidi="fa-IR"/>
        </w:rPr>
        <w:t>Saretsky, 1972</w:t>
      </w:r>
      <w:r w:rsidR="00D24AD6" w:rsidRPr="00EF5E81">
        <w:rPr>
          <w:rFonts w:eastAsiaTheme="minorEastAsia" w:cs="B Nazanin" w:hint="cs"/>
          <w:sz w:val="28"/>
          <w:szCs w:val="28"/>
          <w:rtl/>
          <w:lang w:bidi="fa-IR"/>
        </w:rPr>
        <w:t xml:space="preserve">)‌ داده‌های مربوط به دو سال پیش‌آزمایش را گزارش کرده است. به طور کلی، اگر </w:t>
      </w:r>
      <w:r w:rsidR="008226D0">
        <w:rPr>
          <w:rFonts w:eastAsiaTheme="minorEastAsia" w:cs="B Nazanin" w:hint="cs"/>
          <w:sz w:val="28"/>
          <w:szCs w:val="28"/>
          <w:rtl/>
          <w:lang w:bidi="fa-IR"/>
        </w:rPr>
        <w:t>مداخله</w:t>
      </w:r>
      <w:r w:rsidR="00D24AD6" w:rsidRPr="00EF5E81">
        <w:rPr>
          <w:rFonts w:eastAsiaTheme="minorEastAsia" w:cs="B Nazanin" w:hint="cs"/>
          <w:sz w:val="28"/>
          <w:szCs w:val="28"/>
          <w:rtl/>
          <w:lang w:bidi="fa-IR"/>
        </w:rPr>
        <w:t xml:space="preserve"> در جریان است، طرح آزمایشی می‌تواند به طرف جلو (زمانهای آینده) نیز تا آنجا که لازم باشد برای سالها ادامه داد، به نحوی که بتوان تخمینهای متعددی از اثرهای مورد‌ بررسی بدست آورد. </w:t>
      </w:r>
    </w:p>
    <w:p w14:paraId="56FE8DDB" w14:textId="77777777" w:rsidR="00D24AD6" w:rsidRPr="00EF5E81" w:rsidRDefault="00D24AD6" w:rsidP="00EF5E81">
      <w:pPr>
        <w:bidi/>
        <w:spacing w:after="0"/>
        <w:rPr>
          <w:rFonts w:eastAsiaTheme="minorEastAsia" w:cs="B Nazanin"/>
          <w:sz w:val="28"/>
          <w:szCs w:val="28"/>
          <w:rtl/>
          <w:lang w:bidi="fa-IR"/>
        </w:rPr>
      </w:pPr>
      <w:r w:rsidRPr="00EF5E81">
        <w:rPr>
          <w:rFonts w:eastAsiaTheme="minorEastAsia" w:cs="B Nazanin" w:hint="cs"/>
          <w:sz w:val="28"/>
          <w:szCs w:val="28"/>
          <w:rtl/>
          <w:lang w:bidi="fa-IR"/>
        </w:rPr>
        <w:t>همانطور که در دیاگرام بالا نشان داده شده است، این طرح شبیه طرح پایه گروه کنترل غیرهم‌ارز با پیش‌آزمون و پس‌آزمون است. عمده‌ی تفاوتها این است که اولاً، اندازه‌گیری در یک دوره زمانی، زودتر در گروه کنترل اتفاق می‌افتد، و ثانیاً، فرض بر این است که همتایان در مقایسه با دیگر گروههای جفت‌شده دارای ناهمسانیهای (غیرهم‌ارزیهای) کمتری هستند. مورد دوم را می‌توان با مقایسه میانگینهای پیش‌آزمون همتایان مشاهده کرد؛‌ این یکی از عمده مزایای داشتن پیش‌آزمون در طرحهای همتایان است. وجود پیش‌آزمون بواسطه بوجود آوردن امکان استفاده از متغیرهای خطای</w:t>
      </w:r>
      <w:r w:rsidRPr="00EF5E81">
        <w:rPr>
          <w:rStyle w:val="FooterChar"/>
          <w:rFonts w:eastAsiaTheme="minorEastAsia" w:cs="B Nazanin"/>
          <w:sz w:val="28"/>
          <w:szCs w:val="28"/>
          <w:rtl/>
          <w:lang w:bidi="fa-IR"/>
        </w:rPr>
        <w:footnoteReference w:id="318"/>
      </w:r>
      <w:r w:rsidRPr="00EF5E81">
        <w:rPr>
          <w:rFonts w:eastAsiaTheme="minorEastAsia" w:cs="B Nazanin" w:hint="cs"/>
          <w:sz w:val="28"/>
          <w:szCs w:val="28"/>
          <w:rtl/>
          <w:lang w:bidi="fa-IR"/>
        </w:rPr>
        <w:t xml:space="preserve"> بین‌گروهی، توان آماری را نیز افزایش می‌دهد</w:t>
      </w:r>
      <w:r w:rsidRPr="00EF5E81">
        <w:rPr>
          <w:rFonts w:eastAsiaTheme="minorEastAsia" w:cs="B Nazanin"/>
          <w:sz w:val="28"/>
          <w:szCs w:val="28"/>
          <w:lang w:bidi="fa-IR"/>
        </w:rPr>
        <w:t>.</w:t>
      </w:r>
      <w:r w:rsidRPr="00EF5E81">
        <w:rPr>
          <w:rFonts w:eastAsiaTheme="minorEastAsia" w:cs="B Nazanin" w:hint="cs"/>
          <w:sz w:val="28"/>
          <w:szCs w:val="28"/>
          <w:rtl/>
          <w:lang w:bidi="fa-IR"/>
        </w:rPr>
        <w:t xml:space="preserve"> پیش‌آزمون محقق را قادر </w:t>
      </w:r>
      <w:r w:rsidRPr="00EF5E81">
        <w:rPr>
          <w:rFonts w:eastAsiaTheme="minorEastAsia" w:cs="B Nazanin" w:hint="cs"/>
          <w:sz w:val="28"/>
          <w:szCs w:val="28"/>
          <w:rtl/>
          <w:lang w:bidi="fa-IR"/>
        </w:rPr>
        <w:lastRenderedPageBreak/>
        <w:t xml:space="preserve">می‌سازد تا به نحو بهتری تهدیدهای بلوغ و رگرسیون را ارزیابی کند، و در نتیجه، بتواند تعدیلهای آماری بهتری (البته همچنان غیرکامل) را برای ناهمسانیهای گروههای مورد مطالعه بکار بگیرد. </w:t>
      </w:r>
    </w:p>
    <w:p w14:paraId="7E94DD94" w14:textId="77777777" w:rsidR="00D24AD6" w:rsidRPr="0050558B" w:rsidRDefault="00D24AD6" w:rsidP="00EF5E81">
      <w:pPr>
        <w:bidi/>
        <w:spacing w:after="0"/>
        <w:rPr>
          <w:rFonts w:eastAsiaTheme="minorEastAsia" w:cs="B Nazanin"/>
          <w:sz w:val="26"/>
          <w:szCs w:val="26"/>
          <w:rtl/>
          <w:lang w:bidi="fa-IR"/>
        </w:rPr>
      </w:pPr>
      <w:r w:rsidRPr="00EF5E81">
        <w:rPr>
          <w:rFonts w:eastAsiaTheme="minorEastAsia" w:cs="B Nazanin" w:hint="cs"/>
          <w:sz w:val="28"/>
          <w:szCs w:val="28"/>
          <w:rtl/>
          <w:lang w:bidi="fa-IR"/>
        </w:rPr>
        <w:t>در این طرح آزمایشی، گذشت زمان یک تهدید جدی برای روایی درونیست. این تهدید می‌تواند شامل هر رویدادی باشد که با نتایج بدست آمده در فاصله زمانی</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۳</m:t>
            </m:r>
          </m:sub>
        </m:sSub>
        <m:r>
          <w:rPr>
            <w:rFonts w:ascii="Cambria Math" w:hAnsi="Cambria Math" w:cs="B Nazanin"/>
            <w:sz w:val="26"/>
            <w:szCs w:val="26"/>
            <w:lang w:bidi="fa-IR"/>
          </w:rPr>
          <m:t xml:space="preserve"> </m:t>
        </m:r>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 xml:space="preserve">تا </w:t>
      </w:r>
      <w:r w:rsidRPr="0050558B">
        <w:rPr>
          <w:rFonts w:eastAsiaTheme="minorEastAsia" w:cs="B Nazanin" w:hint="cs"/>
          <w:sz w:val="26"/>
          <w:szCs w:val="26"/>
          <w:rtl/>
          <w:lang w:bidi="fa-IR"/>
        </w:rPr>
        <w:t xml:space="preserve"> </w:t>
      </w:r>
      <m:oMath>
        <m:sSub>
          <m:sSubPr>
            <m:ctrlPr>
              <w:rPr>
                <w:rFonts w:ascii="Cambria Math" w:hAnsi="Cambria Math" w:cs="B Nazanin"/>
                <w:sz w:val="26"/>
                <w:szCs w:val="26"/>
                <w:lang w:bidi="fa-IR"/>
              </w:rPr>
            </m:ctrlPr>
          </m:sSubPr>
          <m:e>
            <m:r>
              <w:rPr>
                <w:rFonts w:ascii="Cambria Math" w:hAnsi="Cambria Math" w:cs="B Nazanin"/>
                <w:sz w:val="26"/>
                <w:szCs w:val="26"/>
                <w:lang w:bidi="fa-IR"/>
              </w:rPr>
              <m:t>O</m:t>
            </m:r>
          </m:e>
          <m:sub>
            <m:r>
              <m:rPr>
                <m:sty m:val="p"/>
              </m:rPr>
              <w:rPr>
                <w:rFonts w:ascii="Cambria Math" w:hAnsi="Cambria Math" w:cs="B Nazanin" w:hint="cs"/>
                <w:sz w:val="26"/>
                <w:szCs w:val="26"/>
                <w:rtl/>
                <w:lang w:bidi="fa-IR"/>
              </w:rPr>
              <m:t>۴</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همبستگی دارند، حتی اگر مجموعه‌ای از دوره‌های زمانی کنترل همتا در طرح وجود داشته باشد. تنها زمانی می‌توان امیدوار بود بتوان مشکل تهدید گذشت زمان را بی‌اثر کرد، که یک گروه کنترل غیرهم‌ارز به طرح اضافه شود، و عیناً‌ در همان زمانهایی که در گروه آزمون همتا اندازه‌گیری صورت می‌گیرد، در گروه کنترل نیز اندازه‌گیری صورت گیرد. برخی مواقع اضافه کردن متغیرهای وابسته غیرهم‌ارز نیز می‌تواند سودمند باشد، البته اگر این کار برای موضوع تحت‌بررسی مناسب باشد.</w:t>
      </w:r>
    </w:p>
    <w:p w14:paraId="30057180" w14:textId="7B7A75CB" w:rsidR="00D24AD6" w:rsidRPr="00EF5E81" w:rsidRDefault="00D24AD6" w:rsidP="00EF5E81">
      <w:pPr>
        <w:bidi/>
        <w:spacing w:after="0"/>
        <w:rPr>
          <w:rFonts w:eastAsiaTheme="minorEastAsia" w:cs="B Nazanin"/>
          <w:sz w:val="28"/>
          <w:szCs w:val="28"/>
          <w:rtl/>
          <w:lang w:bidi="fa-IR"/>
        </w:rPr>
      </w:pPr>
      <w:r w:rsidRPr="00EF5E81">
        <w:rPr>
          <w:rFonts w:eastAsiaTheme="minorEastAsia" w:cs="B Nazanin" w:hint="cs"/>
          <w:sz w:val="28"/>
          <w:szCs w:val="28"/>
          <w:rtl/>
          <w:lang w:bidi="fa-IR"/>
        </w:rPr>
        <w:t>ویرایش دیگری از این طرح، چرخه نهادی عود‌کننده یا متناوب نامیده می‌شود</w:t>
      </w:r>
      <w:r w:rsidRPr="00EF5E81">
        <w:rPr>
          <w:rStyle w:val="FooterChar"/>
          <w:rFonts w:eastAsiaTheme="minorEastAsia" w:cs="B Nazanin"/>
          <w:sz w:val="18"/>
          <w:szCs w:val="18"/>
          <w:rtl/>
          <w:lang w:bidi="fa-IR"/>
        </w:rPr>
        <w:footnoteReference w:id="319"/>
      </w:r>
      <w:r w:rsidRPr="00EF5E81">
        <w:rPr>
          <w:rFonts w:eastAsiaTheme="minorEastAsia" w:cs="B Nazanin" w:hint="cs"/>
          <w:sz w:val="28"/>
          <w:szCs w:val="28"/>
          <w:rtl/>
          <w:lang w:bidi="fa-IR"/>
        </w:rPr>
        <w:t>.</w:t>
      </w:r>
      <w:r w:rsidRPr="00EF5E81">
        <w:rPr>
          <w:rFonts w:eastAsiaTheme="minorEastAsia" w:cs="B Nazanin"/>
          <w:sz w:val="28"/>
          <w:szCs w:val="28"/>
          <w:lang w:bidi="fa-IR"/>
        </w:rPr>
        <w:t xml:space="preserve"> </w:t>
      </w:r>
      <w:r w:rsidRPr="00EF5E81">
        <w:rPr>
          <w:rFonts w:eastAsiaTheme="minorEastAsia" w:cs="B Nazanin" w:hint="cs"/>
          <w:sz w:val="28"/>
          <w:szCs w:val="28"/>
          <w:rtl/>
          <w:lang w:bidi="fa-IR"/>
        </w:rPr>
        <w:t xml:space="preserve"> اجرای این طرح مستلزم دسترسی داشتن به اطلاعات مدرسه و یا در اختیار داشتن حداقل دو سال زمان برای انجام مطالعه‌ای است که متضمن جمع‌آوری اطلاعات اولیه باشد. طرح مذکور به شکل زیر نشان داده می‌شود. این طرح مشتمل بر سه گروه همتاست که در، به طور مثال، سه سال تحصیلی وارد کلاس دوم می‌شوند. گروه اول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و یک پس‌آزمون دریافت می‌کند؛ گروه دوم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را با پیش‌آزمون و پس‌آزمون دریافت می‌کند؛ و گروه سوم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دریافت نکرده و تنها مورد اندازه‌گیری قرار می‌گیرد. </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4539"/>
      </w:tblGrid>
      <w:tr w:rsidR="00D24AD6" w:rsidRPr="00CE414B" w14:paraId="3BED9B51" w14:textId="77777777" w:rsidTr="00CE414B">
        <w:trPr>
          <w:jc w:val="center"/>
        </w:trPr>
        <w:tc>
          <w:tcPr>
            <w:tcW w:w="4539" w:type="dxa"/>
          </w:tcPr>
          <w:p w14:paraId="5BE0035B"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sz w:val="24"/>
                <w:szCs w:val="24"/>
                <w:lang w:bidi="fa-IR"/>
              </w:rPr>
              <w:tab/>
            </w:r>
            <w:r w:rsidRPr="00CE414B">
              <w:rPr>
                <w:rFonts w:cs="B Nazanin" w:hint="cs"/>
                <w:sz w:val="24"/>
                <w:szCs w:val="24"/>
                <w:rtl/>
                <w:lang w:bidi="fa-IR"/>
              </w:rPr>
              <w:t xml:space="preserve">   </w:t>
            </w:r>
            <m:oMath>
              <m:r>
                <w:rPr>
                  <w:rFonts w:ascii="Cambria Math" w:hAnsi="Cambria Math" w:cs="B Nazanin"/>
                  <w:sz w:val="24"/>
                  <w:szCs w:val="24"/>
                  <w:lang w:bidi="fa-IR"/>
                </w:rPr>
                <m:t>X</m:t>
              </m:r>
            </m:oMath>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oMath>
            <w:r w:rsidRPr="00CE414B">
              <w:rPr>
                <w:rFonts w:cs="B Nazanin" w:hint="cs"/>
                <w:sz w:val="24"/>
                <w:szCs w:val="24"/>
                <w:rtl/>
                <w:lang w:bidi="fa-IR"/>
              </w:rPr>
              <w:t xml:space="preserve"> </w:t>
            </w:r>
          </w:p>
        </w:tc>
      </w:tr>
      <w:tr w:rsidR="00D24AD6" w:rsidRPr="00CE414B" w14:paraId="45636DA3" w14:textId="77777777" w:rsidTr="00CE414B">
        <w:trPr>
          <w:jc w:val="center"/>
        </w:trPr>
        <w:tc>
          <w:tcPr>
            <w:tcW w:w="4539" w:type="dxa"/>
          </w:tcPr>
          <w:p w14:paraId="256C436D" w14:textId="77777777" w:rsidR="00D24AD6" w:rsidRPr="00CE414B" w:rsidRDefault="00D24AD6" w:rsidP="0038022A">
            <w:pPr>
              <w:rPr>
                <w:rFonts w:cs="B Nazanin"/>
                <w:sz w:val="24"/>
                <w:szCs w:val="24"/>
                <w:rtl/>
                <w:lang w:bidi="fa-IR"/>
              </w:rPr>
            </w:pPr>
            <w:r w:rsidRPr="00CE414B">
              <w:rPr>
                <w:rFonts w:cs="B Nazanin"/>
                <w:sz w:val="24"/>
                <w:szCs w:val="24"/>
                <w:lang w:bidi="fa-IR"/>
              </w:rPr>
              <w:t>NR</w:t>
            </w:r>
            <w:r w:rsidRPr="00CE414B">
              <w:rPr>
                <w:rFonts w:cs="B Nazanin" w:hint="cs"/>
                <w:sz w:val="24"/>
                <w:szCs w:val="24"/>
                <w:rtl/>
                <w:lang w:bidi="fa-IR"/>
              </w:rPr>
              <w:t xml:space="preserve">  </w:t>
            </w:r>
            <w:r w:rsidRPr="00CE414B">
              <w:rPr>
                <w:rFonts w:cs="B Nazanin"/>
                <w:sz w:val="24"/>
                <w:szCs w:val="24"/>
                <w:lang w:bidi="fa-IR"/>
              </w:rPr>
              <w:tab/>
            </w:r>
            <m:oMath>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X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p>
        </w:tc>
      </w:tr>
      <w:tr w:rsidR="00D24AD6" w:rsidRPr="00CE414B" w14:paraId="33BEE101" w14:textId="77777777" w:rsidTr="00CE414B">
        <w:trPr>
          <w:jc w:val="center"/>
        </w:trPr>
        <w:tc>
          <w:tcPr>
            <w:tcW w:w="4539" w:type="dxa"/>
          </w:tcPr>
          <w:p w14:paraId="1271D32B" w14:textId="77777777" w:rsidR="00D24AD6" w:rsidRPr="00CE414B" w:rsidRDefault="00D24AD6" w:rsidP="0038022A">
            <w:pPr>
              <w:rPr>
                <w:rFonts w:cs="B Nazanin"/>
                <w:sz w:val="24"/>
                <w:szCs w:val="24"/>
                <w:lang w:bidi="fa-IR"/>
              </w:rPr>
            </w:pPr>
            <w:r w:rsidRPr="00CE414B">
              <w:rPr>
                <w:rFonts w:cs="B Nazanin"/>
                <w:sz w:val="24"/>
                <w:szCs w:val="24"/>
                <w:lang w:bidi="fa-IR"/>
              </w:rPr>
              <w:t xml:space="preserve">NR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Pr="00CE414B">
              <w:rPr>
                <w:rFonts w:cs="B Nazanin"/>
                <w:sz w:val="24"/>
                <w:szCs w:val="24"/>
                <w:lang w:bidi="fa-IR"/>
              </w:rPr>
              <w:t xml:space="preserve">                  </w:t>
            </w:r>
          </w:p>
        </w:tc>
      </w:tr>
    </w:tbl>
    <w:p w14:paraId="3CCAA8AC" w14:textId="77777777" w:rsidR="00D24AD6" w:rsidRPr="0050558B" w:rsidRDefault="00D24AD6" w:rsidP="00D24AD6">
      <w:pPr>
        <w:bidi/>
        <w:rPr>
          <w:rFonts w:eastAsiaTheme="minorEastAsia" w:cs="B Nazanin"/>
          <w:sz w:val="26"/>
          <w:szCs w:val="26"/>
          <w:rtl/>
          <w:lang w:bidi="fa-IR"/>
        </w:rPr>
      </w:pPr>
    </w:p>
    <w:p w14:paraId="45B5A8FF" w14:textId="365975AF" w:rsidR="00D24AD6" w:rsidRPr="0050558B" w:rsidRDefault="00D24AD6" w:rsidP="00491F24">
      <w:pPr>
        <w:bidi/>
        <w:spacing w:after="0"/>
        <w:rPr>
          <w:rFonts w:eastAsiaTheme="minorEastAsia" w:cs="B Nazanin"/>
          <w:sz w:val="26"/>
          <w:szCs w:val="26"/>
          <w:rtl/>
          <w:lang w:bidi="fa-IR"/>
        </w:rPr>
      </w:pPr>
      <w:r w:rsidRPr="00EF5E81">
        <w:rPr>
          <w:rFonts w:eastAsiaTheme="minorEastAsia" w:cs="B Nazanin" w:hint="cs"/>
          <w:sz w:val="28"/>
          <w:szCs w:val="28"/>
          <w:rtl/>
          <w:lang w:bidi="fa-IR"/>
        </w:rPr>
        <w:t xml:space="preserve">در نظر داشته باشید که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۱</m:t>
            </m:r>
          </m:sub>
        </m:sSub>
      </m:oMath>
      <w:r>
        <w:rPr>
          <w:rFonts w:eastAsiaTheme="minorEastAsia" w:cs="B Nazanin" w:hint="cs"/>
          <w:rtl/>
          <w:lang w:bidi="fa-IR"/>
        </w:rPr>
        <w:t xml:space="preserve"> </w:t>
      </w:r>
      <w:r w:rsidRPr="001A41CF">
        <w:rPr>
          <w:rFonts w:eastAsiaTheme="minorEastAsia" w:cs="B Nazanin" w:hint="cs"/>
          <w:sz w:val="28"/>
          <w:szCs w:val="28"/>
          <w:rtl/>
          <w:lang w:bidi="fa-IR"/>
        </w:rPr>
        <w:t>و</w:t>
      </w:r>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1A41CF">
        <w:rPr>
          <w:rFonts w:eastAsiaTheme="minorEastAsia" w:cs="B Nazanin" w:hint="cs"/>
          <w:rtl/>
          <w:lang w:bidi="fa-IR"/>
        </w:rPr>
        <w:t xml:space="preserve">  </w:t>
      </w:r>
      <w:r w:rsidRPr="00EF5E81">
        <w:rPr>
          <w:rFonts w:eastAsiaTheme="minorEastAsia" w:cs="B Nazanin" w:hint="cs"/>
          <w:sz w:val="28"/>
          <w:szCs w:val="28"/>
          <w:rtl/>
          <w:lang w:bidi="fa-IR"/>
        </w:rPr>
        <w:t>ممکن است به طور همزمان انجام نشود، چون ممکن است یکی در انتهای یک سال تحصیلی باشد، و دیگری در ابتدای سال تحصیلی بعدی. این چرخه مجدداً با</w:t>
      </w:r>
      <w:r w:rsidRPr="00EF5E81">
        <w:rPr>
          <w:rFonts w:eastAsiaTheme="minorEastAsia" w:cs="B Nazanin" w:hint="cs"/>
          <w:sz w:val="24"/>
          <w:szCs w:val="24"/>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1A41CF">
        <w:rPr>
          <w:rFonts w:eastAsiaTheme="minorEastAsia" w:cs="B Nazanin" w:hint="cs"/>
          <w:rtl/>
          <w:lang w:bidi="fa-IR"/>
        </w:rPr>
        <w:t xml:space="preserve"> </w:t>
      </w:r>
      <w:r w:rsidRPr="001A41CF">
        <w:rPr>
          <w:rFonts w:eastAsiaTheme="minorEastAsia" w:cs="B Nazanin" w:hint="cs"/>
          <w:sz w:val="28"/>
          <w:szCs w:val="28"/>
          <w:rtl/>
          <w:lang w:bidi="fa-IR"/>
        </w:rPr>
        <w:t>و</w:t>
      </w:r>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۴</m:t>
            </m:r>
          </m:sub>
        </m:sSub>
      </m:oMath>
      <w:r w:rsidRPr="001A41CF">
        <w:rPr>
          <w:rFonts w:eastAsiaTheme="minorEastAsia" w:cs="B Nazanin" w:hint="cs"/>
          <w:rtl/>
          <w:lang w:bidi="fa-IR"/>
        </w:rPr>
        <w:t xml:space="preserve"> </w:t>
      </w:r>
      <w:r w:rsidRPr="00EF5E81">
        <w:rPr>
          <w:rFonts w:eastAsiaTheme="minorEastAsia" w:cs="B Nazanin" w:hint="cs"/>
          <w:sz w:val="28"/>
          <w:szCs w:val="28"/>
          <w:rtl/>
          <w:lang w:bidi="fa-IR"/>
        </w:rPr>
        <w:t xml:space="preserve">تکرار می‌شود. الگوهای خاصی از نتایج، نشان‌دهنده اثر اصلی </w:t>
      </w:r>
      <w:r w:rsidR="008226D0">
        <w:rPr>
          <w:rFonts w:eastAsiaTheme="minorEastAsia" w:cs="B Nazanin" w:hint="cs"/>
          <w:sz w:val="28"/>
          <w:szCs w:val="28"/>
          <w:rtl/>
          <w:lang w:bidi="fa-IR"/>
        </w:rPr>
        <w:t>مداخله</w:t>
      </w:r>
      <w:r w:rsidRPr="00EF5E81">
        <w:rPr>
          <w:rFonts w:eastAsiaTheme="minorEastAsia" w:cs="B Nazanin" w:hint="cs"/>
          <w:sz w:val="28"/>
          <w:szCs w:val="28"/>
          <w:rtl/>
          <w:lang w:bidi="fa-IR"/>
        </w:rPr>
        <w:t xml:space="preserve"> است. این الگو عبارتست از اینکه</w:t>
      </w:r>
      <w:r w:rsidRPr="00EF5E81">
        <w:rPr>
          <w:rFonts w:eastAsiaTheme="minorEastAsia" w:cs="B Nazanin" w:hint="cs"/>
          <w:sz w:val="24"/>
          <w:szCs w:val="24"/>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۱</m:t>
            </m:r>
          </m:sub>
        </m:sSub>
      </m:oMath>
      <w:r w:rsidRPr="001A41CF">
        <w:rPr>
          <w:rFonts w:eastAsiaTheme="minorEastAsia" w:cs="B Nazanin" w:hint="cs"/>
          <w:rtl/>
          <w:lang w:bidi="fa-IR"/>
        </w:rPr>
        <w:t xml:space="preserve"> </w:t>
      </w:r>
      <w:r w:rsidRPr="001A41CF">
        <w:rPr>
          <w:rFonts w:eastAsiaTheme="minorEastAsia" w:cs="B Nazanin" w:hint="cs"/>
          <w:sz w:val="28"/>
          <w:szCs w:val="28"/>
          <w:rtl/>
          <w:lang w:bidi="fa-IR"/>
        </w:rPr>
        <w:t>و</w:t>
      </w:r>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1A41CF">
        <w:rPr>
          <w:rFonts w:eastAsiaTheme="minorEastAsia" w:cs="B Nazanin" w:hint="cs"/>
          <w:rtl/>
          <w:lang w:bidi="fa-IR"/>
        </w:rPr>
        <w:t xml:space="preserve"> </w:t>
      </w:r>
      <w:r w:rsidRPr="00EF5E81">
        <w:rPr>
          <w:rFonts w:eastAsiaTheme="minorEastAsia" w:cs="B Nazanin" w:hint="cs"/>
          <w:sz w:val="28"/>
          <w:szCs w:val="28"/>
          <w:rtl/>
          <w:lang w:bidi="fa-IR"/>
        </w:rPr>
        <w:t xml:space="preserve">بالاتر از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1A41CF">
        <w:rPr>
          <w:rFonts w:eastAsiaTheme="minorEastAsia" w:cs="B Nazanin" w:hint="cs"/>
          <w:rtl/>
          <w:lang w:bidi="fa-IR"/>
        </w:rPr>
        <w:t xml:space="preserve"> </w:t>
      </w:r>
      <w:r w:rsidRPr="00EF5E81">
        <w:rPr>
          <w:rFonts w:eastAsiaTheme="minorEastAsia" w:cs="B Nazanin" w:hint="cs"/>
          <w:sz w:val="32"/>
          <w:szCs w:val="32"/>
          <w:rtl/>
          <w:lang w:bidi="fa-IR"/>
        </w:rPr>
        <w:t>و</w:t>
      </w:r>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۴</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 xml:space="preserve">باشد؛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متفاوت از</w:t>
      </w:r>
      <w:r w:rsidRPr="00EF5E81">
        <w:rPr>
          <w:rFonts w:eastAsiaTheme="minorEastAsia" w:cs="B Nazanin" w:hint="cs"/>
          <w:sz w:val="24"/>
          <w:szCs w:val="24"/>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۴</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 xml:space="preserve">نباشد؛ و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۱</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متفاوت از</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 xml:space="preserve">نباشد. اگر علاوه بر بزرگتر بودن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از</w:t>
      </w:r>
      <w:r w:rsidRPr="0050558B">
        <w:rPr>
          <w:rFonts w:eastAsiaTheme="minorEastAsia" w:cs="B Nazanin" w:hint="cs"/>
          <w:sz w:val="26"/>
          <w:szCs w:val="26"/>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۱</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 xml:space="preserve">نیز از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 xml:space="preserve">بزرگتر بوده و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50558B">
        <w:rPr>
          <w:rFonts w:eastAsiaTheme="minorEastAsia" w:cs="B Nazanin" w:hint="cs"/>
          <w:sz w:val="26"/>
          <w:szCs w:val="26"/>
          <w:rtl/>
          <w:lang w:bidi="fa-IR"/>
        </w:rPr>
        <w:t xml:space="preserve"> </w:t>
      </w:r>
      <w:r w:rsidRPr="00EF5E81">
        <w:rPr>
          <w:rFonts w:eastAsiaTheme="minorEastAsia" w:cs="B Nazanin" w:hint="cs"/>
          <w:sz w:val="28"/>
          <w:szCs w:val="28"/>
          <w:rtl/>
          <w:lang w:bidi="fa-IR"/>
        </w:rPr>
        <w:t>از</w:t>
      </w:r>
      <w:r w:rsidRPr="0050558B">
        <w:rPr>
          <w:rFonts w:eastAsiaTheme="minorEastAsia" w:cs="B Nazanin" w:hint="cs"/>
          <w:sz w:val="26"/>
          <w:szCs w:val="26"/>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۴</m:t>
            </m:r>
          </m:sub>
        </m:sSub>
      </m:oMath>
      <w:r w:rsidRPr="0050558B">
        <w:rPr>
          <w:rFonts w:eastAsiaTheme="minorEastAsia" w:cs="B Nazanin" w:hint="cs"/>
          <w:sz w:val="26"/>
          <w:szCs w:val="26"/>
          <w:rtl/>
          <w:lang w:bidi="fa-IR"/>
        </w:rPr>
        <w:t xml:space="preserve"> </w:t>
      </w:r>
      <w:r w:rsidRPr="00971A12">
        <w:rPr>
          <w:rFonts w:eastAsiaTheme="minorEastAsia" w:cs="B Nazanin" w:hint="cs"/>
          <w:sz w:val="28"/>
          <w:szCs w:val="28"/>
          <w:rtl/>
          <w:lang w:bidi="fa-IR"/>
        </w:rPr>
        <w:t xml:space="preserve">بزرگتر باشد، این را می‌توان تا حدودی به عنوان کنترلی برای تهدید گذشت زمان به حساب آورد. این الگو شاهدی خواهد بود از آنکه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می‌توانسته در دو نقطه زمانی متفاوت اثربخش بوده باشد. اگرچه ممکن است دو نیروی تاریخی مجزا در آن واحد در حال اثر‌گذاری بوده باشند، و یا اینکه یک نیروی </w:t>
      </w:r>
      <w:r w:rsidRPr="00971A12">
        <w:rPr>
          <w:rFonts w:eastAsiaTheme="minorEastAsia" w:cs="B Nazanin" w:hint="cs"/>
          <w:sz w:val="28"/>
          <w:szCs w:val="28"/>
          <w:rtl/>
          <w:lang w:bidi="fa-IR"/>
        </w:rPr>
        <w:lastRenderedPageBreak/>
        <w:t>تاریخی مشابه دو بار در طول زمان رخ داده باشد</w:t>
      </w:r>
      <w:r w:rsidRPr="00971A12">
        <w:rPr>
          <w:rStyle w:val="FooterChar"/>
          <w:rFonts w:eastAsiaTheme="minorEastAsia" w:cs="B Nazanin"/>
          <w:sz w:val="20"/>
          <w:szCs w:val="20"/>
          <w:rtl/>
          <w:lang w:bidi="fa-IR"/>
        </w:rPr>
        <w:footnoteReference w:id="320"/>
      </w:r>
      <w:r w:rsidRPr="00971A12">
        <w:rPr>
          <w:rFonts w:eastAsiaTheme="minorEastAsia" w:cs="B Nazanin" w:hint="cs"/>
          <w:sz w:val="28"/>
          <w:szCs w:val="28"/>
          <w:rtl/>
          <w:lang w:bidi="fa-IR"/>
        </w:rPr>
        <w:t xml:space="preserve">. اما همچنان یک تهدید تاریخی واحد باید تکرار شده باشد تا بتواند هم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۱</m:t>
            </m:r>
          </m:sub>
        </m:sSub>
        <m:r>
          <w:rPr>
            <w:rFonts w:ascii="Cambria Math" w:hAnsi="Cambria Math" w:cs="B Nazanin"/>
            <w:lang w:bidi="fa-IR"/>
          </w:rPr>
          <m:t xml:space="preserve"> </m:t>
        </m:r>
      </m:oMath>
      <w:r w:rsidRPr="0050558B">
        <w:rPr>
          <w:rFonts w:eastAsiaTheme="minorEastAsia" w:cs="B Nazanin" w:hint="cs"/>
          <w:sz w:val="26"/>
          <w:szCs w:val="26"/>
          <w:rtl/>
          <w:lang w:bidi="fa-IR"/>
        </w:rPr>
        <w:t xml:space="preserve"> </w:t>
      </w:r>
      <w:r w:rsidRPr="00971A12">
        <w:rPr>
          <w:rFonts w:eastAsiaTheme="minorEastAsia" w:cs="B Nazanin" w:hint="cs"/>
          <w:sz w:val="28"/>
          <w:szCs w:val="28"/>
          <w:rtl/>
          <w:lang w:bidi="fa-IR"/>
        </w:rPr>
        <w:t xml:space="preserve">بزرگتر از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1A41CF">
        <w:rPr>
          <w:rFonts w:eastAsiaTheme="minorEastAsia" w:cs="B Nazanin" w:hint="cs"/>
          <w:rtl/>
          <w:lang w:bidi="fa-IR"/>
        </w:rPr>
        <w:t xml:space="preserve"> </w:t>
      </w:r>
      <w:r w:rsidRPr="00971A12">
        <w:rPr>
          <w:rFonts w:eastAsiaTheme="minorEastAsia" w:cs="B Nazanin" w:hint="cs"/>
          <w:sz w:val="28"/>
          <w:szCs w:val="28"/>
          <w:rtl/>
          <w:lang w:bidi="fa-IR"/>
        </w:rPr>
        <w:t xml:space="preserve">را توضیح دهد و هم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50558B">
        <w:rPr>
          <w:rFonts w:eastAsiaTheme="minorEastAsia" w:cs="B Nazanin" w:hint="cs"/>
          <w:sz w:val="26"/>
          <w:szCs w:val="26"/>
          <w:rtl/>
          <w:lang w:bidi="fa-IR"/>
        </w:rPr>
        <w:t xml:space="preserve"> </w:t>
      </w:r>
      <w:r w:rsidRPr="00971A12">
        <w:rPr>
          <w:rFonts w:eastAsiaTheme="minorEastAsia" w:cs="B Nazanin" w:hint="cs"/>
          <w:sz w:val="28"/>
          <w:szCs w:val="28"/>
          <w:rtl/>
          <w:lang w:bidi="fa-IR"/>
        </w:rPr>
        <w:t>بزرگتر از</w:t>
      </w:r>
      <w:r w:rsidRPr="00971A12">
        <w:rPr>
          <w:rFonts w:eastAsiaTheme="minorEastAsia" w:cs="B Nazanin" w:hint="cs"/>
          <w:sz w:val="24"/>
          <w:szCs w:val="24"/>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۴</m:t>
            </m:r>
          </m:sub>
        </m:sSub>
      </m:oMath>
      <w:r w:rsidRPr="00971A12">
        <w:rPr>
          <w:rFonts w:eastAsiaTheme="minorEastAsia" w:cs="B Nazanin" w:hint="cs"/>
          <w:sz w:val="24"/>
          <w:szCs w:val="24"/>
          <w:rtl/>
          <w:lang w:bidi="fa-IR"/>
        </w:rPr>
        <w:t xml:space="preserve"> </w:t>
      </w:r>
      <w:r w:rsidRPr="00971A12">
        <w:rPr>
          <w:rFonts w:eastAsiaTheme="minorEastAsia" w:cs="B Nazanin" w:hint="cs"/>
          <w:sz w:val="28"/>
          <w:szCs w:val="28"/>
          <w:rtl/>
          <w:lang w:bidi="fa-IR"/>
        </w:rPr>
        <w:t>را. در این نوع از طرحهای همتایان، اگر افراد مشترکی در جریان مقایسه میان</w:t>
      </w:r>
      <w:r w:rsidRPr="00971A12">
        <w:rPr>
          <w:rFonts w:eastAsiaTheme="minorEastAsia" w:cs="B Nazanin" w:hint="cs"/>
          <w:sz w:val="24"/>
          <w:szCs w:val="24"/>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1A41CF">
        <w:rPr>
          <w:rFonts w:eastAsiaTheme="minorEastAsia" w:cs="B Nazanin" w:hint="cs"/>
          <w:rtl/>
          <w:lang w:bidi="fa-IR"/>
        </w:rPr>
        <w:t xml:space="preserve">  </w:t>
      </w:r>
      <w:r w:rsidRPr="00971A12">
        <w:rPr>
          <w:rFonts w:eastAsiaTheme="minorEastAsia" w:cs="B Nazanin" w:hint="cs"/>
          <w:sz w:val="32"/>
          <w:szCs w:val="32"/>
          <w:rtl/>
          <w:lang w:bidi="fa-IR"/>
        </w:rPr>
        <w:t>و</w:t>
      </w:r>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1A41CF">
        <w:rPr>
          <w:rFonts w:eastAsiaTheme="minorEastAsia" w:cs="B Nazanin" w:hint="cs"/>
          <w:rtl/>
          <w:lang w:bidi="fa-IR"/>
        </w:rPr>
        <w:t xml:space="preserve"> </w:t>
      </w:r>
      <w:r w:rsidRPr="00971A12">
        <w:rPr>
          <w:rFonts w:eastAsiaTheme="minorEastAsia" w:cs="B Nazanin" w:hint="cs"/>
          <w:sz w:val="28"/>
          <w:szCs w:val="28"/>
          <w:rtl/>
          <w:lang w:bidi="fa-IR"/>
        </w:rPr>
        <w:t xml:space="preserve">شرکت داشته باشند، تهدید انتخاب نیز کاهش پیدا می‌کند. </w:t>
      </w:r>
    </w:p>
    <w:p w14:paraId="4421B60F" w14:textId="1ACD2ECD" w:rsidR="00D24AD6" w:rsidRPr="0050558B" w:rsidRDefault="00D24AD6" w:rsidP="00491F24">
      <w:pPr>
        <w:bidi/>
        <w:spacing w:after="0"/>
        <w:rPr>
          <w:rFonts w:eastAsiaTheme="minorEastAsia" w:cs="B Nazanin"/>
          <w:sz w:val="26"/>
          <w:szCs w:val="26"/>
          <w:rtl/>
          <w:lang w:bidi="fa-IR"/>
        </w:rPr>
      </w:pPr>
      <w:r w:rsidRPr="00971A12">
        <w:rPr>
          <w:rFonts w:eastAsiaTheme="minorEastAsia" w:cs="B Nazanin" w:hint="cs"/>
          <w:sz w:val="28"/>
          <w:szCs w:val="28"/>
          <w:rtl/>
          <w:lang w:bidi="fa-IR"/>
        </w:rPr>
        <w:t xml:space="preserve">تهدید آزمون نیز در این طرحها امکان بروز دارد،‌ چون در بعضی مقایسه‌ها اندازه‌گیری اول با اندازه گیری دوم مقایسه می‌شود (از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1A41CF">
        <w:rPr>
          <w:rFonts w:eastAsiaTheme="minorEastAsia" w:cs="B Nazanin" w:hint="cs"/>
          <w:rtl/>
          <w:lang w:bidi="fa-IR"/>
        </w:rPr>
        <w:t xml:space="preserve"> </w:t>
      </w:r>
      <w:r w:rsidRPr="006672EC">
        <w:rPr>
          <w:rFonts w:eastAsiaTheme="minorEastAsia" w:cs="B Nazanin" w:hint="cs"/>
          <w:sz w:val="26"/>
          <w:szCs w:val="26"/>
          <w:rtl/>
          <w:lang w:bidi="fa-IR"/>
        </w:rPr>
        <w:t>به</w:t>
      </w:r>
      <w:r w:rsidRPr="001A41CF">
        <w:rPr>
          <w:rFonts w:eastAsiaTheme="minorEastAsia" w:cs="B Nazanin" w:hint="cs"/>
          <w:rtl/>
          <w:lang w:bidi="fa-IR"/>
        </w:rPr>
        <w:t xml:space="preserve">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۳</m:t>
            </m:r>
          </m:sub>
        </m:sSub>
      </m:oMath>
      <w:r w:rsidRPr="00971A12">
        <w:rPr>
          <w:rFonts w:eastAsiaTheme="minorEastAsia" w:cs="B Nazanin" w:hint="cs"/>
          <w:sz w:val="28"/>
          <w:szCs w:val="28"/>
          <w:rtl/>
          <w:lang w:bidi="fa-IR"/>
        </w:rPr>
        <w:t>). از این رو، کمپبل و استنلی (</w:t>
      </w:r>
      <w:r w:rsidRPr="00971A12">
        <w:rPr>
          <w:rFonts w:eastAsiaTheme="minorEastAsia" w:cs="B Nazanin"/>
          <w:lang w:bidi="fa-IR"/>
        </w:rPr>
        <w:t>Campbell &amp; Stanley, 1963</w:t>
      </w:r>
      <w:r w:rsidRPr="00971A12">
        <w:rPr>
          <w:rFonts w:eastAsiaTheme="minorEastAsia" w:cs="B Nazanin" w:hint="cs"/>
          <w:sz w:val="28"/>
          <w:szCs w:val="28"/>
          <w:rtl/>
          <w:lang w:bidi="fa-IR"/>
        </w:rPr>
        <w:t xml:space="preserve">) توصیه می‌کنند گروهی که پیش‌آزمون و پس‌آزمون بر روی آن انجام می‌شود، را به طور تصادفی به دو قسمت تقسیم کنیم؛ گروهی پیش‌آزمون را دریافت کرده و گروه دیگر دریافت نکنند. تفاوت پایدار میان این دو گروه در پس‌آزمون می‌تواند به دلیل تهدید آزمون رخ داده باشد. و بالعکس، اگر میان این دو گروه تفاوت وجود نداشته باشد، می‌توان نتیجه گرفت که تهدید آزمون مسأله‌ساز نیست. در نهایت، از آنجا که تفسیر علّی به الگوی پیچیده‌ای از نتایج که در آن سه متضاد دربرگیرنده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6672EC">
        <w:rPr>
          <w:rFonts w:eastAsiaTheme="minorEastAsia" w:cs="B Nazanin" w:hint="cs"/>
          <w:rtl/>
          <w:lang w:bidi="fa-IR"/>
        </w:rPr>
        <w:t xml:space="preserve"> </w:t>
      </w:r>
      <w:r w:rsidRPr="00971A12">
        <w:rPr>
          <w:rFonts w:eastAsiaTheme="minorEastAsia" w:cs="B Nazanin" w:hint="cs"/>
          <w:sz w:val="28"/>
          <w:szCs w:val="28"/>
          <w:rtl/>
          <w:lang w:bidi="fa-IR"/>
        </w:rPr>
        <w:t xml:space="preserve">هستند، یک تغییر در افزایش </w:t>
      </w:r>
      <m:oMath>
        <m:sSub>
          <m:sSubPr>
            <m:ctrlPr>
              <w:rPr>
                <w:rFonts w:ascii="Cambria Math" w:hAnsi="Cambria Math" w:cs="B Nazanin"/>
                <w:lang w:bidi="fa-IR"/>
              </w:rPr>
            </m:ctrlPr>
          </m:sSubPr>
          <m:e>
            <m:r>
              <w:rPr>
                <w:rFonts w:ascii="Cambria Math" w:hAnsi="Cambria Math" w:cs="B Nazanin"/>
                <w:lang w:bidi="fa-IR"/>
              </w:rPr>
              <m:t>O</m:t>
            </m:r>
          </m:e>
          <m:sub>
            <m:r>
              <m:rPr>
                <m:sty m:val="p"/>
              </m:rPr>
              <w:rPr>
                <w:rFonts w:ascii="Cambria Math" w:hAnsi="Cambria Math" w:cs="B Nazanin" w:hint="cs"/>
                <w:rtl/>
                <w:lang w:bidi="fa-IR"/>
              </w:rPr>
              <m:t>۲</m:t>
            </m:r>
          </m:sub>
        </m:sSub>
      </m:oMath>
      <w:r w:rsidRPr="0050558B">
        <w:rPr>
          <w:rFonts w:eastAsiaTheme="minorEastAsia" w:cs="B Nazanin" w:hint="cs"/>
          <w:sz w:val="26"/>
          <w:szCs w:val="26"/>
          <w:rtl/>
          <w:lang w:bidi="fa-IR"/>
        </w:rPr>
        <w:t xml:space="preserve"> </w:t>
      </w:r>
      <w:r w:rsidRPr="00971A12">
        <w:rPr>
          <w:rFonts w:eastAsiaTheme="minorEastAsia" w:cs="B Nazanin" w:hint="cs"/>
          <w:sz w:val="28"/>
          <w:szCs w:val="28"/>
          <w:rtl/>
          <w:lang w:bidi="fa-IR"/>
        </w:rPr>
        <w:t>می‌تواند حرفهای زیادی برای گفتن داشته باشد. در نتیجه، این طرح باید تنها با مقیاسهای اندازه‌گیری پایا و روا و همچنین با نمونه‌های بزرگ انجام شود.</w:t>
      </w:r>
    </w:p>
    <w:p w14:paraId="5C522F0B" w14:textId="77777777" w:rsidR="00D24AD6" w:rsidRPr="00971A12" w:rsidRDefault="00D24AD6" w:rsidP="00971A12">
      <w:pPr>
        <w:pStyle w:val="Heading1"/>
        <w:spacing w:before="240" w:after="0"/>
        <w:rPr>
          <w:rFonts w:eastAsiaTheme="minorEastAsia" w:cs="B Nazanin"/>
          <w:rtl/>
        </w:rPr>
      </w:pPr>
      <w:r w:rsidRPr="00971A12">
        <w:rPr>
          <w:rFonts w:eastAsiaTheme="minorEastAsia" w:cs="B Nazanin" w:hint="cs"/>
          <w:rtl/>
        </w:rPr>
        <w:t xml:space="preserve">بهبود طرحهای همتایان با یک متغیر وابسته غیرهم‌ارز </w:t>
      </w:r>
    </w:p>
    <w:p w14:paraId="55281800" w14:textId="76B8B6C0" w:rsidR="00D24AD6" w:rsidRPr="00971A12" w:rsidRDefault="00D24AD6" w:rsidP="00971A12">
      <w:pPr>
        <w:bidi/>
        <w:rPr>
          <w:rFonts w:eastAsiaTheme="minorEastAsia" w:cs="B Nazanin"/>
          <w:sz w:val="28"/>
          <w:szCs w:val="28"/>
          <w:rtl/>
          <w:lang w:bidi="fa-IR"/>
        </w:rPr>
      </w:pPr>
      <w:r w:rsidRPr="00971A12">
        <w:rPr>
          <w:rFonts w:eastAsiaTheme="minorEastAsia" w:cs="B Nazanin" w:hint="cs"/>
          <w:sz w:val="28"/>
          <w:szCs w:val="28"/>
          <w:rtl/>
          <w:lang w:bidi="fa-IR"/>
        </w:rPr>
        <w:t>مینتون (</w:t>
      </w:r>
      <w:r w:rsidRPr="00971A12">
        <w:rPr>
          <w:rFonts w:eastAsiaTheme="minorEastAsia" w:cs="B Nazanin"/>
          <w:lang w:bidi="fa-IR"/>
        </w:rPr>
        <w:t>Minton, 1975</w:t>
      </w:r>
      <w:r w:rsidRPr="00971A12">
        <w:rPr>
          <w:rFonts w:eastAsiaTheme="minorEastAsia" w:cs="B Nazanin" w:hint="cs"/>
          <w:sz w:val="28"/>
          <w:szCs w:val="28"/>
          <w:rtl/>
          <w:lang w:bidi="fa-IR"/>
        </w:rPr>
        <w:t xml:space="preserve">) برای بهبود مطالعه خود در مورد اثر فصل اول برنامه خیابان کنجد بر یادگیری کودکان کودکستانی، از یک متغیر وابسته غیر‌هم‌ارز استفاده کرد. او نشان داد در آن دسته از کودکان که برنامه مورد‌نظر را تماشا کرده بودند، دانش دایره‌لغاتی که در برنامه مورد‌نظر آموزش داده شده بود (در قیاس با لغاتی که در آن برنامه آموزش داده نشده بودند)، به طور معنا‌داری افزایش یافته بود. این نتایج مشکل تهدید بلوغ را برطرف می‌کرد، چون دانش حروف الفبا در کودکان، عموماً در طول زمان به واسطه عوامل متعددی (مانند ارتقاء شناختی در آنها) افزایش پیدا می‌کند. اگر بلوغ تنها عاملی بود که می‌توانست نتایج را توضیح دهد، در آن صورت، انتظار می‌رفت تفاوتی میان حروفی که آموزش داده شده بود، و حروفی که آموزش داده نشده بود، وجود نداشته باشد. </w:t>
      </w:r>
    </w:p>
    <w:p w14:paraId="7E2DA9BD" w14:textId="77777777" w:rsidR="00D24AD6" w:rsidRPr="00971A12" w:rsidRDefault="00D24AD6" w:rsidP="00971A12">
      <w:pPr>
        <w:pStyle w:val="Heading1"/>
        <w:spacing w:before="240" w:after="0"/>
        <w:rPr>
          <w:rFonts w:eastAsiaTheme="minorEastAsia" w:cs="B Nazanin"/>
          <w:rtl/>
        </w:rPr>
      </w:pPr>
      <w:r w:rsidRPr="00971A12">
        <w:rPr>
          <w:rFonts w:eastAsiaTheme="minorEastAsia" w:cs="B Nazanin" w:hint="cs"/>
          <w:rtl/>
        </w:rPr>
        <w:t>طرحهایی که ترکیبی از عناصر متعدد را در‌بر‌می‌گیرند</w:t>
      </w:r>
    </w:p>
    <w:p w14:paraId="38D5AD86" w14:textId="77777777" w:rsidR="00D24AD6" w:rsidRPr="00971A12" w:rsidRDefault="00D24AD6" w:rsidP="00971A12">
      <w:pPr>
        <w:bidi/>
        <w:spacing w:after="0"/>
        <w:rPr>
          <w:rFonts w:eastAsiaTheme="minorEastAsia" w:cs="B Nazanin"/>
          <w:sz w:val="28"/>
          <w:szCs w:val="28"/>
          <w:rtl/>
          <w:lang w:bidi="fa-IR"/>
        </w:rPr>
      </w:pPr>
      <w:r w:rsidRPr="00971A12">
        <w:rPr>
          <w:rFonts w:eastAsiaTheme="minorEastAsia" w:cs="B Nazanin" w:hint="cs"/>
          <w:sz w:val="28"/>
          <w:szCs w:val="28"/>
          <w:rtl/>
          <w:lang w:bidi="fa-IR"/>
        </w:rPr>
        <w:t xml:space="preserve">طی این فصل، بر این نکته تأکید شد که اضافه کردن عناصر مختلف به طراحی می‌تواند استنباط علّی را بهبود بخشد. در این بخش، سه نمونه از طرح‌هایی که از عناصر متعددی استفاده می‌کنند را توضیح خواهیم داد. این مثالها که به روشن کردن منطق پشت این طرحها کمک می‌کنند. </w:t>
      </w:r>
    </w:p>
    <w:p w14:paraId="786EBCE0" w14:textId="47C1580D" w:rsidR="00D24AD6" w:rsidRPr="00971A12" w:rsidRDefault="00D24AD6" w:rsidP="00971A12">
      <w:pPr>
        <w:pStyle w:val="EndnoteText"/>
        <w:spacing w:before="240"/>
        <w:jc w:val="left"/>
        <w:rPr>
          <w:rFonts w:cs="B Nazanin"/>
          <w:b/>
          <w:bCs/>
          <w:sz w:val="28"/>
          <w:szCs w:val="28"/>
          <w:rtl/>
        </w:rPr>
      </w:pPr>
      <w:r w:rsidRPr="00971A12">
        <w:rPr>
          <w:rFonts w:cs="B Nazanin" w:hint="cs"/>
          <w:b/>
          <w:bCs/>
          <w:sz w:val="28"/>
          <w:szCs w:val="28"/>
          <w:rtl/>
        </w:rPr>
        <w:lastRenderedPageBreak/>
        <w:t>کنتر‌لهای جفت‌شده دستکاری‌نشده، با پیش‌آزمونها و پس‌آزمونهای متعدد، متغیرهای وابسته</w:t>
      </w:r>
      <w:r w:rsidR="00971A12">
        <w:rPr>
          <w:rFonts w:cs="B Nazanin"/>
          <w:b/>
          <w:bCs/>
          <w:sz w:val="28"/>
          <w:szCs w:val="28"/>
        </w:rPr>
        <w:t xml:space="preserve"> </w:t>
      </w:r>
      <w:r w:rsidRPr="00971A12">
        <w:rPr>
          <w:rFonts w:cs="B Nazanin" w:hint="cs"/>
          <w:b/>
          <w:bCs/>
          <w:sz w:val="28"/>
          <w:szCs w:val="28"/>
          <w:rtl/>
        </w:rPr>
        <w:t xml:space="preserve">غیرهم‌ارز، و </w:t>
      </w:r>
      <w:r w:rsidR="008226D0">
        <w:rPr>
          <w:rFonts w:cs="B Nazanin" w:hint="cs"/>
          <w:b/>
          <w:bCs/>
          <w:sz w:val="28"/>
          <w:szCs w:val="28"/>
          <w:rtl/>
        </w:rPr>
        <w:t>مداخله</w:t>
      </w:r>
      <w:r w:rsidRPr="00971A12">
        <w:rPr>
          <w:rFonts w:cs="B Nazanin" w:hint="cs"/>
          <w:b/>
          <w:bCs/>
          <w:sz w:val="28"/>
          <w:szCs w:val="28"/>
          <w:rtl/>
        </w:rPr>
        <w:t>‌های حذف‌شده و تکرار‌‌شده</w:t>
      </w:r>
    </w:p>
    <w:p w14:paraId="7848A8D3" w14:textId="22ED1F98" w:rsidR="00D24AD6" w:rsidRPr="00971A12" w:rsidRDefault="00D24AD6" w:rsidP="00971A12">
      <w:pPr>
        <w:tabs>
          <w:tab w:val="right" w:pos="4257"/>
        </w:tabs>
        <w:bidi/>
        <w:rPr>
          <w:rFonts w:eastAsiaTheme="minorEastAsia" w:cs="B Nazanin"/>
          <w:sz w:val="28"/>
          <w:szCs w:val="28"/>
          <w:rtl/>
          <w:lang w:bidi="fa-IR"/>
        </w:rPr>
      </w:pPr>
      <w:r w:rsidRPr="00971A12">
        <w:rPr>
          <w:rFonts w:eastAsiaTheme="minorEastAsia" w:cs="B Nazanin" w:hint="cs"/>
          <w:sz w:val="28"/>
          <w:szCs w:val="28"/>
          <w:rtl/>
          <w:lang w:bidi="fa-IR"/>
        </w:rPr>
        <w:t>در نمونه‌ای خوب از طرحهای شبه‌آزمایشی،‌ رینولدز و وست (</w:t>
      </w:r>
      <w:r w:rsidRPr="00D640B9">
        <w:rPr>
          <w:rFonts w:eastAsiaTheme="minorEastAsia" w:cs="B Nazanin"/>
          <w:lang w:bidi="fa-IR"/>
        </w:rPr>
        <w:t>Reynolds &amp; West, 1987</w:t>
      </w:r>
      <w:r w:rsidRPr="00971A12">
        <w:rPr>
          <w:rFonts w:eastAsiaTheme="minorEastAsia" w:cs="B Nazanin" w:hint="cs"/>
          <w:sz w:val="28"/>
          <w:szCs w:val="28"/>
          <w:rtl/>
          <w:lang w:bidi="fa-IR"/>
        </w:rPr>
        <w:t xml:space="preserve">) اثرات کمپین «درخواست برای فروش» آریزونا، که برای فروش بلیطهای بخت‌آزمایی طراحی شده بود را مورد‌بررسی قرار دادند. فروشگاههای شرکت‌کننده عرضه‌کننده بلیطهای بخت‌‌آزمایی پذیرفتند تا نوشته‌ای را برای مصرف‌کنندگان ارسال کنند که در آن نوشته شده بود: «آیا ما از شما درخواست کردیم که بلیط بخت‌آزمایی بخرید؟ اگر پاسخ منفیست شما یک بلیط مجانی دریافت می‌کنید». فروشندگان همچنین توافق کردند تا یک بلیط مجانی به مشتریانی بدهند که به خرید بلیط دعوت نشده بودند، اما خودشان درخواست بلیط کرده بودند. از آنجا که مشارکت در این کار داوطلبانه بود، گروه کنترل غیرهم‌ارز بدست‌آمده به چهار طریق (به عناصر طرح) اضافه می‌شد. اول، محققین فروشگاههای گروه آزمون را با فروشگاههای گروه کنترل از دو نظر جفت کردند، یکی اینکه گروه کنترل از همان زنجیره فروشگاهی (و در صورت امکان از همان منطقه کد پستی) انتخاب می‌شدند، و دیگر اینکه گروه کنترل و آزمون از نظر سهم بازار فروش بلیط در پیش‌آزمون جفت می‌شدند. دوم، اندازه‌گیریهای پیش‌آزمون و پس‌آزمون متعددی از طریق اندازه‌گیری میانگین فروش بلیط برای ۴ هفته قبل، و ۴ هفته بعد از شروع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انجام شد. روندهای فروش پیش‌آزمون در هر دو گروه کنترل و آزمون تقریباً ‌مشابه بود، بنابراین تفاوتها در نرخ بلوغ نمی‌توانست علّت افزایش در فروش بلیط باشد. به همین ترتیب، رگرسیون به سمت میانگین نیز غیرمحتمل به نظر می‌رسید، چون فروش گروه آزمون به طور پیوسته در طول چهار پیش‌آزمون کاهشی بود، و همچنین چون روند کاهشی فروش بلیط گروه کنترل پس از شروع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نیز ادامه یافت. سوم، آیکن و وست اثرات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را بر سه متغیر وابسته غیرهم‌ارزدر گروه آزمون مورد بررسی قرار دادند، و دریافتند که مداخله مورد نظر فروش بلیط را افزایش داده اما تأثیری بر فروش بنزین، سیگار، و یا خواروبار نداشته است. چهارم، این دو محقق فروشگاههایی را در نظر گرفتند که در آنها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حذف، و سپس تکرار می‌شد. و یا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(از نظر زمانی) بعد از دیگر فروشگاهها در آنها آغاز می‌شد، و نتایج تغییراتی که در اثر هرکدام از این اقدامات (حذف، تکرار، و شروع با تأخیر) طی این مدت در میزان فروش این فروشگاهها رخ می‌داد، را مورد مشاهده قرار دادند. در تمامی این مدت، نتایج گروه کنترل بدون تغییر بود. تقریباً تمام این تحلیلها حاکی از آن بود که مداخله «درخواست برای فروش»، فروش بلیط را بعد از آغاز برنامه افزایش داده بود، و باعث شده بود تا به سختی بتوان به گزینه‌ی دیگری (غیر از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که توضیح‌دهنده اثر مشاهده شده باشد، فکر کرد.</w:t>
      </w:r>
    </w:p>
    <w:p w14:paraId="16818C68" w14:textId="77777777" w:rsidR="00D24AD6" w:rsidRPr="0050558B" w:rsidRDefault="00D24AD6" w:rsidP="00971A12">
      <w:pPr>
        <w:pStyle w:val="Heading1"/>
        <w:tabs>
          <w:tab w:val="right" w:pos="4257"/>
        </w:tabs>
        <w:spacing w:before="240" w:after="0"/>
        <w:rPr>
          <w:rFonts w:eastAsiaTheme="minorEastAsia" w:cs="B Nazanin"/>
          <w:sz w:val="26"/>
          <w:szCs w:val="26"/>
          <w:rtl/>
        </w:rPr>
      </w:pPr>
      <w:r w:rsidRPr="0050558B">
        <w:rPr>
          <w:rFonts w:eastAsiaTheme="minorEastAsia" w:cs="B Nazanin" w:hint="cs"/>
          <w:sz w:val="26"/>
          <w:szCs w:val="26"/>
          <w:rtl/>
        </w:rPr>
        <w:t>طرح ترکیب تکرارهای جابجاشونده با یک گروه کنترل غیرهم‌ارز</w:t>
      </w:r>
    </w:p>
    <w:p w14:paraId="02F43F09" w14:textId="1E71C630" w:rsidR="00D24AD6" w:rsidRPr="0050558B" w:rsidRDefault="00D24AD6" w:rsidP="00D24AD6">
      <w:pPr>
        <w:tabs>
          <w:tab w:val="right" w:pos="4257"/>
        </w:tabs>
        <w:bidi/>
        <w:rPr>
          <w:rFonts w:eastAsiaTheme="minorEastAsia" w:cs="B Nazanin"/>
          <w:sz w:val="26"/>
          <w:szCs w:val="26"/>
          <w:rtl/>
          <w:lang w:bidi="fa-IR"/>
        </w:rPr>
      </w:pPr>
      <w:r w:rsidRPr="00971A12">
        <w:rPr>
          <w:rFonts w:eastAsiaTheme="minorEastAsia" w:cs="B Nazanin" w:hint="cs"/>
          <w:sz w:val="28"/>
          <w:szCs w:val="28"/>
          <w:rtl/>
          <w:lang w:bidi="fa-IR"/>
        </w:rPr>
        <w:t xml:space="preserve">برخی اوقات محقق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را بر بخشی از گروه کنترل اولیه اعمال نموده، و دیگر اعضای گروه کنترل در طول این دوره زمانی دستکاری‌نشده باقی می‌مانند. بعضی مواقع حتی محقق می‌تواند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را مجدداً، و برای بار دوم </w:t>
      </w:r>
      <w:r w:rsidRPr="00971A12">
        <w:rPr>
          <w:rFonts w:eastAsiaTheme="minorEastAsia" w:cs="B Nazanin" w:hint="cs"/>
          <w:sz w:val="28"/>
          <w:szCs w:val="28"/>
          <w:rtl/>
          <w:lang w:bidi="fa-IR"/>
        </w:rPr>
        <w:lastRenderedPageBreak/>
        <w:t xml:space="preserve">روی بخشی از گروه کنترل اجرا کند تا اثر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اضافی را مورد بررسی قرار دهد. گان، ایورسون و کاتز (</w:t>
      </w:r>
      <w:r w:rsidRPr="0048371F">
        <w:rPr>
          <w:rFonts w:eastAsiaTheme="minorEastAsia" w:cs="B Nazanin"/>
          <w:lang w:bidi="fa-IR"/>
        </w:rPr>
        <w:t>Gunn et al., 1985</w:t>
      </w:r>
      <w:r w:rsidRPr="00971A12">
        <w:rPr>
          <w:rFonts w:eastAsiaTheme="minorEastAsia" w:cs="B Nazanin" w:hint="cs"/>
          <w:sz w:val="28"/>
          <w:szCs w:val="28"/>
          <w:rtl/>
          <w:lang w:bidi="fa-IR"/>
        </w:rPr>
        <w:t xml:space="preserve">) اینکار را در مطالعه‌ای بر روی برنامه ملَی آموزش بهداشت که در 1071 کلاس درس اجرا شد، انجام دادند. طرح مورد‌نظر به شکل زیر نمایش داده می‌شود. در این شکل، </w:t>
      </w:r>
      <w:r w:rsidRPr="0048371F">
        <w:rPr>
          <w:rFonts w:eastAsiaTheme="minorEastAsia" w:cs="B Nazanin"/>
          <w:lang w:bidi="fa-IR"/>
        </w:rPr>
        <w:t>R</w:t>
      </w:r>
      <w:r w:rsidRPr="0050558B">
        <w:rPr>
          <w:rFonts w:eastAsiaTheme="minorEastAsia" w:cs="B Nazanin" w:hint="cs"/>
          <w:sz w:val="26"/>
          <w:szCs w:val="26"/>
          <w:rtl/>
          <w:lang w:bidi="fa-IR"/>
        </w:rPr>
        <w:t xml:space="preserve"> </w:t>
      </w:r>
      <w:r w:rsidRPr="00971A12">
        <w:rPr>
          <w:rFonts w:eastAsiaTheme="minorEastAsia" w:cs="B Nazanin" w:hint="cs"/>
          <w:sz w:val="28"/>
          <w:szCs w:val="28"/>
          <w:rtl/>
          <w:lang w:bidi="fa-IR"/>
        </w:rPr>
        <w:t>نشان‌دهنده استفاده بالقوه از تخصیص تصادفی است، که مفید اما جزء ضروری لاینفک از طرح به حساب نمی‌آید.</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3688"/>
        <w:gridCol w:w="2407"/>
      </w:tblGrid>
      <w:tr w:rsidR="00D24AD6" w:rsidRPr="00CE414B" w14:paraId="5DFF62A4" w14:textId="77777777" w:rsidTr="00CE414B">
        <w:trPr>
          <w:jc w:val="center"/>
        </w:trPr>
        <w:tc>
          <w:tcPr>
            <w:tcW w:w="3688" w:type="dxa"/>
            <w:tcBorders>
              <w:top w:val="nil"/>
              <w:bottom w:val="single" w:sz="4" w:space="0" w:color="auto"/>
              <w:right w:val="nil"/>
            </w:tcBorders>
          </w:tcPr>
          <w:p w14:paraId="6F22FA28" w14:textId="77777777" w:rsidR="00D24AD6" w:rsidRPr="00CE414B" w:rsidRDefault="00D24AD6" w:rsidP="0038022A">
            <w:pPr>
              <w:jc w:val="center"/>
              <w:rPr>
                <w:rFonts w:cs="B Nazanin"/>
                <w:sz w:val="24"/>
                <w:szCs w:val="24"/>
                <w:lang w:bidi="fa-IR"/>
              </w:rPr>
            </w:pPr>
            <w:r w:rsidRPr="00CE414B">
              <w:rPr>
                <w:rFonts w:cs="B Nazanin" w:hint="cs"/>
                <w:sz w:val="24"/>
                <w:szCs w:val="24"/>
                <w:rtl/>
                <w:lang w:bidi="fa-IR"/>
              </w:rPr>
              <w:t>سال دوم</w:t>
            </w:r>
          </w:p>
        </w:tc>
        <w:tc>
          <w:tcPr>
            <w:tcW w:w="2407" w:type="dxa"/>
            <w:tcBorders>
              <w:top w:val="nil"/>
              <w:left w:val="nil"/>
              <w:bottom w:val="single" w:sz="4" w:space="0" w:color="auto"/>
            </w:tcBorders>
          </w:tcPr>
          <w:p w14:paraId="2BE3D216" w14:textId="77777777" w:rsidR="00D24AD6" w:rsidRPr="00CE414B" w:rsidRDefault="00D24AD6" w:rsidP="0038022A">
            <w:pPr>
              <w:jc w:val="center"/>
              <w:rPr>
                <w:rFonts w:cs="B Nazanin"/>
                <w:sz w:val="24"/>
                <w:szCs w:val="24"/>
                <w:rtl/>
                <w:lang w:bidi="fa-IR"/>
              </w:rPr>
            </w:pPr>
            <w:r w:rsidRPr="00CE414B">
              <w:rPr>
                <w:rFonts w:cs="B Nazanin" w:hint="cs"/>
                <w:sz w:val="24"/>
                <w:szCs w:val="24"/>
                <w:rtl/>
                <w:lang w:bidi="fa-IR"/>
              </w:rPr>
              <w:t>سال اول</w:t>
            </w:r>
          </w:p>
        </w:tc>
      </w:tr>
      <w:tr w:rsidR="00D24AD6" w:rsidRPr="00CE414B" w14:paraId="1FA0AF13" w14:textId="77777777" w:rsidTr="00CE414B">
        <w:trPr>
          <w:trHeight w:val="620"/>
          <w:jc w:val="center"/>
        </w:trPr>
        <w:tc>
          <w:tcPr>
            <w:tcW w:w="6095" w:type="dxa"/>
            <w:gridSpan w:val="2"/>
            <w:tcBorders>
              <w:top w:val="single" w:sz="4" w:space="0" w:color="auto"/>
              <w:bottom w:val="dashSmallGap" w:sz="4" w:space="0" w:color="auto"/>
            </w:tcBorders>
          </w:tcPr>
          <w:p w14:paraId="297826D0" w14:textId="77777777" w:rsidR="00D24AD6" w:rsidRPr="00CE414B" w:rsidRDefault="00D24AD6" w:rsidP="0038022A">
            <w:pPr>
              <w:rPr>
                <w:rFonts w:cs="B Nazanin"/>
                <w:sz w:val="24"/>
                <w:szCs w:val="24"/>
                <w:lang w:bidi="fa-IR"/>
              </w:rPr>
            </w:pPr>
            <w:r w:rsidRPr="00CE414B">
              <w:rPr>
                <w:rFonts w:asciiTheme="majorBidi" w:hAnsiTheme="majorBidi" w:cs="B Nazanin"/>
                <w:sz w:val="24"/>
                <w:szCs w:val="24"/>
                <w:lang w:bidi="fa-IR"/>
              </w:rPr>
              <w:t>NR</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m:oMath>
              <m:r>
                <w:rPr>
                  <w:rFonts w:ascii="Cambria Math" w:hAnsi="Cambria Math" w:cs="B Nazanin"/>
                  <w:sz w:val="24"/>
                  <w:szCs w:val="24"/>
                  <w:lang w:bidi="fa-IR"/>
                </w:rPr>
                <m:t xml:space="preserve">  X</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w:t>
            </w:r>
            <w:r w:rsidRPr="00CE414B">
              <w:rPr>
                <w:rFonts w:asciiTheme="majorBidi" w:hAnsiTheme="majorBidi" w:cs="B Nazanin"/>
                <w:sz w:val="24"/>
                <w:szCs w:val="24"/>
                <w:lang w:bidi="fa-IR"/>
              </w:rPr>
              <w:t>R</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sz w:val="24"/>
                <w:szCs w:val="24"/>
                <w:lang w:bidi="fa-IR"/>
              </w:rPr>
              <w:t xml:space="preserve">       </w:t>
            </w:r>
            <m:oMath>
              <m:r>
                <w:rPr>
                  <w:rFonts w:ascii="Cambria Math" w:hAnsi="Cambria Math" w:cs="B Nazanin"/>
                  <w:sz w:val="24"/>
                  <w:szCs w:val="24"/>
                  <w:lang w:bidi="fa-IR"/>
                </w:rPr>
                <m:t>X</m:t>
              </m:r>
            </m:oMath>
            <w:r w:rsidRPr="00CE414B">
              <w:rPr>
                <w:rFonts w:eastAsiaTheme="minorEastAsia" w:cs="B Nazanin"/>
                <w:sz w:val="24"/>
                <w:szCs w:val="24"/>
                <w:lang w:bidi="fa-IR"/>
              </w:rPr>
              <w:t xml:space="preserve">  </w:t>
            </w:r>
            <w:r w:rsidRPr="00CE414B">
              <w:rPr>
                <w:rFonts w:eastAsiaTheme="minorEastAsia" w:cs="B Nazanin" w:hint="cs"/>
                <w:sz w:val="24"/>
                <w:szCs w:val="24"/>
                <w:rtl/>
                <w:lang w:bidi="fa-IR"/>
              </w:rPr>
              <w:t xml:space="preserve"> </w:t>
            </w:r>
            <w:r w:rsidRPr="00CE414B">
              <w:rPr>
                <w:rFonts w:eastAsiaTheme="minorEastAsia"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p>
          <w:p w14:paraId="0175CF5C" w14:textId="77777777" w:rsidR="00D24AD6" w:rsidRPr="00CE414B" w:rsidRDefault="00D24AD6" w:rsidP="0038022A">
            <w:pPr>
              <w:rPr>
                <w:rFonts w:cs="B Nazanin"/>
                <w:sz w:val="24"/>
                <w:szCs w:val="24"/>
                <w:rtl/>
                <w:lang w:bidi="fa-IR"/>
              </w:rPr>
            </w:pP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asciiTheme="majorBidi" w:hAnsiTheme="majorBidi" w:cs="B Nazanin"/>
                <w:sz w:val="24"/>
                <w:szCs w:val="24"/>
                <w:lang w:bidi="fa-IR"/>
              </w:rPr>
              <w:t xml:space="preserve">R   </w:t>
            </w:r>
          </w:p>
        </w:tc>
      </w:tr>
      <w:tr w:rsidR="00D24AD6" w:rsidRPr="00CE414B" w14:paraId="4A6EF52A" w14:textId="77777777" w:rsidTr="00CE414B">
        <w:trPr>
          <w:jc w:val="center"/>
        </w:trPr>
        <w:tc>
          <w:tcPr>
            <w:tcW w:w="6095" w:type="dxa"/>
            <w:gridSpan w:val="2"/>
            <w:tcBorders>
              <w:top w:val="dashSmallGap" w:sz="4" w:space="0" w:color="auto"/>
              <w:bottom w:val="nil"/>
            </w:tcBorders>
          </w:tcPr>
          <w:p w14:paraId="72693DA6" w14:textId="77777777" w:rsidR="00D24AD6" w:rsidRPr="00CE414B" w:rsidRDefault="00D24AD6" w:rsidP="0038022A">
            <w:pPr>
              <w:rPr>
                <w:rFonts w:cs="B Nazanin"/>
                <w:sz w:val="24"/>
                <w:szCs w:val="24"/>
                <w:rtl/>
                <w:lang w:bidi="fa-IR"/>
              </w:rPr>
            </w:pPr>
            <w:r w:rsidRPr="00CE414B">
              <w:rPr>
                <w:rFonts w:asciiTheme="majorBidi" w:hAnsiTheme="majorBidi" w:cs="B Nazanin"/>
                <w:sz w:val="24"/>
                <w:szCs w:val="24"/>
                <w:lang w:bidi="fa-IR"/>
              </w:rPr>
              <w:t>NR</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asciiTheme="majorBidi" w:hAnsiTheme="majorBidi" w:cs="B Nazanin"/>
                <w:sz w:val="24"/>
                <w:szCs w:val="24"/>
                <w:lang w:bidi="fa-IR"/>
              </w:rPr>
              <w:t xml:space="preserve">R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r>
                <w:rPr>
                  <w:rFonts w:ascii="Cambria Math" w:hAnsi="Cambria Math" w:cs="B Nazanin"/>
                  <w:sz w:val="24"/>
                  <w:szCs w:val="24"/>
                  <w:lang w:bidi="fa-IR"/>
                </w:rPr>
                <m:t xml:space="preserve">   </m:t>
              </m:r>
            </m:oMath>
            <w:r w:rsidRPr="00CE414B">
              <w:rPr>
                <w:rFonts w:cs="B Nazanin"/>
                <w:sz w:val="24"/>
                <w:szCs w:val="24"/>
                <w:lang w:bidi="fa-IR"/>
              </w:rPr>
              <w:t xml:space="preserve">    </w:t>
            </w:r>
            <w:r w:rsidRPr="00CE414B">
              <w:rPr>
                <w:rFonts w:asciiTheme="majorBidi" w:hAnsiTheme="majorBidi" w:cs="B Nazanin"/>
                <w:sz w:val="24"/>
                <w:szCs w:val="24"/>
                <w:lang w:bidi="fa-IR"/>
              </w:rPr>
              <w:t>X</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p>
        </w:tc>
      </w:tr>
      <w:tr w:rsidR="00D24AD6" w:rsidRPr="00CE414B" w14:paraId="6F5A2090" w14:textId="77777777" w:rsidTr="00CE414B">
        <w:trPr>
          <w:trHeight w:val="429"/>
          <w:jc w:val="center"/>
        </w:trPr>
        <w:tc>
          <w:tcPr>
            <w:tcW w:w="6095" w:type="dxa"/>
            <w:gridSpan w:val="2"/>
            <w:tcBorders>
              <w:top w:val="nil"/>
              <w:bottom w:val="single" w:sz="4" w:space="0" w:color="auto"/>
            </w:tcBorders>
          </w:tcPr>
          <w:p w14:paraId="1DC0250D" w14:textId="77777777" w:rsidR="00D24AD6" w:rsidRPr="00CE414B" w:rsidRDefault="00D24AD6" w:rsidP="0038022A">
            <w:pPr>
              <w:rPr>
                <w:rFonts w:cs="B Nazanin"/>
                <w:sz w:val="24"/>
                <w:szCs w:val="24"/>
                <w:lang w:bidi="fa-IR"/>
              </w:rPr>
            </w:pPr>
            <w:r w:rsidRPr="00CE414B">
              <w:rPr>
                <w:rFonts w:asciiTheme="majorBidi" w:hAnsiTheme="majorBidi" w:cs="B Nazanin"/>
                <w:sz w:val="24"/>
                <w:szCs w:val="24"/>
                <w:lang w:bidi="fa-IR"/>
              </w:rPr>
              <w:t>NR</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asciiTheme="majorBidi" w:hAnsiTheme="majorBidi" w:cs="B Nazanin"/>
                <w:sz w:val="24"/>
                <w:szCs w:val="24"/>
                <w:lang w:bidi="fa-IR"/>
              </w:rPr>
              <w:t xml:space="preserve">R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sz w:val="24"/>
                <w:szCs w:val="24"/>
                <w:lang w:bidi="fa-IR"/>
              </w:rPr>
              <w:t xml:space="preserve">       </w:t>
            </w:r>
            <m:oMath>
              <m:r>
                <w:rPr>
                  <w:rFonts w:ascii="Cambria Math" w:hAnsi="Cambria Math" w:cs="B Nazanin"/>
                  <w:sz w:val="24"/>
                  <w:szCs w:val="24"/>
                  <w:lang w:bidi="fa-IR"/>
                </w:rPr>
                <m:t xml:space="preserve">     </m:t>
              </m:r>
            </m:oMath>
            <w:r w:rsidRPr="00CE414B">
              <w:rPr>
                <w:rFonts w:eastAsiaTheme="minorEastAsia" w:cs="B Nazanin"/>
                <w:sz w:val="24"/>
                <w:szCs w:val="24"/>
                <w:lang w:bidi="fa-IR"/>
              </w:rPr>
              <w:t xml:space="preserve"> </w:t>
            </w:r>
            <w:r w:rsidRPr="00CE414B">
              <w:rPr>
                <w:rFonts w:eastAsiaTheme="minorEastAsia" w:cs="B Nazanin" w:hint="cs"/>
                <w:sz w:val="24"/>
                <w:szCs w:val="24"/>
                <w:rtl/>
                <w:lang w:bidi="fa-IR"/>
              </w:rPr>
              <w:t xml:space="preserve"> </w:t>
            </w:r>
            <w:r w:rsidRPr="00CE414B">
              <w:rPr>
                <w:rFonts w:eastAsiaTheme="minorEastAsia" w:cs="B Nazanin"/>
                <w:sz w:val="24"/>
                <w:szCs w:val="24"/>
                <w:lang w:bidi="fa-IR"/>
              </w:rPr>
              <w:t xml:space="preserve">   </w:t>
            </w:r>
            <m:oMath>
              <m:r>
                <w:rPr>
                  <w:rFonts w:ascii="Cambria Math" w:eastAsiaTheme="minorEastAsia" w:hAnsi="Cambria Math" w:cs="B Nazanin"/>
                  <w:sz w:val="24"/>
                  <w:szCs w:val="24"/>
                  <w:lang w:bidi="fa-IR"/>
                </w:rPr>
                <m:t xml:space="preserve"> </m:t>
              </m:r>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Pr="00CE414B">
              <w:rPr>
                <w:rFonts w:cs="B Nazanin"/>
                <w:sz w:val="24"/>
                <w:szCs w:val="24"/>
                <w:lang w:bidi="fa-IR"/>
              </w:rPr>
              <w:t xml:space="preserve">                </w:t>
            </w:r>
          </w:p>
        </w:tc>
      </w:tr>
    </w:tbl>
    <w:p w14:paraId="6FA02108" w14:textId="77777777" w:rsidR="00D24AD6" w:rsidRPr="0050558B" w:rsidRDefault="00D24AD6" w:rsidP="00D24AD6">
      <w:pPr>
        <w:tabs>
          <w:tab w:val="right" w:pos="4257"/>
        </w:tabs>
        <w:bidi/>
        <w:rPr>
          <w:rFonts w:eastAsiaTheme="minorEastAsia" w:cs="B Nazanin"/>
          <w:sz w:val="26"/>
          <w:szCs w:val="26"/>
          <w:lang w:bidi="fa-IR"/>
        </w:rPr>
      </w:pPr>
    </w:p>
    <w:p w14:paraId="045E90E4" w14:textId="3A9A9311" w:rsidR="00D24AD6" w:rsidRPr="00971A12" w:rsidRDefault="00D24AD6" w:rsidP="00971A12">
      <w:pPr>
        <w:tabs>
          <w:tab w:val="right" w:pos="4257"/>
        </w:tabs>
        <w:bidi/>
        <w:rPr>
          <w:rFonts w:eastAsiaTheme="minorEastAsia" w:cs="B Nazanin"/>
          <w:sz w:val="28"/>
          <w:szCs w:val="28"/>
          <w:rtl/>
          <w:lang w:bidi="fa-IR"/>
        </w:rPr>
      </w:pPr>
      <w:r w:rsidRPr="00971A12">
        <w:rPr>
          <w:rFonts w:eastAsiaTheme="minorEastAsia" w:cs="B Nazanin" w:hint="cs"/>
          <w:sz w:val="28"/>
          <w:szCs w:val="28"/>
          <w:rtl/>
          <w:lang w:bidi="fa-IR"/>
        </w:rPr>
        <w:t xml:space="preserve">ابتدا، کلاسها به دو گروه کنترل و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غیرهم‌ارز تقسیم‌بندی شدند. دانش‌آموزان هر یک از گروهها از نظر میزان دانش اصول بهداشتی، قبل و بعد از سال اول اجرای برنامه، مورد‌آزمون قرار گرفتند. سپس، گروه کنترل اولیه به طور تصادفی به دو نیم شد. برای تکرار اثر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نیمی از گروه کنترل آموزش بهداشت دریافت کردند. نیمی دیگر اما آموزشی دریافت نکردند. بعلاوه، نمونه‌ای تصادفی از گروه آزمون اولیه برای سال دوم آموزش دریافت کردند تا اثر افزایشی آموزشهای بهداشتی بیشتر مورد‌بررسی قرار گیرد. همانطور که می‌بینید، در اینجا تکرارهای جابجا‌شونده به پیوستاری از کنترلهای اولیه و یک تقویت‌کننده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متصل می‌شوند. این اتصال طرح تکرارهای جابجا شونده را تقویت می‌کند، علی‌الخصوص اگر در فاز دوم مطالعه، تخصیص تصادفی داشته باشیم، و یا اینکه افرادی که تقویت‌کننده </w:t>
      </w:r>
      <w:r w:rsidR="008226D0">
        <w:rPr>
          <w:rFonts w:eastAsiaTheme="minorEastAsia" w:cs="B Nazanin" w:hint="cs"/>
          <w:sz w:val="28"/>
          <w:szCs w:val="28"/>
          <w:rtl/>
          <w:lang w:bidi="fa-IR"/>
        </w:rPr>
        <w:t>مداخله</w:t>
      </w:r>
      <w:r w:rsidRPr="00971A12">
        <w:rPr>
          <w:rFonts w:eastAsiaTheme="minorEastAsia" w:cs="B Nazanin" w:hint="cs"/>
          <w:sz w:val="28"/>
          <w:szCs w:val="28"/>
          <w:rtl/>
          <w:lang w:bidi="fa-IR"/>
        </w:rPr>
        <w:t xml:space="preserve"> را دریافت می‌کنند، در یک طرف (بالاتر یا پایین‌تر) حد جداکننده در مقیاس مربوط به نیاز برای قسمت تقویت قرار داشته باشند (یک طرح ناپیوستگی رگرسیونی. رجوع کنید به فصل ۷). </w:t>
      </w:r>
    </w:p>
    <w:p w14:paraId="3AE9374C" w14:textId="77777777" w:rsidR="00D24AD6" w:rsidRPr="0050558B" w:rsidRDefault="00D24AD6" w:rsidP="00971A12">
      <w:pPr>
        <w:tabs>
          <w:tab w:val="right" w:pos="4257"/>
        </w:tabs>
        <w:bidi/>
        <w:spacing w:before="240" w:after="0"/>
        <w:rPr>
          <w:rFonts w:eastAsiaTheme="minorEastAsia" w:cs="B Nazanin"/>
          <w:b/>
          <w:bCs/>
          <w:sz w:val="28"/>
          <w:szCs w:val="28"/>
          <w:rtl/>
          <w:lang w:bidi="fa-IR"/>
        </w:rPr>
      </w:pPr>
      <w:r w:rsidRPr="00EB0036">
        <w:rPr>
          <w:rFonts w:eastAsiaTheme="minorEastAsia" w:cs="B Nazanin" w:hint="cs"/>
          <w:b/>
          <w:bCs/>
          <w:sz w:val="28"/>
          <w:szCs w:val="28"/>
          <w:rtl/>
          <w:lang w:bidi="fa-IR"/>
        </w:rPr>
        <w:t>طرح یک گروه</w:t>
      </w:r>
      <w:r w:rsidRPr="0050558B">
        <w:rPr>
          <w:rFonts w:eastAsiaTheme="minorEastAsia" w:cs="B Nazanin" w:hint="cs"/>
          <w:b/>
          <w:bCs/>
          <w:sz w:val="28"/>
          <w:szCs w:val="28"/>
          <w:rtl/>
          <w:lang w:bidi="fa-IR"/>
        </w:rPr>
        <w:t xml:space="preserve"> کنترل دستکاری</w:t>
      </w:r>
      <w:r>
        <w:rPr>
          <w:rFonts w:eastAsiaTheme="minorEastAsia" w:cs="B Nazanin" w:hint="cs"/>
          <w:b/>
          <w:bCs/>
          <w:sz w:val="28"/>
          <w:szCs w:val="28"/>
          <w:rtl/>
          <w:lang w:bidi="fa-IR"/>
        </w:rPr>
        <w:t>‌</w:t>
      </w:r>
      <w:r w:rsidRPr="0050558B">
        <w:rPr>
          <w:rFonts w:eastAsiaTheme="minorEastAsia" w:cs="B Nazanin" w:hint="cs"/>
          <w:b/>
          <w:bCs/>
          <w:sz w:val="28"/>
          <w:szCs w:val="28"/>
          <w:rtl/>
          <w:lang w:bidi="fa-IR"/>
        </w:rPr>
        <w:t>نشده با دو پیش‌آزمون</w:t>
      </w:r>
      <w:r>
        <w:rPr>
          <w:rFonts w:eastAsiaTheme="minorEastAsia" w:cs="B Nazanin" w:hint="cs"/>
          <w:b/>
          <w:bCs/>
          <w:sz w:val="28"/>
          <w:szCs w:val="28"/>
          <w:rtl/>
          <w:lang w:bidi="fa-IR"/>
        </w:rPr>
        <w:t>،</w:t>
      </w:r>
      <w:r w:rsidRPr="0050558B">
        <w:rPr>
          <w:rFonts w:eastAsiaTheme="minorEastAsia" w:cs="B Nazanin" w:hint="cs"/>
          <w:b/>
          <w:bCs/>
          <w:sz w:val="28"/>
          <w:szCs w:val="28"/>
          <w:rtl/>
          <w:lang w:bidi="fa-IR"/>
        </w:rPr>
        <w:t xml:space="preserve"> و نمونه‌های وابسته و مستقل</w:t>
      </w:r>
    </w:p>
    <w:p w14:paraId="014D2100" w14:textId="70096B1B" w:rsidR="00D24AD6" w:rsidRPr="0050558B" w:rsidRDefault="00D24AD6" w:rsidP="00971A12">
      <w:pPr>
        <w:tabs>
          <w:tab w:val="right" w:pos="4257"/>
        </w:tabs>
        <w:bidi/>
        <w:rPr>
          <w:rFonts w:eastAsiaTheme="minorEastAsia" w:cs="B Nazanin"/>
          <w:sz w:val="26"/>
          <w:szCs w:val="26"/>
          <w:rtl/>
          <w:lang w:bidi="fa-IR"/>
        </w:rPr>
      </w:pPr>
      <w:r w:rsidRPr="00971A12">
        <w:rPr>
          <w:rFonts w:eastAsiaTheme="minorEastAsia" w:cs="B Nazanin" w:hint="cs"/>
          <w:sz w:val="28"/>
          <w:szCs w:val="28"/>
          <w:rtl/>
          <w:lang w:bidi="fa-IR"/>
        </w:rPr>
        <w:t>بلک برن (</w:t>
      </w:r>
      <w:r w:rsidRPr="00971A12">
        <w:rPr>
          <w:rFonts w:eastAsiaTheme="minorEastAsia" w:cs="B Nazanin"/>
          <w:lang w:bidi="fa-IR"/>
        </w:rPr>
        <w:t>Blackburn et al., 1984</w:t>
      </w:r>
      <w:r w:rsidRPr="00971A12">
        <w:rPr>
          <w:rFonts w:eastAsiaTheme="minorEastAsia" w:cs="B Nazanin" w:hint="cs"/>
          <w:sz w:val="28"/>
          <w:szCs w:val="28"/>
          <w:rtl/>
          <w:lang w:bidi="fa-IR"/>
        </w:rPr>
        <w:t>) و فرکوهر (</w:t>
      </w:r>
      <w:r w:rsidRPr="00EB0036">
        <w:rPr>
          <w:rFonts w:eastAsiaTheme="minorEastAsia" w:cs="B Nazanin"/>
          <w:lang w:bidi="fa-IR"/>
        </w:rPr>
        <w:t>Farquhar et al., 1990</w:t>
      </w:r>
      <w:r w:rsidRPr="00971A12">
        <w:rPr>
          <w:rFonts w:eastAsiaTheme="minorEastAsia" w:cs="B Nazanin" w:hint="cs"/>
          <w:sz w:val="28"/>
          <w:szCs w:val="28"/>
          <w:rtl/>
          <w:lang w:bidi="fa-IR"/>
        </w:rPr>
        <w:t xml:space="preserve">) همکارانشان به منظور ارتقاء مداخلات جامعه‌محور طراحی‌شده برای کاهش ریسکهای قلبی عروقی، دو پیش‌آزمون را با نمونه‌هایی که در آنها نتایج از روی نمونه‌های مستقل و وابسته اندازه‌گیری می‌شد، ترکیب کردند. در نمودار زیر منطق پشت این طرح را به تصویر می‌کشیم. با استفاده از خطهای عمودی میان </w:t>
      </w:r>
      <w:r w:rsidRPr="00971A12">
        <w:rPr>
          <w:rFonts w:eastAsiaTheme="minorEastAsia" w:cs="B Nazanin"/>
          <w:sz w:val="28"/>
          <w:szCs w:val="28"/>
          <w:lang w:bidi="fa-IR"/>
        </w:rPr>
        <w:t xml:space="preserve">O </w:t>
      </w:r>
      <w:r w:rsidRPr="00971A12">
        <w:rPr>
          <w:rFonts w:eastAsiaTheme="minorEastAsia" w:cs="B Nazanin" w:hint="cs"/>
          <w:sz w:val="28"/>
          <w:szCs w:val="28"/>
          <w:rtl/>
          <w:lang w:bidi="fa-IR"/>
        </w:rPr>
        <w:t>ها، نمونه‌های مستقل از یکدیگر نشان داده شده، و البته از بیان برخی پیچیدگیهای موجود در طرحهای واقعی استفاده شده در این دو مطالعه اجتناب شده است.</w:t>
      </w:r>
      <w:r w:rsidRPr="0050558B">
        <w:rPr>
          <w:rFonts w:eastAsiaTheme="minorEastAsia" w:cs="B Nazanin" w:hint="cs"/>
          <w:sz w:val="26"/>
          <w:szCs w:val="26"/>
          <w:rtl/>
          <w:lang w:bidi="fa-IR"/>
        </w:rPr>
        <w:t xml:space="preserve"> </w:t>
      </w:r>
    </w:p>
    <w:tbl>
      <w:tblPr>
        <w:bidiVisual/>
        <w:tblW w:w="0" w:type="auto"/>
        <w:jc w:val="center"/>
        <w:tblBorders>
          <w:insideH w:val="dashSmallGap" w:sz="4" w:space="0" w:color="auto"/>
          <w:insideV w:val="single" w:sz="4" w:space="0" w:color="auto"/>
        </w:tblBorders>
        <w:tblLook w:val="04A0" w:firstRow="1" w:lastRow="0" w:firstColumn="1" w:lastColumn="0" w:noHBand="0" w:noVBand="1"/>
      </w:tblPr>
      <w:tblGrid>
        <w:gridCol w:w="6378"/>
      </w:tblGrid>
      <w:tr w:rsidR="00D24AD6" w:rsidRPr="00CE414B" w14:paraId="5C30837D" w14:textId="77777777" w:rsidTr="00CE414B">
        <w:trPr>
          <w:trHeight w:val="620"/>
          <w:jc w:val="center"/>
        </w:trPr>
        <w:tc>
          <w:tcPr>
            <w:tcW w:w="6378" w:type="dxa"/>
            <w:tcBorders>
              <w:top w:val="single" w:sz="4" w:space="0" w:color="auto"/>
              <w:bottom w:val="dashSmallGap" w:sz="4" w:space="0" w:color="auto"/>
            </w:tcBorders>
          </w:tcPr>
          <w:p w14:paraId="06F7AB76" w14:textId="77777777" w:rsidR="00D24AD6" w:rsidRPr="00CE414B" w:rsidRDefault="00D24AD6" w:rsidP="0038022A">
            <w:pPr>
              <w:rPr>
                <w:rFonts w:cs="B Nazanin"/>
                <w:sz w:val="24"/>
                <w:szCs w:val="24"/>
                <w:lang w:bidi="fa-IR"/>
              </w:rPr>
            </w:pPr>
            <w:r w:rsidRPr="00CE414B">
              <w:rPr>
                <w:rFonts w:asciiTheme="majorBidi" w:hAnsiTheme="majorBidi" w:cs="B Nazanin"/>
                <w:sz w:val="24"/>
                <w:szCs w:val="24"/>
                <w:lang w:bidi="fa-IR"/>
              </w:rPr>
              <w:lastRenderedPageBreak/>
              <w:t>R</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m:oMath>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ascii="Calibri" w:hAnsi="Calibri" w:cs="B Nazanin"/>
                <w:sz w:val="24"/>
                <w:szCs w:val="24"/>
                <w:rtl/>
                <w:lang w:bidi="fa-IR"/>
              </w:rPr>
              <w:t>|</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ascii="Calibri" w:hAnsi="Calibri" w:cs="B Nazanin"/>
                <w:sz w:val="24"/>
                <w:szCs w:val="24"/>
                <w:rtl/>
                <w:lang w:bidi="fa-IR"/>
              </w:rPr>
              <w:t>|</w:t>
            </w:r>
            <w:r w:rsidRPr="00CE414B">
              <w:rPr>
                <w:rFonts w:eastAsiaTheme="minorEastAsia" w:cs="B Nazanin"/>
                <w:sz w:val="24"/>
                <w:szCs w:val="24"/>
                <w:lang w:bidi="fa-IR"/>
              </w:rPr>
              <w:t xml:space="preserve">    </w:t>
            </w:r>
            <w:r w:rsidRPr="00CE414B">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Pr="00CE414B">
              <w:rPr>
                <w:rFonts w:eastAsiaTheme="minorEastAsia" w:cs="B Nazanin" w:hint="cs"/>
                <w:sz w:val="24"/>
                <w:szCs w:val="24"/>
                <w:rtl/>
                <w:lang w:bidi="fa-IR"/>
              </w:rPr>
              <w:t xml:space="preserve"> </w:t>
            </w:r>
            <w:r w:rsidRPr="00CE414B">
              <w:rPr>
                <w:rFonts w:eastAsiaTheme="minorEastAsia" w:cs="B Nazanin"/>
                <w:sz w:val="24"/>
                <w:szCs w:val="24"/>
                <w:lang w:bidi="fa-IR"/>
              </w:rPr>
              <w:t xml:space="preserve"> </w:t>
            </w:r>
            <w:r w:rsidRPr="00CE414B">
              <w:rPr>
                <w:rFonts w:eastAsiaTheme="minorEastAsia" w:cs="B Nazanin" w:hint="cs"/>
                <w:sz w:val="24"/>
                <w:szCs w:val="24"/>
                <w:rtl/>
                <w:lang w:bidi="fa-IR"/>
              </w:rPr>
              <w:t xml:space="preserve">        </w:t>
            </w:r>
            <w:r w:rsidRPr="00CE414B">
              <w:rPr>
                <w:rFonts w:ascii="Calibri" w:eastAsiaTheme="minorEastAsia" w:hAnsi="Calibri" w:cs="B Nazanin"/>
                <w:sz w:val="24"/>
                <w:szCs w:val="24"/>
                <w:rtl/>
                <w:lang w:bidi="fa-IR"/>
              </w:rPr>
              <w:t>|</w:t>
            </w:r>
            <w:r w:rsidRPr="00CE414B">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۵</m:t>
                  </m:r>
                </m:sub>
              </m:sSub>
            </m:oMath>
            <w:r w:rsidRPr="00CE414B">
              <w:rPr>
                <w:rFonts w:eastAsiaTheme="minorEastAsia" w:cs="B Nazanin" w:hint="cs"/>
                <w:sz w:val="24"/>
                <w:szCs w:val="24"/>
                <w:rtl/>
                <w:lang w:bidi="fa-IR"/>
              </w:rPr>
              <w:t xml:space="preserve">  </w:t>
            </w:r>
          </w:p>
          <w:p w14:paraId="667972A8" w14:textId="77777777" w:rsidR="00D24AD6" w:rsidRPr="00CE414B" w:rsidRDefault="00D24AD6" w:rsidP="0038022A">
            <w:pPr>
              <w:rPr>
                <w:rFonts w:asciiTheme="majorBidi" w:hAnsiTheme="majorBidi" w:cs="B Nazanin"/>
                <w:sz w:val="24"/>
                <w:szCs w:val="24"/>
                <w:rtl/>
                <w:lang w:bidi="fa-IR"/>
              </w:rPr>
            </w:pPr>
            <w:r w:rsidRPr="00CE414B">
              <w:rPr>
                <w:rFonts w:asciiTheme="majorBidi" w:hAnsiTheme="majorBidi" w:cs="B Nazanin"/>
                <w:sz w:val="24"/>
                <w:szCs w:val="24"/>
                <w:lang w:bidi="fa-IR"/>
              </w:rPr>
              <w:t xml:space="preserve">R   </w:t>
            </w:r>
            <w:r w:rsidRPr="00CE414B">
              <w:rPr>
                <w:rFonts w:asciiTheme="majorBidi" w:hAnsiTheme="majorBidi" w:cs="B Nazanin" w:hint="cs"/>
                <w:sz w:val="24"/>
                <w:szCs w:val="24"/>
                <w:rtl/>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eastAsiaTheme="minorEastAsia" w:cs="B Nazanin"/>
                <w:sz w:val="24"/>
                <w:szCs w:val="24"/>
                <w:lang w:bidi="fa-IR"/>
              </w:rPr>
              <w:t>|</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ascii="Calibri" w:hAnsi="Calibri" w:cs="B Nazanin"/>
                <w:sz w:val="24"/>
                <w:szCs w:val="24"/>
                <w:rtl/>
                <w:lang w:bidi="fa-IR"/>
              </w:rPr>
              <w:t>|</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asciiTheme="majorBidi" w:hAnsiTheme="majorBidi" w:cs="B Nazanin"/>
                <w:sz w:val="24"/>
                <w:szCs w:val="24"/>
                <w:lang w:bidi="fa-IR"/>
              </w:rPr>
              <w:t xml:space="preserve">X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oMath>
            <w:r w:rsidRPr="00CE414B">
              <w:rPr>
                <w:rFonts w:cs="B Nazanin"/>
                <w:sz w:val="24"/>
                <w:szCs w:val="24"/>
                <w:lang w:bidi="fa-IR"/>
              </w:rPr>
              <w:t xml:space="preserve">     |</w:t>
            </w:r>
            <w:r w:rsidRPr="00CE414B">
              <w:rPr>
                <w:rFonts w:eastAsiaTheme="minorEastAsia" w:cs="B Nazanin"/>
                <w:sz w:val="24"/>
                <w:szCs w:val="24"/>
                <w:lang w:bidi="fa-IR"/>
              </w:rPr>
              <w:t xml:space="preserve"> </w:t>
            </w:r>
            <w:r w:rsidRPr="00CE414B">
              <w:rPr>
                <w:rFonts w:eastAsiaTheme="minorEastAsia" w:cs="B Nazanin" w:hint="cs"/>
                <w:sz w:val="24"/>
                <w:szCs w:val="24"/>
                <w:rtl/>
                <w:lang w:bidi="fa-IR"/>
              </w:rPr>
              <w:t xml:space="preserve">  </w:t>
            </w:r>
            <w:r w:rsidRPr="00CE414B">
              <w:rPr>
                <w:rFonts w:eastAsiaTheme="minorEastAsia" w:cs="B Nazanin"/>
                <w:sz w:val="24"/>
                <w:szCs w:val="24"/>
                <w:lang w:bidi="fa-IR"/>
              </w:rPr>
              <w:t xml:space="preserve">   </w:t>
            </w:r>
            <w:r w:rsidRPr="00CE414B">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Pr="00CE414B">
              <w:rPr>
                <w:rFonts w:eastAsiaTheme="minorEastAsia" w:cs="B Nazanin" w:hint="cs"/>
                <w:sz w:val="24"/>
                <w:szCs w:val="24"/>
                <w:rtl/>
                <w:lang w:bidi="fa-IR"/>
              </w:rPr>
              <w:t xml:space="preserve"> </w:t>
            </w:r>
            <w:r w:rsidRPr="00CE414B">
              <w:rPr>
                <w:rFonts w:eastAsiaTheme="minorEastAsia" w:cs="B Nazanin"/>
                <w:sz w:val="24"/>
                <w:szCs w:val="24"/>
                <w:lang w:bidi="fa-IR"/>
              </w:rPr>
              <w:t xml:space="preserve">   | </w:t>
            </w:r>
            <w:r w:rsidRPr="00CE414B">
              <w:rPr>
                <w:rFonts w:eastAsiaTheme="minorEastAsia" w:cs="B Nazanin" w:hint="cs"/>
                <w:sz w:val="24"/>
                <w:szCs w:val="24"/>
                <w:rtl/>
                <w:lang w:bidi="fa-IR"/>
              </w:rPr>
              <w:t xml:space="preserve">    </w:t>
            </w:r>
            <w:r w:rsidRPr="00CE414B">
              <w:rPr>
                <w:rFonts w:eastAsiaTheme="minorEastAsia"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۵</m:t>
                  </m:r>
                </m:sub>
              </m:sSub>
            </m:oMath>
          </w:p>
        </w:tc>
      </w:tr>
      <w:tr w:rsidR="00D24AD6" w:rsidRPr="00CE414B" w14:paraId="17EB28DC" w14:textId="77777777" w:rsidTr="00CE414B">
        <w:trPr>
          <w:jc w:val="center"/>
        </w:trPr>
        <w:tc>
          <w:tcPr>
            <w:tcW w:w="6378" w:type="dxa"/>
            <w:tcBorders>
              <w:top w:val="dashSmallGap" w:sz="4" w:space="0" w:color="auto"/>
              <w:bottom w:val="nil"/>
            </w:tcBorders>
          </w:tcPr>
          <w:p w14:paraId="4C313C82" w14:textId="77777777" w:rsidR="00D24AD6" w:rsidRPr="00CE414B" w:rsidRDefault="00D24AD6" w:rsidP="0038022A">
            <w:pPr>
              <w:rPr>
                <w:rFonts w:cs="B Nazanin"/>
                <w:sz w:val="24"/>
                <w:szCs w:val="24"/>
                <w:rtl/>
                <w:lang w:bidi="fa-IR"/>
              </w:rPr>
            </w:pPr>
            <w:r w:rsidRPr="00CE414B">
              <w:rPr>
                <w:rFonts w:asciiTheme="majorBidi" w:hAnsiTheme="majorBidi" w:cs="B Nazanin"/>
                <w:sz w:val="24"/>
                <w:szCs w:val="24"/>
                <w:lang w:bidi="fa-IR"/>
              </w:rPr>
              <w:t>R</w:t>
            </w:r>
            <w:r w:rsidRPr="00CE414B">
              <w:rPr>
                <w:rFonts w:cs="B Nazanin"/>
                <w:sz w:val="24"/>
                <w:szCs w:val="24"/>
                <w:lang w:bidi="fa-IR"/>
              </w:rPr>
              <w:t xml:space="preserve">    </w:t>
            </w:r>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w:t>
            </w:r>
            <w:r w:rsidRPr="00CE414B">
              <w:rPr>
                <w:rFonts w:asciiTheme="majorBidi" w:hAnsiTheme="majorBidi"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 xml:space="preserve"> O</m:t>
                  </m:r>
                </m:e>
                <m:sub>
                  <m:r>
                    <m:rPr>
                      <m:sty m:val="p"/>
                    </m:rPr>
                    <w:rPr>
                      <w:rFonts w:ascii="Cambria Math" w:hAnsi="Cambria Math" w:cs="B Nazanin" w:hint="cs"/>
                      <w:sz w:val="24"/>
                      <w:szCs w:val="24"/>
                      <w:rtl/>
                      <w:lang w:bidi="fa-IR"/>
                    </w:rPr>
                    <m:t>۳</m:t>
                  </m:r>
                </m:sub>
              </m:sSub>
              <m:r>
                <w:rPr>
                  <w:rFonts w:ascii="Cambria Math" w:hAnsi="Cambria Math" w:cs="B Nazanin"/>
                  <w:sz w:val="24"/>
                  <w:szCs w:val="24"/>
                  <w:lang w:bidi="fa-IR"/>
                </w:rPr>
                <m:t xml:space="preserve">   </m:t>
              </m:r>
            </m:oMath>
            <w:r w:rsidRPr="00CE414B">
              <w:rPr>
                <w:rFonts w:cs="B Nazanin"/>
                <w:sz w:val="24"/>
                <w:szCs w:val="24"/>
                <w:lang w:bidi="fa-IR"/>
              </w:rPr>
              <w:t xml:space="preserve">    </w:t>
            </w:r>
            <w:r w:rsidRPr="00CE414B">
              <w:rPr>
                <w:rFonts w:asciiTheme="majorBidi" w:hAnsiTheme="majorBidi"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Pr="00CE414B">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۵</m:t>
                  </m:r>
                </m:sub>
              </m:sSub>
            </m:oMath>
          </w:p>
        </w:tc>
      </w:tr>
      <w:tr w:rsidR="00D24AD6" w:rsidRPr="00CE414B" w14:paraId="022514DB" w14:textId="77777777" w:rsidTr="00CE414B">
        <w:trPr>
          <w:trHeight w:val="429"/>
          <w:jc w:val="center"/>
        </w:trPr>
        <w:tc>
          <w:tcPr>
            <w:tcW w:w="6378" w:type="dxa"/>
            <w:tcBorders>
              <w:top w:val="nil"/>
              <w:bottom w:val="single" w:sz="4" w:space="0" w:color="auto"/>
            </w:tcBorders>
          </w:tcPr>
          <w:p w14:paraId="338B4D66" w14:textId="77777777" w:rsidR="00D24AD6" w:rsidRPr="00CE414B" w:rsidRDefault="00D24AD6" w:rsidP="0038022A">
            <w:pPr>
              <w:rPr>
                <w:rFonts w:cs="B Nazanin"/>
                <w:sz w:val="24"/>
                <w:szCs w:val="24"/>
                <w:rtl/>
                <w:lang w:bidi="fa-IR"/>
              </w:rPr>
            </w:pPr>
            <w:r w:rsidRPr="00CE414B">
              <w:rPr>
                <w:rFonts w:asciiTheme="majorBidi" w:hAnsiTheme="majorBidi" w:cs="B Nazanin"/>
                <w:sz w:val="24"/>
                <w:szCs w:val="24"/>
                <w:lang w:bidi="fa-IR"/>
              </w:rPr>
              <w:t>R</w:t>
            </w:r>
            <w:r w:rsidRPr="00CE414B">
              <w:rPr>
                <w:rFonts w:cs="B Nazanin"/>
                <w:sz w:val="24"/>
                <w:szCs w:val="24"/>
                <w:lang w:bidi="fa-IR"/>
              </w:rPr>
              <w:t xml:space="preserve">    </w:t>
            </w:r>
            <w:r w:rsidRPr="00CE414B">
              <w:rPr>
                <w:rFonts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۱</m:t>
                  </m:r>
                </m:sub>
              </m:sSub>
              <m:r>
                <w:rPr>
                  <w:rFonts w:ascii="Cambria Math" w:hAnsi="Cambria Math" w:cs="B Nazanin"/>
                  <w:sz w:val="24"/>
                  <w:szCs w:val="24"/>
                  <w:lang w:bidi="fa-IR"/>
                </w:rPr>
                <m:t xml:space="preserve">  </m:t>
              </m:r>
            </m:oMath>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w:r w:rsidRPr="00CE414B">
              <w:rPr>
                <w:rFonts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۲</m:t>
                  </m:r>
                </m:sub>
              </m:sSub>
            </m:oMath>
            <w:r w:rsidRPr="00CE414B">
              <w:rPr>
                <w:rFonts w:cs="B Nazanin"/>
                <w:sz w:val="24"/>
                <w:szCs w:val="24"/>
                <w:lang w:bidi="fa-IR"/>
              </w:rPr>
              <w:t xml:space="preserve">               </w:t>
            </w:r>
            <w:r w:rsidRPr="00CE414B">
              <w:rPr>
                <w:rFonts w:asciiTheme="majorBidi" w:hAnsiTheme="majorBidi" w:cs="B Nazanin"/>
                <w:sz w:val="24"/>
                <w:szCs w:val="24"/>
                <w:lang w:bidi="fa-IR"/>
              </w:rPr>
              <w:t>X</w:t>
            </w:r>
            <w:r w:rsidRPr="00CE414B">
              <w:rPr>
                <w:rFonts w:cs="B Nazanin"/>
                <w:sz w:val="24"/>
                <w:szCs w:val="24"/>
                <w:lang w:bidi="fa-IR"/>
              </w:rPr>
              <w:t xml:space="preserve">      </w:t>
            </w:r>
            <w:r w:rsidRPr="00CE414B">
              <w:rPr>
                <w:rFonts w:asciiTheme="majorBidi" w:hAnsiTheme="majorBidi"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۳</m:t>
                  </m:r>
                </m:sub>
              </m:sSub>
              <m:r>
                <w:rPr>
                  <w:rFonts w:ascii="Cambria Math" w:hAnsi="Cambria Math" w:cs="B Nazanin"/>
                  <w:sz w:val="24"/>
                  <w:szCs w:val="24"/>
                  <w:lang w:bidi="fa-IR"/>
                </w:rPr>
                <m:t xml:space="preserve">   </m:t>
              </m:r>
            </m:oMath>
            <w:r w:rsidRPr="00CE414B">
              <w:rPr>
                <w:rFonts w:cs="B Nazanin"/>
                <w:sz w:val="24"/>
                <w:szCs w:val="24"/>
                <w:lang w:bidi="fa-IR"/>
              </w:rPr>
              <w:t xml:space="preserve">    </w:t>
            </w:r>
            <w:r w:rsidRPr="00CE414B">
              <w:rPr>
                <w:rFonts w:asciiTheme="majorBidi" w:hAnsiTheme="majorBidi" w:cs="B Nazanin" w:hint="cs"/>
                <w:sz w:val="24"/>
                <w:szCs w:val="24"/>
                <w:rtl/>
                <w:lang w:bidi="fa-IR"/>
              </w:rPr>
              <w:t xml:space="preserve"> </w:t>
            </w:r>
            <w:r w:rsidRPr="00CE414B">
              <w:rPr>
                <w:rFonts w:cs="B Nazanin"/>
                <w:sz w:val="24"/>
                <w:szCs w:val="24"/>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m:rPr>
                      <m:sty m:val="p"/>
                    </m:rPr>
                    <w:rPr>
                      <w:rFonts w:ascii="Cambria Math" w:hAnsi="Cambria Math" w:cs="B Nazanin" w:hint="cs"/>
                      <w:sz w:val="24"/>
                      <w:szCs w:val="24"/>
                      <w:rtl/>
                      <w:lang w:bidi="fa-IR"/>
                    </w:rPr>
                    <m:t>۴</m:t>
                  </m:r>
                </m:sub>
              </m:sSub>
            </m:oMath>
            <w:r w:rsidRPr="00CE414B">
              <w:rPr>
                <w:rFonts w:eastAsiaTheme="minorEastAsia" w:cs="B Nazanin" w:hint="cs"/>
                <w:sz w:val="24"/>
                <w:szCs w:val="24"/>
                <w:rtl/>
                <w:lang w:bidi="fa-IR"/>
              </w:rPr>
              <w:t xml:space="preserve">             </w:t>
            </w:r>
            <m:oMath>
              <m:sSub>
                <m:sSubPr>
                  <m:ctrlPr>
                    <w:rPr>
                      <w:rFonts w:ascii="Cambria Math" w:hAnsi="Cambria Math" w:cs="B Nazanin"/>
                      <w:sz w:val="24"/>
                      <w:szCs w:val="24"/>
                      <w:lang w:bidi="fa-IR"/>
                    </w:rPr>
                  </m:ctrlPr>
                </m:sSubPr>
                <m:e>
                  <m:r>
                    <w:rPr>
                      <w:rFonts w:ascii="Cambria Math" w:hAnsi="Cambria Math" w:cs="B Nazanin"/>
                      <w:sz w:val="24"/>
                      <w:szCs w:val="24"/>
                      <w:lang w:bidi="fa-IR"/>
                    </w:rPr>
                    <m:t>O</m:t>
                  </m:r>
                </m:e>
                <m:sub>
                  <m:r>
                    <w:rPr>
                      <w:rFonts w:ascii="Cambria Math" w:hAnsi="Cambria Math" w:cs="B Nazanin" w:hint="cs"/>
                      <w:sz w:val="24"/>
                      <w:szCs w:val="24"/>
                      <w:rtl/>
                      <w:lang w:bidi="fa-IR"/>
                    </w:rPr>
                    <m:t>۵</m:t>
                  </m:r>
                </m:sub>
              </m:sSub>
            </m:oMath>
          </w:p>
        </w:tc>
      </w:tr>
    </w:tbl>
    <w:p w14:paraId="358FA2F5" w14:textId="1F95F503" w:rsidR="00D24AD6" w:rsidRPr="00787BAA" w:rsidRDefault="00D24AD6" w:rsidP="00971A12">
      <w:pPr>
        <w:pStyle w:val="Heading1"/>
        <w:spacing w:before="240" w:after="0"/>
        <w:rPr>
          <w:rFonts w:cs="B Nazanin"/>
          <w:b w:val="0"/>
          <w:bCs w:val="0"/>
          <w:rtl/>
        </w:rPr>
      </w:pPr>
      <w:r w:rsidRPr="00787BAA">
        <w:rPr>
          <w:rFonts w:cs="B Nazanin" w:hint="cs"/>
          <w:b w:val="0"/>
          <w:bCs w:val="0"/>
          <w:rtl/>
        </w:rPr>
        <w:t xml:space="preserve">دو ردیف اول این نمودار نشان‌دهنده یک آزمایش تصادفی با جامعه‌هایی است که به شرایط کنترل و آزمون تخصیص داده شده‌اند. این آزمایش همچنین در‌بر‌می‌گیرنده یک پیمایش پانل مقطعی است که بر روی نمونه‌هایی مستقل از خانوارهای جامعه در هر سال انجام می‌شود (اگرچه در هر مطالعه تعداد نسبتاً محدودی خانوار مورد استفاده قرار گرفتند، و بنابراین، فرضی در مورد اینکه هم‌ارزی اولیه وجود داشته است در اختیار نداریم). دو ردیف پایین در نمودار نشان‌دهنده یک پیمایش طولیست که بر روی پاسخ‌دهندگانی که برای طول مدت مطالعه دنبال شده‌اند، صورت گرفته است. نتایج اصلی مطالعه عبارت بود از اندازه‌گیری سالانه فیزیولوژیکی مشکلات قلبی، که شامل فشار خون و سطح کلسترول بود. در پیمایش مقطعی پانل، نمونه‌های تصادفی مستقل انتخاب شدند، هم به این دلیل که اندازه‌‌گیری‌های سالیانه فیزیولوژیکی می‌توانست پاسخ‌دهندگانی که به طور مکرر مورد اندازه‌گیری قرار می‌گرفتند را نسبت به </w:t>
      </w:r>
      <w:r w:rsidR="008226D0">
        <w:rPr>
          <w:rFonts w:cs="B Nazanin" w:hint="cs"/>
          <w:b w:val="0"/>
          <w:bCs w:val="0"/>
          <w:rtl/>
        </w:rPr>
        <w:t>مداخله</w:t>
      </w:r>
      <w:r w:rsidRPr="00787BAA">
        <w:rPr>
          <w:rFonts w:cs="B Nazanin" w:hint="cs"/>
          <w:b w:val="0"/>
          <w:bCs w:val="0"/>
          <w:rtl/>
        </w:rPr>
        <w:t xml:space="preserve"> حساس نماید، و هم به این دلیل که این مطالعه در پی تعمیم دادن نتایج به جامعه بود،‌ و جامعه موردنظردر طول این دوره زمانی دستخوش تغییراتی شده بود.‌ از آنجاییکه تنها سه جامعه جفت شده در مطالعه بلک برن، و دو جامعه در مطالعه فارکوهر وجود داشت، دو پیش‌آزمون برای تخمین روندهای خطی پیش از مداخله بکار گرفته شد. اگرچه، در مطالعه بلک برن، واریانس و تفاوتهای میان سالها در درون شهرها بزرگتر از میزان مورد انتظار بود، و تعدیلات آماری انجام شده در این رابطه چندان کارساز واقع نشد. بنابراین بلک برن در میانه راه طرح آزمایش را تغییر داد، بطوریکه برخی پاسخ‌دهندگان پیش‌آزمونها در چندین پس‌‌آزمون مورد تعقیب قرار گرفتند. در نتیجه این تغییر، نمونه‌ای طولی شکل داده شد تا مکملی باشد برای نمونه‌های مستقلی که در ادامه گرفته می‌شد. مطالعه فاکوهر از آغاز (به طور کامل) طوری طراحی شد که دربرگیرنده نمونه‌های مستقل و وابسته باشد. استفاده از عناصر طراحی متعدد و مختلف، راههای بسیاری را برای بررسی تهدیدات مختلف روایی فراهم آورد</w:t>
      </w:r>
      <w:r w:rsidRPr="00787BAA">
        <w:rPr>
          <w:rFonts w:cs="B Nazanin"/>
          <w:b w:val="0"/>
          <w:bCs w:val="0"/>
        </w:rPr>
        <w:t xml:space="preserve"> </w:t>
      </w:r>
      <w:r w:rsidRPr="00787BAA">
        <w:rPr>
          <w:rFonts w:cs="B Nazanin" w:hint="cs"/>
          <w:b w:val="0"/>
          <w:bCs w:val="0"/>
          <w:rtl/>
        </w:rPr>
        <w:t>(</w:t>
      </w:r>
      <w:r w:rsidRPr="00971A12">
        <w:rPr>
          <w:rFonts w:cs="B Nazanin"/>
          <w:b w:val="0"/>
          <w:bCs w:val="0"/>
          <w:sz w:val="22"/>
          <w:szCs w:val="22"/>
        </w:rPr>
        <w:t>Chaffee, Roser, &amp; Flora, 1989</w:t>
      </w:r>
      <w:r w:rsidRPr="00787BAA">
        <w:rPr>
          <w:rFonts w:cs="B Nazanin" w:hint="cs"/>
          <w:b w:val="0"/>
          <w:bCs w:val="0"/>
          <w:rtl/>
        </w:rPr>
        <w:t xml:space="preserve">). برای مثال، چافی و همکارانش تهدید گذشت زمان را از طریق مقایسه تفاوتهای میان موجهای موفقیت‌آمیز نمونه‌های مستقل در شهرهای گروه کنترل مورد بررسی قرار دادند. برای مقابله با تهدید ریزش، آنها تفاوتهای میان نمونه‌های مستقل و وابسته گروه </w:t>
      </w:r>
      <w:r w:rsidR="008226D0">
        <w:rPr>
          <w:rFonts w:cs="B Nazanin" w:hint="cs"/>
          <w:b w:val="0"/>
          <w:bCs w:val="0"/>
          <w:rtl/>
        </w:rPr>
        <w:t>مداخله</w:t>
      </w:r>
      <w:r w:rsidRPr="00787BAA">
        <w:rPr>
          <w:rFonts w:cs="B Nazanin" w:hint="cs"/>
          <w:b w:val="0"/>
          <w:bCs w:val="0"/>
          <w:rtl/>
        </w:rPr>
        <w:t xml:space="preserve"> را با تفاوتهای میان نمونه‌های گروه کنترل متناظر مقایسه کردند. اثرات ترکیبی آزمون و بلوغ از طریق مقایسه تفاوتهای میان تغییرات رخ داده در طول زمان در نمونه های مستقل (که در آن احتمال بیشتری وجود دارد تهدیدهای بلوغ و آزمون رخ دهد) با تغییرات در نمونه‌های غیرمستقل مورد بررسی قرار </w:t>
      </w:r>
      <w:r w:rsidRPr="00787BAA">
        <w:rPr>
          <w:rFonts w:cs="B Nazanin" w:hint="cs"/>
          <w:b w:val="0"/>
          <w:bCs w:val="0"/>
          <w:rtl/>
        </w:rPr>
        <w:lastRenderedPageBreak/>
        <w:t>گرفت (اگرچه در این موارد بلوغ کل جمعیت می‌تواند اتفاق بیافتد). هیچکدام از این راههای آزمون تهدیدهای روایی کامل و بی نقص نیستند، بلکه هر کدام تنها شواهدی پیشنهادی و نه قطعی فراهم می‌کنند.</w:t>
      </w:r>
    </w:p>
    <w:p w14:paraId="4A5C9B44" w14:textId="47038DE4" w:rsidR="00D24AD6" w:rsidRPr="00971A12" w:rsidRDefault="00D24AD6" w:rsidP="00971A12">
      <w:pPr>
        <w:pStyle w:val="Heading1"/>
        <w:spacing w:after="0"/>
        <w:rPr>
          <w:rFonts w:cs="B Nazanin"/>
          <w:b w:val="0"/>
          <w:bCs w:val="0"/>
          <w:rtl/>
        </w:rPr>
      </w:pPr>
      <w:r w:rsidRPr="00787BAA">
        <w:rPr>
          <w:rFonts w:cs="B Nazanin" w:hint="cs"/>
          <w:b w:val="0"/>
          <w:bCs w:val="0"/>
          <w:rtl/>
        </w:rPr>
        <w:t xml:space="preserve">مطالعه فارکوهر به یک دلیل دیگر نیز جالب است؛ دلیلی که به هنگام بزرگ بودن واحد تخصیص (مانند یک جامعه و یا یک شرکت)، اهمیت می‌یابد. به دلایل هزینه‌ای و لجستیکی، به ندرت امکان داشتن چنین واحدهایی وجود دارد.‌ مطالعه منتشر‌شده فارکوهر تنها دو واحد </w:t>
      </w:r>
      <w:r w:rsidR="008226D0">
        <w:rPr>
          <w:rFonts w:cs="B Nazanin" w:hint="cs"/>
          <w:b w:val="0"/>
          <w:bCs w:val="0"/>
          <w:rtl/>
        </w:rPr>
        <w:t>مداخله</w:t>
      </w:r>
      <w:r w:rsidRPr="00787BAA">
        <w:rPr>
          <w:rFonts w:cs="B Nazanin" w:hint="cs"/>
          <w:b w:val="0"/>
          <w:bCs w:val="0"/>
          <w:rtl/>
        </w:rPr>
        <w:t xml:space="preserve"> و دو واحد کنترل را گزارش کرد. میزان بیماریهای قلبی و عروقی در دو واحد </w:t>
      </w:r>
      <w:r w:rsidR="008226D0">
        <w:rPr>
          <w:rFonts w:cs="B Nazanin" w:hint="cs"/>
          <w:b w:val="0"/>
          <w:bCs w:val="0"/>
          <w:rtl/>
        </w:rPr>
        <w:t>مداخله</w:t>
      </w:r>
      <w:r w:rsidRPr="00787BAA">
        <w:rPr>
          <w:rFonts w:cs="B Nazanin" w:hint="cs"/>
          <w:b w:val="0"/>
          <w:bCs w:val="0"/>
          <w:rtl/>
        </w:rPr>
        <w:t xml:space="preserve"> و یک واحد کنترل (با تفاوتی اندک) کاهش یافت. اما به نظر می‌رسید علیرغم روند نزولی ملّی در طول دوره مطالعه، ریسک موردنظر در واحد کنترل دوم افزایش می‌یافت. حذف این واحد از تحلیلها تفاوت میان واحدهای </w:t>
      </w:r>
      <w:r w:rsidR="008226D0">
        <w:rPr>
          <w:rFonts w:cs="B Nazanin" w:hint="cs"/>
          <w:b w:val="0"/>
          <w:bCs w:val="0"/>
          <w:rtl/>
        </w:rPr>
        <w:t>مداخله</w:t>
      </w:r>
      <w:r w:rsidRPr="00787BAA">
        <w:rPr>
          <w:rFonts w:cs="B Nazanin" w:hint="cs"/>
          <w:b w:val="0"/>
          <w:bCs w:val="0"/>
          <w:rtl/>
        </w:rPr>
        <w:t xml:space="preserve"> و کنترل را به چیزی نزدیک به صفر می‌رساند. با در نظر گرفتن اینکه تعداد واحدهای اندازه‌گیری بسیار اندک بودند، تلاش نداریم تا وانمود کنیم‌ که امکان قیاس میان واحدهای </w:t>
      </w:r>
      <w:r w:rsidR="008226D0">
        <w:rPr>
          <w:rFonts w:cs="B Nazanin" w:hint="cs"/>
          <w:b w:val="0"/>
          <w:bCs w:val="0"/>
          <w:rtl/>
        </w:rPr>
        <w:t>مداخله</w:t>
      </w:r>
      <w:r w:rsidRPr="00787BAA">
        <w:rPr>
          <w:rFonts w:cs="B Nazanin" w:hint="cs"/>
          <w:b w:val="0"/>
          <w:bCs w:val="0"/>
          <w:rtl/>
        </w:rPr>
        <w:t xml:space="preserve"> و کنترل به درستی وجود داشته، اما با این وجود، واحدها قبل از تخصیص، با دقت جور شده بودند. برای مواجهه با این مشکل، نیازمند اضافه کردن واحدهای بیشتر به مطالعه (که البته کاری بسیار پرهزینه است)، و یا ترکیب مطالعات با </w:t>
      </w:r>
      <w:r w:rsidR="008226D0">
        <w:rPr>
          <w:rFonts w:cs="B Nazanin" w:hint="cs"/>
          <w:b w:val="0"/>
          <w:bCs w:val="0"/>
          <w:rtl/>
        </w:rPr>
        <w:t>مداخله</w:t>
      </w:r>
      <w:r w:rsidRPr="00787BAA">
        <w:rPr>
          <w:rFonts w:cs="B Nazanin" w:hint="cs"/>
          <w:b w:val="0"/>
          <w:bCs w:val="0"/>
          <w:rtl/>
        </w:rPr>
        <w:t xml:space="preserve"> مشابه، با یکدیگر هستیم. در مورد راه‌حل دوم (ترکیب مطالعات با </w:t>
      </w:r>
      <w:r w:rsidR="008226D0">
        <w:rPr>
          <w:rFonts w:cs="B Nazanin" w:hint="cs"/>
          <w:b w:val="0"/>
          <w:bCs w:val="0"/>
          <w:rtl/>
        </w:rPr>
        <w:t>مداخله</w:t>
      </w:r>
      <w:r w:rsidRPr="00787BAA">
        <w:rPr>
          <w:rFonts w:cs="B Nazanin" w:hint="cs"/>
          <w:b w:val="0"/>
          <w:bCs w:val="0"/>
          <w:rtl/>
        </w:rPr>
        <w:t xml:space="preserve">های مشابه)، </w:t>
      </w:r>
      <w:r w:rsidR="008226D0">
        <w:rPr>
          <w:rFonts w:cs="B Nazanin" w:hint="cs"/>
          <w:b w:val="0"/>
          <w:bCs w:val="0"/>
          <w:rtl/>
        </w:rPr>
        <w:t>مداخله</w:t>
      </w:r>
      <w:r w:rsidRPr="00787BAA">
        <w:rPr>
          <w:rFonts w:cs="B Nazanin" w:hint="cs"/>
          <w:b w:val="0"/>
          <w:bCs w:val="0"/>
          <w:rtl/>
        </w:rPr>
        <w:t xml:space="preserve">ها یکسان نیستند، و دیگر فاکتورهای زمینه‌ای و اندازه‌گیری به طور قطع در مطالعات مختلف متفاوت خواهد بود. هیچ دلیل متقنی برای اینکه چرا باید به تعداد واحدهای </w:t>
      </w:r>
      <w:r w:rsidR="008226D0">
        <w:rPr>
          <w:rFonts w:cs="B Nazanin" w:hint="cs"/>
          <w:b w:val="0"/>
          <w:bCs w:val="0"/>
          <w:rtl/>
        </w:rPr>
        <w:t>مداخله</w:t>
      </w:r>
      <w:r w:rsidRPr="00787BAA">
        <w:rPr>
          <w:rFonts w:cs="B Nazanin" w:hint="cs"/>
          <w:b w:val="0"/>
          <w:bCs w:val="0"/>
          <w:rtl/>
        </w:rPr>
        <w:t>، واحد کنترل داشته باشیم وجود ندارد؛ بنابراین اضافه‌‌کردن واحدهای کنترل بیشتر برخی اوقات می‌تواند کم‌هزینه بوده و در عین حال بر توان آزمون بیافزاید (</w:t>
      </w:r>
      <w:r w:rsidRPr="00971A12">
        <w:rPr>
          <w:rFonts w:cs="B Nazanin"/>
          <w:b w:val="0"/>
          <w:bCs w:val="0"/>
          <w:sz w:val="22"/>
          <w:szCs w:val="22"/>
        </w:rPr>
        <w:t>Kish, 1987</w:t>
      </w:r>
      <w:r w:rsidRPr="00787BAA">
        <w:rPr>
          <w:rFonts w:cs="B Nazanin" w:hint="cs"/>
          <w:b w:val="0"/>
          <w:bCs w:val="0"/>
          <w:rtl/>
        </w:rPr>
        <w:t>).</w:t>
      </w:r>
    </w:p>
    <w:p w14:paraId="5DBD5F3C" w14:textId="77777777" w:rsidR="00D24AD6" w:rsidRPr="00787BAA" w:rsidRDefault="00D24AD6" w:rsidP="00971A12">
      <w:pPr>
        <w:pStyle w:val="Heading1"/>
        <w:spacing w:before="240" w:after="0"/>
        <w:rPr>
          <w:rFonts w:cs="B Nazanin"/>
          <w:rtl/>
        </w:rPr>
      </w:pPr>
      <w:r w:rsidRPr="00787BAA">
        <w:rPr>
          <w:rFonts w:cs="B Nazanin" w:hint="cs"/>
          <w:rtl/>
        </w:rPr>
        <w:t xml:space="preserve">عناصر طراحی </w:t>
      </w:r>
    </w:p>
    <w:p w14:paraId="44FB7157" w14:textId="0C000BE1" w:rsidR="00D24AD6" w:rsidRPr="00787BAA" w:rsidRDefault="00D24AD6" w:rsidP="00971A12">
      <w:pPr>
        <w:pStyle w:val="Heading1"/>
        <w:spacing w:after="0"/>
        <w:rPr>
          <w:rFonts w:cs="B Nazanin"/>
          <w:b w:val="0"/>
          <w:bCs w:val="0"/>
          <w:rtl/>
        </w:rPr>
      </w:pPr>
      <w:r w:rsidRPr="00787BAA">
        <w:rPr>
          <w:rFonts w:cs="B Nazanin" w:hint="cs"/>
          <w:b w:val="0"/>
          <w:bCs w:val="0"/>
          <w:rtl/>
        </w:rPr>
        <w:t>در جریان این فصل نشان دادیم که چطور حتی ضعیفترین طرحهای شبه‌آزمایشی را می‌توان با استفاده از عناصر طراحی (با دقت انتخاب‌شده) تقویت کرد. عناصری که تعداد و موجّه‌بودن تهدیدات روایی را کاهش می‌دهند. در جدول ۵.۲ این عناصر را به طور خلاصه آورده‌ایم.</w:t>
      </w:r>
      <w:r w:rsidRPr="00787BAA">
        <w:rPr>
          <w:rFonts w:cs="B Nazanin"/>
          <w:b w:val="0"/>
          <w:bCs w:val="0"/>
          <w:rtl/>
        </w:rPr>
        <w:t xml:space="preserve"> </w:t>
      </w:r>
      <w:r w:rsidRPr="00787BAA">
        <w:rPr>
          <w:rFonts w:cs="B Nazanin" w:hint="cs"/>
          <w:b w:val="0"/>
          <w:bCs w:val="0"/>
          <w:rtl/>
        </w:rPr>
        <w:t>به طور کلی، می‌توان گفت که شبه‌آزمایش چیزی بیش از ترکیب اینگونه عناصر برای بدست‌آوردن تناسب با شرایط خاص تحقیق نیست (</w:t>
      </w:r>
      <w:r w:rsidRPr="00971A12">
        <w:rPr>
          <w:rFonts w:cs="B Nazanin"/>
          <w:b w:val="0"/>
          <w:bCs w:val="0"/>
          <w:sz w:val="22"/>
          <w:szCs w:val="22"/>
        </w:rPr>
        <w:t>Corrin &amp; Cook, 1998</w:t>
      </w:r>
      <w:r w:rsidRPr="00787BAA">
        <w:rPr>
          <w:rFonts w:cs="B Nazanin" w:hint="cs"/>
          <w:b w:val="0"/>
          <w:bCs w:val="0"/>
          <w:rtl/>
        </w:rPr>
        <w:t xml:space="preserve">). به </w:t>
      </w:r>
      <w:r w:rsidRPr="00787BAA">
        <w:rPr>
          <w:rFonts w:cs="B Nazanin" w:hint="cs"/>
          <w:b w:val="0"/>
          <w:bCs w:val="0"/>
          <w:rtl/>
        </w:rPr>
        <w:lastRenderedPageBreak/>
        <w:t>منظور</w:t>
      </w:r>
      <w:r w:rsidR="00983C8B">
        <w:rPr>
          <w:rFonts w:cs="B Nazanin"/>
          <w:b w:val="0"/>
          <w:bCs w:val="0"/>
        </w:rPr>
        <w:t xml:space="preserve"> </w:t>
      </w:r>
      <w:r w:rsidRPr="00787BAA">
        <w:rPr>
          <w:rFonts w:cs="B Nazanin" w:hint="cs"/>
          <w:b w:val="0"/>
          <w:bCs w:val="0"/>
          <w:rtl/>
        </w:rPr>
        <w:t>راحتی بیشتر،‌</w:t>
      </w:r>
      <w:r w:rsidRPr="00787BAA">
        <w:rPr>
          <w:rFonts w:cs="B Nazanin"/>
          <w:b w:val="0"/>
          <w:bCs w:val="0"/>
        </w:rPr>
        <w:t xml:space="preserve"> </w:t>
      </w:r>
      <w:r w:rsidRPr="00787BAA">
        <w:rPr>
          <w:rFonts w:cs="B Nazanin" w:hint="cs"/>
          <w:b w:val="0"/>
          <w:bCs w:val="0"/>
          <w:rtl/>
        </w:rPr>
        <w:t xml:space="preserve">این عناصر را در چهار گروه مورد بحث قرار خواهیم داد، که عبارتند از عناصر مرتبط با (۱) تخصیص،‌ (۲) اندازه‌گیری، (۳)گروههای کنترل، و (۴) </w:t>
      </w:r>
      <w:r w:rsidR="008226D0">
        <w:rPr>
          <w:rFonts w:cs="B Nazanin" w:hint="cs"/>
          <w:b w:val="0"/>
          <w:bCs w:val="0"/>
          <w:rtl/>
        </w:rPr>
        <w:t>مداخله</w:t>
      </w:r>
      <w:r w:rsidRPr="00787BAA">
        <w:rPr>
          <w:rFonts w:cs="B Nazanin" w:hint="cs"/>
          <w:b w:val="0"/>
          <w:bCs w:val="0"/>
          <w:rtl/>
        </w:rPr>
        <w:t>ها.</w:t>
      </w:r>
    </w:p>
    <w:tbl>
      <w:tblPr>
        <w:tblStyle w:val="TableGrid"/>
        <w:tblW w:w="0" w:type="auto"/>
        <w:tblLook w:val="04A0" w:firstRow="1" w:lastRow="0" w:firstColumn="1" w:lastColumn="0" w:noHBand="0" w:noVBand="1"/>
      </w:tblPr>
      <w:tblGrid>
        <w:gridCol w:w="9350"/>
      </w:tblGrid>
      <w:tr w:rsidR="00D24AD6" w:rsidRPr="00787BAA" w14:paraId="650D62B9" w14:textId="77777777" w:rsidTr="00983C8B">
        <w:trPr>
          <w:trHeight w:val="345"/>
        </w:trPr>
        <w:tc>
          <w:tcPr>
            <w:tcW w:w="9350" w:type="dxa"/>
          </w:tcPr>
          <w:p w14:paraId="7D37E9B3" w14:textId="77777777" w:rsidR="00D24AD6" w:rsidRPr="00787BAA" w:rsidRDefault="00D24AD6" w:rsidP="00787BAA">
            <w:pPr>
              <w:pStyle w:val="Heading1"/>
              <w:outlineLvl w:val="0"/>
              <w:rPr>
                <w:rFonts w:cs="B Nazanin"/>
              </w:rPr>
            </w:pPr>
            <w:r w:rsidRPr="00787BAA">
              <w:rPr>
                <w:rFonts w:cs="B Nazanin" w:hint="cs"/>
                <w:b w:val="0"/>
                <w:bCs w:val="0"/>
                <w:rtl/>
              </w:rPr>
              <w:lastRenderedPageBreak/>
              <w:t>جدول ۵.۲: عناصر طراحی مورد‌استفاده در ساخت آزمایشها و شبه‌آزمایشها</w:t>
            </w:r>
          </w:p>
        </w:tc>
      </w:tr>
      <w:tr w:rsidR="00D24AD6" w:rsidRPr="00787BAA" w14:paraId="519AC100" w14:textId="77777777" w:rsidTr="00983C8B">
        <w:tc>
          <w:tcPr>
            <w:tcW w:w="9350" w:type="dxa"/>
          </w:tcPr>
          <w:p w14:paraId="4D914639" w14:textId="77777777" w:rsidR="00D24AD6" w:rsidRPr="00787BAA" w:rsidRDefault="00D24AD6" w:rsidP="00971A12">
            <w:pPr>
              <w:pStyle w:val="Heading1"/>
              <w:spacing w:before="240"/>
              <w:outlineLvl w:val="0"/>
              <w:rPr>
                <w:rFonts w:cs="B Nazanin"/>
                <w:rtl/>
              </w:rPr>
            </w:pPr>
            <w:r w:rsidRPr="00787BAA">
              <w:rPr>
                <w:rFonts w:cs="B Nazanin" w:hint="cs"/>
                <w:rtl/>
              </w:rPr>
              <w:lastRenderedPageBreak/>
              <w:t>تخصیص</w:t>
            </w:r>
          </w:p>
          <w:p w14:paraId="593FCB94" w14:textId="77777777" w:rsidR="00D24AD6" w:rsidRPr="00787BAA" w:rsidRDefault="00D24AD6" w:rsidP="00787BAA">
            <w:pPr>
              <w:pStyle w:val="Heading1"/>
              <w:outlineLvl w:val="0"/>
              <w:rPr>
                <w:rFonts w:cs="B Nazanin"/>
                <w:b w:val="0"/>
                <w:bCs w:val="0"/>
                <w:rtl/>
              </w:rPr>
            </w:pPr>
            <w:r w:rsidRPr="00787BAA">
              <w:rPr>
                <w:rFonts w:cs="B Nazanin" w:hint="cs"/>
                <w:b w:val="0"/>
                <w:bCs w:val="0"/>
                <w:rtl/>
              </w:rPr>
              <w:t>تخصیص تصادفی</w:t>
            </w:r>
          </w:p>
          <w:p w14:paraId="7F71C28E" w14:textId="77777777" w:rsidR="00D24AD6" w:rsidRPr="00787BAA" w:rsidRDefault="00D24AD6" w:rsidP="00787BAA">
            <w:pPr>
              <w:pStyle w:val="Heading1"/>
              <w:outlineLvl w:val="0"/>
              <w:rPr>
                <w:rFonts w:cs="B Nazanin"/>
                <w:b w:val="0"/>
                <w:bCs w:val="0"/>
              </w:rPr>
            </w:pPr>
            <w:r w:rsidRPr="00787BAA">
              <w:rPr>
                <w:rFonts w:cs="B Nazanin" w:hint="cs"/>
                <w:b w:val="0"/>
                <w:bCs w:val="0"/>
                <w:rtl/>
              </w:rPr>
              <w:t>تخصیص مبتنی بر نقطه برش</w:t>
            </w:r>
            <w:r w:rsidRPr="00787BAA">
              <w:rPr>
                <w:rStyle w:val="FooterChar"/>
                <w:rFonts w:cs="B Nazanin"/>
                <w:b w:val="0"/>
                <w:bCs w:val="0"/>
                <w:sz w:val="20"/>
                <w:szCs w:val="20"/>
                <w:rtl/>
              </w:rPr>
              <w:footnoteReference w:id="321"/>
            </w:r>
          </w:p>
          <w:p w14:paraId="4A41C0F7" w14:textId="77777777" w:rsidR="00D24AD6" w:rsidRPr="00787BAA" w:rsidRDefault="00D24AD6" w:rsidP="00787BAA">
            <w:pPr>
              <w:pStyle w:val="Heading1"/>
              <w:outlineLvl w:val="0"/>
              <w:rPr>
                <w:rFonts w:cs="B Nazanin"/>
                <w:b w:val="0"/>
                <w:bCs w:val="0"/>
                <w:rtl/>
              </w:rPr>
            </w:pPr>
            <w:r w:rsidRPr="00787BAA">
              <w:rPr>
                <w:rFonts w:cs="B Nazanin" w:hint="cs"/>
                <w:b w:val="0"/>
                <w:bCs w:val="0"/>
                <w:rtl/>
              </w:rPr>
              <w:t>دیگر تخصیصهای غیرتصادفی</w:t>
            </w:r>
          </w:p>
          <w:p w14:paraId="5794957A" w14:textId="77777777" w:rsidR="00D24AD6" w:rsidRPr="00787BAA" w:rsidRDefault="00D24AD6" w:rsidP="00787BAA">
            <w:pPr>
              <w:pStyle w:val="Heading1"/>
              <w:outlineLvl w:val="0"/>
              <w:rPr>
                <w:rFonts w:cs="B Nazanin"/>
                <w:b w:val="0"/>
                <w:bCs w:val="0"/>
                <w:rtl/>
              </w:rPr>
            </w:pPr>
            <w:r w:rsidRPr="00787BAA">
              <w:rPr>
                <w:rFonts w:cs="B Nazanin" w:hint="cs"/>
                <w:b w:val="0"/>
                <w:bCs w:val="0"/>
                <w:rtl/>
              </w:rPr>
              <w:t>جورسازی و طبقه‌بندی کردن</w:t>
            </w:r>
          </w:p>
          <w:p w14:paraId="36126251" w14:textId="2A543350" w:rsidR="00D24AD6" w:rsidRPr="00971A12" w:rsidRDefault="00D24AD6" w:rsidP="00971A12">
            <w:pPr>
              <w:pStyle w:val="Heading1"/>
              <w:outlineLvl w:val="0"/>
              <w:rPr>
                <w:rFonts w:cs="B Nazanin"/>
                <w:b w:val="0"/>
                <w:bCs w:val="0"/>
                <w:rtl/>
              </w:rPr>
            </w:pPr>
            <w:r w:rsidRPr="00787BAA">
              <w:rPr>
                <w:rFonts w:cs="B Nazanin" w:hint="cs"/>
                <w:b w:val="0"/>
                <w:bCs w:val="0"/>
                <w:rtl/>
              </w:rPr>
              <w:t>ماسک کردن</w:t>
            </w:r>
          </w:p>
          <w:p w14:paraId="7A5289A0" w14:textId="77777777" w:rsidR="00D24AD6" w:rsidRPr="00787BAA" w:rsidRDefault="00D24AD6" w:rsidP="00971A12">
            <w:pPr>
              <w:pStyle w:val="Heading1"/>
              <w:spacing w:before="240"/>
              <w:outlineLvl w:val="0"/>
              <w:rPr>
                <w:rFonts w:cs="B Nazanin"/>
                <w:rtl/>
              </w:rPr>
            </w:pPr>
            <w:r w:rsidRPr="00787BAA">
              <w:rPr>
                <w:rFonts w:cs="B Nazanin" w:hint="cs"/>
                <w:rtl/>
              </w:rPr>
              <w:t>اندازه‌گیری</w:t>
            </w:r>
          </w:p>
          <w:p w14:paraId="4B76B4E9"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مشاهدات پس‌آزمون</w:t>
            </w:r>
          </w:p>
          <w:p w14:paraId="24073D2A"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پس‌آزمونهای منفرد</w:t>
            </w:r>
          </w:p>
          <w:p w14:paraId="44C24B06"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متغیرهای مستقل غیرهم‌ارز</w:t>
            </w:r>
          </w:p>
          <w:p w14:paraId="6CC50C0E"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پس‌آزمونهای متعدد عمده و مهم</w:t>
            </w:r>
          </w:p>
          <w:p w14:paraId="5E6C5DFC"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مشاهدات پیش‌آزمون</w:t>
            </w:r>
          </w:p>
          <w:p w14:paraId="7E5E71C6"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پیش‌آزمون منفرد</w:t>
            </w:r>
          </w:p>
          <w:p w14:paraId="083FA1FC"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پیش‌آزمون پس‌نگر</w:t>
            </w:r>
          </w:p>
          <w:p w14:paraId="0C35E723" w14:textId="77777777" w:rsidR="00D24AD6" w:rsidRPr="00787BAA" w:rsidRDefault="00D24AD6" w:rsidP="00787BAA">
            <w:pPr>
              <w:pStyle w:val="Heading1"/>
              <w:outlineLvl w:val="0"/>
              <w:rPr>
                <w:rFonts w:cs="B Nazanin"/>
                <w:b w:val="0"/>
                <w:bCs w:val="0"/>
              </w:rPr>
            </w:pPr>
            <w:r w:rsidRPr="00787BAA">
              <w:rPr>
                <w:rFonts w:cs="B Nazanin" w:hint="cs"/>
                <w:b w:val="0"/>
                <w:bCs w:val="0"/>
                <w:rtl/>
              </w:rPr>
              <w:t>پیش‌آزمون نماینده</w:t>
            </w:r>
            <w:r w:rsidRPr="00787BAA">
              <w:rPr>
                <w:rStyle w:val="FooterChar"/>
                <w:rFonts w:cs="B Nazanin"/>
                <w:b w:val="0"/>
                <w:bCs w:val="0"/>
                <w:sz w:val="18"/>
                <w:szCs w:val="18"/>
                <w:rtl/>
              </w:rPr>
              <w:footnoteReference w:id="322"/>
            </w:r>
          </w:p>
          <w:p w14:paraId="0AF0F219"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پیش‌آزمونهای تکرار‌شونده در طول زمان</w:t>
            </w:r>
          </w:p>
          <w:p w14:paraId="58846E64"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پیش‌آزمونهایی روی نمونه‌های مستقل</w:t>
            </w:r>
          </w:p>
          <w:p w14:paraId="6B8BCCD7"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متغیر تعدیل‌گر با تعامل پیش‌بینی‌شده</w:t>
            </w:r>
          </w:p>
          <w:p w14:paraId="07E252BB" w14:textId="4B2131FF" w:rsidR="00D24AD6" w:rsidRPr="00787BAA" w:rsidRDefault="00D24AD6" w:rsidP="00971A12">
            <w:pPr>
              <w:pStyle w:val="Heading1"/>
              <w:outlineLvl w:val="0"/>
              <w:rPr>
                <w:rFonts w:cs="B Nazanin"/>
                <w:b w:val="0"/>
                <w:bCs w:val="0"/>
                <w:rtl/>
              </w:rPr>
            </w:pPr>
            <w:r w:rsidRPr="00787BAA">
              <w:rPr>
                <w:rFonts w:cs="B Nazanin" w:hint="cs"/>
                <w:b w:val="0"/>
                <w:bCs w:val="0"/>
                <w:rtl/>
              </w:rPr>
              <w:t>محاسبه تهدیدها‌ی مترتب بر روایی</w:t>
            </w:r>
          </w:p>
          <w:p w14:paraId="108C8237" w14:textId="77777777" w:rsidR="00D24AD6" w:rsidRPr="00787BAA" w:rsidRDefault="00D24AD6" w:rsidP="00971A12">
            <w:pPr>
              <w:pStyle w:val="Heading1"/>
              <w:spacing w:before="240"/>
              <w:outlineLvl w:val="0"/>
              <w:rPr>
                <w:rFonts w:cs="B Nazanin"/>
                <w:rtl/>
              </w:rPr>
            </w:pPr>
            <w:r w:rsidRPr="00787BAA">
              <w:rPr>
                <w:rFonts w:cs="B Nazanin" w:hint="cs"/>
                <w:rtl/>
              </w:rPr>
              <w:t>گروههای کنترل</w:t>
            </w:r>
          </w:p>
          <w:p w14:paraId="796C26E2" w14:textId="77777777" w:rsidR="00D24AD6" w:rsidRPr="00787BAA" w:rsidRDefault="00D24AD6" w:rsidP="00787BAA">
            <w:pPr>
              <w:pStyle w:val="Heading1"/>
              <w:outlineLvl w:val="0"/>
              <w:rPr>
                <w:rFonts w:cs="B Nazanin"/>
                <w:b w:val="0"/>
                <w:bCs w:val="0"/>
                <w:rtl/>
              </w:rPr>
            </w:pPr>
            <w:r w:rsidRPr="00787BAA">
              <w:rPr>
                <w:rFonts w:cs="B Nazanin" w:hint="cs"/>
                <w:b w:val="0"/>
                <w:bCs w:val="0"/>
                <w:rtl/>
              </w:rPr>
              <w:t>گروههای منفرد غیرهم‌ارز</w:t>
            </w:r>
          </w:p>
          <w:p w14:paraId="451CA111" w14:textId="77777777" w:rsidR="00D24AD6" w:rsidRPr="00787BAA" w:rsidRDefault="00D24AD6" w:rsidP="00787BAA">
            <w:pPr>
              <w:pStyle w:val="Heading1"/>
              <w:outlineLvl w:val="0"/>
              <w:rPr>
                <w:rFonts w:cs="B Nazanin"/>
                <w:b w:val="0"/>
                <w:bCs w:val="0"/>
                <w:rtl/>
              </w:rPr>
            </w:pPr>
            <w:r w:rsidRPr="00787BAA">
              <w:rPr>
                <w:rFonts w:cs="B Nazanin" w:hint="cs"/>
                <w:b w:val="0"/>
                <w:bCs w:val="0"/>
                <w:rtl/>
              </w:rPr>
              <w:t>گروههای غیرهم‌ارز متعدد</w:t>
            </w:r>
          </w:p>
          <w:p w14:paraId="765BD17B"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همتایان</w:t>
            </w:r>
          </w:p>
          <w:p w14:paraId="3B804063" w14:textId="77777777" w:rsidR="00D24AD6" w:rsidRPr="00787BAA" w:rsidRDefault="00D24AD6" w:rsidP="00787BAA">
            <w:pPr>
              <w:pStyle w:val="Heading1"/>
              <w:outlineLvl w:val="0"/>
              <w:rPr>
                <w:rFonts w:cs="B Nazanin"/>
                <w:b w:val="0"/>
                <w:bCs w:val="0"/>
                <w:rtl/>
              </w:rPr>
            </w:pPr>
            <w:r w:rsidRPr="00787BAA">
              <w:rPr>
                <w:rFonts w:cs="B Nazanin" w:hint="cs"/>
                <w:b w:val="0"/>
                <w:bCs w:val="0"/>
                <w:rtl/>
              </w:rPr>
              <w:t>گروههای کنترل بیرونی در مقابل درونی</w:t>
            </w:r>
          </w:p>
          <w:p w14:paraId="4232F499" w14:textId="77777777" w:rsidR="00D24AD6" w:rsidRPr="00787BAA" w:rsidRDefault="00D24AD6" w:rsidP="00787BAA">
            <w:pPr>
              <w:pStyle w:val="Heading1"/>
              <w:outlineLvl w:val="0"/>
              <w:rPr>
                <w:rFonts w:cs="B Nazanin"/>
                <w:b w:val="0"/>
                <w:bCs w:val="0"/>
                <w:sz w:val="20"/>
                <w:szCs w:val="20"/>
                <w:rtl/>
              </w:rPr>
            </w:pPr>
            <w:r w:rsidRPr="00787BAA">
              <w:rPr>
                <w:rFonts w:cs="B Nazanin" w:hint="cs"/>
                <w:b w:val="0"/>
                <w:bCs w:val="0"/>
                <w:rtl/>
              </w:rPr>
              <w:t>مغایرتهای برساخته</w:t>
            </w:r>
            <w:r w:rsidRPr="00787BAA">
              <w:rPr>
                <w:rStyle w:val="FooterChar"/>
                <w:rFonts w:cs="B Nazanin"/>
                <w:b w:val="0"/>
                <w:bCs w:val="0"/>
                <w:sz w:val="20"/>
                <w:szCs w:val="20"/>
                <w:rtl/>
              </w:rPr>
              <w:footnoteReference w:id="323"/>
            </w:r>
          </w:p>
          <w:p w14:paraId="37DE7B3B" w14:textId="77777777" w:rsidR="00D24AD6" w:rsidRPr="00787BAA" w:rsidRDefault="00D24AD6" w:rsidP="00787BAA">
            <w:pPr>
              <w:pStyle w:val="Heading1"/>
              <w:outlineLvl w:val="0"/>
              <w:rPr>
                <w:rFonts w:cs="B Nazanin"/>
                <w:b w:val="0"/>
                <w:bCs w:val="0"/>
                <w:rtl/>
              </w:rPr>
            </w:pPr>
            <w:r w:rsidRPr="00787BAA">
              <w:rPr>
                <w:rFonts w:cs="B Nazanin" w:hint="cs"/>
                <w:b w:val="0"/>
                <w:bCs w:val="0"/>
                <w:rtl/>
              </w:rPr>
              <w:t xml:space="preserve">مغایرتهای </w:t>
            </w:r>
            <w:r w:rsidRPr="00787BAA">
              <w:rPr>
                <w:rFonts w:cs="B Nazanin"/>
                <w:b w:val="0"/>
                <w:bCs w:val="0"/>
              </w:rPr>
              <w:t xml:space="preserve"> </w:t>
            </w:r>
            <w:r w:rsidRPr="00787BAA">
              <w:rPr>
                <w:rFonts w:cs="B Nazanin" w:hint="cs"/>
                <w:b w:val="0"/>
                <w:bCs w:val="0"/>
                <w:rtl/>
              </w:rPr>
              <w:t>برونیابی رگرسیونی</w:t>
            </w:r>
          </w:p>
          <w:p w14:paraId="6D2A649E"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مغایرتهای نُرم‌شده</w:t>
            </w:r>
          </w:p>
          <w:p w14:paraId="0E62E79B" w14:textId="77777777" w:rsidR="00D24AD6" w:rsidRPr="00787BAA" w:rsidRDefault="00D24AD6" w:rsidP="00787BAA">
            <w:pPr>
              <w:pStyle w:val="Heading1"/>
              <w:outlineLvl w:val="0"/>
              <w:rPr>
                <w:rFonts w:cs="B Nazanin"/>
                <w:b w:val="0"/>
                <w:bCs w:val="0"/>
                <w:rtl/>
              </w:rPr>
            </w:pPr>
            <w:r w:rsidRPr="00787BAA">
              <w:rPr>
                <w:rFonts w:cs="B Nazanin" w:hint="cs"/>
                <w:b w:val="0"/>
                <w:bCs w:val="0"/>
                <w:rtl/>
              </w:rPr>
              <w:t>مغایرتهای داده‌های ثانویه</w:t>
            </w:r>
          </w:p>
          <w:p w14:paraId="035BCF7F" w14:textId="77777777" w:rsidR="00D24AD6" w:rsidRPr="00787BAA" w:rsidRDefault="00D24AD6" w:rsidP="00787BAA">
            <w:pPr>
              <w:pStyle w:val="Heading1"/>
              <w:outlineLvl w:val="0"/>
              <w:rPr>
                <w:rFonts w:cs="B Nazanin"/>
                <w:b w:val="0"/>
                <w:bCs w:val="0"/>
                <w:rtl/>
              </w:rPr>
            </w:pPr>
          </w:p>
          <w:p w14:paraId="7433F8BA" w14:textId="07381A73" w:rsidR="00D24AD6" w:rsidRPr="00787BAA" w:rsidRDefault="008226D0" w:rsidP="00787BAA">
            <w:pPr>
              <w:pStyle w:val="Heading1"/>
              <w:outlineLvl w:val="0"/>
              <w:rPr>
                <w:rFonts w:cs="B Nazanin"/>
                <w:rtl/>
              </w:rPr>
            </w:pPr>
            <w:r>
              <w:rPr>
                <w:rFonts w:cs="B Nazanin" w:hint="cs"/>
                <w:rtl/>
              </w:rPr>
              <w:t>مداخله</w:t>
            </w:r>
          </w:p>
          <w:p w14:paraId="08D9DD40" w14:textId="77777777" w:rsidR="00D24AD6" w:rsidRPr="00787BAA" w:rsidRDefault="00D24AD6" w:rsidP="00787BAA">
            <w:pPr>
              <w:pStyle w:val="Heading1"/>
              <w:outlineLvl w:val="0"/>
              <w:rPr>
                <w:rFonts w:cs="B Nazanin"/>
                <w:b w:val="0"/>
                <w:bCs w:val="0"/>
                <w:rtl/>
              </w:rPr>
            </w:pPr>
            <w:r w:rsidRPr="00787BAA">
              <w:rPr>
                <w:rFonts w:cs="B Nazanin" w:hint="cs"/>
                <w:b w:val="0"/>
                <w:bCs w:val="0"/>
                <w:rtl/>
              </w:rPr>
              <w:t>تکرارهای جابجا شونده</w:t>
            </w:r>
          </w:p>
          <w:p w14:paraId="2909A676" w14:textId="6463B8A0" w:rsidR="00D24AD6" w:rsidRPr="00787BAA" w:rsidRDefault="008226D0" w:rsidP="00787BAA">
            <w:pPr>
              <w:pStyle w:val="Heading1"/>
              <w:outlineLvl w:val="0"/>
              <w:rPr>
                <w:rFonts w:cs="B Nazanin"/>
                <w:b w:val="0"/>
                <w:bCs w:val="0"/>
                <w:rtl/>
              </w:rPr>
            </w:pPr>
            <w:r>
              <w:rPr>
                <w:rFonts w:cs="B Nazanin" w:hint="cs"/>
                <w:b w:val="0"/>
                <w:bCs w:val="0"/>
                <w:rtl/>
              </w:rPr>
              <w:t>مداخله</w:t>
            </w:r>
            <w:r w:rsidR="00D24AD6" w:rsidRPr="00787BAA">
              <w:rPr>
                <w:rFonts w:cs="B Nazanin" w:hint="cs"/>
                <w:b w:val="0"/>
                <w:bCs w:val="0"/>
                <w:rtl/>
              </w:rPr>
              <w:t>های معکوس</w:t>
            </w:r>
          </w:p>
          <w:p w14:paraId="7243B7E8" w14:textId="2BD388B1" w:rsidR="00D24AD6" w:rsidRPr="00787BAA" w:rsidRDefault="008226D0" w:rsidP="00787BAA">
            <w:pPr>
              <w:pStyle w:val="Heading1"/>
              <w:outlineLvl w:val="0"/>
              <w:rPr>
                <w:rFonts w:cs="B Nazanin"/>
                <w:b w:val="0"/>
                <w:bCs w:val="0"/>
                <w:rtl/>
              </w:rPr>
            </w:pPr>
            <w:r>
              <w:rPr>
                <w:rFonts w:cs="B Nazanin" w:hint="cs"/>
                <w:b w:val="0"/>
                <w:bCs w:val="0"/>
                <w:rtl/>
              </w:rPr>
              <w:t>مداخله</w:t>
            </w:r>
            <w:r w:rsidR="00D24AD6" w:rsidRPr="00787BAA">
              <w:rPr>
                <w:rFonts w:cs="B Nazanin" w:hint="cs"/>
                <w:b w:val="0"/>
                <w:bCs w:val="0"/>
                <w:rtl/>
              </w:rPr>
              <w:t>های حذف شده</w:t>
            </w:r>
          </w:p>
          <w:p w14:paraId="2AF34495" w14:textId="5B4673F5" w:rsidR="00D24AD6" w:rsidRPr="00787BAA" w:rsidRDefault="008226D0" w:rsidP="00787BAA">
            <w:pPr>
              <w:pStyle w:val="Heading1"/>
              <w:outlineLvl w:val="0"/>
              <w:rPr>
                <w:rFonts w:cs="B Nazanin"/>
                <w:b w:val="0"/>
                <w:bCs w:val="0"/>
                <w:rtl/>
              </w:rPr>
            </w:pPr>
            <w:r>
              <w:rPr>
                <w:rFonts w:cs="B Nazanin" w:hint="cs"/>
                <w:b w:val="0"/>
                <w:bCs w:val="0"/>
                <w:rtl/>
              </w:rPr>
              <w:t>مداخله</w:t>
            </w:r>
            <w:r w:rsidR="00D24AD6" w:rsidRPr="00787BAA">
              <w:rPr>
                <w:rFonts w:cs="B Nazanin" w:hint="cs"/>
                <w:b w:val="0"/>
                <w:bCs w:val="0"/>
                <w:rtl/>
              </w:rPr>
              <w:t>های مکرر</w:t>
            </w:r>
          </w:p>
        </w:tc>
      </w:tr>
    </w:tbl>
    <w:p w14:paraId="38EAF1AB" w14:textId="77777777" w:rsidR="00D24AD6" w:rsidRPr="00787BAA" w:rsidRDefault="00D24AD6" w:rsidP="00D24AD6">
      <w:pPr>
        <w:rPr>
          <w:rFonts w:cs="B Nazanin"/>
          <w:sz w:val="28"/>
          <w:szCs w:val="28"/>
          <w:rtl/>
          <w:lang w:bidi="fa-IR"/>
        </w:rPr>
      </w:pPr>
    </w:p>
    <w:p w14:paraId="284610B4" w14:textId="77777777" w:rsidR="00D24AD6" w:rsidRPr="00787BAA" w:rsidRDefault="00D24AD6" w:rsidP="00787BAA">
      <w:pPr>
        <w:pStyle w:val="Heading1"/>
        <w:spacing w:before="240" w:after="0"/>
        <w:rPr>
          <w:rFonts w:cs="B Nazanin"/>
          <w:rtl/>
        </w:rPr>
      </w:pPr>
      <w:r w:rsidRPr="00787BAA">
        <w:rPr>
          <w:rFonts w:cs="B Nazanin" w:hint="cs"/>
          <w:rtl/>
        </w:rPr>
        <w:t>تخصیص</w:t>
      </w:r>
    </w:p>
    <w:p w14:paraId="22FB8C3B" w14:textId="77777777" w:rsidR="00D24AD6" w:rsidRPr="00787BAA" w:rsidRDefault="00D24AD6" w:rsidP="00983C8B">
      <w:pPr>
        <w:pStyle w:val="Heading1"/>
        <w:spacing w:after="0"/>
        <w:rPr>
          <w:rFonts w:cs="B Nazanin"/>
          <w:b w:val="0"/>
          <w:bCs w:val="0"/>
          <w:rtl/>
        </w:rPr>
      </w:pPr>
      <w:r w:rsidRPr="00787BAA">
        <w:rPr>
          <w:rFonts w:cs="B Nazanin" w:hint="cs"/>
          <w:b w:val="0"/>
          <w:bCs w:val="0"/>
          <w:rtl/>
        </w:rPr>
        <w:t>در اغلب شبه‌آزمایشها، فرایند تخصیص در اختیار پژوهشگر نیست. بلکه شرکت‌کنندگان به انتخاب خودشان به شرایط مختلف تخصیص داده می‌شوند، و یا فرد دیگری تصمیمات مرتبط با تخصیص را اتخاذ می‌کند‌. مانند هنگامی که پزشک تصمیم می‌گیرد که چه کسی باید تحت عمل جراحی قرار بگیرد، و یا یک معلم مدرسه و یا مدیران مدرسه تصمیم می‌گیرند که کدامیک از دانش‌آموزان و یا مدارس باید منابع جدید را دریافت کنند. شواهد قابل‌توجهی وجود دارد که نشان می‌دهد تخصیص غیرتصادفی اغلب (و نه همواره) نتایج متفاوت از آنچه تخصیص تصادفی به دست می‌دهد به بار می‌آورد (</w:t>
      </w:r>
      <w:r w:rsidRPr="00787BAA">
        <w:rPr>
          <w:rFonts w:cs="B Nazanin"/>
          <w:b w:val="0"/>
          <w:bCs w:val="0"/>
          <w:sz w:val="22"/>
          <w:szCs w:val="22"/>
        </w:rPr>
        <w:t>Chalmers et al, 1983; Golditz, Miller &amp; Mosteller, 1988; Lipsey &amp; Wilson, 1993; Mosteller, Gilbert, &amp; McPeek, 1980; Wortman, 1992</w:t>
      </w:r>
      <w:r w:rsidRPr="00787BAA">
        <w:rPr>
          <w:rFonts w:cs="B Nazanin" w:hint="cs"/>
          <w:b w:val="0"/>
          <w:bCs w:val="0"/>
          <w:rtl/>
        </w:rPr>
        <w:t>). این تفاوت زمانیکه افراد خودشان یکی از شرایط را انتخاب می‌کنند (در قیاس با زمانی که شخص سومی آنها را به شرایط مختلف تخصیص می‌دهد) پررنگتر است (</w:t>
      </w:r>
      <w:r w:rsidRPr="00787BAA">
        <w:rPr>
          <w:rFonts w:cs="B Nazanin"/>
          <w:b w:val="0"/>
          <w:bCs w:val="0"/>
          <w:sz w:val="22"/>
          <w:szCs w:val="22"/>
        </w:rPr>
        <w:t>Heinsman &amp; Shadish, 1996; Shadish, Matt, Navarro, &amp; Phillips, 2000; Shadish &amp; Ragsdale, 1996</w:t>
      </w:r>
      <w:r w:rsidRPr="00787BAA">
        <w:rPr>
          <w:rFonts w:cs="B Nazanin" w:hint="cs"/>
          <w:b w:val="0"/>
          <w:bCs w:val="0"/>
          <w:rtl/>
        </w:rPr>
        <w:t>). بنابراین تا جایی که امکان دارد باید از خود‌انتخابی پرهیز کرد. بعضی مواقع روشهای خاصی از تخصیص غیرتصادفی مانند تخصیص تناوبی می‌توانند به خوبی شبیه تخصیص تصادفی عمل نمایند (</w:t>
      </w:r>
      <w:r w:rsidRPr="00787BAA">
        <w:rPr>
          <w:rFonts w:cs="B Nazanin"/>
          <w:b w:val="0"/>
          <w:bCs w:val="0"/>
          <w:sz w:val="22"/>
          <w:szCs w:val="22"/>
        </w:rPr>
        <w:t>McAweeney &amp; Klockars, 1998; Staines, McKendrick, Perlis, Sacks, &amp; Deleon, 1999</w:t>
      </w:r>
      <w:r w:rsidRPr="00787BAA">
        <w:rPr>
          <w:rFonts w:cs="B Nazanin" w:hint="cs"/>
          <w:b w:val="0"/>
          <w:bCs w:val="0"/>
          <w:rtl/>
        </w:rPr>
        <w:t xml:space="preserve">). </w:t>
      </w:r>
    </w:p>
    <w:p w14:paraId="467E48C4" w14:textId="0A4C0033" w:rsidR="00D24AD6" w:rsidRPr="00787BAA" w:rsidRDefault="00D24AD6" w:rsidP="00983C8B">
      <w:pPr>
        <w:pStyle w:val="Heading1"/>
        <w:rPr>
          <w:rFonts w:cs="B Nazanin"/>
          <w:b w:val="0"/>
          <w:bCs w:val="0"/>
          <w:rtl/>
        </w:rPr>
      </w:pPr>
      <w:r w:rsidRPr="00787BAA">
        <w:rPr>
          <w:rFonts w:cs="B Nazanin"/>
          <w:b w:val="0"/>
          <w:bCs w:val="0"/>
          <w:rtl/>
        </w:rPr>
        <w:t>تخصیص اغلب می</w:t>
      </w:r>
      <w:r w:rsidRPr="00787BAA">
        <w:rPr>
          <w:rFonts w:cs="B Nazanin" w:hint="cs"/>
          <w:b w:val="0"/>
          <w:bCs w:val="0"/>
          <w:rtl/>
        </w:rPr>
        <w:t>‌</w:t>
      </w:r>
      <w:r w:rsidRPr="00787BAA">
        <w:rPr>
          <w:rFonts w:cs="B Nazanin"/>
          <w:b w:val="0"/>
          <w:bCs w:val="0"/>
          <w:rtl/>
        </w:rPr>
        <w:t>تواند به شیوه</w:t>
      </w:r>
      <w:r w:rsidRPr="00787BAA">
        <w:rPr>
          <w:rFonts w:cs="B Nazanin" w:hint="cs"/>
          <w:b w:val="0"/>
          <w:bCs w:val="0"/>
          <w:rtl/>
        </w:rPr>
        <w:t>‌</w:t>
      </w:r>
      <w:r w:rsidRPr="00787BAA">
        <w:rPr>
          <w:rFonts w:cs="B Nazanin"/>
          <w:b w:val="0"/>
          <w:bCs w:val="0"/>
          <w:rtl/>
        </w:rPr>
        <w:t xml:space="preserve">هایی غیر از روشهای تصادفی </w:t>
      </w:r>
      <w:r w:rsidRPr="00787BAA">
        <w:rPr>
          <w:rFonts w:cs="B Nazanin" w:hint="cs"/>
          <w:b w:val="0"/>
          <w:bCs w:val="0"/>
          <w:rtl/>
        </w:rPr>
        <w:t xml:space="preserve">نیز </w:t>
      </w:r>
      <w:r w:rsidRPr="00787BAA">
        <w:rPr>
          <w:rFonts w:cs="B Nazanin"/>
          <w:b w:val="0"/>
          <w:bCs w:val="0"/>
          <w:rtl/>
        </w:rPr>
        <w:t xml:space="preserve">کنترل شود. جورسازی و </w:t>
      </w:r>
      <w:r w:rsidRPr="00787BAA">
        <w:rPr>
          <w:rFonts w:cs="B Nazanin" w:hint="cs"/>
          <w:b w:val="0"/>
          <w:bCs w:val="0"/>
          <w:rtl/>
        </w:rPr>
        <w:t xml:space="preserve">طبقه‌بندی هر دو می‌توانند شباهت میان گروهها را افزایش دهند. اگرچه انجام جفت‌سازی در شبه‌آزمایشها (در قیاس با انجام آن در آزمایشهای تصادفی) نیازمند دقت بسیار بیشتری است. چون زمانی که جفت‌سازی براساس مقیاسهای منفرد، غیرقابل‌اعتماد (بدون روایی و پایایی) و در یک نقطه از زمان انجام می‌شود، بیشتر از آنکه سودمند باشند،‌ مشکل‌ساز خواهد بود. استفاده از روشهای کور که در آن مانع دید محققین، شرکت‌کنندگان، یا دیگر کارکنان </w:t>
      </w:r>
      <w:r w:rsidRPr="00787BAA">
        <w:rPr>
          <w:rFonts w:cs="B Nazanin" w:hint="cs"/>
          <w:b w:val="0"/>
          <w:bCs w:val="0"/>
          <w:rtl/>
        </w:rPr>
        <w:lastRenderedPageBreak/>
        <w:t>مرتبط با تحقیق، و خدمات تخصیص آن می‌شوند (فرایند نقاب‌زنی</w:t>
      </w:r>
      <w:r w:rsidRPr="00CE414B">
        <w:rPr>
          <w:rStyle w:val="FooterChar"/>
          <w:rFonts w:cs="B Nazanin"/>
          <w:b w:val="0"/>
          <w:bCs w:val="0"/>
          <w:sz w:val="18"/>
          <w:szCs w:val="18"/>
          <w:rtl/>
        </w:rPr>
        <w:footnoteReference w:id="324"/>
      </w:r>
      <w:r w:rsidRPr="00787BAA">
        <w:rPr>
          <w:rFonts w:cs="B Nazanin" w:hint="cs"/>
          <w:b w:val="0"/>
          <w:bCs w:val="0"/>
          <w:rtl/>
        </w:rPr>
        <w:t>)،</w:t>
      </w:r>
      <w:r w:rsidRPr="00787BAA">
        <w:rPr>
          <w:rFonts w:cs="B Nazanin"/>
          <w:b w:val="0"/>
          <w:bCs w:val="0"/>
        </w:rPr>
        <w:t xml:space="preserve"> </w:t>
      </w:r>
      <w:r w:rsidRPr="00787BAA">
        <w:rPr>
          <w:rFonts w:cs="B Nazanin" w:hint="cs"/>
          <w:b w:val="0"/>
          <w:bCs w:val="0"/>
          <w:rtl/>
        </w:rPr>
        <w:t>می‌تواند سودمند باشد؛ البته اگر از نظر هزینه‌ای توجیه‌پذیر باشد. این فرایند می‌تواند از دو نوع سوگیری جلوگیری کند: (1) عکس‌العمل محققین و شرکت‌کنندگان نسبت به شرایطی که به آن تخصیص داده شده‌اند (با توجه به اینکه نسبت به آن دانش دارند)؛ و (2) تلاش افرادی که در جریان تخصیص افراد مداخله دارند، می‌تواند باعث شود نتایج یک شرایط خاص تحت تأثیر قرار گیرد. در مجموع، تمامی روشهای تخصیص غیرتصادفی مشابه یکدیگر نیستند، و تخصیص‌های غیرتصادفی می‌تواند، با اجتناب از خود‌انتخابی و بکارگیری کنترلهای معمول در روشهای آزمایشی- مانند جفت‌سازی و نقاب‌زنی- در زمانهایی که امکان بکارگیری آنها مقدور باشد، بهبود پیدا کند.</w:t>
      </w:r>
    </w:p>
    <w:p w14:paraId="75BA5580" w14:textId="77777777" w:rsidR="00D24AD6" w:rsidRPr="00787BAA" w:rsidRDefault="00D24AD6" w:rsidP="00787BAA">
      <w:pPr>
        <w:pStyle w:val="Heading1"/>
        <w:spacing w:before="240" w:after="0"/>
        <w:rPr>
          <w:rFonts w:cs="B Nazanin"/>
          <w:rtl/>
        </w:rPr>
      </w:pPr>
      <w:r w:rsidRPr="00787BAA">
        <w:rPr>
          <w:rFonts w:cs="B Nazanin" w:hint="cs"/>
          <w:rtl/>
        </w:rPr>
        <w:t xml:space="preserve">اندازه‌گیری </w:t>
      </w:r>
    </w:p>
    <w:p w14:paraId="086F0896" w14:textId="7C39347F" w:rsidR="00D24AD6" w:rsidRPr="00787BAA" w:rsidRDefault="00D24AD6" w:rsidP="00787BAA">
      <w:pPr>
        <w:pStyle w:val="Heading1"/>
        <w:spacing w:after="0"/>
        <w:rPr>
          <w:rFonts w:cs="B Nazanin"/>
          <w:b w:val="0"/>
          <w:bCs w:val="0"/>
          <w:rtl/>
        </w:rPr>
      </w:pPr>
      <w:r w:rsidRPr="00787BAA">
        <w:rPr>
          <w:rFonts w:cs="B Nazanin" w:hint="cs"/>
          <w:b w:val="0"/>
          <w:bCs w:val="0"/>
          <w:rtl/>
        </w:rPr>
        <w:t xml:space="preserve">محققین می‌توانند استنباطهای علّی را از طریق کنترل ماهیت و زمانبندی اجرای مقیاسهای اندازه‌گیری مطالعه بهبود ببخشند. دلیل عمده انجام پس‌آزمون بعد از اجرای یک </w:t>
      </w:r>
      <w:r w:rsidR="008226D0">
        <w:rPr>
          <w:rFonts w:cs="B Nazanin" w:hint="cs"/>
          <w:b w:val="0"/>
          <w:bCs w:val="0"/>
          <w:rtl/>
        </w:rPr>
        <w:t>مداخله</w:t>
      </w:r>
      <w:r w:rsidRPr="00787BAA">
        <w:rPr>
          <w:rFonts w:cs="B Nazanin" w:hint="cs"/>
          <w:b w:val="0"/>
          <w:bCs w:val="0"/>
          <w:rtl/>
        </w:rPr>
        <w:t xml:space="preserve">، از میان بردن ابهام موجود درمورد تقدم زمانی علّت بر اثر است. این تهدید زمانی بیشتر احتمال وقوع دارد که اندازه‌گیری نتایج، همزمان با اجرای </w:t>
      </w:r>
      <w:r w:rsidR="008226D0">
        <w:rPr>
          <w:rFonts w:cs="B Nazanin" w:hint="cs"/>
          <w:b w:val="0"/>
          <w:bCs w:val="0"/>
          <w:rtl/>
        </w:rPr>
        <w:t>مداخله</w:t>
      </w:r>
      <w:r w:rsidRPr="00787BAA">
        <w:rPr>
          <w:rFonts w:cs="B Nazanin" w:hint="cs"/>
          <w:b w:val="0"/>
          <w:bCs w:val="0"/>
          <w:rtl/>
        </w:rPr>
        <w:t xml:space="preserve"> انجام می‌شود. این کار در بسیاری از مطالعات همبستگی که در آنها اثربخشی </w:t>
      </w:r>
      <w:r w:rsidR="008226D0">
        <w:rPr>
          <w:rFonts w:cs="B Nazanin" w:hint="cs"/>
          <w:b w:val="0"/>
          <w:bCs w:val="0"/>
          <w:rtl/>
        </w:rPr>
        <w:t>مداخله</w:t>
      </w:r>
      <w:r w:rsidRPr="00787BAA">
        <w:rPr>
          <w:rFonts w:cs="B Nazanin" w:hint="cs"/>
          <w:b w:val="0"/>
          <w:bCs w:val="0"/>
          <w:rtl/>
        </w:rPr>
        <w:t xml:space="preserve"> و نتایج متغیرهای وابسته همگی با استفاده از یک پرسشنامه انجام می‌شود، معمول است. بدیهی است که تفکیک زمانی اندازه‌گیری این دو مؤلفه اصلی تحلیل علّی، مطلوبیت دارد. پس‌آزمون خاصی که متغیر </w:t>
      </w:r>
      <w:r w:rsidRPr="00787BAA">
        <w:rPr>
          <w:rFonts w:cs="B Nazanin" w:hint="cs"/>
          <w:b w:val="0"/>
          <w:bCs w:val="0"/>
          <w:i/>
          <w:iCs/>
          <w:rtl/>
        </w:rPr>
        <w:t>غیرهم‌ارز وابسته</w:t>
      </w:r>
      <w:r w:rsidRPr="00787BAA">
        <w:rPr>
          <w:rFonts w:cs="B Nazanin" w:hint="cs"/>
          <w:b w:val="0"/>
          <w:bCs w:val="0"/>
          <w:rtl/>
        </w:rPr>
        <w:t xml:space="preserve"> نامیده می‌شود، نیازمند اندازه‌گیری دو سازه مرتبط (مثلاً دو مقیاس سلامتی) در پس‌آزمون است، انتظار می‌رود یکی از این دو متغیر (متغیر خروجی مورد‌نظر) به دلیل اعمال </w:t>
      </w:r>
      <w:r w:rsidR="008226D0">
        <w:rPr>
          <w:rFonts w:cs="B Nazanin" w:hint="cs"/>
          <w:b w:val="0"/>
          <w:bCs w:val="0"/>
          <w:rtl/>
        </w:rPr>
        <w:t>مداخله</w:t>
      </w:r>
      <w:r w:rsidRPr="00787BAA">
        <w:rPr>
          <w:rFonts w:cs="B Nazanin" w:hint="cs"/>
          <w:b w:val="0"/>
          <w:bCs w:val="0"/>
          <w:rtl/>
        </w:rPr>
        <w:t xml:space="preserve"> تغییر کند. اما پیش‌بینی می‌شود متغیر دیگر (متغیر وابسته غیرهم‌ارز) به دلیل </w:t>
      </w:r>
      <w:r w:rsidR="008226D0">
        <w:rPr>
          <w:rFonts w:cs="B Nazanin" w:hint="cs"/>
          <w:b w:val="0"/>
          <w:bCs w:val="0"/>
          <w:rtl/>
        </w:rPr>
        <w:t>مداخله</w:t>
      </w:r>
      <w:r w:rsidRPr="00787BAA">
        <w:rPr>
          <w:rFonts w:cs="B Nazanin" w:hint="cs"/>
          <w:b w:val="0"/>
          <w:bCs w:val="0"/>
          <w:rtl/>
        </w:rPr>
        <w:t xml:space="preserve"> اعمال‌شده دچار تغییر نشود، اما به دیگر عوامل زمینه‌ای تهدیدکننده روایی درونی، به شیوه‌ای مشابه متغیر وابسته اصلی واکنش نشان دهد (برای مثال، هر دو متغیر به میزان مشابهی به فرایندهای بلوغی که می‌توانند بهبود دهنده شرایط سلامتی فرد باشند، پاسخ می‌دهند). اگر متغیر هدف در پاسخ به </w:t>
      </w:r>
      <w:r w:rsidR="008226D0">
        <w:rPr>
          <w:rFonts w:cs="B Nazanin" w:hint="cs"/>
          <w:b w:val="0"/>
          <w:bCs w:val="0"/>
          <w:rtl/>
        </w:rPr>
        <w:t>مداخله</w:t>
      </w:r>
      <w:r w:rsidRPr="00787BAA">
        <w:rPr>
          <w:rFonts w:cs="B Nazanin" w:hint="cs"/>
          <w:b w:val="0"/>
          <w:bCs w:val="0"/>
          <w:rtl/>
        </w:rPr>
        <w:t xml:space="preserve"> اعمال‌شده تغییر کند، اما متغیر وابسته غیرهم‌ارز تغییری ننماید، این استنباط که تغییرات مشاهده‌شده در اثر </w:t>
      </w:r>
      <w:r w:rsidR="008226D0">
        <w:rPr>
          <w:rFonts w:cs="B Nazanin" w:hint="cs"/>
          <w:b w:val="0"/>
          <w:bCs w:val="0"/>
          <w:rtl/>
        </w:rPr>
        <w:t>مداخله</w:t>
      </w:r>
      <w:r w:rsidRPr="00787BAA">
        <w:rPr>
          <w:rFonts w:cs="B Nazanin" w:hint="cs"/>
          <w:b w:val="0"/>
          <w:bCs w:val="0"/>
          <w:rtl/>
        </w:rPr>
        <w:t xml:space="preserve"> موردنظر بوده است، تقویت می‌شود. و بالعکس، اگر هر دو متغییر تغییر کنند، آنگاه این استنباط که </w:t>
      </w:r>
      <w:r w:rsidR="008226D0">
        <w:rPr>
          <w:rFonts w:cs="B Nazanin" w:hint="cs"/>
          <w:b w:val="0"/>
          <w:bCs w:val="0"/>
          <w:rtl/>
        </w:rPr>
        <w:t>مداخله</w:t>
      </w:r>
      <w:r w:rsidRPr="00787BAA">
        <w:rPr>
          <w:rFonts w:cs="B Nazanin" w:hint="cs"/>
          <w:b w:val="0"/>
          <w:bCs w:val="0"/>
          <w:rtl/>
        </w:rPr>
        <w:t xml:space="preserve"> باعث ایجاد تغییری شده است، تضعیف می‌شود، زیرا تغییرات می‌توانسته به دلیل تهدیدات روایی رخ داده باشد. استفاده از چندین پس‌آزمون عمده به محقق اجازه می‌دهد تا الگویی از شواهد مرتبط با اثرات را مورد </w:t>
      </w:r>
      <w:r w:rsidRPr="00787BAA">
        <w:rPr>
          <w:rFonts w:cs="B Nazanin" w:hint="cs"/>
          <w:b w:val="0"/>
          <w:bCs w:val="0"/>
          <w:rtl/>
        </w:rPr>
        <w:lastRenderedPageBreak/>
        <w:t xml:space="preserve">بررسی قرار دهد. زمانی که این الگو با دانش قبلی نسبت به الگوهای اثر نوعی یک علّت پیش‌بینی می‌شود، استنباطهای علّی از درجه اطمینان بالاتری برخوردار خواهند بود. </w:t>
      </w:r>
    </w:p>
    <w:p w14:paraId="26A92A5A" w14:textId="47A4F27E" w:rsidR="00D24AD6" w:rsidRPr="00787BAA" w:rsidRDefault="00D24AD6" w:rsidP="00787BAA">
      <w:pPr>
        <w:pStyle w:val="Heading1"/>
        <w:spacing w:after="0"/>
        <w:rPr>
          <w:rFonts w:cs="B Nazanin"/>
          <w:b w:val="0"/>
          <w:bCs w:val="0"/>
          <w:rtl/>
        </w:rPr>
      </w:pPr>
      <w:r w:rsidRPr="00787BAA">
        <w:rPr>
          <w:rFonts w:cs="B Nazanin" w:hint="cs"/>
          <w:b w:val="0"/>
          <w:bCs w:val="0"/>
          <w:rtl/>
        </w:rPr>
        <w:t xml:space="preserve">اضافه کردن پیش‌آزمون نیز می‌تواند به بررسی امکان وجود سوگیری انتخاب و تهدید ریزش نمونه، به عنوان منبعی برای تولید اثرات مشاهده‌شده، کمک کند. انجام پیش‌آزمونهای متعدد روی یک سازه در زمانهای مناسب قبل از انجام </w:t>
      </w:r>
      <w:r w:rsidR="008226D0">
        <w:rPr>
          <w:rFonts w:cs="B Nazanin" w:hint="cs"/>
          <w:b w:val="0"/>
          <w:bCs w:val="0"/>
          <w:rtl/>
        </w:rPr>
        <w:t>مداخله</w:t>
      </w:r>
      <w:r w:rsidRPr="00787BAA">
        <w:rPr>
          <w:rFonts w:cs="B Nazanin" w:hint="cs"/>
          <w:b w:val="0"/>
          <w:bCs w:val="0"/>
          <w:rtl/>
        </w:rPr>
        <w:t xml:space="preserve">، کمک می‌کند تا بتوانیم پرده از روندهای بلوغ، مصنوعات رگرسیونی، و اثرات آزمون و ابزار برداریم. بعضی اوقات در مواردیکه امکان جمع‌آوری داده‌های پیش‌آزمون در مورد متغیرهای نتیجه‌ای وجود ندارد، در </w:t>
      </w:r>
      <w:r w:rsidRPr="00787BAA">
        <w:rPr>
          <w:rFonts w:cs="B Nazanin" w:hint="cs"/>
          <w:b w:val="0"/>
          <w:bCs w:val="0"/>
          <w:i/>
          <w:iCs/>
          <w:rtl/>
        </w:rPr>
        <w:t>پیش‌آزمونهای پس‌نگر</w:t>
      </w:r>
      <w:r w:rsidRPr="00787BAA">
        <w:rPr>
          <w:rFonts w:cs="B Nazanin" w:hint="cs"/>
          <w:b w:val="0"/>
          <w:bCs w:val="0"/>
          <w:rtl/>
        </w:rPr>
        <w:t xml:space="preserve"> از پاسخ‌دهندگان درخواست می‌شود تا موقعیت خود در زمان پیش‌آزمون را به خاطر بیاورند‌. یا می‌توان </w:t>
      </w:r>
      <w:r w:rsidRPr="00787BAA">
        <w:rPr>
          <w:rFonts w:cs="B Nazanin" w:hint="cs"/>
          <w:b w:val="0"/>
          <w:bCs w:val="0"/>
          <w:i/>
          <w:iCs/>
          <w:rtl/>
        </w:rPr>
        <w:t>پیش‌آزمونهای نماینده</w:t>
      </w:r>
      <w:r w:rsidRPr="00787BAA">
        <w:rPr>
          <w:rFonts w:cs="B Nazanin" w:hint="cs"/>
          <w:b w:val="0"/>
          <w:bCs w:val="0"/>
          <w:rtl/>
        </w:rPr>
        <w:t xml:space="preserve"> بر روی متغیرهایی که به متغیر نتیجه‌ای مرتبط هستند انجام داد. این عناصر می‌توانند به روشن شدن احتمال وجود سوگیری‌های ریزش و انتخاب کمک کنند، اگرچه این کمک ضعیفتر از کمکی خواهد بود که انجام پیش‌آزمون بر روی متغیرهای نتیجه‌ای واقعی‌ می‌توانست ارائه نماید. محقق همچنین می‌تواند داده‌های پیش‌آزمون را از یک نمونه مستقل پیش‌آزمونی جمع‌آوری کند.‌ این نمونه می‌تواند متشکل از شرکت‌کنندگانی باشد که متفاوت از پاسخ‌دهندگان پس‌آزمون هستند، اما فرض بر این است که مشابه آنها هستند- به طور مثال یک نمونه تصادفی از همان جمعیت.</w:t>
      </w:r>
    </w:p>
    <w:p w14:paraId="6CA766DA" w14:textId="40AD68CD" w:rsidR="00D24AD6" w:rsidRPr="00787BAA" w:rsidRDefault="00D24AD6" w:rsidP="00787BAA">
      <w:pPr>
        <w:pStyle w:val="Heading1"/>
        <w:spacing w:after="0"/>
        <w:rPr>
          <w:rFonts w:cs="B Nazanin"/>
          <w:b w:val="0"/>
          <w:bCs w:val="0"/>
          <w:rtl/>
        </w:rPr>
      </w:pPr>
      <w:r w:rsidRPr="00787BAA">
        <w:rPr>
          <w:rFonts w:cs="B Nazanin" w:hint="cs"/>
          <w:b w:val="0"/>
          <w:bCs w:val="0"/>
          <w:i/>
          <w:iCs/>
          <w:rtl/>
        </w:rPr>
        <w:t xml:space="preserve"> متغیر تعدیل‌کننده</w:t>
      </w:r>
      <w:r w:rsidRPr="00787BAA">
        <w:rPr>
          <w:rFonts w:cs="B Nazanin" w:hint="cs"/>
          <w:b w:val="0"/>
          <w:bCs w:val="0"/>
          <w:rtl/>
        </w:rPr>
        <w:t xml:space="preserve"> اندازه و جهت اثرات مشاهده‌شده را تغییر می‌دهد. این متغیر زمانی می‌تواند به استنباطهای علّی کمک نماید که محقق بتواند به طور موفقیت‌آمیزی برهم‌کنش میان یک متغیر تعدیل‌گر و </w:t>
      </w:r>
      <w:r w:rsidR="008226D0">
        <w:rPr>
          <w:rFonts w:cs="B Nazanin" w:hint="cs"/>
          <w:b w:val="0"/>
          <w:bCs w:val="0"/>
          <w:rtl/>
        </w:rPr>
        <w:t>مداخله</w:t>
      </w:r>
      <w:r w:rsidRPr="00787BAA">
        <w:rPr>
          <w:rFonts w:cs="B Nazanin" w:hint="cs"/>
          <w:b w:val="0"/>
          <w:bCs w:val="0"/>
          <w:rtl/>
        </w:rPr>
        <w:t xml:space="preserve"> را برای تولید اثرات مشاهده‌شده پیش‌بینی نماید. این تأیید معمولاً تهدیدهایی را برای روایی درونی دربردارد. در نهایت، محاسبه تهدیدهای روایی در ابتدای مطالعه می‌تواند به محقق کمک کند تا امکان وقوع تهدید و اینکه آیا جهت تهدید‌ موردنظر شبیه اثر متغیر نتیجه‌ای است یا نه را تشخیص دهد. </w:t>
      </w:r>
    </w:p>
    <w:p w14:paraId="6D21A098" w14:textId="77777777" w:rsidR="00D24AD6" w:rsidRPr="0050558B" w:rsidRDefault="00D24AD6" w:rsidP="00787BAA">
      <w:pPr>
        <w:pStyle w:val="Heading1"/>
        <w:spacing w:before="240" w:after="0"/>
        <w:rPr>
          <w:rFonts w:cs="B Nazanin"/>
          <w:b w:val="0"/>
          <w:bCs w:val="0"/>
          <w:sz w:val="26"/>
          <w:szCs w:val="26"/>
        </w:rPr>
      </w:pPr>
      <w:r w:rsidRPr="0050558B">
        <w:rPr>
          <w:rFonts w:cs="B Nazanin" w:hint="cs"/>
          <w:sz w:val="26"/>
          <w:szCs w:val="26"/>
          <w:rtl/>
        </w:rPr>
        <w:t>گروههای مقایسه‌ای (کنترل)</w:t>
      </w:r>
    </w:p>
    <w:p w14:paraId="3E1ADA89" w14:textId="3C49F0BF" w:rsidR="00D24AD6" w:rsidRPr="00787BAA" w:rsidRDefault="00D24AD6" w:rsidP="00787BAA">
      <w:pPr>
        <w:pStyle w:val="Heading1"/>
        <w:spacing w:after="0"/>
        <w:rPr>
          <w:rFonts w:cs="B Nazanin"/>
          <w:b w:val="0"/>
          <w:bCs w:val="0"/>
          <w:rtl/>
        </w:rPr>
      </w:pPr>
      <w:r w:rsidRPr="00787BAA">
        <w:rPr>
          <w:rFonts w:cs="B Nazanin" w:hint="cs"/>
          <w:b w:val="0"/>
          <w:bCs w:val="0"/>
          <w:rtl/>
        </w:rPr>
        <w:t xml:space="preserve">گروههای کنترل می‌توانند اطلاعات مفیدی در مورد استنباطهای نقیض (جایگزین) و اینکه در غیاب </w:t>
      </w:r>
      <w:r w:rsidR="008226D0">
        <w:rPr>
          <w:rFonts w:cs="B Nazanin" w:hint="cs"/>
          <w:b w:val="0"/>
          <w:bCs w:val="0"/>
          <w:rtl/>
        </w:rPr>
        <w:t>مداخله</w:t>
      </w:r>
      <w:r w:rsidRPr="00787BAA">
        <w:rPr>
          <w:rFonts w:cs="B Nazanin" w:hint="cs"/>
          <w:b w:val="0"/>
          <w:bCs w:val="0"/>
          <w:rtl/>
        </w:rPr>
        <w:t xml:space="preserve"> چه اتفاقی می‌افتد، ارائه نمایند. در شبه‌آزمایشها استنباطهای جایگزین اغلب وابسته به گروههای مقایسه غیرهم‌ارزی هستند که به دقت انتخاب شده‌اند، به طوریکه در زمان پیش‌آزمون بیشترین شباهت را - از نظر مشخصات متعدد مشاهده شده یا از نظر برخی مشخصات خاص که محقق باور دارد می‌توانند تهدید مهمی برای روایی باشند- با گروه </w:t>
      </w:r>
      <w:r w:rsidR="008226D0">
        <w:rPr>
          <w:rFonts w:cs="B Nazanin" w:hint="cs"/>
          <w:b w:val="0"/>
          <w:bCs w:val="0"/>
          <w:rtl/>
        </w:rPr>
        <w:t>مداخله</w:t>
      </w:r>
      <w:r w:rsidRPr="00787BAA">
        <w:rPr>
          <w:rFonts w:cs="B Nazanin" w:hint="cs"/>
          <w:b w:val="0"/>
          <w:bCs w:val="0"/>
          <w:rtl/>
        </w:rPr>
        <w:t xml:space="preserve"> داشته باشند. بکار گرفتن گروههای مقایسه غیرهم‌ارز متعدد بجای داشتن تنها یک گروه مقایسه، می‌تواند توانایی محقق را برای کشف تهدیدهای بیشتر و همچنین برای مثلث‌بندی‌کردن</w:t>
      </w:r>
      <w:r w:rsidRPr="00787BAA">
        <w:rPr>
          <w:rStyle w:val="FooterChar"/>
          <w:rFonts w:cs="B Nazanin"/>
          <w:b w:val="0"/>
          <w:bCs w:val="0"/>
          <w:sz w:val="20"/>
          <w:szCs w:val="20"/>
          <w:rtl/>
        </w:rPr>
        <w:footnoteReference w:id="325"/>
      </w:r>
      <w:r w:rsidRPr="00787BAA">
        <w:rPr>
          <w:rFonts w:cs="B Nazanin" w:hint="cs"/>
          <w:b w:val="0"/>
          <w:bCs w:val="0"/>
          <w:rtl/>
        </w:rPr>
        <w:t xml:space="preserve"> به سمت براکت دقیق‌تری که استنباط می‌شود اثر درون آن واقع شود، افزایش دهد. یکی از مقایسه‌های مفید، استفاده از </w:t>
      </w:r>
      <w:r w:rsidRPr="00787BAA">
        <w:rPr>
          <w:rFonts w:cs="B Nazanin" w:hint="cs"/>
          <w:b w:val="0"/>
          <w:bCs w:val="0"/>
          <w:rtl/>
        </w:rPr>
        <w:lastRenderedPageBreak/>
        <w:t xml:space="preserve">گروههای کنترل همتایان است؛ گروههایی که همدوره گروه </w:t>
      </w:r>
      <w:r w:rsidR="008226D0">
        <w:rPr>
          <w:rFonts w:cs="B Nazanin" w:hint="cs"/>
          <w:b w:val="0"/>
          <w:bCs w:val="0"/>
          <w:rtl/>
        </w:rPr>
        <w:t>مداخله</w:t>
      </w:r>
      <w:r w:rsidRPr="00787BAA">
        <w:rPr>
          <w:rFonts w:cs="B Nazanin" w:hint="cs"/>
          <w:b w:val="0"/>
          <w:bCs w:val="0"/>
          <w:rtl/>
        </w:rPr>
        <w:t xml:space="preserve"> در یک سازمان (مثلاً یک مدرسه) هستند (مانند یک کلاس سوم جدید در هر سال تحصیلی). فرض بر این است که همتایان </w:t>
      </w:r>
      <w:r w:rsidRPr="00787BAA">
        <w:rPr>
          <w:rFonts w:ascii="Times New Roman" w:hAnsi="Times New Roman" w:cs="Times New Roman" w:hint="cs"/>
          <w:b w:val="0"/>
          <w:bCs w:val="0"/>
          <w:rtl/>
        </w:rPr>
        <w:t xml:space="preserve">– </w:t>
      </w:r>
      <w:r w:rsidRPr="00787BAA">
        <w:rPr>
          <w:rFonts w:cs="B Nazanin" w:hint="cs"/>
          <w:b w:val="0"/>
          <w:bCs w:val="0"/>
          <w:rtl/>
        </w:rPr>
        <w:t xml:space="preserve">در مقایسه با گروههای کنترل غیرهم‌ارز- قابلیت مقایسه بیشتری با یگدیگر دارند (افراد در یک سن، در یک طبقه اجتماعی- اقتصادی). </w:t>
      </w:r>
    </w:p>
    <w:p w14:paraId="273E823A" w14:textId="7A727321" w:rsidR="00D24AD6" w:rsidRPr="00787BAA" w:rsidRDefault="00D24AD6" w:rsidP="00787BAA">
      <w:pPr>
        <w:pStyle w:val="Heading1"/>
        <w:spacing w:after="0"/>
        <w:rPr>
          <w:rFonts w:cs="B Nazanin"/>
          <w:b w:val="0"/>
          <w:bCs w:val="0"/>
          <w:rtl/>
        </w:rPr>
      </w:pPr>
      <w:r w:rsidRPr="00787BAA">
        <w:rPr>
          <w:rFonts w:cs="B Nazanin" w:hint="cs"/>
          <w:b w:val="0"/>
          <w:bCs w:val="0"/>
          <w:rtl/>
        </w:rPr>
        <w:t xml:space="preserve">مقایسه‌های غیرتصادفی با یک گروه کنترل داخلی </w:t>
      </w:r>
      <w:r w:rsidRPr="00787BAA">
        <w:rPr>
          <w:rFonts w:ascii="Times New Roman" w:hAnsi="Times New Roman" w:cs="Times New Roman" w:hint="cs"/>
          <w:b w:val="0"/>
          <w:bCs w:val="0"/>
          <w:rtl/>
        </w:rPr>
        <w:t xml:space="preserve">– </w:t>
      </w:r>
      <w:r w:rsidRPr="00787BAA">
        <w:rPr>
          <w:rFonts w:cs="B Nazanin" w:hint="cs"/>
          <w:b w:val="0"/>
          <w:bCs w:val="0"/>
          <w:rtl/>
        </w:rPr>
        <w:t>در مقایسه با گروههای کنترل بیرونی- می‌توانند نتایج دقیقتری بدست دهند (</w:t>
      </w:r>
      <w:r w:rsidRPr="00787BAA">
        <w:rPr>
          <w:rFonts w:cs="B Nazanin"/>
          <w:b w:val="0"/>
          <w:bCs w:val="0"/>
          <w:sz w:val="22"/>
          <w:szCs w:val="22"/>
        </w:rPr>
        <w:t>Aiken et al., 1998; Bell et al., 1995; Heinman &amp; Shadish, 1996; Shadish &amp; Ragsdale, 1996</w:t>
      </w:r>
      <w:r w:rsidRPr="00787BAA">
        <w:rPr>
          <w:rFonts w:cs="B Nazanin" w:hint="cs"/>
          <w:b w:val="0"/>
          <w:bCs w:val="0"/>
          <w:rtl/>
        </w:rPr>
        <w:t xml:space="preserve">). گروههای کنترل داخلی از میان همان مجموعه شرکت‌کنندگانی انتخاب شده‌اند که گروه </w:t>
      </w:r>
      <w:r w:rsidR="008226D0">
        <w:rPr>
          <w:rFonts w:cs="B Nazanin" w:hint="cs"/>
          <w:b w:val="0"/>
          <w:bCs w:val="0"/>
          <w:rtl/>
        </w:rPr>
        <w:t>مداخله</w:t>
      </w:r>
      <w:r w:rsidRPr="00787BAA">
        <w:rPr>
          <w:rFonts w:cs="B Nazanin" w:hint="cs"/>
          <w:b w:val="0"/>
          <w:bCs w:val="0"/>
          <w:rtl/>
        </w:rPr>
        <w:t xml:space="preserve"> از آن انتخاب شده است (مثلاً از دانش‌آموزان همان مدرسه، و یا همان کلاس و یا از میان متقاضیان یک برنامه). گروههای کنترل بیرونی از مجموعه‌هایی متفاوت انتخاب می‌شوند (مانند بیمارانی در شرایط درمانی متفاوت)، و فرض بر این است که نقاط مشترک کمتری با گروه </w:t>
      </w:r>
      <w:r w:rsidR="008226D0">
        <w:rPr>
          <w:rFonts w:cs="B Nazanin" w:hint="cs"/>
          <w:b w:val="0"/>
          <w:bCs w:val="0"/>
          <w:rtl/>
        </w:rPr>
        <w:t>مداخله</w:t>
      </w:r>
      <w:r w:rsidRPr="00787BAA">
        <w:rPr>
          <w:rFonts w:cs="B Nazanin" w:hint="cs"/>
          <w:b w:val="0"/>
          <w:bCs w:val="0"/>
          <w:rtl/>
        </w:rPr>
        <w:t xml:space="preserve"> دارند. البته تعیین مرزی برای تفکیک کردن گروههای کنترل دورنی و بیرونی دشوار است، و یقیناً تمامی این گروههای مقایسه غیرهم‌ارز می‌توانند موجد سوگیریهای جدی باشند (</w:t>
      </w:r>
      <w:r w:rsidRPr="00787BAA">
        <w:rPr>
          <w:rFonts w:cs="B Nazanin"/>
          <w:b w:val="0"/>
          <w:bCs w:val="0"/>
          <w:sz w:val="22"/>
          <w:szCs w:val="22"/>
        </w:rPr>
        <w:t>Stewart et al., 1993</w:t>
      </w:r>
      <w:r w:rsidRPr="00787BAA">
        <w:rPr>
          <w:rFonts w:cs="B Nazanin" w:hint="cs"/>
          <w:b w:val="0"/>
          <w:bCs w:val="0"/>
          <w:rtl/>
        </w:rPr>
        <w:t xml:space="preserve">). </w:t>
      </w:r>
    </w:p>
    <w:p w14:paraId="1684A7BA" w14:textId="6C8574A2" w:rsidR="00D24AD6" w:rsidRPr="00787BAA" w:rsidRDefault="00D24AD6" w:rsidP="00787BAA">
      <w:pPr>
        <w:pStyle w:val="Heading1"/>
        <w:spacing w:after="0"/>
        <w:rPr>
          <w:rFonts w:cs="B Nazanin"/>
          <w:b w:val="0"/>
          <w:bCs w:val="0"/>
          <w:rtl/>
        </w:rPr>
      </w:pPr>
      <w:r w:rsidRPr="00787BAA">
        <w:rPr>
          <w:rFonts w:cs="B Nazanin" w:hint="cs"/>
          <w:b w:val="0"/>
          <w:bCs w:val="0"/>
          <w:rtl/>
        </w:rPr>
        <w:t>برخی اوقات منابعی با مطلوبیت کمتر استنباطهای جایگزین را پشتیبانی می‌کنند. این منابع عبارتند از (۱) برونیابی رگرسیونی که در آن نمرات واقعی و پیش‌بینی‌شده</w:t>
      </w:r>
      <w:r w:rsidRPr="00787BAA">
        <w:rPr>
          <w:rStyle w:val="FooterChar"/>
          <w:rFonts w:cs="B Nazanin"/>
          <w:b w:val="0"/>
          <w:bCs w:val="0"/>
          <w:sz w:val="22"/>
          <w:szCs w:val="22"/>
          <w:rtl/>
        </w:rPr>
        <w:footnoteReference w:id="326"/>
      </w:r>
      <w:r w:rsidRPr="00787BAA">
        <w:rPr>
          <w:rFonts w:cs="B Nazanin" w:hint="cs"/>
          <w:b w:val="0"/>
          <w:bCs w:val="0"/>
          <w:sz w:val="22"/>
          <w:szCs w:val="22"/>
          <w:rtl/>
        </w:rPr>
        <w:t xml:space="preserve"> </w:t>
      </w:r>
      <w:r w:rsidRPr="00787BAA">
        <w:rPr>
          <w:rFonts w:cs="B Nazanin" w:hint="cs"/>
          <w:b w:val="0"/>
          <w:bCs w:val="0"/>
          <w:rtl/>
        </w:rPr>
        <w:t xml:space="preserve">پس‌آزمون با یکدیگر مقایسه می‌شوند، (۲) یک گروه مقایسه نُرم‌شده که در آن نمرات گروه </w:t>
      </w:r>
      <w:r w:rsidR="008226D0">
        <w:rPr>
          <w:rFonts w:cs="B Nazanin" w:hint="cs"/>
          <w:b w:val="0"/>
          <w:bCs w:val="0"/>
          <w:rtl/>
        </w:rPr>
        <w:t>مداخله</w:t>
      </w:r>
      <w:r w:rsidRPr="00787BAA">
        <w:rPr>
          <w:rFonts w:cs="B Nazanin" w:hint="cs"/>
          <w:b w:val="0"/>
          <w:bCs w:val="0"/>
          <w:rtl/>
        </w:rPr>
        <w:t xml:space="preserve"> با نمونه‌های نُرم‌شده‌ای از راهنمای آزمون، و مواردی از این قبیل مقایسه می‌شود، و (3) گروه مقایسه از داده‌های ثانویه که در آن پاسخ‌دهندگان گروه </w:t>
      </w:r>
      <w:r w:rsidR="008226D0">
        <w:rPr>
          <w:rFonts w:cs="B Nazanin" w:hint="cs"/>
          <w:b w:val="0"/>
          <w:bCs w:val="0"/>
          <w:rtl/>
        </w:rPr>
        <w:t>مداخله</w:t>
      </w:r>
      <w:r w:rsidRPr="00787BAA">
        <w:rPr>
          <w:rFonts w:cs="B Nazanin" w:hint="cs"/>
          <w:b w:val="0"/>
          <w:bCs w:val="0"/>
          <w:rtl/>
        </w:rPr>
        <w:t xml:space="preserve"> با نمونه‌هایی که از مطالعات دیگر انتخاب شده‌اند مقایسه می‌شوند. سودمندی چنین گروههای مقایسه‌ایی به این بستگی دارد که (۱) چقدر می‌توان شباهت آنها با گروه </w:t>
      </w:r>
      <w:r w:rsidR="008226D0">
        <w:rPr>
          <w:rFonts w:cs="B Nazanin" w:hint="cs"/>
          <w:b w:val="0"/>
          <w:bCs w:val="0"/>
          <w:rtl/>
        </w:rPr>
        <w:t>مداخله</w:t>
      </w:r>
      <w:r w:rsidRPr="00787BAA">
        <w:rPr>
          <w:rFonts w:cs="B Nazanin" w:hint="cs"/>
          <w:b w:val="0"/>
          <w:bCs w:val="0"/>
          <w:rtl/>
        </w:rPr>
        <w:t xml:space="preserve"> را نشان داد، (۲) آیا جفت‌سازی مفید قابل انجام است؟، و (۳) آیا امکان ساختن گروههای مقایسه متعدد وجود دارد؟ متضادهایی که در این پاراگراف از آنها یاد شد، به ندرت می‌بتوانند به نحو کافی استنباطهای جایگزین مغفول را تبیین نمایند. </w:t>
      </w:r>
    </w:p>
    <w:p w14:paraId="7A234E9A" w14:textId="44CCA9A6" w:rsidR="00D24AD6" w:rsidRPr="0050558B" w:rsidRDefault="008226D0" w:rsidP="00787BAA">
      <w:pPr>
        <w:pStyle w:val="Heading1"/>
        <w:spacing w:before="240" w:after="0"/>
        <w:rPr>
          <w:rFonts w:cs="B Nazanin"/>
          <w:sz w:val="26"/>
          <w:szCs w:val="26"/>
          <w:rtl/>
        </w:rPr>
      </w:pPr>
      <w:r>
        <w:rPr>
          <w:rFonts w:cs="B Nazanin" w:hint="cs"/>
          <w:rtl/>
        </w:rPr>
        <w:t>مداخله</w:t>
      </w:r>
      <w:r w:rsidR="00D24AD6" w:rsidRPr="0050558B">
        <w:rPr>
          <w:rFonts w:cs="B Nazanin" w:hint="cs"/>
          <w:sz w:val="26"/>
          <w:szCs w:val="26"/>
          <w:rtl/>
        </w:rPr>
        <w:t xml:space="preserve"> </w:t>
      </w:r>
    </w:p>
    <w:p w14:paraId="7A0C8A34" w14:textId="53F8EB6B" w:rsidR="00D24AD6" w:rsidRPr="001A7979" w:rsidRDefault="00D24AD6" w:rsidP="001A7979">
      <w:pPr>
        <w:pStyle w:val="Heading1"/>
        <w:rPr>
          <w:rFonts w:cs="B Nazanin"/>
          <w:b w:val="0"/>
          <w:bCs w:val="0"/>
          <w:sz w:val="26"/>
          <w:szCs w:val="26"/>
          <w:rtl/>
        </w:rPr>
      </w:pPr>
      <w:r w:rsidRPr="00787BAA">
        <w:rPr>
          <w:rFonts w:cs="B Nazanin" w:hint="cs"/>
          <w:b w:val="0"/>
          <w:bCs w:val="0"/>
          <w:rtl/>
        </w:rPr>
        <w:t xml:space="preserve">توانایی محقق برای کنترل کاربرد و برنامه زمانبندی اجرای </w:t>
      </w:r>
      <w:r w:rsidR="008226D0">
        <w:rPr>
          <w:rFonts w:cs="B Nazanin" w:hint="cs"/>
          <w:b w:val="0"/>
          <w:bCs w:val="0"/>
          <w:rtl/>
        </w:rPr>
        <w:t>مداخله</w:t>
      </w:r>
      <w:r w:rsidRPr="00787BAA">
        <w:rPr>
          <w:rFonts w:cs="B Nazanin" w:hint="cs"/>
          <w:b w:val="0"/>
          <w:bCs w:val="0"/>
          <w:rtl/>
        </w:rPr>
        <w:t xml:space="preserve">، ابزاری قوی برای تسهیل استنباطهای علّی است. روش تکرارهای جابجا‌شونده اثر </w:t>
      </w:r>
      <w:r w:rsidR="008226D0">
        <w:rPr>
          <w:rFonts w:cs="B Nazanin" w:hint="cs"/>
          <w:b w:val="0"/>
          <w:bCs w:val="0"/>
          <w:rtl/>
        </w:rPr>
        <w:t>مداخله</w:t>
      </w:r>
      <w:r w:rsidRPr="00787BAA">
        <w:rPr>
          <w:rFonts w:cs="B Nazanin" w:hint="cs"/>
          <w:b w:val="0"/>
          <w:bCs w:val="0"/>
          <w:rtl/>
        </w:rPr>
        <w:t xml:space="preserve"> را در زمانی بعد، در گروهی که در ابتدا به عنوان گروه کنترل عمل می‌کرده، تکرار می‌کند. اما بهتر از آن، استفاده از گروههای کنترل متعددی است که هر کدام در زمان متفاوتی </w:t>
      </w:r>
      <w:r w:rsidR="008226D0">
        <w:rPr>
          <w:rFonts w:cs="B Nazanin" w:hint="cs"/>
          <w:b w:val="0"/>
          <w:bCs w:val="0"/>
          <w:rtl/>
        </w:rPr>
        <w:t>مداخله</w:t>
      </w:r>
      <w:r w:rsidRPr="00787BAA">
        <w:rPr>
          <w:rFonts w:cs="B Nazanin" w:hint="cs"/>
          <w:b w:val="0"/>
          <w:bCs w:val="0"/>
          <w:rtl/>
        </w:rPr>
        <w:t xml:space="preserve"> را دریافت می‌کنند. در روش </w:t>
      </w:r>
      <w:r w:rsidR="008226D0">
        <w:rPr>
          <w:rFonts w:cs="B Nazanin" w:hint="cs"/>
          <w:b w:val="0"/>
          <w:bCs w:val="0"/>
          <w:rtl/>
        </w:rPr>
        <w:t>مداخله</w:t>
      </w:r>
      <w:r w:rsidRPr="00787BAA">
        <w:rPr>
          <w:rFonts w:cs="B Nazanin" w:hint="cs"/>
          <w:b w:val="0"/>
          <w:bCs w:val="0"/>
          <w:rtl/>
        </w:rPr>
        <w:t xml:space="preserve"> معکوس </w:t>
      </w:r>
      <w:r w:rsidR="008226D0">
        <w:rPr>
          <w:rFonts w:cs="B Nazanin" w:hint="cs"/>
          <w:b w:val="0"/>
          <w:bCs w:val="0"/>
          <w:rtl/>
        </w:rPr>
        <w:t>مداخله</w:t>
      </w:r>
      <w:r w:rsidRPr="00787BAA">
        <w:rPr>
          <w:rFonts w:cs="B Nazanin" w:hint="cs"/>
          <w:b w:val="0"/>
          <w:bCs w:val="0"/>
          <w:rtl/>
        </w:rPr>
        <w:t xml:space="preserve">‌ای اعمال می‌شود که انتظار می‌رود نتایج را (در مقایسه با نتایج مورد‌انتظار در شرایط </w:t>
      </w:r>
      <w:r w:rsidR="008226D0">
        <w:rPr>
          <w:rFonts w:cs="B Nazanin" w:hint="cs"/>
          <w:b w:val="0"/>
          <w:bCs w:val="0"/>
          <w:rtl/>
        </w:rPr>
        <w:t>مداخله</w:t>
      </w:r>
      <w:r w:rsidRPr="00787BAA">
        <w:rPr>
          <w:rFonts w:cs="B Nazanin" w:hint="cs"/>
          <w:b w:val="0"/>
          <w:bCs w:val="0"/>
          <w:rtl/>
        </w:rPr>
        <w:t xml:space="preserve">) معکوس نماید. در روش </w:t>
      </w:r>
      <w:r w:rsidR="008226D0">
        <w:rPr>
          <w:rFonts w:cs="B Nazanin" w:hint="cs"/>
          <w:b w:val="0"/>
          <w:bCs w:val="0"/>
          <w:rtl/>
        </w:rPr>
        <w:t>مداخله</w:t>
      </w:r>
      <w:r w:rsidRPr="00787BAA">
        <w:rPr>
          <w:rFonts w:cs="B Nazanin" w:hint="cs"/>
          <w:b w:val="0"/>
          <w:bCs w:val="0"/>
          <w:rtl/>
        </w:rPr>
        <w:t xml:space="preserve"> حذف‌شده، </w:t>
      </w:r>
      <w:r w:rsidR="008226D0">
        <w:rPr>
          <w:rFonts w:cs="B Nazanin" w:hint="cs"/>
          <w:b w:val="0"/>
          <w:bCs w:val="0"/>
          <w:rtl/>
        </w:rPr>
        <w:t>مداخله</w:t>
      </w:r>
      <w:r w:rsidRPr="00787BAA">
        <w:rPr>
          <w:rFonts w:cs="B Nazanin" w:hint="cs"/>
          <w:b w:val="0"/>
          <w:bCs w:val="0"/>
          <w:rtl/>
        </w:rPr>
        <w:t xml:space="preserve"> ابتدا اعمال می‌شود، و سپس حذف می‌شود، تا </w:t>
      </w:r>
      <w:r w:rsidRPr="001A7979">
        <w:rPr>
          <w:rFonts w:cs="B Nazanin" w:hint="cs"/>
          <w:b w:val="0"/>
          <w:bCs w:val="0"/>
          <w:rtl/>
        </w:rPr>
        <w:t xml:space="preserve">نشان داده شود که الگوی نتایج مطابق با الگوی ناشی از اعمال </w:t>
      </w:r>
      <w:r w:rsidR="008226D0">
        <w:rPr>
          <w:rFonts w:cs="B Nazanin" w:hint="cs"/>
          <w:b w:val="0"/>
          <w:bCs w:val="0"/>
          <w:rtl/>
        </w:rPr>
        <w:t>مداخله</w:t>
      </w:r>
      <w:r w:rsidRPr="001A7979">
        <w:rPr>
          <w:rFonts w:cs="B Nazanin" w:hint="cs"/>
          <w:b w:val="0"/>
          <w:bCs w:val="0"/>
          <w:rtl/>
        </w:rPr>
        <w:t xml:space="preserve"> است. </w:t>
      </w:r>
      <w:r w:rsidRPr="001A7979">
        <w:rPr>
          <w:rFonts w:cs="B Nazanin" w:hint="cs"/>
          <w:b w:val="0"/>
          <w:bCs w:val="0"/>
          <w:rtl/>
        </w:rPr>
        <w:lastRenderedPageBreak/>
        <w:t xml:space="preserve">و در نهایت، در روش </w:t>
      </w:r>
      <w:r w:rsidR="008226D0">
        <w:rPr>
          <w:rFonts w:cs="B Nazanin" w:hint="cs"/>
          <w:b w:val="0"/>
          <w:bCs w:val="0"/>
          <w:rtl/>
        </w:rPr>
        <w:t>مداخله</w:t>
      </w:r>
      <w:r w:rsidRPr="001A7979">
        <w:rPr>
          <w:rFonts w:cs="B Nazanin" w:hint="cs"/>
          <w:b w:val="0"/>
          <w:bCs w:val="0"/>
          <w:rtl/>
        </w:rPr>
        <w:t xml:space="preserve"> مکرر، </w:t>
      </w:r>
      <w:r w:rsidR="008226D0">
        <w:rPr>
          <w:rFonts w:cs="B Nazanin" w:hint="cs"/>
          <w:b w:val="0"/>
          <w:bCs w:val="0"/>
          <w:rtl/>
        </w:rPr>
        <w:t>مداخله</w:t>
      </w:r>
      <w:r w:rsidRPr="001A7979">
        <w:rPr>
          <w:rFonts w:cs="B Nazanin" w:hint="cs"/>
          <w:b w:val="0"/>
          <w:bCs w:val="0"/>
          <w:rtl/>
        </w:rPr>
        <w:t xml:space="preserve"> پس از حذف‌شدن دوباره اعمال می‌شود، و این کار تا زمانی که از نظر اقتصادی قابل انجام باشد ادامه می‌یابد (برخی مواقع این طرح را طرح </w:t>
      </w:r>
      <w:r w:rsidRPr="001A7979">
        <w:rPr>
          <w:rFonts w:cs="B Nazanin"/>
          <w:b w:val="0"/>
          <w:bCs w:val="0"/>
          <w:sz w:val="24"/>
          <w:szCs w:val="24"/>
        </w:rPr>
        <w:t>ABAB</w:t>
      </w:r>
      <w:r w:rsidRPr="0050558B">
        <w:rPr>
          <w:rFonts w:cs="B Nazanin" w:hint="cs"/>
          <w:b w:val="0"/>
          <w:bCs w:val="0"/>
          <w:sz w:val="26"/>
          <w:szCs w:val="26"/>
          <w:rtl/>
        </w:rPr>
        <w:t xml:space="preserve"> </w:t>
      </w:r>
      <w:r w:rsidRPr="001A7979">
        <w:rPr>
          <w:rFonts w:cs="B Nazanin" w:hint="cs"/>
          <w:b w:val="0"/>
          <w:bCs w:val="0"/>
          <w:rtl/>
        </w:rPr>
        <w:t xml:space="preserve">می‌نامند. </w:t>
      </w:r>
      <w:r w:rsidRPr="001A7979">
        <w:rPr>
          <w:rFonts w:cs="B Nazanin"/>
          <w:b w:val="0"/>
          <w:bCs w:val="0"/>
          <w:sz w:val="24"/>
          <w:szCs w:val="24"/>
        </w:rPr>
        <w:t>A</w:t>
      </w:r>
      <w:r w:rsidRPr="0050558B">
        <w:rPr>
          <w:rFonts w:cs="B Nazanin" w:hint="cs"/>
          <w:b w:val="0"/>
          <w:bCs w:val="0"/>
          <w:sz w:val="26"/>
          <w:szCs w:val="26"/>
          <w:rtl/>
        </w:rPr>
        <w:t xml:space="preserve"> </w:t>
      </w:r>
      <w:r w:rsidRPr="001A7979">
        <w:rPr>
          <w:rFonts w:cs="B Nazanin" w:hint="cs"/>
          <w:b w:val="0"/>
          <w:bCs w:val="0"/>
          <w:rtl/>
        </w:rPr>
        <w:t xml:space="preserve">نشان‌دهنده </w:t>
      </w:r>
      <w:r w:rsidR="008226D0">
        <w:rPr>
          <w:rFonts w:cs="B Nazanin" w:hint="cs"/>
          <w:b w:val="0"/>
          <w:bCs w:val="0"/>
          <w:rtl/>
        </w:rPr>
        <w:t>مداخله</w:t>
      </w:r>
      <w:r w:rsidRPr="001A7979">
        <w:rPr>
          <w:rFonts w:cs="B Nazanin" w:hint="cs"/>
          <w:b w:val="0"/>
          <w:bCs w:val="0"/>
          <w:rtl/>
        </w:rPr>
        <w:t xml:space="preserve">، و </w:t>
      </w:r>
      <w:r w:rsidRPr="001A7979">
        <w:rPr>
          <w:rFonts w:cs="B Nazanin"/>
          <w:b w:val="0"/>
          <w:bCs w:val="0"/>
          <w:sz w:val="24"/>
          <w:szCs w:val="24"/>
        </w:rPr>
        <w:t>B</w:t>
      </w:r>
      <w:r w:rsidRPr="0050558B">
        <w:rPr>
          <w:rFonts w:cs="B Nazanin" w:hint="cs"/>
          <w:b w:val="0"/>
          <w:bCs w:val="0"/>
          <w:sz w:val="26"/>
          <w:szCs w:val="26"/>
          <w:rtl/>
        </w:rPr>
        <w:t xml:space="preserve"> </w:t>
      </w:r>
      <w:r w:rsidRPr="001A7979">
        <w:rPr>
          <w:rFonts w:cs="B Nazanin" w:hint="cs"/>
          <w:b w:val="0"/>
          <w:bCs w:val="0"/>
          <w:rtl/>
        </w:rPr>
        <w:t xml:space="preserve">نشان‌دهنده حذف </w:t>
      </w:r>
      <w:r w:rsidR="008226D0">
        <w:rPr>
          <w:rFonts w:cs="B Nazanin" w:hint="cs"/>
          <w:b w:val="0"/>
          <w:bCs w:val="0"/>
          <w:rtl/>
        </w:rPr>
        <w:t>مداخله</w:t>
      </w:r>
      <w:r w:rsidRPr="001A7979">
        <w:rPr>
          <w:rFonts w:cs="B Nazanin" w:hint="cs"/>
          <w:b w:val="0"/>
          <w:bCs w:val="0"/>
          <w:rtl/>
        </w:rPr>
        <w:t>ست).</w:t>
      </w:r>
    </w:p>
    <w:p w14:paraId="4E1EEE84" w14:textId="77777777" w:rsidR="00D24AD6" w:rsidRPr="0050558B" w:rsidRDefault="00D24AD6" w:rsidP="001A7979">
      <w:pPr>
        <w:pStyle w:val="Heading1"/>
        <w:spacing w:before="240" w:after="0"/>
        <w:rPr>
          <w:rFonts w:cs="B Nazanin"/>
        </w:rPr>
      </w:pPr>
      <w:r w:rsidRPr="0050558B">
        <w:rPr>
          <w:rFonts w:cs="B Nazanin" w:hint="cs"/>
          <w:rtl/>
        </w:rPr>
        <w:t>عناصر طراحی و شبه‌آزمایش ایده</w:t>
      </w:r>
      <w:r>
        <w:rPr>
          <w:rFonts w:cs="B Nazanin" w:hint="cs"/>
          <w:rtl/>
        </w:rPr>
        <w:t>‌</w:t>
      </w:r>
      <w:r w:rsidRPr="0050558B">
        <w:rPr>
          <w:rFonts w:cs="B Nazanin" w:hint="cs"/>
          <w:rtl/>
        </w:rPr>
        <w:t>آل</w:t>
      </w:r>
    </w:p>
    <w:p w14:paraId="13B12116" w14:textId="77777777" w:rsidR="00D24AD6" w:rsidRPr="001A7979" w:rsidRDefault="00D24AD6" w:rsidP="001A7979">
      <w:pPr>
        <w:pStyle w:val="Heading1"/>
        <w:spacing w:after="0"/>
        <w:rPr>
          <w:rFonts w:cs="B Nazanin"/>
          <w:b w:val="0"/>
          <w:bCs w:val="0"/>
          <w:rtl/>
        </w:rPr>
      </w:pPr>
      <w:r w:rsidRPr="001A7979">
        <w:rPr>
          <w:rFonts w:cs="B Nazanin" w:hint="cs"/>
          <w:b w:val="0"/>
          <w:bCs w:val="0"/>
          <w:rtl/>
        </w:rPr>
        <w:t xml:space="preserve">آیا می‌توان گفت که طرح شبه‌آزمایش ایده‌آل وجود دارد؟ طرحی که عناصر مورد اشاره در این فصل را به طور بهینه ترکیب نماید؟ پاسخ معمولاً منفی است. چون بهترین طرح برای یک مطالعه، به فرضیات مورد‌ بررسی در آن مطالعه، به ارتباط تهدیدهای مختلف با زمینه‌ای که استنباط در آن انجام می‌شود، به دانش موجود در زمینه قابل‌اعتنا بودن تهدیدهای موضوعه‌ با توجه مطالعات قبلی‌، و به اینکه اضافه کردن چه عناصری از نظر اقتصادی توجیه‌پذیر است، بستگی دارد. با این وجود، اغلب شبه‌آزمایشها تعداد بسیار محدودی از عناصر بالقوه در دسترس را مورد استفاده قرار می‌دهند؛ و به زعم نویسندگان این کتاب، در مورد اغلب شبه‌آزمایشها می‌توان گفت که بهتر بود اگر توجه بیشتری به تهدیدهای مترتب بر استنباطها، و عناصر طراحی که می‌توانست موجّه بودن این تهدیدها را کاهش دهد، نشان می‌دادند.     </w:t>
      </w:r>
    </w:p>
    <w:p w14:paraId="0D4F0863" w14:textId="77777777" w:rsidR="00D24AD6" w:rsidRDefault="00D24AD6" w:rsidP="001A7979">
      <w:pPr>
        <w:pStyle w:val="Heading1"/>
        <w:spacing w:after="0"/>
        <w:rPr>
          <w:rFonts w:cs="B Nazanin"/>
          <w:b w:val="0"/>
          <w:bCs w:val="0"/>
          <w:sz w:val="26"/>
          <w:szCs w:val="26"/>
        </w:rPr>
      </w:pPr>
      <w:r w:rsidRPr="001A7979">
        <w:rPr>
          <w:rFonts w:cs="B Nazanin" w:hint="cs"/>
          <w:b w:val="0"/>
          <w:bCs w:val="0"/>
          <w:rtl/>
        </w:rPr>
        <w:t>توصیه نگارندگان در راستای نظرات فیشر (</w:t>
      </w:r>
      <w:r w:rsidRPr="001A7979">
        <w:rPr>
          <w:rFonts w:cs="B Nazanin"/>
          <w:b w:val="0"/>
          <w:bCs w:val="0"/>
          <w:sz w:val="22"/>
          <w:szCs w:val="22"/>
        </w:rPr>
        <w:t>Fisher, Cited in Rosenbaum, 1984, p.41</w:t>
      </w:r>
      <w:r w:rsidRPr="001A7979">
        <w:rPr>
          <w:rFonts w:cs="B Nazanin" w:hint="cs"/>
          <w:b w:val="0"/>
          <w:bCs w:val="0"/>
          <w:rtl/>
        </w:rPr>
        <w:t>) است، که به محققین توصیه می‌کنند «‌نظریات خود را دقیق بیان نمایید» تا استنباطهای علّی بدست‌آمده از شبه‌آزمایشها را ارتقاء دهید</w:t>
      </w:r>
      <w:r w:rsidRPr="001A7979">
        <w:rPr>
          <w:rFonts w:cs="B Nazanin"/>
          <w:b w:val="0"/>
          <w:bCs w:val="0"/>
        </w:rPr>
        <w:t xml:space="preserve"> </w:t>
      </w:r>
      <w:r w:rsidRPr="0050558B">
        <w:rPr>
          <w:rFonts w:cs="B Nazanin" w:hint="cs"/>
          <w:b w:val="0"/>
          <w:bCs w:val="0"/>
          <w:sz w:val="26"/>
          <w:szCs w:val="26"/>
          <w:rtl/>
        </w:rPr>
        <w:t>(</w:t>
      </w:r>
      <w:r w:rsidRPr="001A7979">
        <w:rPr>
          <w:rFonts w:cs="B Nazanin"/>
          <w:b w:val="0"/>
          <w:bCs w:val="0"/>
          <w:sz w:val="22"/>
          <w:szCs w:val="22"/>
        </w:rPr>
        <w:t>Rosenbaum, 1984, p.41</w:t>
      </w:r>
      <w:r w:rsidRPr="001A7979">
        <w:rPr>
          <w:rFonts w:cs="B Nazanin" w:hint="cs"/>
          <w:b w:val="0"/>
          <w:bCs w:val="0"/>
          <w:rtl/>
        </w:rPr>
        <w:t>). هالند (</w:t>
      </w:r>
      <w:r w:rsidRPr="001A7979">
        <w:rPr>
          <w:rFonts w:cs="B Nazanin"/>
          <w:b w:val="0"/>
          <w:bCs w:val="0"/>
          <w:sz w:val="22"/>
          <w:szCs w:val="22"/>
        </w:rPr>
        <w:t>Holland, 1989</w:t>
      </w:r>
      <w:r w:rsidRPr="001A7979">
        <w:rPr>
          <w:rFonts w:cs="B Nazanin" w:hint="cs"/>
          <w:b w:val="0"/>
          <w:bCs w:val="0"/>
          <w:rtl/>
        </w:rPr>
        <w:t>) نیز به دو اصل در انجام استنباط علّی از شبه‌آزمایشها اشاره می‌کند: (1) استنباط علّی در مطالعات غیرتصادفی در مقایسه با مطالعات تصادفی نیازمند داده‌های بیشتری هستند، و (۲) استنباطهای علّی در مطالعات غیرتصادفی در مقایسه با مطالعات تصادفی نیازمند فرضیات بیشتر در جریان تحلیل داده‌ها هستند. هالند محققین را به تأکید بیشتر بر اصل اولی (جمع‌آوری اطلاعات بیشتر) تشویق می‌نماید، زیرا جمع‌آوری اطلاعات بیشتر اغلب تنها راه آزمون فرضیات ضروری برای انجام تحلیلهای آماری بهتر است. افزودن عناصر طراحی بیشتر راهی برای جمع‌آوری داده‌های دقیقتر و متنوعتر است، که خود متعاقباً باعث بهبود استنباطهای علّی می‌شود.</w:t>
      </w:r>
    </w:p>
    <w:p w14:paraId="4C8123B5" w14:textId="77777777" w:rsidR="00D24AD6" w:rsidRPr="0050558B" w:rsidRDefault="00D24AD6" w:rsidP="001A7979">
      <w:pPr>
        <w:pStyle w:val="Heading1"/>
        <w:spacing w:before="240" w:after="0"/>
        <w:rPr>
          <w:rFonts w:cs="B Nazanin"/>
          <w:rtl/>
        </w:rPr>
      </w:pPr>
      <w:r w:rsidRPr="0050558B">
        <w:rPr>
          <w:rFonts w:cs="B Nazanin"/>
          <w:rtl/>
        </w:rPr>
        <w:t>نتیجه</w:t>
      </w:r>
      <w:r>
        <w:rPr>
          <w:rFonts w:cs="B Nazanin" w:hint="cs"/>
          <w:rtl/>
        </w:rPr>
        <w:t>‌</w:t>
      </w:r>
      <w:r w:rsidRPr="0050558B">
        <w:rPr>
          <w:rFonts w:cs="B Nazanin"/>
          <w:rtl/>
        </w:rPr>
        <w:t xml:space="preserve">گیری </w:t>
      </w:r>
    </w:p>
    <w:p w14:paraId="6E4A7856" w14:textId="241EE68B" w:rsidR="00D24AD6" w:rsidRPr="001A7979" w:rsidRDefault="00D24AD6" w:rsidP="001A7979">
      <w:pPr>
        <w:pStyle w:val="Heading1"/>
        <w:rPr>
          <w:rFonts w:cs="B Nazanin"/>
          <w:b w:val="0"/>
          <w:bCs w:val="0"/>
          <w:rtl/>
        </w:rPr>
      </w:pPr>
      <w:r w:rsidRPr="001A7979">
        <w:rPr>
          <w:rFonts w:cs="B Nazanin" w:hint="cs"/>
          <w:b w:val="0"/>
          <w:bCs w:val="0"/>
          <w:rtl/>
        </w:rPr>
        <w:t>مطالب ارائه شده در دو فصل گذشته نشان داد که استنباطهایی علّی تولید‌شده با طرحهای شبه‌آزمایشی پراستفاده، عموماً واجد حدی از ابهام  هستند. بر این اساس، کاربران این طرحها باید برای تحمل این ابهام آماده بوده و فرض کنند که دیگر توضیحات علّی جایگزین قابل‌اغماض هستند، و یا اینکه از طرح قویتری استفاده کنند. در فصل آینده همین رویه را ادامه خواهیم داد. سریهای زمانی منقطع</w:t>
      </w:r>
      <w:r w:rsidRPr="00CE414B">
        <w:rPr>
          <w:rStyle w:val="FooterChar"/>
          <w:rFonts w:cs="B Nazanin"/>
          <w:b w:val="0"/>
          <w:bCs w:val="0"/>
          <w:sz w:val="18"/>
          <w:szCs w:val="18"/>
          <w:rtl/>
        </w:rPr>
        <w:footnoteReference w:id="327"/>
      </w:r>
      <w:r w:rsidRPr="00CE414B">
        <w:rPr>
          <w:rFonts w:cs="B Nazanin"/>
          <w:b w:val="0"/>
          <w:bCs w:val="0"/>
          <w:sz w:val="18"/>
          <w:szCs w:val="18"/>
        </w:rPr>
        <w:t xml:space="preserve"> </w:t>
      </w:r>
      <w:r w:rsidRPr="001A7979">
        <w:rPr>
          <w:rFonts w:cs="B Nazanin" w:hint="cs"/>
          <w:b w:val="0"/>
          <w:bCs w:val="0"/>
          <w:rtl/>
        </w:rPr>
        <w:t xml:space="preserve"> به طور اخص ساختاری </w:t>
      </w:r>
      <w:r w:rsidRPr="001A7979">
        <w:rPr>
          <w:rFonts w:cs="B Nazanin" w:hint="cs"/>
          <w:b w:val="0"/>
          <w:bCs w:val="0"/>
          <w:rtl/>
        </w:rPr>
        <w:lastRenderedPageBreak/>
        <w:t xml:space="preserve">مستحکم برای پشتیبانی از استنباطهای علّی تأمین می‌کنند. اما هنگامی که مؤلفه‌های طراحی مورد اشاره در این فصل به سریهای زمانی منقطع اضافه می‌شوند، شبه‌آزمایشی حاصل می‌شود که نتایج استنباطی آن برخی اوقات قابل رقابت با نتایج بدست آمده از آزمایشات تصادفی است. </w:t>
      </w:r>
    </w:p>
    <w:p w14:paraId="39F75E39" w14:textId="77777777" w:rsidR="00D24AD6" w:rsidRPr="0050558B" w:rsidRDefault="00D24AD6" w:rsidP="001A7979">
      <w:pPr>
        <w:pStyle w:val="Heading1"/>
        <w:spacing w:after="0"/>
        <w:rPr>
          <w:rFonts w:cs="B Nazanin"/>
          <w:sz w:val="26"/>
          <w:szCs w:val="26"/>
          <w:rtl/>
        </w:rPr>
      </w:pPr>
      <w:r w:rsidRPr="0050558B">
        <w:rPr>
          <w:rFonts w:cs="B Nazanin"/>
          <w:sz w:val="26"/>
          <w:szCs w:val="26"/>
          <w:rtl/>
        </w:rPr>
        <w:t xml:space="preserve">پیوست ۵.۱: </w:t>
      </w:r>
      <w:r w:rsidRPr="0050558B">
        <w:rPr>
          <w:rFonts w:cs="B Nazanin" w:hint="cs"/>
          <w:sz w:val="26"/>
          <w:szCs w:val="26"/>
          <w:rtl/>
        </w:rPr>
        <w:t>پیشرفتهای</w:t>
      </w:r>
      <w:r w:rsidRPr="0050558B">
        <w:rPr>
          <w:rFonts w:cs="B Nazanin"/>
          <w:sz w:val="26"/>
          <w:szCs w:val="26"/>
          <w:rtl/>
        </w:rPr>
        <w:t xml:space="preserve"> مهم در تحلیل داده</w:t>
      </w:r>
      <w:r w:rsidRPr="0050558B">
        <w:rPr>
          <w:rFonts w:cs="B Nazanin" w:hint="cs"/>
          <w:sz w:val="26"/>
          <w:szCs w:val="26"/>
          <w:rtl/>
        </w:rPr>
        <w:t>‌</w:t>
      </w:r>
      <w:r w:rsidRPr="0050558B">
        <w:rPr>
          <w:rFonts w:cs="B Nazanin"/>
          <w:sz w:val="26"/>
          <w:szCs w:val="26"/>
          <w:rtl/>
        </w:rPr>
        <w:t>های حاصل از طرحهای دارای گروههای غیرهم</w:t>
      </w:r>
      <w:r w:rsidRPr="0050558B">
        <w:rPr>
          <w:rFonts w:cs="B Nazanin" w:hint="cs"/>
          <w:sz w:val="26"/>
          <w:szCs w:val="26"/>
          <w:rtl/>
        </w:rPr>
        <w:t>‌</w:t>
      </w:r>
      <w:r w:rsidRPr="0050558B">
        <w:rPr>
          <w:rFonts w:cs="B Nazanin"/>
          <w:sz w:val="26"/>
          <w:szCs w:val="26"/>
          <w:rtl/>
        </w:rPr>
        <w:t>ارز</w:t>
      </w:r>
    </w:p>
    <w:p w14:paraId="641331E4" w14:textId="6F834D50" w:rsidR="00D24AD6" w:rsidRPr="0050558B" w:rsidRDefault="00D24AD6" w:rsidP="001A7979">
      <w:pPr>
        <w:pStyle w:val="Heading1"/>
        <w:jc w:val="left"/>
        <w:rPr>
          <w:rFonts w:cs="B Nazanin"/>
          <w:b w:val="0"/>
          <w:bCs w:val="0"/>
          <w:sz w:val="26"/>
          <w:szCs w:val="26"/>
          <w:rtl/>
        </w:rPr>
      </w:pPr>
      <w:r w:rsidRPr="001A7979">
        <w:rPr>
          <w:rFonts w:cs="B Nazanin" w:hint="cs"/>
          <w:b w:val="0"/>
          <w:bCs w:val="0"/>
          <w:rtl/>
        </w:rPr>
        <w:t>آماردانها و اقتصاددانان اخیراً توجه ویژه‌ای به تحلیل داده‌های بدست آمده از طرح‌های دارای گروههای غیرهم‌ارز معطوف داشته‌اند. بخش اعظمی از یافته‌های آنها تا حد زیادی آماری و خارج از بحث این کتاب است. اما با توجه به اینکه فصل حاضر به شبه‌آزمایشها می‌پردازد، اگر این پیشرفتهای متأخر معرفی نشود،‌ ‌چیزی کم خواهد بود. پیشرفتهایی که امید می‌رود نه تنها به عنوان جایگزینی برای بخش اعظمی از شبه‌آزمایشها عمل کنند، بلکه بتوانند به عنوان نیرویی مکمل در طرحها برای مقابله با سوگیریهایی که بهترین طرحها نیز تا به حال از حل آنها عاجز مانده‌اند، کمک نمایند. از این منظر،‌ شعار اصلی عبارتست از اینکه «تعدیلات آماری تنها زمانی انجام می‌شوند که بهترین کنترلهای طراحی ممکن بکار گرفته شده باشند». وینشیپ و مورگان (</w:t>
      </w:r>
      <w:r w:rsidRPr="00A17E2B">
        <w:rPr>
          <w:rFonts w:cs="B Nazanin"/>
          <w:b w:val="0"/>
          <w:bCs w:val="0"/>
          <w:sz w:val="22"/>
          <w:szCs w:val="22"/>
        </w:rPr>
        <w:t>Winship &amp; Morgan, 1999</w:t>
      </w:r>
      <w:r w:rsidRPr="001A7979">
        <w:rPr>
          <w:rFonts w:cs="B Nazanin" w:hint="cs"/>
          <w:b w:val="0"/>
          <w:bCs w:val="0"/>
          <w:rtl/>
        </w:rPr>
        <w:t xml:space="preserve">) در مقاله خود مروری کامل از مطالب مرتبط با این موضوع ارائه می‌کنند. </w:t>
      </w:r>
    </w:p>
    <w:p w14:paraId="4F6DEFA3" w14:textId="77777777" w:rsidR="00D24AD6" w:rsidRPr="0050558B" w:rsidRDefault="00D24AD6" w:rsidP="001A7979">
      <w:pPr>
        <w:pStyle w:val="Heading1"/>
        <w:tabs>
          <w:tab w:val="left" w:pos="7899"/>
        </w:tabs>
        <w:spacing w:before="240" w:after="0"/>
        <w:rPr>
          <w:rFonts w:cs="B Nazanin"/>
          <w:sz w:val="26"/>
          <w:szCs w:val="26"/>
          <w:rtl/>
        </w:rPr>
      </w:pPr>
      <w:r w:rsidRPr="0050558B">
        <w:rPr>
          <w:rFonts w:cs="B Nazanin" w:hint="cs"/>
          <w:rtl/>
        </w:rPr>
        <w:t>نمرات تمایل</w:t>
      </w:r>
      <w:r w:rsidRPr="00983C8B">
        <w:rPr>
          <w:rStyle w:val="FooterChar"/>
          <w:rFonts w:cs="B Nazanin"/>
          <w:sz w:val="16"/>
          <w:szCs w:val="16"/>
          <w:rtl/>
        </w:rPr>
        <w:footnoteReference w:id="328"/>
      </w:r>
      <w:r w:rsidRPr="0050558B">
        <w:rPr>
          <w:rFonts w:cs="B Nazanin" w:hint="cs"/>
          <w:rtl/>
        </w:rPr>
        <w:t xml:space="preserve"> و سوگیری های مخفی  </w:t>
      </w:r>
      <w:r w:rsidRPr="0050558B">
        <w:rPr>
          <w:rFonts w:cs="B Nazanin"/>
          <w:sz w:val="26"/>
          <w:szCs w:val="26"/>
          <w:rtl/>
        </w:rPr>
        <w:tab/>
      </w:r>
    </w:p>
    <w:p w14:paraId="478F2B10" w14:textId="77777777" w:rsidR="00D24AD6" w:rsidRPr="0050558B" w:rsidRDefault="00D24AD6" w:rsidP="00983C8B">
      <w:pPr>
        <w:pStyle w:val="Heading1"/>
        <w:spacing w:after="0"/>
        <w:rPr>
          <w:rFonts w:cs="B Nazanin"/>
          <w:b w:val="0"/>
          <w:bCs w:val="0"/>
          <w:sz w:val="26"/>
          <w:szCs w:val="26"/>
          <w:rtl/>
        </w:rPr>
      </w:pPr>
      <w:r w:rsidRPr="001A7979">
        <w:rPr>
          <w:rFonts w:cs="B Nazanin" w:hint="cs"/>
          <w:b w:val="0"/>
          <w:bCs w:val="0"/>
          <w:rtl/>
        </w:rPr>
        <w:t>در طول قرن بیستم، آماردانها آزمایشهای تصادفی را ترجیح داده، و در نتیجه کمتر به شبه‌آزمایشها توجه کرده‌اند</w:t>
      </w:r>
      <w:r w:rsidRPr="001A7979">
        <w:rPr>
          <w:rFonts w:cs="B Nazanin"/>
          <w:b w:val="0"/>
          <w:bCs w:val="0"/>
        </w:rPr>
        <w:t xml:space="preserve"> </w:t>
      </w:r>
      <w:r w:rsidRPr="0050558B">
        <w:rPr>
          <w:rFonts w:cs="B Nazanin" w:hint="cs"/>
          <w:b w:val="0"/>
          <w:bCs w:val="0"/>
          <w:sz w:val="26"/>
          <w:szCs w:val="26"/>
          <w:rtl/>
        </w:rPr>
        <w:t>(</w:t>
      </w:r>
      <w:r w:rsidRPr="00A17E2B">
        <w:rPr>
          <w:rFonts w:cs="B Nazanin"/>
          <w:b w:val="0"/>
          <w:bCs w:val="0"/>
          <w:sz w:val="22"/>
          <w:szCs w:val="22"/>
        </w:rPr>
        <w:t>Shadish &amp; Cook, 1999</w:t>
      </w:r>
      <w:r w:rsidRPr="001A7979">
        <w:rPr>
          <w:rFonts w:cs="B Nazanin" w:hint="cs"/>
          <w:b w:val="0"/>
          <w:bCs w:val="0"/>
          <w:rtl/>
        </w:rPr>
        <w:t>). این ترجیح تا حدی به دلیل</w:t>
      </w:r>
      <w:r w:rsidRPr="001A7979">
        <w:rPr>
          <w:rFonts w:cs="B Nazanin"/>
          <w:b w:val="0"/>
          <w:bCs w:val="0"/>
        </w:rPr>
        <w:t xml:space="preserve"> </w:t>
      </w:r>
      <w:r w:rsidRPr="001A7979">
        <w:rPr>
          <w:rFonts w:cs="B Nazanin" w:hint="cs"/>
          <w:b w:val="0"/>
          <w:bCs w:val="0"/>
          <w:rtl/>
        </w:rPr>
        <w:t>تعامل‌پذیری</w:t>
      </w:r>
      <w:r w:rsidRPr="001A7979">
        <w:rPr>
          <w:rStyle w:val="FooterChar"/>
          <w:rFonts w:cs="B Nazanin"/>
          <w:b w:val="0"/>
          <w:bCs w:val="0"/>
          <w:rtl/>
        </w:rPr>
        <w:footnoteReference w:id="329"/>
      </w:r>
      <w:r w:rsidRPr="001A7979">
        <w:rPr>
          <w:rFonts w:cs="B Nazanin" w:hint="cs"/>
          <w:b w:val="0"/>
          <w:bCs w:val="0"/>
          <w:rtl/>
        </w:rPr>
        <w:t xml:space="preserve"> سوگیری انتخاب است،‌ زیرا زمانی که فرایندهای زمینه‌ای و ماهیت آنها نامعلوم است،‌ ساختن مدلهای آماری بسیار دشوار است. گرچه برخی از آماردانها این مشکلات را مورد مطالعه قرار داده و نتایج مفیدی نیز بدست آورده‌اند</w:t>
      </w:r>
      <w:r w:rsidRPr="001A7979">
        <w:rPr>
          <w:rFonts w:cs="B Nazanin"/>
          <w:b w:val="0"/>
          <w:bCs w:val="0"/>
        </w:rPr>
        <w:t xml:space="preserve"> </w:t>
      </w:r>
      <w:r w:rsidRPr="001A7979">
        <w:rPr>
          <w:rFonts w:cs="B Nazanin" w:hint="cs"/>
          <w:b w:val="0"/>
          <w:bCs w:val="0"/>
          <w:rtl/>
        </w:rPr>
        <w:t>(</w:t>
      </w:r>
      <w:r w:rsidRPr="00A17E2B">
        <w:rPr>
          <w:rFonts w:cs="B Nazanin"/>
          <w:b w:val="0"/>
          <w:bCs w:val="0"/>
          <w:sz w:val="22"/>
          <w:szCs w:val="22"/>
        </w:rPr>
        <w:t>Holland, 1986; Rosenbaum, 1984, 1995a; Rubin, 1974, 1994</w:t>
      </w:r>
      <w:r w:rsidRPr="001A7979">
        <w:rPr>
          <w:rFonts w:cs="B Nazanin" w:hint="cs"/>
          <w:b w:val="0"/>
          <w:bCs w:val="0"/>
          <w:rtl/>
        </w:rPr>
        <w:t>). روزنباوم (</w:t>
      </w:r>
      <w:r w:rsidRPr="00A17E2B">
        <w:rPr>
          <w:rFonts w:cs="B Nazanin"/>
          <w:b w:val="0"/>
          <w:bCs w:val="0"/>
          <w:sz w:val="22"/>
          <w:szCs w:val="22"/>
        </w:rPr>
        <w:t>Rosenbaum, 1995a</w:t>
      </w:r>
      <w:r w:rsidRPr="001A7979">
        <w:rPr>
          <w:rFonts w:cs="B Nazanin" w:hint="cs"/>
          <w:b w:val="0"/>
          <w:bCs w:val="0"/>
          <w:rtl/>
        </w:rPr>
        <w:t>) بسیاری از این نتایج را در مقاله خود به طور خلاصه مطرح کرده، و به عنوان نمونه مثالهای کاربردی فراوانی در حوزههای اپیدمیولوژی</w:t>
      </w:r>
      <w:r w:rsidRPr="001A7979">
        <w:rPr>
          <w:rFonts w:cs="B Nazanin"/>
          <w:b w:val="0"/>
          <w:bCs w:val="0"/>
        </w:rPr>
        <w:t xml:space="preserve"> </w:t>
      </w:r>
      <w:r w:rsidRPr="001A7979">
        <w:rPr>
          <w:rFonts w:cs="B Nazanin" w:hint="cs"/>
          <w:b w:val="0"/>
          <w:bCs w:val="0"/>
          <w:rtl/>
        </w:rPr>
        <w:t>(</w:t>
      </w:r>
      <w:r w:rsidRPr="00A17E2B">
        <w:rPr>
          <w:rFonts w:cs="B Nazanin"/>
          <w:b w:val="0"/>
          <w:bCs w:val="0"/>
          <w:sz w:val="22"/>
          <w:szCs w:val="22"/>
        </w:rPr>
        <w:t>C. Drake &amp; Fisher, 1995</w:t>
      </w:r>
      <w:r w:rsidRPr="001A7979">
        <w:rPr>
          <w:rFonts w:cs="B Nazanin" w:hint="cs"/>
          <w:b w:val="0"/>
          <w:bCs w:val="0"/>
          <w:rtl/>
        </w:rPr>
        <w:t>)،‌ پزشکی (</w:t>
      </w:r>
      <w:r w:rsidRPr="00A17E2B">
        <w:rPr>
          <w:rFonts w:cs="B Nazanin"/>
          <w:b w:val="0"/>
          <w:bCs w:val="0"/>
          <w:sz w:val="22"/>
          <w:szCs w:val="22"/>
        </w:rPr>
        <w:t>Connors et al., 1996; Smith, 1997; Stone et al., 1995</w:t>
      </w:r>
      <w:r w:rsidRPr="001A7979">
        <w:rPr>
          <w:rFonts w:cs="B Nazanin" w:hint="cs"/>
          <w:b w:val="0"/>
          <w:bCs w:val="0"/>
          <w:rtl/>
        </w:rPr>
        <w:t>)، ارزیابی برنامه‌های آموزش ضمن خدمت (</w:t>
      </w:r>
      <w:r w:rsidRPr="00A17E2B">
        <w:rPr>
          <w:rFonts w:cs="B Nazanin"/>
          <w:b w:val="0"/>
          <w:bCs w:val="0"/>
          <w:sz w:val="22"/>
          <w:szCs w:val="22"/>
        </w:rPr>
        <w:t>Dehejia &amp; Wahba, 1999</w:t>
      </w:r>
      <w:r w:rsidRPr="001A7979">
        <w:rPr>
          <w:rFonts w:cs="B Nazanin" w:hint="cs"/>
          <w:b w:val="0"/>
          <w:bCs w:val="0"/>
          <w:rtl/>
        </w:rPr>
        <w:t xml:space="preserve">)،‌ و آموزش دبیرستانی </w:t>
      </w:r>
      <w:r w:rsidRPr="0050558B">
        <w:rPr>
          <w:rFonts w:cs="B Nazanin" w:hint="cs"/>
          <w:b w:val="0"/>
          <w:bCs w:val="0"/>
          <w:sz w:val="26"/>
          <w:szCs w:val="26"/>
          <w:rtl/>
        </w:rPr>
        <w:t>(</w:t>
      </w:r>
      <w:r w:rsidRPr="00A17E2B">
        <w:rPr>
          <w:rFonts w:cs="B Nazanin"/>
          <w:b w:val="0"/>
          <w:bCs w:val="0"/>
          <w:sz w:val="22"/>
          <w:szCs w:val="22"/>
        </w:rPr>
        <w:t>Rosenbaum, 1986</w:t>
      </w:r>
      <w:r w:rsidRPr="001A7979">
        <w:rPr>
          <w:rFonts w:cs="B Nazanin" w:hint="cs"/>
          <w:b w:val="0"/>
          <w:bCs w:val="0"/>
          <w:rtl/>
        </w:rPr>
        <w:t>) ارائه داده است.</w:t>
      </w:r>
    </w:p>
    <w:p w14:paraId="5A73DF66" w14:textId="11B6151B" w:rsidR="00D24AD6" w:rsidRPr="0050558B" w:rsidRDefault="00D24AD6" w:rsidP="00983C8B">
      <w:pPr>
        <w:pStyle w:val="Heading1"/>
        <w:spacing w:after="0"/>
        <w:rPr>
          <w:rFonts w:cs="B Nazanin"/>
          <w:b w:val="0"/>
          <w:bCs w:val="0"/>
          <w:sz w:val="26"/>
          <w:szCs w:val="26"/>
          <w:rtl/>
        </w:rPr>
      </w:pPr>
      <w:r w:rsidRPr="001A7979">
        <w:rPr>
          <w:rFonts w:cs="B Nazanin" w:hint="cs"/>
          <w:b w:val="0"/>
          <w:bCs w:val="0"/>
          <w:rtl/>
        </w:rPr>
        <w:t xml:space="preserve">یکی از پیشرفتهای سودمند حاصل شده، نمرات تمایل هستند. این نمره عبارت است از احتمال پیش‌بینی‌شده در یک معادله رگرسیون لجیستسک در مورد بودن در گروه </w:t>
      </w:r>
      <w:r w:rsidR="008226D0">
        <w:rPr>
          <w:rFonts w:cs="B Nazanin" w:hint="cs"/>
          <w:b w:val="0"/>
          <w:bCs w:val="0"/>
          <w:rtl/>
        </w:rPr>
        <w:t>مداخله</w:t>
      </w:r>
      <w:r w:rsidRPr="001A7979">
        <w:rPr>
          <w:rFonts w:cs="B Nazanin" w:hint="cs"/>
          <w:b w:val="0"/>
          <w:bCs w:val="0"/>
          <w:rtl/>
        </w:rPr>
        <w:t xml:space="preserve"> (در مقابل بودن در گروه کنترل). محاسبه دقیق پیش‌بینهای احتمالی انتخاب برای گروهها می‌تواند صحت نمرات تمایل را افزایش دهد. هدف، لحاظ کردن تمامی متغیرهایی است که در فرایند انتخاب نقش دارند. این شامل برهم‌کنشها و دیگر مؤلفه‌های </w:t>
      </w:r>
      <w:r w:rsidRPr="001A7979">
        <w:rPr>
          <w:rFonts w:cs="B Nazanin" w:hint="cs"/>
          <w:b w:val="0"/>
          <w:bCs w:val="0"/>
          <w:rtl/>
        </w:rPr>
        <w:lastRenderedPageBreak/>
        <w:t>غیرخطی(</w:t>
      </w:r>
      <w:r w:rsidRPr="00A17E2B">
        <w:rPr>
          <w:rFonts w:cs="B Nazanin"/>
          <w:b w:val="0"/>
          <w:bCs w:val="0"/>
          <w:sz w:val="22"/>
          <w:szCs w:val="22"/>
        </w:rPr>
        <w:t>Rosenbaum&amp; Rubin, 1984; Rubin &amp; Thomas, 1996</w:t>
      </w:r>
      <w:r w:rsidRPr="001A7979">
        <w:rPr>
          <w:rFonts w:cs="B Nazanin" w:hint="cs"/>
          <w:b w:val="0"/>
          <w:bCs w:val="0"/>
          <w:rtl/>
        </w:rPr>
        <w:t>)، و متغیرهایی که احتمالاً با نتایج مرتبط هستند (‌حتی اگر این ارتباط ضعیف بوده باشد) می‌شود (</w:t>
      </w:r>
      <w:r w:rsidRPr="00A17E2B">
        <w:rPr>
          <w:rFonts w:cs="B Nazanin"/>
          <w:b w:val="0"/>
          <w:bCs w:val="0"/>
          <w:sz w:val="22"/>
          <w:szCs w:val="22"/>
        </w:rPr>
        <w:t>Rubin, 1997</w:t>
      </w:r>
      <w:r w:rsidRPr="001A7979">
        <w:rPr>
          <w:rFonts w:cs="B Nazanin" w:hint="cs"/>
          <w:b w:val="0"/>
          <w:bCs w:val="0"/>
          <w:rtl/>
        </w:rPr>
        <w:t>). فقط درحالتی که بتوان متغیری را به دلیل وجود این اجماع که متغیر مربوطه ارتباطی با نتایج ندارد، و یا متغیر تصادفی کمکی</w:t>
      </w:r>
      <w:r w:rsidRPr="001A7979">
        <w:rPr>
          <w:rStyle w:val="FooterChar"/>
          <w:rFonts w:cs="B Nazanin"/>
          <w:b w:val="0"/>
          <w:bCs w:val="0"/>
          <w:rtl/>
        </w:rPr>
        <w:footnoteReference w:id="330"/>
      </w:r>
      <w:r w:rsidRPr="001A7979">
        <w:rPr>
          <w:rFonts w:cs="B Nazanin" w:hint="cs"/>
          <w:b w:val="0"/>
          <w:bCs w:val="0"/>
          <w:rtl/>
        </w:rPr>
        <w:t xml:space="preserve"> مناسبی نیست، مستثنی کرد. در غیر این صورت، توصیه می‌شود متغیر موردنظر در مدل نمرات تمایل لحاظ شود، حتی اگر از نظر آماری معنادار نباشد </w:t>
      </w:r>
      <w:r w:rsidRPr="0050558B">
        <w:rPr>
          <w:rFonts w:cs="B Nazanin" w:hint="cs"/>
          <w:b w:val="0"/>
          <w:bCs w:val="0"/>
          <w:sz w:val="26"/>
          <w:szCs w:val="26"/>
          <w:rtl/>
        </w:rPr>
        <w:t>(</w:t>
      </w:r>
      <w:r w:rsidRPr="00A17E2B">
        <w:rPr>
          <w:rFonts w:cs="B Nazanin"/>
          <w:b w:val="0"/>
          <w:bCs w:val="0"/>
          <w:sz w:val="22"/>
          <w:szCs w:val="22"/>
        </w:rPr>
        <w:t>Rubin &amp; Thomas, 1996, p.253</w:t>
      </w:r>
      <w:r w:rsidRPr="001A7979">
        <w:rPr>
          <w:rFonts w:cs="B Nazanin" w:hint="cs"/>
          <w:b w:val="0"/>
          <w:bCs w:val="0"/>
          <w:rtl/>
        </w:rPr>
        <w:t xml:space="preserve">). برخی نویسندگان همچنین توصیه می‌کنند، در صورتی که اندازه نمونه اجازه می‌دهد، هر متغیر پیش‌آزمونی که میان گروههای غیرهم‌ارز (در نرخ خطای نوع اول بالاتر از معمول) متفاوت است، به عنوان متغیر‌ پیش‌بین در نظر گرفته شود </w:t>
      </w:r>
      <w:r w:rsidRPr="0050558B">
        <w:rPr>
          <w:rFonts w:cs="B Nazanin" w:hint="cs"/>
          <w:b w:val="0"/>
          <w:bCs w:val="0"/>
          <w:sz w:val="26"/>
          <w:szCs w:val="26"/>
          <w:rtl/>
        </w:rPr>
        <w:t>(</w:t>
      </w:r>
      <w:r w:rsidRPr="00A17E2B">
        <w:rPr>
          <w:rFonts w:cs="B Nazanin"/>
          <w:b w:val="0"/>
          <w:bCs w:val="0"/>
          <w:sz w:val="22"/>
          <w:szCs w:val="22"/>
        </w:rPr>
        <w:t>Canner &amp; Wahba, 1999; C. Drake, 1993</w:t>
      </w:r>
      <w:r w:rsidRPr="001A7979">
        <w:rPr>
          <w:rFonts w:cs="B Nazanin" w:hint="cs"/>
          <w:b w:val="0"/>
          <w:bCs w:val="0"/>
          <w:rtl/>
        </w:rPr>
        <w:t xml:space="preserve">). متغیرهای پیش‌بین نباید بواسطه </w:t>
      </w:r>
      <w:r w:rsidR="008226D0">
        <w:rPr>
          <w:rFonts w:cs="B Nazanin" w:hint="cs"/>
          <w:b w:val="0"/>
          <w:bCs w:val="0"/>
          <w:rtl/>
        </w:rPr>
        <w:t>مداخله</w:t>
      </w:r>
      <w:r w:rsidRPr="001A7979">
        <w:rPr>
          <w:rFonts w:cs="B Nazanin" w:hint="cs"/>
          <w:b w:val="0"/>
          <w:bCs w:val="0"/>
          <w:rtl/>
        </w:rPr>
        <w:t xml:space="preserve"> ایجاد شده باشند. فهمیدن این موضوع نیازمند انجام اندازه‌گیری قبل از آغاز </w:t>
      </w:r>
      <w:r w:rsidR="008226D0">
        <w:rPr>
          <w:rFonts w:cs="B Nazanin" w:hint="cs"/>
          <w:b w:val="0"/>
          <w:bCs w:val="0"/>
          <w:rtl/>
        </w:rPr>
        <w:t>مداخله</w:t>
      </w:r>
      <w:r w:rsidRPr="001A7979">
        <w:rPr>
          <w:rFonts w:cs="B Nazanin" w:hint="cs"/>
          <w:b w:val="0"/>
          <w:bCs w:val="0"/>
          <w:rtl/>
        </w:rPr>
        <w:t xml:space="preserve"> است. داده‌ها نشان می‌دهند که درست مدل‌کردن فرم رگرسیون (لحاظ کردن درست متغیرهای برهم‌کنشی و غیرخطی در مدل)، کم‌اهمیت‌تر از لحاظ کردن تمامی پیش‌بینهای مرتبط با عضویت در گروه است </w:t>
      </w:r>
      <w:r w:rsidRPr="0050558B">
        <w:rPr>
          <w:rFonts w:cs="B Nazanin" w:hint="cs"/>
          <w:b w:val="0"/>
          <w:bCs w:val="0"/>
          <w:sz w:val="26"/>
          <w:szCs w:val="26"/>
          <w:rtl/>
        </w:rPr>
        <w:t>(</w:t>
      </w:r>
      <w:r w:rsidRPr="00A17E2B">
        <w:rPr>
          <w:rFonts w:cs="B Nazanin"/>
          <w:b w:val="0"/>
          <w:bCs w:val="0"/>
          <w:sz w:val="22"/>
          <w:szCs w:val="22"/>
        </w:rPr>
        <w:t>Dehejia &amp; Wahba, 1999; C. Drake, 1993</w:t>
      </w:r>
      <w:r w:rsidRPr="001A7979">
        <w:rPr>
          <w:rFonts w:cs="B Nazanin" w:hint="cs"/>
          <w:b w:val="0"/>
          <w:bCs w:val="0"/>
          <w:rtl/>
        </w:rPr>
        <w:t xml:space="preserve">). در مورد </w:t>
      </w:r>
      <w:r w:rsidR="008226D0">
        <w:rPr>
          <w:rFonts w:cs="B Nazanin" w:hint="cs"/>
          <w:b w:val="0"/>
          <w:bCs w:val="0"/>
          <w:rtl/>
        </w:rPr>
        <w:t>مداخله</w:t>
      </w:r>
      <w:r w:rsidRPr="001A7979">
        <w:rPr>
          <w:rFonts w:cs="B Nazanin" w:hint="cs"/>
          <w:b w:val="0"/>
          <w:bCs w:val="0"/>
          <w:rtl/>
        </w:rPr>
        <w:t>های متعدد، نمرات تمایل را می‌توان به طور مجزا برای هر مقایسه دوتایی محاسبه کرد (</w:t>
      </w:r>
      <w:r w:rsidRPr="00A17E2B">
        <w:rPr>
          <w:rFonts w:cs="B Nazanin"/>
          <w:b w:val="0"/>
          <w:bCs w:val="0"/>
          <w:sz w:val="22"/>
          <w:szCs w:val="22"/>
        </w:rPr>
        <w:t>Rubin, 1997</w:t>
      </w:r>
      <w:r w:rsidRPr="0050558B">
        <w:rPr>
          <w:rFonts w:cs="B Nazanin" w:hint="cs"/>
          <w:b w:val="0"/>
          <w:bCs w:val="0"/>
          <w:sz w:val="26"/>
          <w:szCs w:val="26"/>
          <w:rtl/>
        </w:rPr>
        <w:t>).</w:t>
      </w:r>
    </w:p>
    <w:p w14:paraId="2A4E3D0C" w14:textId="59734C08" w:rsidR="00D24AD6" w:rsidRPr="001A7979" w:rsidRDefault="00D24AD6" w:rsidP="00983C8B">
      <w:pPr>
        <w:pStyle w:val="Heading1"/>
        <w:spacing w:after="0"/>
        <w:rPr>
          <w:rFonts w:cs="B Nazanin"/>
          <w:b w:val="0"/>
          <w:bCs w:val="0"/>
          <w:rtl/>
        </w:rPr>
      </w:pPr>
      <w:r w:rsidRPr="001A7979">
        <w:rPr>
          <w:rFonts w:cs="B Nazanin"/>
          <w:b w:val="0"/>
          <w:bCs w:val="0"/>
          <w:rtl/>
        </w:rPr>
        <w:t>رگرسیون لجیستیک</w:t>
      </w:r>
      <w:r w:rsidRPr="001A7979">
        <w:rPr>
          <w:rFonts w:cs="B Nazanin" w:hint="cs"/>
          <w:b w:val="0"/>
          <w:bCs w:val="0"/>
          <w:rtl/>
        </w:rPr>
        <w:t xml:space="preserve"> مجموعه متغیرهای کمکی تصادفی مربوط به هر شرکت‌کننده را به یک نمره تمایل تقلیل می‌دهد. در نتیجه، امکان جفت‌کردن و طبقه‌بندی کردن بر اساس متغیرهای متعدد ضروری را به طور همزمان فراهم می‌آورد. می‌توان از جفت‌سازی استاندارد استفاده نمود که در آن، یک گروه </w:t>
      </w:r>
      <w:r w:rsidR="008226D0">
        <w:rPr>
          <w:rFonts w:cs="B Nazanin" w:hint="cs"/>
          <w:b w:val="0"/>
          <w:bCs w:val="0"/>
          <w:rtl/>
        </w:rPr>
        <w:t>مداخله</w:t>
      </w:r>
      <w:r w:rsidRPr="001A7979">
        <w:rPr>
          <w:rFonts w:cs="B Nazanin" w:hint="cs"/>
          <w:b w:val="0"/>
          <w:bCs w:val="0"/>
          <w:rtl/>
        </w:rPr>
        <w:t xml:space="preserve"> با یک گروه کنترل جور می‌شوند. اما روزنباوم (</w:t>
      </w:r>
      <w:r w:rsidR="00A17E2B" w:rsidRPr="001A7979">
        <w:rPr>
          <w:rFonts w:cs="B Nazanin" w:hint="cs"/>
          <w:b w:val="0"/>
          <w:bCs w:val="0"/>
          <w:rtl/>
        </w:rPr>
        <w:t>۱۹۹۵</w:t>
      </w:r>
      <w:r w:rsidRPr="001A7979">
        <w:rPr>
          <w:rFonts w:cs="B Nazanin"/>
          <w:b w:val="0"/>
          <w:bCs w:val="0"/>
          <w:sz w:val="24"/>
          <w:szCs w:val="24"/>
        </w:rPr>
        <w:t>a</w:t>
      </w:r>
      <w:r w:rsidRPr="001A7979">
        <w:rPr>
          <w:rFonts w:cs="B Nazanin" w:hint="cs"/>
          <w:b w:val="0"/>
          <w:bCs w:val="0"/>
          <w:rtl/>
        </w:rPr>
        <w:t xml:space="preserve">) نشان می‌دهد که اینگونه جفت‌کردنها معمولاً فاصله میان گروههای درون هر طبقه را از نظر نمرات تمایل به حداقل نمی‌رساند. او در عوض جفت‌سازی بهینه را پیشنهاد می‌کند، در این نوع جفت‌سازی، هر زیرمجموعه مشتمل بر (۱) یک شرکت‌کننده دستکاری‌شده منفرد، و یک یا بیشتر شرکت‌کننده کنترل است؛ یا (۲) یک شرکت‌کننده کنترل منفرد، و یک یا بیشتر شرکت‌کنندگان دستکاری‌شده. جفت‌سازی بهینه الگوریتمی را برای به حداقل رساندن مجموع تفاوتهای نمونه‌ها در شرایط کنترل و </w:t>
      </w:r>
      <w:r w:rsidR="008226D0">
        <w:rPr>
          <w:rFonts w:cs="B Nazanin" w:hint="cs"/>
          <w:b w:val="0"/>
          <w:bCs w:val="0"/>
          <w:rtl/>
        </w:rPr>
        <w:t>مداخله</w:t>
      </w:r>
      <w:r w:rsidRPr="001A7979">
        <w:rPr>
          <w:rFonts w:cs="B Nazanin" w:hint="cs"/>
          <w:b w:val="0"/>
          <w:bCs w:val="0"/>
          <w:rtl/>
        </w:rPr>
        <w:t xml:space="preserve"> از نظر نمرات تمایل بکار می‌گیرد. این روش امکان حذف جفتهای قبلی برای ایجاد جفتهای جدید را فراهم می‌آورد، اگر آن رویه بتواند حداقل مجموع تفاوتها را درطول شرایط بدست آورد </w:t>
      </w:r>
      <w:r w:rsidRPr="0050558B">
        <w:rPr>
          <w:rFonts w:cs="B Nazanin" w:hint="cs"/>
          <w:b w:val="0"/>
          <w:bCs w:val="0"/>
          <w:sz w:val="26"/>
          <w:szCs w:val="26"/>
          <w:rtl/>
        </w:rPr>
        <w:t>(</w:t>
      </w:r>
      <w:r w:rsidRPr="001D032B">
        <w:rPr>
          <w:rFonts w:cs="B Nazanin"/>
          <w:b w:val="0"/>
          <w:bCs w:val="0"/>
          <w:sz w:val="22"/>
          <w:szCs w:val="22"/>
        </w:rPr>
        <w:t>Rosenbaum, 1995a</w:t>
      </w:r>
      <w:r w:rsidRPr="001A7979">
        <w:rPr>
          <w:rFonts w:cs="B Nazanin" w:hint="cs"/>
          <w:b w:val="0"/>
          <w:bCs w:val="0"/>
          <w:rtl/>
        </w:rPr>
        <w:t>). برگسترال و همکارانش (</w:t>
      </w:r>
      <w:r w:rsidRPr="001D032B">
        <w:rPr>
          <w:rFonts w:cs="B Nazanin"/>
          <w:b w:val="0"/>
          <w:bCs w:val="0"/>
          <w:sz w:val="22"/>
          <w:szCs w:val="22"/>
        </w:rPr>
        <w:t>Bergstralh et al., 1996</w:t>
      </w:r>
      <w:r w:rsidRPr="001A7979">
        <w:rPr>
          <w:rFonts w:cs="B Nazanin" w:hint="cs"/>
          <w:b w:val="0"/>
          <w:bCs w:val="0"/>
          <w:rtl/>
        </w:rPr>
        <w:t xml:space="preserve">) یک ماکرو </w:t>
      </w:r>
      <w:r w:rsidRPr="00AE2E27">
        <w:rPr>
          <w:rFonts w:cs="B Nazanin"/>
          <w:b w:val="0"/>
          <w:bCs w:val="0"/>
        </w:rPr>
        <w:t>SAS</w:t>
      </w:r>
      <w:r w:rsidRPr="0050558B">
        <w:rPr>
          <w:rFonts w:cs="B Nazanin" w:hint="cs"/>
          <w:b w:val="0"/>
          <w:bCs w:val="0"/>
          <w:sz w:val="26"/>
          <w:szCs w:val="26"/>
          <w:rtl/>
        </w:rPr>
        <w:t xml:space="preserve"> </w:t>
      </w:r>
      <w:r w:rsidRPr="001A7979">
        <w:rPr>
          <w:rFonts w:cs="B Nazanin" w:hint="cs"/>
          <w:b w:val="0"/>
          <w:bCs w:val="0"/>
          <w:rtl/>
        </w:rPr>
        <w:t>برای جفت‌کردن بهینه و ایسرمن و ریفان (</w:t>
      </w:r>
      <w:r w:rsidRPr="001D032B">
        <w:rPr>
          <w:rFonts w:cs="B Nazanin"/>
          <w:b w:val="0"/>
          <w:bCs w:val="0"/>
          <w:sz w:val="22"/>
          <w:szCs w:val="22"/>
        </w:rPr>
        <w:t>Isserman &amp; Rephann, 1995</w:t>
      </w:r>
      <w:r w:rsidRPr="001A7979">
        <w:rPr>
          <w:rFonts w:cs="B Nazanin" w:hint="cs"/>
          <w:b w:val="0"/>
          <w:bCs w:val="0"/>
          <w:rtl/>
        </w:rPr>
        <w:t>) نمونه‌ای از کاربردهای آن را در علوم اجتماعی ارائه می‌کنند (</w:t>
      </w:r>
      <w:r w:rsidRPr="001D032B">
        <w:rPr>
          <w:rFonts w:cs="B Nazanin"/>
          <w:b w:val="0"/>
          <w:bCs w:val="0"/>
          <w:sz w:val="22"/>
          <w:szCs w:val="22"/>
        </w:rPr>
        <w:t>Dehejia &amp; Wahba, 1999; Gu &amp; Rosenbaum, 1993; Heckman, Ichimura, &amp; Todd, 1997’ Marsh, 1998</w:t>
      </w:r>
      <w:r w:rsidRPr="001A7979">
        <w:rPr>
          <w:rFonts w:cs="B Nazanin" w:hint="cs"/>
          <w:b w:val="0"/>
          <w:bCs w:val="0"/>
          <w:rtl/>
        </w:rPr>
        <w:t xml:space="preserve">). برای مثال، یک نفر می‌تواند از نظر یک متغیر جفت‌ شود، در حالی که به طور همزمان، در دیگر متغیرها </w:t>
      </w:r>
      <w:r w:rsidRPr="001A7979">
        <w:rPr>
          <w:rFonts w:ascii="Times New Roman" w:hAnsi="Times New Roman" w:cs="Times New Roman" w:hint="cs"/>
          <w:b w:val="0"/>
          <w:bCs w:val="0"/>
          <w:rtl/>
        </w:rPr>
        <w:t>–</w:t>
      </w:r>
      <w:r w:rsidRPr="001A7979">
        <w:rPr>
          <w:rFonts w:cs="B Nazanin" w:hint="cs"/>
          <w:b w:val="0"/>
          <w:bCs w:val="0"/>
          <w:rtl/>
        </w:rPr>
        <w:t xml:space="preserve">مانند سن و جنسیت- نیز </w:t>
      </w:r>
      <w:r w:rsidRPr="001A7979">
        <w:rPr>
          <w:rFonts w:cs="B Nazanin" w:hint="cs"/>
          <w:b w:val="0"/>
          <w:bCs w:val="0"/>
          <w:rtl/>
        </w:rPr>
        <w:lastRenderedPageBreak/>
        <w:t>جفت می‌شود. اگرچه تا به حال مطالعه جامعی در مورد مزایا و نقاط ضعف انواع گزینه‌های جفت‌سازی انجام نشده است.</w:t>
      </w:r>
    </w:p>
    <w:p w14:paraId="1688CBE8" w14:textId="10D2307D" w:rsidR="00D24AD6" w:rsidRPr="0050558B" w:rsidRDefault="00D24AD6" w:rsidP="00983C8B">
      <w:pPr>
        <w:pStyle w:val="Heading1"/>
        <w:spacing w:after="0"/>
        <w:rPr>
          <w:rFonts w:cs="B Nazanin"/>
          <w:b w:val="0"/>
          <w:bCs w:val="0"/>
          <w:sz w:val="26"/>
          <w:szCs w:val="26"/>
          <w:rtl/>
        </w:rPr>
      </w:pPr>
      <w:r w:rsidRPr="001A7979">
        <w:rPr>
          <w:rFonts w:cs="B Nazanin" w:hint="cs"/>
          <w:b w:val="0"/>
          <w:bCs w:val="0"/>
          <w:rtl/>
        </w:rPr>
        <w:t>کوکران</w:t>
      </w:r>
      <w:r w:rsidRPr="001A7979">
        <w:rPr>
          <w:rFonts w:cs="B Nazanin" w:hint="cs"/>
          <w:b w:val="0"/>
          <w:bCs w:val="0"/>
          <w:sz w:val="32"/>
          <w:szCs w:val="32"/>
          <w:rtl/>
        </w:rPr>
        <w:t xml:space="preserve"> </w:t>
      </w:r>
      <w:r w:rsidRPr="001A7979">
        <w:rPr>
          <w:rFonts w:cs="B Nazanin" w:hint="cs"/>
          <w:b w:val="0"/>
          <w:bCs w:val="0"/>
          <w:rtl/>
        </w:rPr>
        <w:t>(</w:t>
      </w:r>
      <w:r w:rsidRPr="001D032B">
        <w:rPr>
          <w:rFonts w:cs="B Nazanin"/>
          <w:b w:val="0"/>
          <w:bCs w:val="0"/>
          <w:sz w:val="22"/>
          <w:szCs w:val="22"/>
        </w:rPr>
        <w:t>Cochran, 1968</w:t>
      </w:r>
      <w:r w:rsidRPr="001A7979">
        <w:rPr>
          <w:rFonts w:cs="B Nazanin" w:hint="cs"/>
          <w:b w:val="0"/>
          <w:bCs w:val="0"/>
          <w:rtl/>
        </w:rPr>
        <w:t>) نشان می‌دهد که اگر طبقه‌بندی انجام شود، پنج زیرمجموعه اغلب برای حذف بیش از ۹۰</w:t>
      </w:r>
      <w:r w:rsidRPr="001A7979">
        <w:rPr>
          <w:rFonts w:ascii="Times New Roman" w:hAnsi="Times New Roman" w:cs="Times New Roman" w:hint="cs"/>
          <w:b w:val="0"/>
          <w:bCs w:val="0"/>
          <w:rtl/>
        </w:rPr>
        <w:t>٪</w:t>
      </w:r>
      <w:r w:rsidRPr="001A7979">
        <w:rPr>
          <w:rFonts w:cs="B Nazanin" w:hint="cs"/>
          <w:b w:val="0"/>
          <w:bCs w:val="0"/>
          <w:rtl/>
        </w:rPr>
        <w:t xml:space="preserve"> از سوگیریهای ناشی از تقسیم‌بندی متغیر یا متغیر‌کمکی تصادفی کفایت می‌کند (</w:t>
      </w:r>
      <w:r w:rsidRPr="001D032B">
        <w:rPr>
          <w:rFonts w:cs="B Nazanin"/>
          <w:b w:val="0"/>
          <w:bCs w:val="0"/>
          <w:sz w:val="22"/>
          <w:szCs w:val="22"/>
        </w:rPr>
        <w:t>Rosenbaum &amp; Rubin, 1984, p.516</w:t>
      </w:r>
      <w:r w:rsidRPr="001A7979">
        <w:rPr>
          <w:rFonts w:cs="B Nazanin" w:hint="cs"/>
          <w:b w:val="0"/>
          <w:bCs w:val="0"/>
          <w:rtl/>
        </w:rPr>
        <w:t xml:space="preserve">). بنابراین عموماً پنج طبقه ساخته می‌شود که دربرگیرنده تمامی موارد </w:t>
      </w:r>
      <w:r w:rsidR="008226D0">
        <w:rPr>
          <w:rFonts w:cs="B Nazanin" w:hint="cs"/>
          <w:b w:val="0"/>
          <w:bCs w:val="0"/>
          <w:rtl/>
        </w:rPr>
        <w:t>مداخله</w:t>
      </w:r>
      <w:r w:rsidRPr="001A7979">
        <w:rPr>
          <w:rFonts w:cs="B Nazanin" w:hint="cs"/>
          <w:b w:val="0"/>
          <w:bCs w:val="0"/>
          <w:rtl/>
        </w:rPr>
        <w:t xml:space="preserve"> و کنترلیست که در محدوده نمرات تمایل مشابه قرار دارند. این طبقه‌بندی تحت تأثیر نقض شرط خطی بودن قرار نگرفته، و گروههای کنترل و </w:t>
      </w:r>
      <w:r w:rsidR="008226D0">
        <w:rPr>
          <w:rFonts w:cs="B Nazanin" w:hint="cs"/>
          <w:b w:val="0"/>
          <w:bCs w:val="0"/>
          <w:rtl/>
        </w:rPr>
        <w:t>مداخله</w:t>
      </w:r>
      <w:r w:rsidRPr="001A7979">
        <w:rPr>
          <w:rFonts w:cs="B Nazanin" w:hint="cs"/>
          <w:b w:val="0"/>
          <w:bCs w:val="0"/>
          <w:rtl/>
        </w:rPr>
        <w:t xml:space="preserve"> را متوازن می‌سازد، به گونه‌ای که درون هر طبقه از نظر نمرات تمایل یکدست هستند. بنابراین، اگر نمرات تمایل طبقه‌ای خوب عمل کرده باشد، تفاوتهای میان شرکت‌کنندگان </w:t>
      </w:r>
      <w:r w:rsidR="008226D0">
        <w:rPr>
          <w:rFonts w:cs="B Nazanin" w:hint="cs"/>
          <w:b w:val="0"/>
          <w:bCs w:val="0"/>
          <w:rtl/>
        </w:rPr>
        <w:t>مداخله</w:t>
      </w:r>
      <w:r w:rsidRPr="001A7979">
        <w:rPr>
          <w:rFonts w:cs="B Nazanin" w:hint="cs"/>
          <w:b w:val="0"/>
          <w:bCs w:val="0"/>
          <w:rtl/>
        </w:rPr>
        <w:t xml:space="preserve"> و کنترل در متغیرهای پیش‌بین به دلیل شانس خواهد بود. سپس میانگین گروه </w:t>
      </w:r>
      <w:r w:rsidR="008226D0">
        <w:rPr>
          <w:rFonts w:cs="B Nazanin" w:hint="cs"/>
          <w:b w:val="0"/>
          <w:bCs w:val="0"/>
          <w:rtl/>
        </w:rPr>
        <w:t>مداخله</w:t>
      </w:r>
      <w:r w:rsidRPr="001A7979">
        <w:rPr>
          <w:rFonts w:cs="B Nazanin" w:hint="cs"/>
          <w:b w:val="0"/>
          <w:bCs w:val="0"/>
          <w:rtl/>
        </w:rPr>
        <w:t xml:space="preserve"> به صورت تخمینی از یک میانگین وزنی از میانگینهای طبقه‌ای پنج گروه </w:t>
      </w:r>
      <w:r w:rsidR="008226D0">
        <w:rPr>
          <w:rFonts w:cs="B Nazanin" w:hint="cs"/>
          <w:b w:val="0"/>
          <w:bCs w:val="0"/>
          <w:rtl/>
        </w:rPr>
        <w:t>مداخله</w:t>
      </w:r>
      <w:r w:rsidRPr="001A7979">
        <w:rPr>
          <w:rFonts w:cs="B Nazanin" w:hint="cs"/>
          <w:b w:val="0"/>
          <w:bCs w:val="0"/>
          <w:rtl/>
        </w:rPr>
        <w:t xml:space="preserve"> محاسبه می‌شود؛ میانگین گروه کنترل نیز به همین صورت تخمین زده می‌شود. رابینز و همکارانش (</w:t>
      </w:r>
      <w:r w:rsidRPr="001D032B">
        <w:rPr>
          <w:rFonts w:cs="B Nazanin"/>
          <w:b w:val="0"/>
          <w:bCs w:val="0"/>
          <w:sz w:val="22"/>
          <w:szCs w:val="22"/>
        </w:rPr>
        <w:t>Robins et al., 1999</w:t>
      </w:r>
      <w:r w:rsidRPr="001A7979">
        <w:rPr>
          <w:rFonts w:cs="B Nazanin" w:hint="cs"/>
          <w:b w:val="0"/>
          <w:bCs w:val="0"/>
          <w:rtl/>
        </w:rPr>
        <w:t xml:space="preserve">) روشی را به عنوان جایگزین‌ برای وزن‌دهی پیشنهاد می‌کنند که به تمایل دریافت </w:t>
      </w:r>
      <w:r w:rsidR="008226D0">
        <w:rPr>
          <w:rFonts w:cs="B Nazanin" w:hint="cs"/>
          <w:b w:val="0"/>
          <w:bCs w:val="0"/>
          <w:rtl/>
        </w:rPr>
        <w:t>مداخله</w:t>
      </w:r>
      <w:r w:rsidRPr="001A7979">
        <w:rPr>
          <w:rFonts w:cs="B Nazanin" w:hint="cs"/>
          <w:b w:val="0"/>
          <w:bCs w:val="0"/>
          <w:rtl/>
        </w:rPr>
        <w:t xml:space="preserve"> در واقع دریافت‌شده وابسته است. </w:t>
      </w:r>
      <w:r w:rsidR="008226D0">
        <w:rPr>
          <w:rFonts w:cs="B Nazanin" w:hint="cs"/>
          <w:b w:val="0"/>
          <w:bCs w:val="0"/>
          <w:rtl/>
        </w:rPr>
        <w:t>مداخله</w:t>
      </w:r>
      <w:r w:rsidRPr="001A7979">
        <w:rPr>
          <w:rFonts w:cs="B Nazanin" w:hint="cs"/>
          <w:b w:val="0"/>
          <w:bCs w:val="0"/>
          <w:rtl/>
        </w:rPr>
        <w:t xml:space="preserve">‌ای که می‌توانسته مزایایی داشته باشد، خصوصاً برای </w:t>
      </w:r>
      <w:r w:rsidR="008226D0">
        <w:rPr>
          <w:rFonts w:cs="B Nazanin" w:hint="cs"/>
          <w:b w:val="0"/>
          <w:bCs w:val="0"/>
          <w:rtl/>
        </w:rPr>
        <w:t>مداخله</w:t>
      </w:r>
      <w:r w:rsidRPr="001A7979">
        <w:rPr>
          <w:rFonts w:cs="B Nazanin" w:hint="cs"/>
          <w:b w:val="0"/>
          <w:bCs w:val="0"/>
          <w:rtl/>
        </w:rPr>
        <w:t>های متفاوت از نظر زمانی. محقق باید بررسی کند که به چه میزان طبقه‌بندی بر اساس نمرات تمایل در تعدیل تفاوتها در متغیرهای کمکی تصادفی مشاهده‌شده خوب عمل کرده است. این کار را از طریق</w:t>
      </w:r>
      <w:r w:rsidRPr="001A7979">
        <w:rPr>
          <w:rFonts w:cs="B Nazanin"/>
          <w:b w:val="0"/>
          <w:bCs w:val="0"/>
        </w:rPr>
        <w:t xml:space="preserve"> </w:t>
      </w:r>
      <w:r w:rsidRPr="001A7979">
        <w:rPr>
          <w:rFonts w:cs="B Nazanin" w:hint="cs"/>
          <w:b w:val="0"/>
          <w:bCs w:val="0"/>
          <w:rtl/>
        </w:rPr>
        <w:t>وارد کردن هر متغیر کمکی تصادفی (به طور مجزا) و نمره تمایل در یک تحلیل واریانس ۲ (</w:t>
      </w:r>
      <w:r w:rsidR="008226D0">
        <w:rPr>
          <w:rFonts w:cs="B Nazanin" w:hint="cs"/>
          <w:b w:val="0"/>
          <w:bCs w:val="0"/>
          <w:rtl/>
        </w:rPr>
        <w:t>مداخله</w:t>
      </w:r>
      <w:r w:rsidRPr="001A7979">
        <w:rPr>
          <w:rFonts w:cs="B Nazanin" w:hint="cs"/>
          <w:b w:val="0"/>
          <w:bCs w:val="0"/>
          <w:rtl/>
        </w:rPr>
        <w:t>)</w:t>
      </w:r>
      <w:r w:rsidRPr="001A7979">
        <w:rPr>
          <w:rFonts w:cs="B Nazanin"/>
          <w:b w:val="0"/>
          <w:bCs w:val="0"/>
        </w:rPr>
        <w:t>x</w:t>
      </w:r>
      <w:r w:rsidRPr="001A7979">
        <w:rPr>
          <w:rFonts w:cs="B Nazanin" w:hint="cs"/>
          <w:b w:val="0"/>
          <w:bCs w:val="0"/>
          <w:rtl/>
        </w:rPr>
        <w:t xml:space="preserve"> ۵ (طبقه) انجام می‌دهند. وجود برهم‌کنش معنادار نشان‌دهنده آن است که نمرات تمایل برای متغیرهای کمکی تصادفی به خوبی تعدیل نشده‌اند. این وضعیت زمانی بیشتر احتمال وقوع دارد که دو گروه از نظر متغیرهای کمکی پیش‌آزمون، به میزان بیشتری تفاوت داشته‌ باشند. برخی مواقع این مشکل می‌تواند با اضافه‌کردن متغیرهای غیرخطی به معادله نمرات تمایل بهبود داده شود. </w:t>
      </w:r>
    </w:p>
    <w:p w14:paraId="19032EE4" w14:textId="77777777" w:rsidR="00D24AD6" w:rsidRPr="00401414" w:rsidRDefault="00D24AD6" w:rsidP="00983C8B">
      <w:pPr>
        <w:pStyle w:val="Heading1"/>
        <w:spacing w:after="0"/>
        <w:rPr>
          <w:rFonts w:cs="B Nazanin"/>
          <w:b w:val="0"/>
          <w:bCs w:val="0"/>
          <w:rtl/>
        </w:rPr>
      </w:pPr>
      <w:r w:rsidRPr="001A7979">
        <w:rPr>
          <w:rFonts w:cs="B Nazanin"/>
          <w:b w:val="0"/>
          <w:bCs w:val="0"/>
          <w:rtl/>
        </w:rPr>
        <w:t xml:space="preserve">در نهایت، </w:t>
      </w:r>
      <w:r w:rsidRPr="001A7979">
        <w:rPr>
          <w:rFonts w:cs="B Nazanin" w:hint="cs"/>
          <w:b w:val="0"/>
          <w:bCs w:val="0"/>
          <w:rtl/>
        </w:rPr>
        <w:t xml:space="preserve">نمرات تمایل </w:t>
      </w:r>
      <w:r w:rsidRPr="001A7979">
        <w:rPr>
          <w:rFonts w:cs="B Nazanin"/>
          <w:b w:val="0"/>
          <w:bCs w:val="0"/>
          <w:rtl/>
        </w:rPr>
        <w:t>را می</w:t>
      </w:r>
      <w:r w:rsidRPr="001A7979">
        <w:rPr>
          <w:rFonts w:cs="B Nazanin" w:hint="cs"/>
          <w:b w:val="0"/>
          <w:bCs w:val="0"/>
          <w:rtl/>
        </w:rPr>
        <w:t>‌</w:t>
      </w:r>
      <w:r w:rsidRPr="001A7979">
        <w:rPr>
          <w:rFonts w:cs="B Nazanin"/>
          <w:b w:val="0"/>
          <w:bCs w:val="0"/>
          <w:rtl/>
        </w:rPr>
        <w:t xml:space="preserve">توان به عنوان متغیر کمکی در </w:t>
      </w:r>
      <w:r w:rsidRPr="001D032B">
        <w:rPr>
          <w:rFonts w:cs="B Nazanin"/>
          <w:b w:val="0"/>
          <w:bCs w:val="0"/>
          <w:sz w:val="22"/>
          <w:szCs w:val="22"/>
        </w:rPr>
        <w:t>ANCOVA</w:t>
      </w:r>
      <w:r w:rsidRPr="0050558B">
        <w:rPr>
          <w:rFonts w:cs="B Nazanin" w:hint="cs"/>
          <w:b w:val="0"/>
          <w:bCs w:val="0"/>
          <w:sz w:val="26"/>
          <w:szCs w:val="26"/>
          <w:rtl/>
        </w:rPr>
        <w:t xml:space="preserve"> </w:t>
      </w:r>
      <w:r w:rsidRPr="001A7979">
        <w:rPr>
          <w:rFonts w:cs="B Nazanin" w:hint="cs"/>
          <w:b w:val="0"/>
          <w:bCs w:val="0"/>
          <w:rtl/>
        </w:rPr>
        <w:t xml:space="preserve">به کار گرفت. هنگامی که فرضیات معمول </w:t>
      </w:r>
      <w:r w:rsidRPr="001D032B">
        <w:rPr>
          <w:rFonts w:cs="B Nazanin"/>
          <w:b w:val="0"/>
          <w:bCs w:val="0"/>
          <w:sz w:val="22"/>
          <w:szCs w:val="22"/>
        </w:rPr>
        <w:t>ANCOVA</w:t>
      </w:r>
      <w:r w:rsidRPr="0050558B">
        <w:rPr>
          <w:rFonts w:cs="B Nazanin" w:hint="cs"/>
          <w:b w:val="0"/>
          <w:bCs w:val="0"/>
          <w:sz w:val="26"/>
          <w:szCs w:val="26"/>
          <w:rtl/>
        </w:rPr>
        <w:t xml:space="preserve"> </w:t>
      </w:r>
      <w:r w:rsidRPr="00401414">
        <w:rPr>
          <w:rFonts w:cs="B Nazanin" w:hint="cs"/>
          <w:b w:val="0"/>
          <w:bCs w:val="0"/>
          <w:rtl/>
        </w:rPr>
        <w:t xml:space="preserve">برقرار بوده، و مدل دقیقاً صحیح است (مثلاً توانسته منحنی‌الخطی را به درستی در مدل لحاظ نماید)،‌ تعدیل متغیر‌کمکی کارآمدتر از جفت‌کردن و طبقه‌بندی‌کردن است. اگر مدل چندان دقیق نباشد،‌ تعدیل متغیر‌کمکی کمتر می‌تواند سوگیریها را کاهش دهد، و یا ممکن است حتی آنها را افزایش دهد. برخی محققین در این تردید دارند که مدلهای کوواریانس تا چه اندازه می‌توانند شکل کارکردی درست را مدل نمایند (مثلاً </w:t>
      </w:r>
      <w:r w:rsidRPr="001D032B">
        <w:rPr>
          <w:rFonts w:cs="B Nazanin"/>
          <w:b w:val="0"/>
          <w:bCs w:val="0"/>
          <w:sz w:val="22"/>
          <w:szCs w:val="22"/>
        </w:rPr>
        <w:t>H. White, 1981; Winship &amp; Morgan, 1999</w:t>
      </w:r>
      <w:r w:rsidRPr="0050558B">
        <w:rPr>
          <w:rFonts w:cs="B Nazanin" w:hint="cs"/>
          <w:b w:val="0"/>
          <w:bCs w:val="0"/>
          <w:sz w:val="26"/>
          <w:szCs w:val="26"/>
          <w:rtl/>
        </w:rPr>
        <w:t xml:space="preserve">). </w:t>
      </w:r>
      <w:r w:rsidRPr="00401414">
        <w:rPr>
          <w:rFonts w:cs="B Nazanin" w:hint="cs"/>
          <w:b w:val="0"/>
          <w:bCs w:val="0"/>
          <w:rtl/>
        </w:rPr>
        <w:t xml:space="preserve">دهجیا و واهبا </w:t>
      </w:r>
      <w:r w:rsidRPr="0050558B">
        <w:rPr>
          <w:rFonts w:cs="B Nazanin" w:hint="cs"/>
          <w:b w:val="0"/>
          <w:bCs w:val="0"/>
          <w:sz w:val="26"/>
          <w:szCs w:val="26"/>
          <w:rtl/>
        </w:rPr>
        <w:t>(</w:t>
      </w:r>
      <w:r w:rsidRPr="001D032B">
        <w:rPr>
          <w:rFonts w:cs="B Nazanin"/>
          <w:b w:val="0"/>
          <w:bCs w:val="0"/>
          <w:sz w:val="22"/>
          <w:szCs w:val="22"/>
        </w:rPr>
        <w:t>Dehejia &amp; Wahba, 1999</w:t>
      </w:r>
      <w:r w:rsidRPr="00401414">
        <w:rPr>
          <w:rFonts w:cs="B Nazanin" w:hint="cs"/>
          <w:b w:val="0"/>
          <w:bCs w:val="0"/>
          <w:rtl/>
        </w:rPr>
        <w:t>) دریافتند که اگر آزمایش تصادفی را معیار</w:t>
      </w:r>
      <w:r w:rsidRPr="00983C8B">
        <w:rPr>
          <w:rStyle w:val="FooterChar"/>
          <w:rFonts w:cs="B Nazanin"/>
          <w:b w:val="0"/>
          <w:bCs w:val="0"/>
          <w:sz w:val="18"/>
          <w:szCs w:val="18"/>
          <w:rtl/>
        </w:rPr>
        <w:footnoteReference w:id="331"/>
      </w:r>
      <w:r w:rsidRPr="00983C8B">
        <w:rPr>
          <w:rFonts w:cs="B Nazanin" w:hint="cs"/>
          <w:b w:val="0"/>
          <w:bCs w:val="0"/>
          <w:sz w:val="18"/>
          <w:szCs w:val="18"/>
          <w:rtl/>
        </w:rPr>
        <w:t xml:space="preserve"> </w:t>
      </w:r>
      <w:r w:rsidRPr="00401414">
        <w:rPr>
          <w:rFonts w:cs="B Nazanin" w:hint="cs"/>
          <w:b w:val="0"/>
          <w:bCs w:val="0"/>
          <w:rtl/>
        </w:rPr>
        <w:t xml:space="preserve">قرار دهیم، جفت‌سازی بهتر از کوواریانس عمل می‌کند، حتی اگر برخی متغیرهای غیرخطی به مدل کوواریانس اضافه شوند. خوشبختانه جفت‌سازی و طبقه‌بندی بر اساس نمرات تمایل را می‌توان به طور </w:t>
      </w:r>
      <w:r w:rsidRPr="00401414">
        <w:rPr>
          <w:rFonts w:cs="B Nazanin" w:hint="cs"/>
          <w:b w:val="0"/>
          <w:bCs w:val="0"/>
          <w:rtl/>
        </w:rPr>
        <w:lastRenderedPageBreak/>
        <w:t>ترکیبی در تحلیلهای کوواریانس بعدی بکار گرفت</w:t>
      </w:r>
      <w:r w:rsidRPr="00401414">
        <w:rPr>
          <w:rFonts w:cs="B Nazanin"/>
          <w:b w:val="0"/>
          <w:bCs w:val="0"/>
        </w:rPr>
        <w:t>.</w:t>
      </w:r>
      <w:r w:rsidRPr="00401414">
        <w:rPr>
          <w:rFonts w:cs="B Nazanin" w:hint="cs"/>
          <w:b w:val="0"/>
          <w:bCs w:val="0"/>
          <w:rtl/>
        </w:rPr>
        <w:t xml:space="preserve"> نتایج کاراتر و مستحکم‌تر از زمانی است که هر کدام از آنها به طور منفرد به کار گرفته می‌شوند. این </w:t>
      </w:r>
      <w:r w:rsidRPr="001D032B">
        <w:rPr>
          <w:rFonts w:cs="B Nazanin"/>
          <w:b w:val="0"/>
          <w:bCs w:val="0"/>
          <w:sz w:val="22"/>
          <w:szCs w:val="22"/>
        </w:rPr>
        <w:t>ANCOVA</w:t>
      </w:r>
      <w:r w:rsidRPr="0050558B">
        <w:rPr>
          <w:rFonts w:cs="B Nazanin" w:hint="cs"/>
          <w:b w:val="0"/>
          <w:bCs w:val="0"/>
          <w:sz w:val="26"/>
          <w:szCs w:val="26"/>
          <w:rtl/>
        </w:rPr>
        <w:t xml:space="preserve"> </w:t>
      </w:r>
      <w:r w:rsidRPr="00401414">
        <w:rPr>
          <w:rFonts w:cs="B Nazanin" w:hint="cs"/>
          <w:b w:val="0"/>
          <w:bCs w:val="0"/>
          <w:rtl/>
        </w:rPr>
        <w:t>می‌تواند شامل [آن دسته] متغیرهای پیش‌بینی مرتبط با عضویت در گروه باشد، که برای محاسبه نمرات تمایل بکار گرفته می‌شوند (</w:t>
      </w:r>
      <w:r w:rsidRPr="00401414">
        <w:rPr>
          <w:rFonts w:cs="B Nazanin"/>
          <w:b w:val="0"/>
          <w:bCs w:val="0"/>
          <w:sz w:val="22"/>
          <w:szCs w:val="22"/>
        </w:rPr>
        <w:t>Rubin &amp; Thomas, 2000; Stone et al., 1995</w:t>
      </w:r>
      <w:r w:rsidRPr="00401414">
        <w:rPr>
          <w:rFonts w:cs="B Nazanin" w:hint="cs"/>
          <w:b w:val="0"/>
          <w:bCs w:val="0"/>
          <w:rtl/>
        </w:rPr>
        <w:t>). یک متغیر پیش‌بین می‌تواند هم نشان‌دهنده واریانس در عضویت گروه باشد، و هم واریانس در نتایج. اگرچه این حالت دوم چندان معمول نیست، یک پیش‌بین می‌تواند مسئول واریانس در عضویت گروهی، و واریانس در خروجیها باشد. تا جایی که منابع واریانس، متعامد‌</w:t>
      </w:r>
      <w:r w:rsidRPr="00983C8B">
        <w:rPr>
          <w:rStyle w:val="FooterChar"/>
          <w:rFonts w:cs="B Nazanin"/>
          <w:b w:val="0"/>
          <w:bCs w:val="0"/>
          <w:sz w:val="18"/>
          <w:szCs w:val="18"/>
          <w:rtl/>
        </w:rPr>
        <w:footnoteReference w:id="332"/>
      </w:r>
      <w:r w:rsidRPr="00401414">
        <w:rPr>
          <w:rFonts w:cs="B Nazanin"/>
          <w:b w:val="0"/>
          <w:bCs w:val="0"/>
        </w:rPr>
        <w:t xml:space="preserve"> </w:t>
      </w:r>
      <w:r w:rsidRPr="00401414">
        <w:rPr>
          <w:rFonts w:cs="B Nazanin" w:hint="cs"/>
          <w:b w:val="0"/>
          <w:bCs w:val="0"/>
          <w:rtl/>
        </w:rPr>
        <w:t xml:space="preserve"> باشد (غالباً یک سوال عملی در رابطه با هر مورد)، لحاظ کردن متغیر پیش‌بین در معادله نتایج نهایی می‌تواند کارایی را افزایش داده، و سوگیری تخمینهای نهایی را کاهش دهد. </w:t>
      </w:r>
    </w:p>
    <w:p w14:paraId="2A2AAFBB" w14:textId="0A79E6D4" w:rsidR="00D24AD6" w:rsidRPr="00401414" w:rsidRDefault="00D24AD6" w:rsidP="00983C8B">
      <w:pPr>
        <w:pStyle w:val="Heading1"/>
        <w:spacing w:after="0"/>
        <w:rPr>
          <w:rFonts w:cs="B Nazanin"/>
          <w:b w:val="0"/>
          <w:bCs w:val="0"/>
          <w:rtl/>
        </w:rPr>
      </w:pPr>
      <w:r w:rsidRPr="00401414">
        <w:rPr>
          <w:rFonts w:cs="B Nazanin"/>
          <w:b w:val="0"/>
          <w:bCs w:val="0"/>
          <w:rtl/>
        </w:rPr>
        <w:t>چهار</w:t>
      </w:r>
      <w:r w:rsidRPr="00401414">
        <w:rPr>
          <w:rFonts w:cs="B Nazanin"/>
          <w:b w:val="0"/>
          <w:bCs w:val="0"/>
        </w:rPr>
        <w:t xml:space="preserve"> </w:t>
      </w:r>
      <w:r w:rsidRPr="00401414">
        <w:rPr>
          <w:rFonts w:cs="B Nazanin" w:hint="cs"/>
          <w:b w:val="0"/>
          <w:bCs w:val="0"/>
          <w:rtl/>
        </w:rPr>
        <w:t>محدودیت، هیجان و علاقه</w:t>
      </w:r>
      <w:r w:rsidRPr="00401414">
        <w:rPr>
          <w:rFonts w:cs="B Nazanin"/>
          <w:b w:val="0"/>
          <w:bCs w:val="0"/>
          <w:rtl/>
        </w:rPr>
        <w:t xml:space="preserve"> موجود نسبت به نمرات تمایل را </w:t>
      </w:r>
      <w:r w:rsidRPr="00401414">
        <w:rPr>
          <w:rFonts w:cs="B Nazanin" w:hint="cs"/>
          <w:b w:val="0"/>
          <w:bCs w:val="0"/>
          <w:rtl/>
        </w:rPr>
        <w:t>خنثی می‌کند</w:t>
      </w:r>
      <w:r w:rsidRPr="00401414">
        <w:rPr>
          <w:rFonts w:cs="B Nazanin"/>
          <w:b w:val="0"/>
          <w:bCs w:val="0"/>
          <w:rtl/>
        </w:rPr>
        <w:t>. اول</w:t>
      </w:r>
      <w:r w:rsidRPr="00401414">
        <w:rPr>
          <w:rFonts w:cs="B Nazanin" w:hint="cs"/>
          <w:b w:val="0"/>
          <w:bCs w:val="0"/>
          <w:rtl/>
        </w:rPr>
        <w:t xml:space="preserve">، این نمرات زمانی به بهترین نحو عمل می‌کنند که اندازه نمونه بزرگ باشد، اما در بسیاری از شبه‌آزمایشها نمونه‌ها کوچک هستند. دوم،‌ محققین باید همپوشانی میان شرایط مختلف را از نظر نمرات تمایل مورد بررسی قرار دهند. زمانی که همپوشانی بسیار ناچیز است، امکان داشتن طبقه‌ها و یا جفت‌های متعدد از افرادی از شرایط </w:t>
      </w:r>
      <w:r w:rsidR="008226D0">
        <w:rPr>
          <w:rFonts w:cs="B Nazanin" w:hint="cs"/>
          <w:b w:val="0"/>
          <w:bCs w:val="0"/>
          <w:rtl/>
        </w:rPr>
        <w:t>مداخله</w:t>
      </w:r>
      <w:r w:rsidRPr="00401414">
        <w:rPr>
          <w:rFonts w:cs="B Nazanin" w:hint="cs"/>
          <w:b w:val="0"/>
          <w:bCs w:val="0"/>
          <w:rtl/>
        </w:rPr>
        <w:t>‌های متضاد وجود ندارد، که این باعث می‌شود تا اندازه نمونه، تعمیم‌پذیری و صحت نتایج علّی تا حد زیادی محدود شود. سوم، روشهای محاسبه نمرات تمایل برای مواقعی که متغیرهای پیش‌بین دارای داده گمشده</w:t>
      </w:r>
      <w:r w:rsidRPr="00983C8B">
        <w:rPr>
          <w:rStyle w:val="FooterChar"/>
          <w:rFonts w:cs="B Nazanin"/>
          <w:b w:val="0"/>
          <w:bCs w:val="0"/>
          <w:sz w:val="18"/>
          <w:szCs w:val="18"/>
          <w:rtl/>
        </w:rPr>
        <w:footnoteReference w:id="333"/>
      </w:r>
      <w:r w:rsidRPr="00401414">
        <w:rPr>
          <w:rFonts w:cs="B Nazanin" w:hint="cs"/>
          <w:b w:val="0"/>
          <w:bCs w:val="0"/>
          <w:rtl/>
        </w:rPr>
        <w:t xml:space="preserve"> هستند معرفی شده‌اند، و این موضوع در عمل بسیار حیاتی است چون وجود داده‌های گمشده بسیار معمول است.‌ چهارم، این روش فرض را بر این می‌گذارد که هیچ متغیر کمکی تصادفی دیگری که با نتایج همبستگی داشته و بتواند تمایل به بودن در یک گروه را تحت تأثیر قرار دهد، وجود ندارد. این یک پیشفرض قوی‌ست. تخصیص تصادفی همانطور که انتظار می‌‌رود، </w:t>
      </w:r>
      <w:r w:rsidR="008226D0">
        <w:rPr>
          <w:rFonts w:cs="B Nazanin" w:hint="cs"/>
          <w:b w:val="0"/>
          <w:bCs w:val="0"/>
          <w:rtl/>
        </w:rPr>
        <w:t>مداخله</w:t>
      </w:r>
      <w:r w:rsidRPr="00401414">
        <w:rPr>
          <w:rFonts w:cs="B Nazanin" w:hint="cs"/>
          <w:b w:val="0"/>
          <w:bCs w:val="0"/>
          <w:rtl/>
        </w:rPr>
        <w:t>ها را از نظر متغیرهای هم‌تغییر</w:t>
      </w:r>
      <w:r w:rsidRPr="00983C8B">
        <w:rPr>
          <w:rStyle w:val="FooterChar"/>
          <w:rFonts w:cs="B Nazanin"/>
          <w:b w:val="0"/>
          <w:bCs w:val="0"/>
          <w:sz w:val="18"/>
          <w:szCs w:val="18"/>
          <w:rtl/>
        </w:rPr>
        <w:footnoteReference w:id="334"/>
      </w:r>
      <w:r w:rsidRPr="00401414">
        <w:rPr>
          <w:rFonts w:cs="B Nazanin" w:hint="cs"/>
          <w:b w:val="0"/>
          <w:bCs w:val="0"/>
          <w:rtl/>
        </w:rPr>
        <w:t xml:space="preserve"> مشاهده‌شده و مشاهده‌نشده متوازن می‌سازد. اما تعدیلات نمرات تمایل، تنها </w:t>
      </w:r>
      <w:r w:rsidR="008226D0">
        <w:rPr>
          <w:rFonts w:cs="B Nazanin" w:hint="cs"/>
          <w:b w:val="0"/>
          <w:bCs w:val="0"/>
          <w:rtl/>
        </w:rPr>
        <w:t>مداخله</w:t>
      </w:r>
      <w:r w:rsidRPr="00401414">
        <w:rPr>
          <w:rFonts w:cs="B Nazanin" w:hint="cs"/>
          <w:b w:val="0"/>
          <w:bCs w:val="0"/>
          <w:rtl/>
        </w:rPr>
        <w:t xml:space="preserve">‌ها را از نظر کوواریانسهای مشاهده‌شده متوازن کرده، و سوگیریهای پنهان بوجود آمده ناشی از متغیرهای مشاهده‌نشده را در‌بر‌نمی‌گیرد. این تعدیلات در صورتی می‌توانند سوگیری‌های پنهان را کاهش دهند که نمرات تمایل از متغیرهای پیش‌بین عضویت در گروه و متغیرهای خروجی متعددی (تا آنجا که توجیه‌پذیر است) ساخته شده باشند. اگرچه، به ندرت امکان دارد که تمامی چنین متغیرهایی را بشناسیم. از آن گذشته، هزینه و محدودیتهای لجستیکی اغلب مانع از آن می‌شود که محققین متغیرهایی که </w:t>
      </w:r>
      <w:r w:rsidRPr="00401414">
        <w:rPr>
          <w:rFonts w:cs="B Nazanin" w:hint="cs"/>
          <w:b w:val="0"/>
          <w:bCs w:val="0"/>
          <w:rtl/>
        </w:rPr>
        <w:lastRenderedPageBreak/>
        <w:t xml:space="preserve">امکان اثرگذاری داشته باشند را در محاسبات لحاظ نمایند. بنابراین، حتی زمانی که بهترین تحلیلهای تمایل نیز انجام می‌شود، همچنان سوگیریهای پنهان در تخمینهای حاصل از شبه‌آزمایشها باقی می‌ماند. </w:t>
      </w:r>
    </w:p>
    <w:p w14:paraId="42A456AD" w14:textId="77777777" w:rsidR="00D24AD6" w:rsidRPr="0050558B" w:rsidRDefault="00D24AD6" w:rsidP="00983C8B">
      <w:pPr>
        <w:pStyle w:val="Heading1"/>
        <w:spacing w:after="0"/>
        <w:rPr>
          <w:rFonts w:cs="B Nazanin"/>
          <w:b w:val="0"/>
          <w:bCs w:val="0"/>
          <w:sz w:val="26"/>
          <w:szCs w:val="26"/>
          <w:rtl/>
        </w:rPr>
      </w:pPr>
      <w:r w:rsidRPr="00401414">
        <w:rPr>
          <w:rFonts w:cs="B Nazanin" w:hint="cs"/>
          <w:b w:val="0"/>
          <w:bCs w:val="0"/>
          <w:rtl/>
        </w:rPr>
        <w:t>تحلیل حساسیت،‌ به عنوان دومین نوع از پیشرفتهای صورت‌گرفته در آمارها به طور مستقیم از احتمال وجود این سوگیریهای پنهان نشأت می‌گیرد. تحلیلهای حساسیت برای ارزیابی اینکه آیا سوگیریهای پنهان در هر اندازه، نتایج مطالعه را تغییر خواهند داد یا نه، به کار گرفته می‌شوند. این تحلیلها تعیین خواهند کرد که چه میزان سوگیری پنهان لازم است وجود داشته باشد تا نتایج تغییر کند. عموماً این تحلیل را در قالب طیفی از تفاوت معنادار میان گروهها تا عدم وجود تفاوت و یا بالعکس ارايه می‌کند</w:t>
      </w:r>
      <w:r w:rsidRPr="00401414">
        <w:rPr>
          <w:rFonts w:cs="B Nazanin"/>
          <w:b w:val="0"/>
          <w:bCs w:val="0"/>
        </w:rPr>
        <w:t xml:space="preserve"> </w:t>
      </w:r>
      <w:r w:rsidRPr="00401414">
        <w:rPr>
          <w:rFonts w:cs="B Nazanin" w:hint="cs"/>
          <w:b w:val="0"/>
          <w:bCs w:val="0"/>
          <w:rtl/>
        </w:rPr>
        <w:t>(</w:t>
      </w:r>
      <w:r w:rsidRPr="001D032B">
        <w:rPr>
          <w:rFonts w:cs="B Nazanin"/>
          <w:b w:val="0"/>
          <w:bCs w:val="0"/>
          <w:sz w:val="22"/>
          <w:szCs w:val="22"/>
        </w:rPr>
        <w:t>Gastwirth, 1992; Gastwirth, Krieger, &amp; Rosenbaum, 1994; S. Greenhouse, 1982; Marcus, 1997b; Psaty et al., 1999; Rosenbaum, 1986</w:t>
      </w:r>
      <w:r w:rsidRPr="0050558B">
        <w:rPr>
          <w:rFonts w:cs="B Nazanin" w:hint="cs"/>
          <w:b w:val="0"/>
          <w:bCs w:val="0"/>
          <w:sz w:val="26"/>
          <w:szCs w:val="26"/>
          <w:rtl/>
        </w:rPr>
        <w:t xml:space="preserve">). </w:t>
      </w:r>
      <w:r w:rsidRPr="00401414">
        <w:rPr>
          <w:rFonts w:cs="B Nazanin" w:hint="cs"/>
          <w:b w:val="0"/>
          <w:bCs w:val="0"/>
          <w:rtl/>
        </w:rPr>
        <w:t xml:space="preserve">اخیراً، تحقیقات مشابهی در زمینه اقتصادسنجی صورت گرفته که در قسمت بعد به آنها خواهیم پرداخت </w:t>
      </w:r>
      <w:r w:rsidRPr="0050558B">
        <w:rPr>
          <w:rFonts w:cs="B Nazanin" w:hint="cs"/>
          <w:b w:val="0"/>
          <w:bCs w:val="0"/>
          <w:sz w:val="26"/>
          <w:szCs w:val="26"/>
          <w:rtl/>
        </w:rPr>
        <w:t>(</w:t>
      </w:r>
      <w:r w:rsidRPr="001D032B">
        <w:rPr>
          <w:rFonts w:cs="B Nazanin"/>
          <w:b w:val="0"/>
          <w:bCs w:val="0"/>
          <w:sz w:val="22"/>
          <w:szCs w:val="22"/>
        </w:rPr>
        <w:t>Manski, 1990; Manski &amp; Nagin, 1998</w:t>
      </w:r>
      <w:r w:rsidRPr="0050558B">
        <w:rPr>
          <w:rFonts w:cs="B Nazanin" w:hint="cs"/>
          <w:b w:val="0"/>
          <w:bCs w:val="0"/>
          <w:sz w:val="26"/>
          <w:szCs w:val="26"/>
          <w:rtl/>
        </w:rPr>
        <w:t xml:space="preserve">). </w:t>
      </w:r>
    </w:p>
    <w:p w14:paraId="359DF81A" w14:textId="666A03A4" w:rsidR="00D24AD6" w:rsidRPr="00401414" w:rsidRDefault="00D24AD6" w:rsidP="00983C8B">
      <w:pPr>
        <w:pStyle w:val="Heading1"/>
        <w:spacing w:after="0"/>
        <w:rPr>
          <w:rFonts w:cs="B Nazanin"/>
          <w:b w:val="0"/>
          <w:bCs w:val="0"/>
          <w:rtl/>
        </w:rPr>
      </w:pPr>
      <w:r w:rsidRPr="00401414">
        <w:rPr>
          <w:rFonts w:cs="B Nazanin" w:hint="cs"/>
          <w:b w:val="0"/>
          <w:bCs w:val="0"/>
          <w:rtl/>
        </w:rPr>
        <w:t xml:space="preserve">در ادامه، تحقیقات صورت گرفته توسط روزنباوم در حوزه تحلیل حساسیت، مورد بررسی قرار می‌گیرد.‌ در یک آزمایش تصادفی که تخصیص تصادفی ساده را بکار گرفته است، احتمال تخصیص یافتن به گروه آزمایشی و کنترل برابر است؛ در نتیجه احتمال تخصیص یافتن به گروه </w:t>
      </w:r>
      <w:r w:rsidR="008226D0">
        <w:rPr>
          <w:rFonts w:cs="B Nazanin" w:hint="cs"/>
          <w:b w:val="0"/>
          <w:bCs w:val="0"/>
          <w:rtl/>
        </w:rPr>
        <w:t>مداخله</w:t>
      </w:r>
      <w:r w:rsidRPr="00401414">
        <w:rPr>
          <w:rFonts w:cs="B Nazanin" w:hint="cs"/>
          <w:b w:val="0"/>
          <w:bCs w:val="0"/>
          <w:rtl/>
        </w:rPr>
        <w:t xml:space="preserve"> برابر است با 5/0. در این حالت، سطح معناداری (نرخ خطای نوع اول) بدست‌آمده در آزمون آماری تفاوت میان دو گروه درست و دقیق است. در آزمایشهای غیرتصادفی اما، این احتمالها می‌تواند از 5/0 متفاوت باشد. برای مثال، ممکن است مردان‌ بیشتر از زنان برای مداخله‌های مرتبط با آموزشهای ضمن خدمت انتخاب شوند. از آنجا که این احتمالها متفاوت از ۵۰/۵۰ است، سطح معناداری بدست‌آمده در آزمون آماری تفاوت میان گروهها، می‌تواند از صحت کمتری برخوردار باشد (اگر فرض نماییم که متغیرهای حذف‌شده منجر به سوگیری، با نتایج در ارتباط هستند). متأسفانه بدون شناخت این سوگیریهای پنهان که می‌توانند موجب تغییرات در تخصیصها شوند، نمی‌توانیم تشخیص دهیم که آیا سطوح معناداری خیلی پایین است یا خیلی بالا. تحلیل حساسیت تعیین می‌کند که بالاترین و پایینترین سطوح معناداری ممکن، به چه اندازه از آنچه که در آزمایشهای تصادفی بدست آمده است متفاوت خواهد بود. در تحلیل حساسیت، اینکار برای فرضیات متفاوت در مورد اینکه احتمال تخصیص‌داده‌شدن به گروهها تا چه اندازه از 5/0 متفاوت است، به طور مجزا انجام می‌گیرد. این تحلیل می‌تواند اطلاعات آسیب‌شناختی مهمی را درباره میزان سوگیری تخصیص در متغیری مرتبط با نتایج، که می‌تواند معناداری نتایج را تغییر دهد، ارائه کند. </w:t>
      </w:r>
    </w:p>
    <w:p w14:paraId="0843BB57" w14:textId="6591F14B" w:rsidR="00D24AD6" w:rsidRPr="00401414" w:rsidRDefault="00D24AD6" w:rsidP="00983C8B">
      <w:pPr>
        <w:pStyle w:val="Heading1"/>
        <w:spacing w:after="0"/>
        <w:rPr>
          <w:rFonts w:cs="B Nazanin"/>
          <w:b w:val="0"/>
          <w:bCs w:val="0"/>
          <w:rtl/>
        </w:rPr>
      </w:pPr>
      <w:r w:rsidRPr="00401414">
        <w:rPr>
          <w:rFonts w:cs="B Nazanin"/>
          <w:b w:val="0"/>
          <w:bCs w:val="0"/>
          <w:rtl/>
        </w:rPr>
        <w:t>روزنباوم (</w:t>
      </w:r>
      <w:r w:rsidRPr="00401414">
        <w:rPr>
          <w:rFonts w:cs="B Nazanin"/>
          <w:b w:val="0"/>
          <w:bCs w:val="0"/>
          <w:sz w:val="24"/>
          <w:szCs w:val="24"/>
        </w:rPr>
        <w:t>a</w:t>
      </w:r>
      <w:r w:rsidR="001D032B" w:rsidRPr="00401414">
        <w:rPr>
          <w:rFonts w:cs="B Nazanin" w:hint="cs"/>
          <w:b w:val="0"/>
          <w:bCs w:val="0"/>
          <w:rtl/>
        </w:rPr>
        <w:t>۱۹۹۱</w:t>
      </w:r>
      <w:r w:rsidRPr="00401414">
        <w:rPr>
          <w:rFonts w:cs="B Nazanin"/>
          <w:b w:val="0"/>
          <w:bCs w:val="0"/>
          <w:rtl/>
        </w:rPr>
        <w:t>)</w:t>
      </w:r>
      <w:r w:rsidRPr="00401414">
        <w:rPr>
          <w:rFonts w:cs="B Nazanin" w:hint="cs"/>
          <w:b w:val="0"/>
          <w:bCs w:val="0"/>
          <w:rtl/>
        </w:rPr>
        <w:t xml:space="preserve"> مثالی را ارائه می‌کند که در آن، سطح معناداری مشاهده‌شده در شبه‌آزمایش عبارت است از</w:t>
      </w:r>
      <w:r w:rsidRPr="00401414">
        <w:rPr>
          <w:rFonts w:cs="B Nazanin"/>
          <w:b w:val="0"/>
          <w:bCs w:val="0"/>
          <w:rtl/>
        </w:rPr>
        <w:br/>
      </w:r>
      <w:r w:rsidRPr="00401414">
        <w:rPr>
          <w:rFonts w:cs="B Nazanin" w:hint="cs"/>
          <w:b w:val="0"/>
          <w:bCs w:val="0"/>
          <w:rtl/>
        </w:rPr>
        <w:t xml:space="preserve"> 0057/0 </w:t>
      </w:r>
      <w:r w:rsidRPr="00401414">
        <w:rPr>
          <w:rFonts w:cs="B Nazanin"/>
          <w:b w:val="0"/>
          <w:bCs w:val="0"/>
          <w:sz w:val="24"/>
          <w:szCs w:val="24"/>
        </w:rPr>
        <w:t>P</w:t>
      </w:r>
      <w:r w:rsidRPr="00401414">
        <w:rPr>
          <w:rFonts w:cs="B Nazanin"/>
          <w:b w:val="0"/>
          <w:bCs w:val="0"/>
        </w:rPr>
        <w:t>=</w:t>
      </w:r>
      <w:r w:rsidRPr="00401414">
        <w:rPr>
          <w:rFonts w:cs="B Nazanin" w:hint="cs"/>
          <w:b w:val="0"/>
          <w:bCs w:val="0"/>
          <w:rtl/>
        </w:rPr>
        <w:t xml:space="preserve"> و این نشان‌دهنده اثربخش‌بودن </w:t>
      </w:r>
      <w:r w:rsidR="008226D0">
        <w:rPr>
          <w:rFonts w:cs="B Nazanin" w:hint="cs"/>
          <w:b w:val="0"/>
          <w:bCs w:val="0"/>
          <w:rtl/>
        </w:rPr>
        <w:t>مداخله</w:t>
      </w:r>
      <w:r w:rsidRPr="00401414">
        <w:rPr>
          <w:rFonts w:cs="B Nazanin" w:hint="cs"/>
          <w:b w:val="0"/>
          <w:bCs w:val="0"/>
          <w:rtl/>
        </w:rPr>
        <w:t xml:space="preserve"> به حساب می‌آمد. تحلیل حساسیت بر روی داده‌های خام نشان داد که دامنه</w:t>
      </w:r>
      <w:r w:rsidRPr="009E2C1B">
        <w:rPr>
          <w:rStyle w:val="FooterChar"/>
          <w:rFonts w:cs="B Nazanin"/>
          <w:b w:val="0"/>
          <w:bCs w:val="0"/>
          <w:sz w:val="18"/>
          <w:szCs w:val="18"/>
          <w:rtl/>
        </w:rPr>
        <w:footnoteReference w:id="335"/>
      </w:r>
      <w:r w:rsidRPr="00401414">
        <w:rPr>
          <w:rFonts w:cs="B Nazanin" w:hint="cs"/>
          <w:b w:val="0"/>
          <w:bCs w:val="0"/>
          <w:rtl/>
        </w:rPr>
        <w:t xml:space="preserve"> معناداری‌های ممکن از حداقل 0004/0 تا حداکثر 0367/0 باشد. زمانی که احتمال </w:t>
      </w:r>
      <w:r w:rsidRPr="00401414">
        <w:rPr>
          <w:rFonts w:cs="B Nazanin" w:hint="cs"/>
          <w:b w:val="0"/>
          <w:bCs w:val="0"/>
          <w:rtl/>
        </w:rPr>
        <w:lastRenderedPageBreak/>
        <w:t xml:space="preserve">تخصیص دامنه‌ای از 4/0 تا 6/0 داشته باشد، هر دو این حداکثر و حداقل، این نتیجه‌گیری را که </w:t>
      </w:r>
      <w:r w:rsidR="008226D0">
        <w:rPr>
          <w:rFonts w:cs="B Nazanin" w:hint="cs"/>
          <w:b w:val="0"/>
          <w:bCs w:val="0"/>
          <w:rtl/>
        </w:rPr>
        <w:t>مداخله</w:t>
      </w:r>
      <w:r w:rsidRPr="00401414">
        <w:rPr>
          <w:rFonts w:cs="B Nazanin" w:hint="cs"/>
          <w:b w:val="0"/>
          <w:bCs w:val="0"/>
          <w:rtl/>
        </w:rPr>
        <w:t xml:space="preserve"> موثر بوده است را تقویت می‌کند. اگرچه، دامنه باریک و محدود احتمال تخصیص (۶0/۴0)، نشان‌دهنده افتراق ناچیز از تخصیص تصادفی به دلیل سوگیریهای پنهان است. اگر احتمال تخصیص یافتن به شرایط مختلف دامنه‌ای از ۲۵/۰ تا ۷۵/۰ داشته باشد، و حداقل سطح معناداری کوچکتر از ۰۰۰۱/۰ باشد، اما حداکثر ۲۴۲۰/۰ باشد، این حداقل و حداکثر نشان می‌دهد که اثر معناداری وجود ندارد. احتمالها نشان می‌دهد که اگر متغیرهای محاسبه‌نشده‌ای وجود داشته باشند که می‌تواند تخصیص اعضاء به شرایط مختلف را تحت تأثیر قرار دهند، به‌گونه‌ای که برخی افراد شانس بیشتری به میزان نسبت ۳ به ۱ (یعنی ۷۵/۰ به ۲۵/۰) از دیگر افراد برای تخصیص‌داده‌شدن به گروه </w:t>
      </w:r>
      <w:r w:rsidR="008226D0">
        <w:rPr>
          <w:rFonts w:cs="B Nazanin" w:hint="cs"/>
          <w:b w:val="0"/>
          <w:bCs w:val="0"/>
          <w:rtl/>
        </w:rPr>
        <w:t>مداخله</w:t>
      </w:r>
      <w:r w:rsidRPr="00401414">
        <w:rPr>
          <w:rFonts w:cs="B Nazanin" w:hint="cs"/>
          <w:b w:val="0"/>
          <w:bCs w:val="0"/>
          <w:rtl/>
        </w:rPr>
        <w:t xml:space="preserve"> داشته باشند، در اینصورت، سوگیری پنهان می‌توانسته اثر </w:t>
      </w:r>
      <w:r w:rsidR="008226D0">
        <w:rPr>
          <w:rFonts w:cs="B Nazanin" w:hint="cs"/>
          <w:b w:val="0"/>
          <w:bCs w:val="0"/>
          <w:rtl/>
        </w:rPr>
        <w:t>مداخله</w:t>
      </w:r>
      <w:r w:rsidRPr="00401414">
        <w:rPr>
          <w:rFonts w:cs="B Nazanin" w:hint="cs"/>
          <w:b w:val="0"/>
          <w:bCs w:val="0"/>
          <w:rtl/>
        </w:rPr>
        <w:t xml:space="preserve"> نادرستی ایجاد کرده باشد، در جایی که در حقیقت اثری وجود نداشته است (یا اینکه این اثر باعث دیده‌نشده اثرات </w:t>
      </w:r>
      <w:r w:rsidR="008226D0">
        <w:rPr>
          <w:rFonts w:cs="B Nazanin" w:hint="cs"/>
          <w:b w:val="0"/>
          <w:bCs w:val="0"/>
          <w:rtl/>
        </w:rPr>
        <w:t>مداخله</w:t>
      </w:r>
      <w:r w:rsidRPr="00401414">
        <w:rPr>
          <w:rFonts w:cs="B Nazanin" w:hint="cs"/>
          <w:b w:val="0"/>
          <w:bCs w:val="0"/>
          <w:rtl/>
        </w:rPr>
        <w:t xml:space="preserve"> بزرگتری شده باشد). الگوی سطوح معناداری ماکسیمم و مینیمم و عدم‌تشابه‌ها در احتمالهای تخصیص لازم برای تولید این سطوح، در مطالعات مختلف متفاوت است. برخی مطالعات تنها نسبت به فرضیات مرتبط با سوگیریهای پنهان بسیار حاد، آسیب‌پذیر هستند؛  اما برخی دیگر به نظر می‌رسد نسبت به تمامی انواع سوگیری آسیب‌پذیر باشند. تحلیلهای حساسیت در واقع مشخص نمی‌کنند که آیا سوگیری وجود دارد یا نه. بلکه تنها می‌توانند نشان‌دهند که آیا مطالعه به درجات متفاوت نسبت به سوگیریها آسیب‌پذیر است یا خیر. روزنباوم (۱۹۹۱</w:t>
      </w:r>
      <w:r w:rsidRPr="00401414">
        <w:rPr>
          <w:rFonts w:cs="B Nazanin"/>
          <w:b w:val="0"/>
          <w:bCs w:val="0"/>
          <w:sz w:val="24"/>
          <w:szCs w:val="24"/>
        </w:rPr>
        <w:t>a</w:t>
      </w:r>
      <w:r w:rsidRPr="00401414">
        <w:rPr>
          <w:rFonts w:cs="B Nazanin" w:hint="cs"/>
          <w:b w:val="0"/>
          <w:bCs w:val="0"/>
          <w:rtl/>
        </w:rPr>
        <w:t xml:space="preserve">) مطالعه‌ای را مورد بحث قرار می‌دهد که نسبت به سوگیریهای پنهانی که موجب شده‌اند احتمال تخصیص، دامنه‌ای از ۰۹/۰ تا ۹۱/۰ داشته باشد، آسیب‌ناپذیر است. اما بررسی‌های بعدی نشان داد که احتمالاً سوگیری بزرگتری در مطالعه وجود داشته است. تشخیص واقعی سوگیری پنهان در یک مطالعه به راحتی قابل دستیابی نیست. اما برخی مواقع عناصر طراحی که در این فصل و فصل قبل مورد بحث قرار دادیم </w:t>
      </w:r>
      <w:r w:rsidRPr="00401414">
        <w:rPr>
          <w:rFonts w:ascii="Times New Roman" w:hAnsi="Times New Roman" w:cs="Times New Roman" w:hint="cs"/>
          <w:b w:val="0"/>
          <w:bCs w:val="0"/>
          <w:rtl/>
        </w:rPr>
        <w:t>–</w:t>
      </w:r>
      <w:r w:rsidRPr="00401414">
        <w:rPr>
          <w:rFonts w:ascii="Times New Roman" w:hAnsi="Times New Roman" w:cs="B Nazanin" w:hint="cs"/>
          <w:b w:val="0"/>
          <w:bCs w:val="0"/>
          <w:rtl/>
        </w:rPr>
        <w:t xml:space="preserve"> </w:t>
      </w:r>
      <w:r w:rsidRPr="00401414">
        <w:rPr>
          <w:rFonts w:cs="B Nazanin" w:hint="cs"/>
          <w:b w:val="0"/>
          <w:bCs w:val="0"/>
          <w:rtl/>
        </w:rPr>
        <w:t xml:space="preserve">مانند استفاده از متغیرهای وابسته غیرهم‌ارز و یا گروههای کنترلی که دارای عملکردهای مشخصی در زمینه برخی متغیرهای هم‌تغییر مشاهده‌نشده هستند </w:t>
      </w:r>
      <w:r w:rsidRPr="00401414">
        <w:rPr>
          <w:rFonts w:ascii="Times New Roman" w:hAnsi="Times New Roman" w:cs="Times New Roman" w:hint="cs"/>
          <w:b w:val="0"/>
          <w:bCs w:val="0"/>
          <w:rtl/>
        </w:rPr>
        <w:t>–</w:t>
      </w:r>
      <w:r w:rsidRPr="00401414">
        <w:rPr>
          <w:rFonts w:cs="B Nazanin" w:hint="cs"/>
          <w:b w:val="0"/>
          <w:bCs w:val="0"/>
          <w:rtl/>
        </w:rPr>
        <w:t xml:space="preserve"> می‌توانند سودمند باشند. برای مثال، دهجیا و واهبا (۱۹۹۹) پیشنهاد می‌کند زمانی که تعدیلات (اصلاحات) نمرات تمایل در مورد گروههای مقایسه غیرهم‌ارز متعدد نتایج بسیار متغیری بدست آورد، احتمال وجود سوگیری پنهان وجود دارد. </w:t>
      </w:r>
    </w:p>
    <w:p w14:paraId="48E830F9" w14:textId="2640671F" w:rsidR="00D24AD6" w:rsidRPr="00401414" w:rsidRDefault="00D24AD6" w:rsidP="00983C8B">
      <w:pPr>
        <w:pStyle w:val="Heading1"/>
        <w:spacing w:after="0"/>
        <w:rPr>
          <w:rFonts w:cs="B Nazanin"/>
          <w:b w:val="0"/>
          <w:bCs w:val="0"/>
          <w:rtl/>
        </w:rPr>
      </w:pPr>
      <w:r w:rsidRPr="00401414">
        <w:rPr>
          <w:rFonts w:cs="B Nazanin" w:hint="cs"/>
          <w:b w:val="0"/>
          <w:bCs w:val="0"/>
          <w:rtl/>
        </w:rPr>
        <w:t xml:space="preserve">زمانی که تحلیلهای حساسیت با جفت‌سازی در نمرات تمایل ترکیب می‌شود، این ابزار تحلیلی مهم را در مجموعه ابزارهای شبه‌آزمایش مهیا می‌نماید. ما امیدوار هستیم این ابزارها به طور گسترده‌تری مورد استفاده قرار بگیرند تا بتوان تجربیات کاربردی بیشتری درباره صحت و به صرفه بودن آنها بدست آورد. </w:t>
      </w:r>
    </w:p>
    <w:p w14:paraId="0EAB9C66" w14:textId="77777777" w:rsidR="00D24AD6" w:rsidRPr="0050558B" w:rsidRDefault="00D24AD6" w:rsidP="00401414">
      <w:pPr>
        <w:bidi/>
        <w:spacing w:before="240" w:after="0" w:line="360" w:lineRule="auto"/>
        <w:jc w:val="both"/>
        <w:rPr>
          <w:rFonts w:ascii="Times New Roman" w:hAnsi="Times New Roman" w:cs="B Nazanin"/>
          <w:sz w:val="28"/>
          <w:szCs w:val="28"/>
          <w:rtl/>
          <w:lang w:bidi="fa-IR"/>
        </w:rPr>
      </w:pPr>
      <w:r w:rsidRPr="0050558B">
        <w:rPr>
          <w:rFonts w:ascii="Times New Roman" w:hAnsi="Times New Roman" w:cs="B Nazanin" w:hint="cs"/>
          <w:b/>
          <w:bCs/>
          <w:sz w:val="28"/>
          <w:szCs w:val="28"/>
          <w:rtl/>
          <w:lang w:bidi="fa-IR"/>
        </w:rPr>
        <w:t>مدلسازی سوگیری انتخاب</w:t>
      </w:r>
      <w:r w:rsidRPr="00983C8B">
        <w:rPr>
          <w:rStyle w:val="FooterChar"/>
          <w:rFonts w:ascii="Times New Roman" w:hAnsi="Times New Roman" w:cs="B Nazanin"/>
          <w:sz w:val="18"/>
          <w:szCs w:val="18"/>
          <w:rtl/>
        </w:rPr>
        <w:footnoteReference w:id="336"/>
      </w:r>
      <w:r w:rsidRPr="00983C8B">
        <w:rPr>
          <w:rFonts w:ascii="Times New Roman" w:hAnsi="Times New Roman" w:cs="B Nazanin" w:hint="cs"/>
          <w:sz w:val="18"/>
          <w:szCs w:val="18"/>
          <w:rtl/>
          <w:lang w:bidi="fa-IR"/>
        </w:rPr>
        <w:t xml:space="preserve"> </w:t>
      </w:r>
    </w:p>
    <w:p w14:paraId="689BA3A8" w14:textId="5949B1C7" w:rsidR="00D24AD6" w:rsidRPr="0050558B" w:rsidRDefault="00D24AD6" w:rsidP="00401414">
      <w:pPr>
        <w:pStyle w:val="Heading1"/>
        <w:spacing w:after="0"/>
        <w:rPr>
          <w:rFonts w:cs="B Nazanin"/>
          <w:b w:val="0"/>
          <w:bCs w:val="0"/>
          <w:sz w:val="26"/>
          <w:szCs w:val="26"/>
          <w:rtl/>
        </w:rPr>
      </w:pPr>
      <w:r w:rsidRPr="00401414">
        <w:rPr>
          <w:rFonts w:cs="B Nazanin" w:hint="cs"/>
          <w:b w:val="0"/>
          <w:bCs w:val="0"/>
          <w:rtl/>
        </w:rPr>
        <w:lastRenderedPageBreak/>
        <w:t>با توجه به اینکه تحلیل نمره تمایل را نمی</w:t>
      </w:r>
      <w:r w:rsidRPr="00401414">
        <w:rPr>
          <w:rFonts w:cs="B Nazanin" w:hint="cs"/>
          <w:b w:val="0"/>
          <w:bCs w:val="0"/>
          <w:rtl/>
        </w:rPr>
        <w:softHyphen/>
        <w:t>توان برای سوگیریهای پنهان تعدیل کرد، و اینکه تحلیل</w:t>
      </w:r>
      <w:r w:rsidRPr="00401414">
        <w:rPr>
          <w:rFonts w:cs="B Nazanin" w:hint="cs"/>
          <w:b w:val="0"/>
          <w:bCs w:val="0"/>
          <w:rtl/>
        </w:rPr>
        <w:softHyphen/>
        <w:t>های حساسیت نمی</w:t>
      </w:r>
      <w:r w:rsidRPr="00401414">
        <w:rPr>
          <w:rFonts w:cs="B Nazanin" w:hint="cs"/>
          <w:b w:val="0"/>
          <w:bCs w:val="0"/>
          <w:rtl/>
        </w:rPr>
        <w:softHyphen/>
        <w:t>توانند نشان‌دهند که آیا چنین سوگیری</w:t>
      </w:r>
      <w:r w:rsidRPr="00401414">
        <w:rPr>
          <w:rFonts w:cs="B Nazanin" w:hint="cs"/>
          <w:b w:val="0"/>
          <w:bCs w:val="0"/>
          <w:rtl/>
        </w:rPr>
        <w:softHyphen/>
        <w:t>هایی وجود دارند یا نه، وجود روشی که این ضعف</w:t>
      </w:r>
      <w:r w:rsidRPr="00401414">
        <w:rPr>
          <w:rFonts w:cs="B Nazanin" w:hint="cs"/>
          <w:b w:val="0"/>
          <w:bCs w:val="0"/>
          <w:rtl/>
        </w:rPr>
        <w:softHyphen/>
        <w:t xml:space="preserve">ها را اصلاح کند، مطلوب خواهد بود. در 25 سال گذشته، اقتصاددان متعددی، از جمله هکمان (مثلاً </w:t>
      </w:r>
      <w:r w:rsidRPr="00A17E2B">
        <w:rPr>
          <w:rFonts w:cs="B Nazanin"/>
          <w:b w:val="0"/>
          <w:bCs w:val="0"/>
          <w:sz w:val="22"/>
          <w:szCs w:val="22"/>
        </w:rPr>
        <w:t>Barnow, Cain &amp; Goldberger, 1980</w:t>
      </w:r>
      <w:r w:rsidRPr="00A17E2B">
        <w:rPr>
          <w:rFonts w:cs="B Nazanin" w:hint="cs"/>
          <w:b w:val="0"/>
          <w:bCs w:val="0"/>
          <w:sz w:val="22"/>
          <w:szCs w:val="22"/>
          <w:rtl/>
        </w:rPr>
        <w:t xml:space="preserve">؛ </w:t>
      </w:r>
      <w:r w:rsidRPr="00A17E2B">
        <w:rPr>
          <w:rFonts w:cs="B Nazanin"/>
          <w:b w:val="0"/>
          <w:bCs w:val="0"/>
          <w:sz w:val="22"/>
          <w:szCs w:val="22"/>
        </w:rPr>
        <w:t>Cronbach, Rogosa, Floden &amp; Price, 1977</w:t>
      </w:r>
      <w:r w:rsidRPr="00A17E2B">
        <w:rPr>
          <w:rFonts w:cs="B Nazanin" w:hint="cs"/>
          <w:b w:val="0"/>
          <w:bCs w:val="0"/>
          <w:sz w:val="22"/>
          <w:szCs w:val="22"/>
          <w:rtl/>
        </w:rPr>
        <w:t xml:space="preserve">؛ </w:t>
      </w:r>
      <w:r w:rsidRPr="00A17E2B">
        <w:rPr>
          <w:rFonts w:cs="B Nazanin"/>
          <w:b w:val="0"/>
          <w:bCs w:val="0"/>
          <w:sz w:val="22"/>
          <w:szCs w:val="22"/>
        </w:rPr>
        <w:t>Director, 1979</w:t>
      </w:r>
      <w:r w:rsidRPr="00A17E2B">
        <w:rPr>
          <w:rFonts w:cs="B Nazanin" w:hint="cs"/>
          <w:b w:val="0"/>
          <w:bCs w:val="0"/>
          <w:sz w:val="22"/>
          <w:szCs w:val="22"/>
          <w:rtl/>
        </w:rPr>
        <w:t xml:space="preserve">؛ </w:t>
      </w:r>
      <w:r w:rsidRPr="00A17E2B">
        <w:rPr>
          <w:rFonts w:cs="B Nazanin"/>
          <w:b w:val="0"/>
          <w:bCs w:val="0"/>
          <w:sz w:val="22"/>
          <w:szCs w:val="22"/>
        </w:rPr>
        <w:t>W.Greene, 1985, 1999</w:t>
      </w:r>
      <w:r w:rsidRPr="00A17E2B">
        <w:rPr>
          <w:rFonts w:cs="B Nazanin" w:hint="cs"/>
          <w:b w:val="0"/>
          <w:bCs w:val="0"/>
          <w:sz w:val="22"/>
          <w:szCs w:val="22"/>
          <w:rtl/>
        </w:rPr>
        <w:t xml:space="preserve">؛ </w:t>
      </w:r>
      <w:r w:rsidRPr="00A17E2B">
        <w:rPr>
          <w:rFonts w:cs="B Nazanin"/>
          <w:b w:val="0"/>
          <w:bCs w:val="0"/>
          <w:sz w:val="22"/>
          <w:szCs w:val="22"/>
        </w:rPr>
        <w:t>Heckman, 1979</w:t>
      </w:r>
      <w:r w:rsidRPr="00A17E2B">
        <w:rPr>
          <w:rFonts w:cs="B Nazanin" w:hint="cs"/>
          <w:b w:val="0"/>
          <w:bCs w:val="0"/>
          <w:sz w:val="22"/>
          <w:szCs w:val="22"/>
          <w:rtl/>
        </w:rPr>
        <w:t xml:space="preserve">؛ </w:t>
      </w:r>
      <w:r w:rsidRPr="00A17E2B">
        <w:rPr>
          <w:rFonts w:cs="B Nazanin"/>
          <w:b w:val="0"/>
          <w:bCs w:val="0"/>
          <w:sz w:val="22"/>
          <w:szCs w:val="22"/>
        </w:rPr>
        <w:t>Heckman &amp; Hotz, 1989a, 1989b</w:t>
      </w:r>
      <w:r w:rsidRPr="00A17E2B">
        <w:rPr>
          <w:rFonts w:cs="B Nazanin" w:hint="cs"/>
          <w:b w:val="0"/>
          <w:bCs w:val="0"/>
          <w:sz w:val="22"/>
          <w:szCs w:val="22"/>
          <w:rtl/>
        </w:rPr>
        <w:t xml:space="preserve">؛ </w:t>
      </w:r>
      <w:r w:rsidRPr="00A17E2B">
        <w:rPr>
          <w:rFonts w:cs="B Nazanin"/>
          <w:b w:val="0"/>
          <w:bCs w:val="0"/>
          <w:sz w:val="22"/>
          <w:szCs w:val="22"/>
        </w:rPr>
        <w:t>Heckman, Hotz &amp; Dabos, 1987</w:t>
      </w:r>
      <w:r w:rsidRPr="00A17E2B">
        <w:rPr>
          <w:rFonts w:cs="B Nazanin" w:hint="cs"/>
          <w:b w:val="0"/>
          <w:bCs w:val="0"/>
          <w:sz w:val="22"/>
          <w:szCs w:val="22"/>
          <w:rtl/>
        </w:rPr>
        <w:t>؛</w:t>
      </w:r>
      <w:r w:rsidRPr="009A11F5">
        <w:rPr>
          <w:rFonts w:cs="B Nazanin"/>
          <w:b w:val="0"/>
          <w:bCs w:val="0"/>
          <w:sz w:val="18"/>
          <w:szCs w:val="18"/>
          <w:rtl/>
        </w:rPr>
        <w:footnoteReference w:id="337"/>
      </w:r>
      <w:r w:rsidRPr="00A17E2B">
        <w:rPr>
          <w:rFonts w:cs="B Nazanin" w:hint="cs"/>
          <w:b w:val="0"/>
          <w:bCs w:val="0"/>
          <w:sz w:val="22"/>
          <w:szCs w:val="22"/>
          <w:rtl/>
        </w:rPr>
        <w:t xml:space="preserve"> </w:t>
      </w:r>
      <w:r w:rsidRPr="00A17E2B">
        <w:rPr>
          <w:rFonts w:cs="B Nazanin"/>
          <w:b w:val="0"/>
          <w:bCs w:val="0"/>
          <w:sz w:val="22"/>
          <w:szCs w:val="22"/>
        </w:rPr>
        <w:t>Heckman &amp; Robb, 1985, 1986a</w:t>
      </w:r>
      <w:r w:rsidRPr="00A17E2B">
        <w:rPr>
          <w:rFonts w:cs="B Nazanin" w:hint="cs"/>
          <w:b w:val="0"/>
          <w:bCs w:val="0"/>
          <w:sz w:val="22"/>
          <w:szCs w:val="22"/>
          <w:rtl/>
        </w:rPr>
        <w:t xml:space="preserve">؛ </w:t>
      </w:r>
      <w:r w:rsidRPr="00A17E2B">
        <w:rPr>
          <w:rFonts w:cs="B Nazanin"/>
          <w:b w:val="0"/>
          <w:bCs w:val="0"/>
          <w:sz w:val="22"/>
          <w:szCs w:val="22"/>
        </w:rPr>
        <w:t>Stromsdorfer &amp; Farkas, 1980</w:t>
      </w:r>
      <w:r w:rsidRPr="0050558B">
        <w:rPr>
          <w:rFonts w:cs="B Nazanin" w:hint="cs"/>
          <w:b w:val="0"/>
          <w:bCs w:val="0"/>
          <w:sz w:val="26"/>
          <w:szCs w:val="26"/>
          <w:rtl/>
        </w:rPr>
        <w:t xml:space="preserve">)، </w:t>
      </w:r>
      <w:r w:rsidRPr="00401414">
        <w:rPr>
          <w:rFonts w:cs="B Nazanin" w:hint="cs"/>
          <w:b w:val="0"/>
          <w:bCs w:val="0"/>
          <w:rtl/>
        </w:rPr>
        <w:t>رویکردهای مختلفی را معرفی کرده‌اند، با این امید که سوگیری انتخاب بین گروه</w:t>
      </w:r>
      <w:r w:rsidRPr="00401414">
        <w:rPr>
          <w:rFonts w:cs="B Nazanin" w:hint="cs"/>
          <w:b w:val="0"/>
          <w:bCs w:val="0"/>
          <w:rtl/>
        </w:rPr>
        <w:softHyphen/>
        <w:t>های غیرهم</w:t>
      </w:r>
      <w:r w:rsidRPr="00401414">
        <w:rPr>
          <w:rFonts w:cs="B Nazanin" w:hint="cs"/>
          <w:b w:val="0"/>
          <w:bCs w:val="0"/>
          <w:rtl/>
        </w:rPr>
        <w:softHyphen/>
        <w:t xml:space="preserve">ارز را تعدیل کنند، تا بتوانند برآوردی بدون سوگیری، از آثار </w:t>
      </w:r>
      <w:r w:rsidR="008226D0">
        <w:rPr>
          <w:rFonts w:cs="B Nazanin" w:hint="cs"/>
          <w:b w:val="0"/>
          <w:bCs w:val="0"/>
          <w:rtl/>
        </w:rPr>
        <w:t>مداخله</w:t>
      </w:r>
      <w:r w:rsidRPr="00401414">
        <w:rPr>
          <w:rFonts w:cs="B Nazanin" w:hint="cs"/>
          <w:b w:val="0"/>
          <w:bCs w:val="0"/>
          <w:rtl/>
        </w:rPr>
        <w:t xml:space="preserve"> بدست آورند. این روش</w:t>
      </w:r>
      <w:r w:rsidRPr="00401414">
        <w:rPr>
          <w:rFonts w:cs="B Nazanin" w:hint="cs"/>
          <w:b w:val="0"/>
          <w:bCs w:val="0"/>
          <w:rtl/>
        </w:rPr>
        <w:softHyphen/>
        <w:t>ها، از نظر آماری پیچیده هستند و افراد فاقد‌ دانش آماری پیشرفته معمولاً نمی</w:t>
      </w:r>
      <w:r w:rsidRPr="00401414">
        <w:rPr>
          <w:rFonts w:cs="B Nazanin" w:hint="cs"/>
          <w:b w:val="0"/>
          <w:bCs w:val="0"/>
          <w:rtl/>
        </w:rPr>
        <w:softHyphen/>
        <w:t>توانند آنها را به سهولت اجرا کنند. این روش</w:t>
      </w:r>
      <w:r w:rsidRPr="00401414">
        <w:rPr>
          <w:rFonts w:cs="B Nazanin" w:hint="cs"/>
          <w:b w:val="0"/>
          <w:bCs w:val="0"/>
          <w:rtl/>
        </w:rPr>
        <w:softHyphen/>
        <w:t>ها، شامل خانواده</w:t>
      </w:r>
      <w:r w:rsidRPr="00401414">
        <w:rPr>
          <w:rFonts w:cs="B Nazanin" w:hint="cs"/>
          <w:b w:val="0"/>
          <w:bCs w:val="0"/>
          <w:rtl/>
        </w:rPr>
        <w:softHyphen/>
        <w:t>ای از مدل</w:t>
      </w:r>
      <w:r w:rsidRPr="00401414">
        <w:rPr>
          <w:rFonts w:cs="B Nazanin" w:hint="cs"/>
          <w:b w:val="0"/>
          <w:bCs w:val="0"/>
          <w:rtl/>
        </w:rPr>
        <w:softHyphen/>
        <w:t>ها هستند که در آنها، پیشفرضهای مختلفی در خصوص انتخاب صورت می</w:t>
      </w:r>
      <w:r w:rsidRPr="00401414">
        <w:rPr>
          <w:rFonts w:cs="B Nazanin" w:hint="cs"/>
          <w:b w:val="0"/>
          <w:bCs w:val="0"/>
          <w:rtl/>
        </w:rPr>
        <w:softHyphen/>
        <w:t xml:space="preserve">گیرد. به منظور مطالعه بیشتر این روشها می‌توان به منابعی همچون آخن (۱۹۸۶)، فاستر و مک لاناهان (۱۹۹۶)، موتیف (۱۹۹۱) و خصوصاً وینشیپ و مورگان (۱۹۹۹) اشاره داشت ( مانند </w:t>
      </w:r>
      <w:r w:rsidRPr="001D032B">
        <w:rPr>
          <w:rFonts w:cs="B Nazanin"/>
          <w:b w:val="0"/>
          <w:bCs w:val="0"/>
          <w:sz w:val="22"/>
          <w:szCs w:val="22"/>
        </w:rPr>
        <w:t>Achen, 1986</w:t>
      </w:r>
      <w:r w:rsidRPr="0050558B">
        <w:rPr>
          <w:rFonts w:cs="B Nazanin" w:hint="cs"/>
          <w:b w:val="0"/>
          <w:bCs w:val="0"/>
          <w:rtl/>
        </w:rPr>
        <w:t xml:space="preserve">؛ </w:t>
      </w:r>
      <w:r w:rsidRPr="001D032B">
        <w:rPr>
          <w:rFonts w:cs="B Nazanin"/>
          <w:b w:val="0"/>
          <w:bCs w:val="0"/>
          <w:sz w:val="22"/>
          <w:szCs w:val="22"/>
        </w:rPr>
        <w:t xml:space="preserve">Foster </w:t>
      </w:r>
      <w:r w:rsidR="00AC6BCF">
        <w:rPr>
          <w:rFonts w:cs="B Nazanin"/>
          <w:b w:val="0"/>
          <w:bCs w:val="0"/>
          <w:sz w:val="22"/>
          <w:szCs w:val="22"/>
        </w:rPr>
        <w:t>&amp;</w:t>
      </w:r>
      <w:r w:rsidRPr="001D032B">
        <w:rPr>
          <w:rFonts w:cs="B Nazanin"/>
          <w:b w:val="0"/>
          <w:bCs w:val="0"/>
          <w:sz w:val="22"/>
          <w:szCs w:val="22"/>
        </w:rPr>
        <w:t xml:space="preserve"> Mclanahan, 1996</w:t>
      </w:r>
      <w:r w:rsidRPr="0050558B">
        <w:rPr>
          <w:rFonts w:cs="B Nazanin" w:hint="cs"/>
          <w:b w:val="0"/>
          <w:bCs w:val="0"/>
          <w:rtl/>
        </w:rPr>
        <w:t xml:space="preserve">؛ </w:t>
      </w:r>
      <w:r w:rsidRPr="001D032B">
        <w:rPr>
          <w:rFonts w:cs="B Nazanin"/>
          <w:b w:val="0"/>
          <w:bCs w:val="0"/>
          <w:sz w:val="22"/>
          <w:szCs w:val="22"/>
        </w:rPr>
        <w:t>Moffitt, 1991</w:t>
      </w:r>
      <w:r w:rsidRPr="001D032B">
        <w:rPr>
          <w:rFonts w:cs="B Nazanin" w:hint="cs"/>
          <w:b w:val="0"/>
          <w:bCs w:val="0"/>
          <w:sz w:val="22"/>
          <w:szCs w:val="22"/>
          <w:rtl/>
        </w:rPr>
        <w:t>؛</w:t>
      </w:r>
      <w:r w:rsidRPr="001D032B">
        <w:rPr>
          <w:rFonts w:cs="B Nazanin" w:hint="cs"/>
          <w:b w:val="0"/>
          <w:bCs w:val="0"/>
          <w:sz w:val="20"/>
          <w:szCs w:val="20"/>
          <w:rtl/>
        </w:rPr>
        <w:t xml:space="preserve"> </w:t>
      </w:r>
      <w:r w:rsidRPr="001D032B">
        <w:rPr>
          <w:rFonts w:cs="B Nazanin"/>
          <w:b w:val="0"/>
          <w:bCs w:val="0"/>
          <w:sz w:val="22"/>
          <w:szCs w:val="22"/>
        </w:rPr>
        <w:t xml:space="preserve">Newhouse </w:t>
      </w:r>
      <w:r w:rsidR="00AC6BCF">
        <w:rPr>
          <w:rFonts w:cs="B Nazanin"/>
          <w:b w:val="0"/>
          <w:bCs w:val="0"/>
          <w:sz w:val="22"/>
          <w:szCs w:val="22"/>
        </w:rPr>
        <w:t>&amp;</w:t>
      </w:r>
      <w:r w:rsidRPr="001D032B">
        <w:rPr>
          <w:rFonts w:cs="B Nazanin"/>
          <w:b w:val="0"/>
          <w:bCs w:val="0"/>
          <w:sz w:val="22"/>
          <w:szCs w:val="22"/>
        </w:rPr>
        <w:t xml:space="preserve"> McClellan, 1998</w:t>
      </w:r>
      <w:r w:rsidRPr="001D032B">
        <w:rPr>
          <w:rFonts w:cs="B Nazanin" w:hint="cs"/>
          <w:b w:val="0"/>
          <w:bCs w:val="0"/>
          <w:sz w:val="22"/>
          <w:szCs w:val="22"/>
          <w:rtl/>
        </w:rPr>
        <w:t xml:space="preserve">؛ </w:t>
      </w:r>
      <w:r w:rsidRPr="001D032B">
        <w:rPr>
          <w:rFonts w:cs="B Nazanin"/>
          <w:b w:val="0"/>
          <w:bCs w:val="0"/>
          <w:sz w:val="22"/>
          <w:szCs w:val="22"/>
        </w:rPr>
        <w:t>Rindskorf, 1986</w:t>
      </w:r>
      <w:r w:rsidRPr="001D032B">
        <w:rPr>
          <w:rFonts w:cs="B Nazanin" w:hint="cs"/>
          <w:b w:val="0"/>
          <w:bCs w:val="0"/>
          <w:sz w:val="22"/>
          <w:szCs w:val="22"/>
          <w:rtl/>
        </w:rPr>
        <w:t xml:space="preserve">؛ </w:t>
      </w:r>
      <w:r w:rsidRPr="001D032B">
        <w:rPr>
          <w:rFonts w:cs="B Nazanin"/>
          <w:b w:val="0"/>
          <w:bCs w:val="0"/>
          <w:sz w:val="22"/>
          <w:szCs w:val="22"/>
        </w:rPr>
        <w:t xml:space="preserve">Wiship </w:t>
      </w:r>
      <w:r w:rsidR="00AC6BCF">
        <w:rPr>
          <w:rFonts w:cs="B Nazanin"/>
          <w:b w:val="0"/>
          <w:bCs w:val="0"/>
          <w:sz w:val="22"/>
          <w:szCs w:val="22"/>
        </w:rPr>
        <w:t>&amp;</w:t>
      </w:r>
      <w:r w:rsidRPr="001D032B">
        <w:rPr>
          <w:rFonts w:cs="B Nazanin"/>
          <w:b w:val="0"/>
          <w:bCs w:val="0"/>
          <w:sz w:val="22"/>
          <w:szCs w:val="22"/>
        </w:rPr>
        <w:t xml:space="preserve"> Mare, 1992</w:t>
      </w:r>
      <w:r w:rsidRPr="0050558B">
        <w:rPr>
          <w:rFonts w:cs="B Nazanin" w:hint="cs"/>
          <w:b w:val="0"/>
          <w:bCs w:val="0"/>
          <w:rtl/>
        </w:rPr>
        <w:t xml:space="preserve"> و به ویژه </w:t>
      </w:r>
      <w:r w:rsidRPr="001D032B">
        <w:rPr>
          <w:rFonts w:cs="B Nazanin"/>
          <w:b w:val="0"/>
          <w:bCs w:val="0"/>
          <w:sz w:val="22"/>
          <w:szCs w:val="22"/>
        </w:rPr>
        <w:t xml:space="preserve">Winship </w:t>
      </w:r>
      <w:r w:rsidR="00AC6BCF">
        <w:rPr>
          <w:rFonts w:cs="B Nazanin"/>
          <w:b w:val="0"/>
          <w:bCs w:val="0"/>
          <w:sz w:val="22"/>
          <w:szCs w:val="22"/>
        </w:rPr>
        <w:t>&amp;</w:t>
      </w:r>
      <w:r w:rsidRPr="001D032B">
        <w:rPr>
          <w:rFonts w:cs="B Nazanin"/>
          <w:b w:val="0"/>
          <w:bCs w:val="0"/>
          <w:sz w:val="22"/>
          <w:szCs w:val="22"/>
        </w:rPr>
        <w:t xml:space="preserve"> Morga, 1999</w:t>
      </w:r>
      <w:r w:rsidRPr="0050558B">
        <w:rPr>
          <w:rFonts w:cs="B Nazanin" w:hint="cs"/>
          <w:b w:val="0"/>
          <w:bCs w:val="0"/>
          <w:rtl/>
        </w:rPr>
        <w:t>)</w:t>
      </w:r>
      <w:r w:rsidRPr="0050558B">
        <w:rPr>
          <w:rFonts w:cs="B Nazanin" w:hint="cs"/>
          <w:b w:val="0"/>
          <w:bCs w:val="0"/>
          <w:sz w:val="26"/>
          <w:szCs w:val="26"/>
          <w:rtl/>
        </w:rPr>
        <w:t>.</w:t>
      </w:r>
    </w:p>
    <w:p w14:paraId="35E2637C" w14:textId="3F02BDA1" w:rsidR="00D24AD6" w:rsidRPr="00401414" w:rsidRDefault="00D24AD6" w:rsidP="00401414">
      <w:pPr>
        <w:pStyle w:val="Heading1"/>
        <w:spacing w:after="0"/>
        <w:rPr>
          <w:rFonts w:cs="B Nazanin"/>
          <w:b w:val="0"/>
          <w:bCs w:val="0"/>
          <w:highlight w:val="yellow"/>
          <w:rtl/>
        </w:rPr>
      </w:pPr>
      <w:r w:rsidRPr="00401414">
        <w:rPr>
          <w:rFonts w:cs="B Nazanin" w:hint="cs"/>
          <w:b w:val="0"/>
          <w:bCs w:val="0"/>
          <w:rtl/>
        </w:rPr>
        <w:t>در مدل سوگیری انتخاب ساده، از دو معادله استفاده می</w:t>
      </w:r>
      <w:r w:rsidRPr="00401414">
        <w:rPr>
          <w:rFonts w:cs="B Nazanin" w:hint="cs"/>
          <w:b w:val="0"/>
          <w:bCs w:val="0"/>
          <w:rtl/>
        </w:rPr>
        <w:softHyphen/>
        <w:t>شود، که عبارتند از معادله انتخاب، و معادله خروجی یا نتایج. همانند مدل</w:t>
      </w:r>
      <w:r w:rsidRPr="00401414">
        <w:rPr>
          <w:rFonts w:cs="B Nazanin" w:hint="cs"/>
          <w:b w:val="0"/>
          <w:bCs w:val="0"/>
          <w:rtl/>
        </w:rPr>
        <w:softHyphen/>
        <w:t>های نمره تمایل، در اینجا نیز، معادله انتخاب، عضویت واقعی در گروه را از روی مجموعه قیدهای پیش</w:t>
      </w:r>
      <w:r w:rsidRPr="00401414">
        <w:rPr>
          <w:rFonts w:cs="B Nazanin" w:hint="cs"/>
          <w:b w:val="0"/>
          <w:bCs w:val="0"/>
          <w:rtl/>
        </w:rPr>
        <w:softHyphen/>
        <w:t>فرض انتخاب، تحت شرایط معین پیش‌بینی می</w:t>
      </w:r>
      <w:r w:rsidRPr="00401414">
        <w:rPr>
          <w:rFonts w:cs="B Nazanin" w:hint="cs"/>
          <w:b w:val="0"/>
          <w:bCs w:val="0"/>
          <w:rtl/>
        </w:rPr>
        <w:softHyphen/>
        <w:t>کند، و یک نمره عضویت گروه پیش</w:t>
      </w:r>
      <w:r w:rsidRPr="00401414">
        <w:rPr>
          <w:rFonts w:cs="B Nazanin" w:hint="cs"/>
          <w:b w:val="0"/>
          <w:bCs w:val="0"/>
          <w:rtl/>
        </w:rPr>
        <w:softHyphen/>
        <w:t>بینی‌شده بدست می</w:t>
      </w:r>
      <w:r w:rsidRPr="00401414">
        <w:rPr>
          <w:rFonts w:cs="B Nazanin" w:hint="cs"/>
          <w:b w:val="0"/>
          <w:bCs w:val="0"/>
          <w:rtl/>
        </w:rPr>
        <w:softHyphen/>
        <w:t>دهد. این نمره را می‌توان در معادله خروجی، به جای متغیر مجازی</w:t>
      </w:r>
      <w:r w:rsidRPr="00983C8B">
        <w:rPr>
          <w:rStyle w:val="FooterChar"/>
          <w:rFonts w:cs="B Nazanin"/>
          <w:b w:val="0"/>
          <w:bCs w:val="0"/>
          <w:sz w:val="18"/>
          <w:szCs w:val="18"/>
          <w:rtl/>
        </w:rPr>
        <w:footnoteReference w:id="338"/>
      </w:r>
      <w:r w:rsidRPr="00983C8B">
        <w:rPr>
          <w:rFonts w:cs="B Nazanin" w:hint="cs"/>
          <w:b w:val="0"/>
          <w:bCs w:val="0"/>
          <w:sz w:val="18"/>
          <w:szCs w:val="18"/>
          <w:rtl/>
        </w:rPr>
        <w:t xml:space="preserve"> </w:t>
      </w:r>
      <w:r w:rsidR="008226D0">
        <w:rPr>
          <w:rFonts w:cs="B Nazanin" w:hint="cs"/>
          <w:b w:val="0"/>
          <w:bCs w:val="0"/>
          <w:rtl/>
        </w:rPr>
        <w:t>مداخله</w:t>
      </w:r>
      <w:r w:rsidRPr="00401414">
        <w:rPr>
          <w:rFonts w:cs="B Nazanin" w:hint="cs"/>
          <w:b w:val="0"/>
          <w:bCs w:val="0"/>
          <w:rtl/>
        </w:rPr>
        <w:t xml:space="preserve"> قرار داد، یا در کنار متغیر مجازی، در معادله وارد کرد. اگر معادله انتخاب بتواند عضویت گروه را تقریباً به صورت کامل پیش</w:t>
      </w:r>
      <w:r w:rsidRPr="00401414">
        <w:rPr>
          <w:rFonts w:cs="B Nazanin" w:hint="cs"/>
          <w:b w:val="0"/>
          <w:bCs w:val="0"/>
          <w:rtl/>
        </w:rPr>
        <w:softHyphen/>
        <w:t xml:space="preserve">بینی کند، و اگر پیشفرضهای دیگر مانند نرمال بودن مشاهدات برآورده شوند، آنگاه، ضریب وابسته به متغیر </w:t>
      </w:r>
      <w:r w:rsidR="008226D0">
        <w:rPr>
          <w:rFonts w:cs="B Nazanin" w:hint="cs"/>
          <w:b w:val="0"/>
          <w:bCs w:val="0"/>
          <w:rtl/>
        </w:rPr>
        <w:t>مداخله</w:t>
      </w:r>
      <w:r w:rsidRPr="00401414">
        <w:rPr>
          <w:rFonts w:cs="B Nazanin" w:hint="cs"/>
          <w:b w:val="0"/>
          <w:bCs w:val="0"/>
          <w:rtl/>
        </w:rPr>
        <w:t xml:space="preserve"> مجازی پیش</w:t>
      </w:r>
      <w:r w:rsidRPr="00401414">
        <w:rPr>
          <w:rFonts w:cs="B Nazanin" w:hint="cs"/>
          <w:b w:val="0"/>
          <w:bCs w:val="0"/>
          <w:rtl/>
        </w:rPr>
        <w:softHyphen/>
        <w:t xml:space="preserve">بینی‌شده در معادله برآورد اثر، یک برآورد بدون سوگیری از اثر </w:t>
      </w:r>
      <w:r w:rsidR="008226D0">
        <w:rPr>
          <w:rFonts w:cs="B Nazanin" w:hint="cs"/>
          <w:b w:val="0"/>
          <w:bCs w:val="0"/>
          <w:rtl/>
        </w:rPr>
        <w:t>مداخله</w:t>
      </w:r>
      <w:r w:rsidRPr="00401414">
        <w:rPr>
          <w:rFonts w:cs="B Nazanin" w:hint="cs"/>
          <w:b w:val="0"/>
          <w:bCs w:val="0"/>
          <w:rtl/>
        </w:rPr>
        <w:t xml:space="preserve"> خواهد بود. بر خلاف روش</w:t>
      </w:r>
      <w:r w:rsidRPr="00401414">
        <w:rPr>
          <w:rFonts w:cs="B Nazanin" w:hint="cs"/>
          <w:b w:val="0"/>
          <w:bCs w:val="0"/>
          <w:rtl/>
        </w:rPr>
        <w:softHyphen/>
        <w:t>های نمره تمایل، در مدل</w:t>
      </w:r>
      <w:r w:rsidRPr="00401414">
        <w:rPr>
          <w:rFonts w:cs="B Nazanin" w:hint="cs"/>
          <w:b w:val="0"/>
          <w:bCs w:val="0"/>
          <w:rtl/>
        </w:rPr>
        <w:softHyphen/>
        <w:t xml:space="preserve">های سوگیری انتخاب، وجود همبستگی میان خطاها در معادله انتخاب و معادله </w:t>
      </w:r>
      <w:r w:rsidRPr="00401414">
        <w:rPr>
          <w:rFonts w:cs="B Nazanin" w:hint="cs"/>
          <w:b w:val="0"/>
          <w:bCs w:val="0"/>
          <w:rtl/>
        </w:rPr>
        <w:lastRenderedPageBreak/>
        <w:t>خروجی امکان‌پذیر است. این همبستگی با این فرض بدست می</w:t>
      </w:r>
      <w:r w:rsidRPr="00401414">
        <w:rPr>
          <w:rFonts w:cs="B Nazanin" w:hint="cs"/>
          <w:b w:val="0"/>
          <w:bCs w:val="0"/>
          <w:rtl/>
        </w:rPr>
        <w:softHyphen/>
        <w:t>آید که رابطه دومتغیره بین خطاها، به صورت نرمال دومتغیره در نظر گرفته می</w:t>
      </w:r>
      <w:r w:rsidRPr="00401414">
        <w:rPr>
          <w:rFonts w:cs="B Nazanin" w:hint="cs"/>
          <w:b w:val="0"/>
          <w:bCs w:val="0"/>
          <w:rtl/>
        </w:rPr>
        <w:softHyphen/>
        <w:t>شود.</w:t>
      </w:r>
    </w:p>
    <w:p w14:paraId="490F64C3" w14:textId="6936896A" w:rsidR="00D24AD6" w:rsidRPr="00401414" w:rsidRDefault="00D24AD6" w:rsidP="00401414">
      <w:pPr>
        <w:pStyle w:val="Heading1"/>
        <w:spacing w:after="0"/>
        <w:rPr>
          <w:rFonts w:cs="B Nazanin"/>
          <w:b w:val="0"/>
          <w:bCs w:val="0"/>
          <w:rtl/>
        </w:rPr>
      </w:pPr>
      <w:r w:rsidRPr="00401414">
        <w:rPr>
          <w:rFonts w:cs="B Nazanin" w:hint="cs"/>
          <w:b w:val="0"/>
          <w:bCs w:val="0"/>
          <w:rtl/>
        </w:rPr>
        <w:t>این مدل</w:t>
      </w:r>
      <w:r w:rsidRPr="00401414">
        <w:rPr>
          <w:rFonts w:cs="B Nazanin" w:hint="cs"/>
          <w:b w:val="0"/>
          <w:bCs w:val="0"/>
          <w:rtl/>
        </w:rPr>
        <w:softHyphen/>
        <w:t>ها ارتباط نزدیکی با طرح</w:t>
      </w:r>
      <w:r w:rsidRPr="00401414">
        <w:rPr>
          <w:rFonts w:cs="B Nazanin" w:hint="cs"/>
          <w:b w:val="0"/>
          <w:bCs w:val="0"/>
          <w:rtl/>
        </w:rPr>
        <w:softHyphen/>
        <w:t>های ناپیوستگی رگرسیون دارند. یعنی با داشتن دانش کامل نسبت به مدل انتخابی که بر مبنای آن، شرکت</w:t>
      </w:r>
      <w:r w:rsidRPr="00401414">
        <w:rPr>
          <w:rFonts w:cs="B Nazanin" w:hint="cs"/>
          <w:b w:val="0"/>
          <w:bCs w:val="0"/>
          <w:rtl/>
        </w:rPr>
        <w:softHyphen/>
        <w:t>کنندگان به شرایط تخصیص داده شده</w:t>
      </w:r>
      <w:r w:rsidRPr="00401414">
        <w:rPr>
          <w:rFonts w:cs="B Nazanin" w:hint="cs"/>
          <w:b w:val="0"/>
          <w:bCs w:val="0"/>
          <w:rtl/>
        </w:rPr>
        <w:softHyphen/>
        <w:t>اند، و وارد کردن مستقیم متغیر برش</w:t>
      </w:r>
      <w:r w:rsidRPr="00AC6BCF">
        <w:rPr>
          <w:rStyle w:val="FooterChar"/>
          <w:rFonts w:cs="B Nazanin"/>
          <w:b w:val="0"/>
          <w:bCs w:val="0"/>
          <w:sz w:val="18"/>
          <w:szCs w:val="18"/>
          <w:rtl/>
        </w:rPr>
        <w:footnoteReference w:id="339"/>
      </w:r>
      <w:r w:rsidRPr="00401414">
        <w:rPr>
          <w:rFonts w:cs="B Nazanin" w:hint="cs"/>
          <w:b w:val="0"/>
          <w:bCs w:val="0"/>
          <w:rtl/>
        </w:rPr>
        <w:t xml:space="preserve"> در مدل برآورد اثرات، برآوردی بدون سوگیری از آثار </w:t>
      </w:r>
      <w:r w:rsidR="008226D0">
        <w:rPr>
          <w:rFonts w:cs="B Nazanin" w:hint="cs"/>
          <w:b w:val="0"/>
          <w:bCs w:val="0"/>
          <w:rtl/>
        </w:rPr>
        <w:t>مداخله</w:t>
      </w:r>
      <w:r w:rsidRPr="00401414">
        <w:rPr>
          <w:rFonts w:cs="B Nazanin" w:hint="cs"/>
          <w:b w:val="0"/>
          <w:bCs w:val="0"/>
          <w:rtl/>
        </w:rPr>
        <w:t xml:space="preserve"> انجام می‌دهند. ناپیوستگی رگرسیونی، نیازی به یک معادله انتخاب ندارد، زیرا طراحی خود منجر به پیش</w:t>
      </w:r>
      <w:r w:rsidRPr="00401414">
        <w:rPr>
          <w:rFonts w:cs="B Nazanin" w:hint="cs"/>
          <w:b w:val="0"/>
          <w:bCs w:val="0"/>
          <w:rtl/>
        </w:rPr>
        <w:softHyphen/>
        <w:t>بینی بی‌نقص انتخاب بر‌اساس نمره برش می</w:t>
      </w:r>
      <w:r w:rsidRPr="00401414">
        <w:rPr>
          <w:rFonts w:cs="B Nazanin" w:hint="cs"/>
          <w:b w:val="0"/>
          <w:bCs w:val="0"/>
          <w:rtl/>
        </w:rPr>
        <w:softHyphen/>
        <w:t>شود. در مدل</w:t>
      </w:r>
      <w:r w:rsidRPr="00401414">
        <w:rPr>
          <w:rFonts w:cs="B Nazanin" w:hint="cs"/>
          <w:b w:val="0"/>
          <w:bCs w:val="0"/>
          <w:rtl/>
        </w:rPr>
        <w:softHyphen/>
        <w:t>های سوگیری انتخاب نیز به شکلی مشابه، اگر باقیمانده معادله انتخاب، تفاوت زیادی با صفر داشته باشد، (که مانند این است که بگوییم عضویت گروه پیش</w:t>
      </w:r>
      <w:r w:rsidRPr="00401414">
        <w:rPr>
          <w:rFonts w:cs="B Nazanin" w:hint="cs"/>
          <w:b w:val="0"/>
          <w:bCs w:val="0"/>
          <w:rtl/>
        </w:rPr>
        <w:softHyphen/>
        <w:t>بینی شده، انطباق خوبی با عضویت واقعی در گروه ندارد)، آنگاه مدل سوگیری انتخاب نمی</w:t>
      </w:r>
      <w:r w:rsidRPr="00401414">
        <w:rPr>
          <w:rFonts w:cs="B Nazanin" w:hint="cs"/>
          <w:b w:val="0"/>
          <w:bCs w:val="0"/>
          <w:rtl/>
        </w:rPr>
        <w:softHyphen/>
        <w:t xml:space="preserve">تواند برآوردهای بدون‌سوگیری از اثرات </w:t>
      </w:r>
      <w:r w:rsidR="008226D0">
        <w:rPr>
          <w:rFonts w:cs="B Nazanin" w:hint="cs"/>
          <w:b w:val="0"/>
          <w:bCs w:val="0"/>
          <w:rtl/>
        </w:rPr>
        <w:t>مداخله</w:t>
      </w:r>
      <w:r w:rsidRPr="00401414">
        <w:rPr>
          <w:rFonts w:cs="B Nazanin" w:hint="cs"/>
          <w:b w:val="0"/>
          <w:bCs w:val="0"/>
          <w:rtl/>
        </w:rPr>
        <w:t xml:space="preserve"> بدست دهد. این مسأله زمانی رخ می</w:t>
      </w:r>
      <w:r w:rsidRPr="00401414">
        <w:rPr>
          <w:rFonts w:cs="B Nazanin" w:hint="cs"/>
          <w:b w:val="0"/>
          <w:bCs w:val="0"/>
          <w:rtl/>
        </w:rPr>
        <w:softHyphen/>
        <w:t>دهد که متغیری که باعث بهبود پیش</w:t>
      </w:r>
      <w:r w:rsidRPr="00401414">
        <w:rPr>
          <w:rFonts w:cs="B Nazanin" w:hint="cs"/>
          <w:b w:val="0"/>
          <w:bCs w:val="0"/>
          <w:rtl/>
        </w:rPr>
        <w:softHyphen/>
        <w:t>بینی عضویت گروه شده و با خروجی مرتبط است، از معادله انتخاب حذف شود. این حذف، سبب همبستگی بین جملات خطا و پیش‌بین</w:t>
      </w:r>
      <w:r w:rsidRPr="00401414">
        <w:rPr>
          <w:rFonts w:cs="B Nazanin" w:hint="cs"/>
          <w:b w:val="0"/>
          <w:bCs w:val="0"/>
          <w:rtl/>
        </w:rPr>
        <w:softHyphen/>
        <w:t>ها در معادلات انتخاب و برآورد اثر می</w:t>
      </w:r>
      <w:r w:rsidRPr="00401414">
        <w:rPr>
          <w:rFonts w:cs="B Nazanin" w:hint="cs"/>
          <w:b w:val="0"/>
          <w:bCs w:val="0"/>
          <w:rtl/>
        </w:rPr>
        <w:softHyphen/>
        <w:t xml:space="preserve">شود، که خود دلیل برآورد سوگیرانه اثرات </w:t>
      </w:r>
      <w:r w:rsidR="008226D0">
        <w:rPr>
          <w:rFonts w:cs="B Nazanin" w:hint="cs"/>
          <w:b w:val="0"/>
          <w:bCs w:val="0"/>
          <w:rtl/>
        </w:rPr>
        <w:t>مداخله</w:t>
      </w:r>
      <w:r w:rsidRPr="00401414">
        <w:rPr>
          <w:rFonts w:cs="B Nazanin" w:hint="cs"/>
          <w:b w:val="0"/>
          <w:bCs w:val="0"/>
          <w:rtl/>
        </w:rPr>
        <w:t xml:space="preserve"> خواهد بود. شکل تابعی معادله انتخاب نیز همانند ناپیوستگی رگرسیون باید به درستی مشخص گردد. به عنوان مثال، اگر جملات غیرخطی یا برهم</w:t>
      </w:r>
      <w:r w:rsidRPr="00401414">
        <w:rPr>
          <w:rFonts w:cs="B Nazanin" w:hint="cs"/>
          <w:b w:val="0"/>
          <w:bCs w:val="0"/>
          <w:rtl/>
        </w:rPr>
        <w:softHyphen/>
        <w:t>کنشی که بر عضویت گروه تأثیرگذار هستند، حذف شوند، معادله برآورد اثرات ممکن است برآوردهای سوگیرانه‌ای بدست دهد.</w:t>
      </w:r>
    </w:p>
    <w:p w14:paraId="6E996913" w14:textId="6DE6E9F5" w:rsidR="00D24AD6" w:rsidRPr="0050558B" w:rsidRDefault="00D24AD6" w:rsidP="009A11F5">
      <w:pPr>
        <w:pStyle w:val="Heading1"/>
        <w:spacing w:after="0"/>
        <w:rPr>
          <w:rFonts w:cs="B Nazanin"/>
          <w:b w:val="0"/>
          <w:bCs w:val="0"/>
          <w:rtl/>
        </w:rPr>
      </w:pPr>
      <w:r w:rsidRPr="00401414">
        <w:rPr>
          <w:rFonts w:cs="B Nazanin" w:hint="cs"/>
          <w:b w:val="0"/>
          <w:bCs w:val="0"/>
          <w:rtl/>
        </w:rPr>
        <w:t>مدل</w:t>
      </w:r>
      <w:r w:rsidRPr="00401414">
        <w:rPr>
          <w:rFonts w:cs="B Nazanin" w:hint="cs"/>
          <w:b w:val="0"/>
          <w:bCs w:val="0"/>
          <w:rtl/>
        </w:rPr>
        <w:softHyphen/>
        <w:t xml:space="preserve">های سوگیری انتخاب به صورت گسترده مطالعه شده، و مزایا و معایب آنها مورد بررسی قرار گرفته </w:t>
      </w:r>
      <w:r w:rsidRPr="00401414">
        <w:rPr>
          <w:rFonts w:cs="B Nazanin" w:hint="cs"/>
          <w:b w:val="0"/>
          <w:bCs w:val="0"/>
          <w:rtl/>
        </w:rPr>
        <w:softHyphen/>
        <w:t>است</w:t>
      </w:r>
      <w:r w:rsidRPr="00AC6BCF">
        <w:rPr>
          <w:rStyle w:val="FooterChar"/>
          <w:rFonts w:cs="B Nazanin"/>
          <w:b w:val="0"/>
          <w:bCs w:val="0"/>
          <w:sz w:val="18"/>
          <w:szCs w:val="18"/>
          <w:rtl/>
        </w:rPr>
        <w:footnoteReference w:id="340"/>
      </w:r>
      <w:r w:rsidRPr="00401414">
        <w:rPr>
          <w:rFonts w:cs="B Nazanin" w:hint="cs"/>
          <w:b w:val="0"/>
          <w:bCs w:val="0"/>
          <w:rtl/>
        </w:rPr>
        <w:t>. از جمله جنبه‌های مثبت مدلهای انتخاب این است که به جای اینکه تنها مطابق با متغیرهای کمکی مشاهده‌شده تعدیلات انجام دهند، سوگیری پنهان را در نظر می</w:t>
      </w:r>
      <w:r w:rsidRPr="00401414">
        <w:rPr>
          <w:rFonts w:cs="B Nazanin" w:hint="cs"/>
          <w:b w:val="0"/>
          <w:bCs w:val="0"/>
          <w:rtl/>
        </w:rPr>
        <w:softHyphen/>
        <w:t>گیرند و می توانند برخی داده</w:t>
      </w:r>
      <w:r w:rsidRPr="00401414">
        <w:rPr>
          <w:rFonts w:cs="B Nazanin" w:hint="cs"/>
          <w:b w:val="0"/>
          <w:bCs w:val="0"/>
          <w:rtl/>
        </w:rPr>
        <w:softHyphen/>
        <w:t xml:space="preserve">های عملی و کاربردی را به شکل مثبتی تفسیر </w:t>
      </w:r>
      <w:r w:rsidRPr="00401414">
        <w:rPr>
          <w:rFonts w:cs="B Nazanin" w:hint="cs"/>
          <w:b w:val="0"/>
          <w:bCs w:val="0"/>
          <w:rtl/>
        </w:rPr>
        <w:softHyphen/>
        <w:t xml:space="preserve">کنند </w:t>
      </w:r>
      <w:r w:rsidRPr="0050558B">
        <w:rPr>
          <w:rFonts w:cs="B Nazanin" w:hint="cs"/>
          <w:b w:val="0"/>
          <w:bCs w:val="0"/>
          <w:sz w:val="26"/>
          <w:szCs w:val="26"/>
          <w:rtl/>
        </w:rPr>
        <w:t>(</w:t>
      </w:r>
      <w:r w:rsidRPr="00A17E2B">
        <w:rPr>
          <w:rFonts w:cstheme="minorHAnsi"/>
          <w:b w:val="0"/>
          <w:bCs w:val="0"/>
          <w:color w:val="auto"/>
          <w:sz w:val="22"/>
          <w:szCs w:val="22"/>
        </w:rPr>
        <w:t>Heckman &amp; Hotz, 1989a</w:t>
      </w:r>
      <w:r w:rsidRPr="0050558B">
        <w:rPr>
          <w:rFonts w:cs="B Nazanin" w:hint="cs"/>
          <w:b w:val="0"/>
          <w:bCs w:val="0"/>
          <w:rtl/>
        </w:rPr>
        <w:t xml:space="preserve">؛ </w:t>
      </w:r>
      <w:r w:rsidRPr="00A17E2B">
        <w:rPr>
          <w:rFonts w:cstheme="minorHAnsi"/>
          <w:b w:val="0"/>
          <w:bCs w:val="0"/>
          <w:color w:val="auto"/>
          <w:sz w:val="22"/>
          <w:szCs w:val="22"/>
        </w:rPr>
        <w:t>Heckman, Hotz, &amp; Dabos, 1987</w:t>
      </w:r>
      <w:r w:rsidRPr="0050558B">
        <w:rPr>
          <w:rFonts w:cs="B Nazanin" w:hint="cs"/>
          <w:b w:val="0"/>
          <w:bCs w:val="0"/>
          <w:rtl/>
        </w:rPr>
        <w:t xml:space="preserve">؛ </w:t>
      </w:r>
      <w:r w:rsidRPr="00A17E2B">
        <w:rPr>
          <w:rFonts w:cstheme="minorHAnsi"/>
          <w:b w:val="0"/>
          <w:bCs w:val="0"/>
          <w:color w:val="auto"/>
          <w:sz w:val="22"/>
          <w:szCs w:val="22"/>
        </w:rPr>
        <w:t>Heckman &amp; Todd, 1996</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Reynolds &amp; Temple, 1995</w:t>
      </w:r>
      <w:r w:rsidRPr="0050558B">
        <w:rPr>
          <w:rFonts w:cs="B Nazanin" w:hint="cs"/>
          <w:b w:val="0"/>
          <w:bCs w:val="0"/>
          <w:sz w:val="26"/>
          <w:szCs w:val="26"/>
          <w:rtl/>
        </w:rPr>
        <w:t xml:space="preserve">)، </w:t>
      </w:r>
      <w:r w:rsidRPr="00401414">
        <w:rPr>
          <w:rFonts w:cs="B Nazanin" w:hint="cs"/>
          <w:b w:val="0"/>
          <w:bCs w:val="0"/>
          <w:rtl/>
        </w:rPr>
        <w:t>و در نتیجه اشتیاق محققان را برای کار بیشتر و توسعه این مدل</w:t>
      </w:r>
      <w:r w:rsidRPr="00401414">
        <w:rPr>
          <w:rFonts w:cs="B Nazanin" w:hint="cs"/>
          <w:b w:val="0"/>
          <w:bCs w:val="0"/>
          <w:rtl/>
        </w:rPr>
        <w:softHyphen/>
        <w:t xml:space="preserve">ها بربیانگیزند </w:t>
      </w:r>
      <w:r w:rsidRPr="0050558B">
        <w:rPr>
          <w:rFonts w:cs="B Nazanin" w:hint="cs"/>
          <w:b w:val="0"/>
          <w:bCs w:val="0"/>
          <w:sz w:val="26"/>
          <w:szCs w:val="26"/>
          <w:rtl/>
        </w:rPr>
        <w:t>(</w:t>
      </w:r>
      <w:r w:rsidRPr="00A17E2B">
        <w:rPr>
          <w:rFonts w:cstheme="minorHAnsi"/>
          <w:b w:val="0"/>
          <w:bCs w:val="0"/>
          <w:color w:val="auto"/>
          <w:sz w:val="22"/>
          <w:szCs w:val="22"/>
        </w:rPr>
        <w:t>Moffitt, 1989</w:t>
      </w:r>
      <w:r w:rsidRPr="0050558B">
        <w:rPr>
          <w:rFonts w:cs="B Nazanin" w:hint="cs"/>
          <w:b w:val="0"/>
          <w:bCs w:val="0"/>
          <w:sz w:val="26"/>
          <w:szCs w:val="26"/>
          <w:rtl/>
        </w:rPr>
        <w:t xml:space="preserve">). </w:t>
      </w:r>
      <w:r w:rsidRPr="00401414">
        <w:rPr>
          <w:rFonts w:cs="B Nazanin" w:hint="cs"/>
          <w:b w:val="0"/>
          <w:bCs w:val="0"/>
          <w:rtl/>
        </w:rPr>
        <w:t>منتقدین اما به حساسیت بالای این مدلها نسبت به نقض پیشفرضها اشاره می‌کنند، و بسیاری از آماردانان نیز به این مدل</w:t>
      </w:r>
      <w:r w:rsidRPr="00401414">
        <w:rPr>
          <w:rFonts w:cs="B Nazanin" w:hint="cs"/>
          <w:b w:val="0"/>
          <w:bCs w:val="0"/>
          <w:rtl/>
        </w:rPr>
        <w:softHyphen/>
        <w:t xml:space="preserve">ها با دیده تردید می‌نگرند (مانند </w:t>
      </w:r>
      <w:r w:rsidRPr="00A17E2B">
        <w:rPr>
          <w:rFonts w:cstheme="minorHAnsi"/>
          <w:b w:val="0"/>
          <w:bCs w:val="0"/>
          <w:color w:val="auto"/>
          <w:sz w:val="22"/>
          <w:szCs w:val="22"/>
        </w:rPr>
        <w:t>Holland, 1989</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Little, 1985</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Wainer, 1986</w:t>
      </w:r>
      <w:r w:rsidRPr="0050558B">
        <w:rPr>
          <w:rFonts w:cs="B Nazanin" w:hint="cs"/>
          <w:b w:val="0"/>
          <w:bCs w:val="0"/>
          <w:sz w:val="26"/>
          <w:szCs w:val="26"/>
          <w:rtl/>
        </w:rPr>
        <w:t>).</w:t>
      </w:r>
      <w:r w:rsidRPr="00401414">
        <w:rPr>
          <w:rFonts w:cs="B Nazanin" w:hint="cs"/>
          <w:b w:val="0"/>
          <w:bCs w:val="0"/>
          <w:rtl/>
        </w:rPr>
        <w:t xml:space="preserve"> علاوه بر این، برخی مطالعات نشان می</w:t>
      </w:r>
      <w:r w:rsidRPr="00401414">
        <w:rPr>
          <w:rFonts w:cs="B Nazanin" w:hint="cs"/>
          <w:b w:val="0"/>
          <w:bCs w:val="0"/>
          <w:rtl/>
        </w:rPr>
        <w:softHyphen/>
        <w:t>دهند که این مدل</w:t>
      </w:r>
      <w:r w:rsidRPr="00401414">
        <w:rPr>
          <w:rFonts w:cs="B Nazanin" w:hint="cs"/>
          <w:b w:val="0"/>
          <w:bCs w:val="0"/>
          <w:rtl/>
        </w:rPr>
        <w:softHyphen/>
        <w:t>ها، ناتوان از تولید نتایجی مشابه</w:t>
      </w:r>
      <w:r w:rsidRPr="00AC6BCF">
        <w:rPr>
          <w:rStyle w:val="FooterChar"/>
          <w:rFonts w:cs="B Nazanin"/>
          <w:b w:val="0"/>
          <w:bCs w:val="0"/>
          <w:sz w:val="18"/>
          <w:szCs w:val="18"/>
          <w:rtl/>
        </w:rPr>
        <w:footnoteReference w:id="341"/>
      </w:r>
      <w:r w:rsidRPr="00401414">
        <w:rPr>
          <w:rFonts w:cs="B Nazanin" w:hint="cs"/>
          <w:b w:val="0"/>
          <w:bCs w:val="0"/>
          <w:rtl/>
        </w:rPr>
        <w:t xml:space="preserve"> نتایج آزمایش</w:t>
      </w:r>
      <w:r w:rsidRPr="00401414">
        <w:rPr>
          <w:rFonts w:cs="B Nazanin" w:hint="cs"/>
          <w:b w:val="0"/>
          <w:bCs w:val="0"/>
          <w:rtl/>
        </w:rPr>
        <w:softHyphen/>
        <w:t xml:space="preserve">های تصادفی هستند. به عنوان مثال، لالونده و مینارد </w:t>
      </w:r>
      <w:r w:rsidRPr="0050558B">
        <w:rPr>
          <w:rFonts w:cs="B Nazanin" w:hint="cs"/>
          <w:b w:val="0"/>
          <w:bCs w:val="0"/>
          <w:sz w:val="26"/>
          <w:szCs w:val="26"/>
          <w:rtl/>
        </w:rPr>
        <w:t>(</w:t>
      </w:r>
      <w:r w:rsidRPr="00A17E2B">
        <w:rPr>
          <w:rFonts w:cstheme="minorHAnsi"/>
          <w:b w:val="0"/>
          <w:bCs w:val="0"/>
          <w:color w:val="auto"/>
          <w:sz w:val="22"/>
          <w:szCs w:val="22"/>
        </w:rPr>
        <w:t xml:space="preserve">Lalonde </w:t>
      </w:r>
      <w:r w:rsidR="00AC6BCF">
        <w:rPr>
          <w:rFonts w:cstheme="minorHAnsi"/>
          <w:b w:val="0"/>
          <w:bCs w:val="0"/>
          <w:color w:val="auto"/>
          <w:sz w:val="22"/>
          <w:szCs w:val="22"/>
        </w:rPr>
        <w:t>&amp;</w:t>
      </w:r>
      <w:r w:rsidRPr="00A17E2B">
        <w:rPr>
          <w:rFonts w:cstheme="minorHAnsi"/>
          <w:b w:val="0"/>
          <w:bCs w:val="0"/>
          <w:color w:val="auto"/>
          <w:sz w:val="22"/>
          <w:szCs w:val="22"/>
        </w:rPr>
        <w:t xml:space="preserve"> Maynard, 1987</w:t>
      </w:r>
      <w:r w:rsidRPr="0050558B">
        <w:rPr>
          <w:rFonts w:cs="B Nazanin" w:hint="cs"/>
          <w:b w:val="0"/>
          <w:bCs w:val="0"/>
          <w:sz w:val="26"/>
          <w:szCs w:val="26"/>
          <w:rtl/>
        </w:rPr>
        <w:t xml:space="preserve">) </w:t>
      </w:r>
      <w:r w:rsidRPr="00401414">
        <w:rPr>
          <w:rFonts w:cs="B Nazanin" w:hint="cs"/>
          <w:b w:val="0"/>
          <w:bCs w:val="0"/>
          <w:rtl/>
        </w:rPr>
        <w:t>نتایج بدست آمده از آزمایش تصادفی را با نتایج تحلیل سوگیری انتخاب همان داده</w:t>
      </w:r>
      <w:r w:rsidRPr="00401414">
        <w:rPr>
          <w:rFonts w:cs="B Nazanin" w:hint="cs"/>
          <w:b w:val="0"/>
          <w:bCs w:val="0"/>
          <w:rtl/>
        </w:rPr>
        <w:softHyphen/>
        <w:t>ها که به کمک یک کنترل شبه‌آزمایشی بدست آمد، مقایسه کردند، و دریافتند که این دو جواب انطباق خوبی با یکدیگر ندارند. پیش</w:t>
      </w:r>
      <w:r w:rsidRPr="00401414">
        <w:rPr>
          <w:rFonts w:cs="B Nazanin" w:hint="cs"/>
          <w:b w:val="0"/>
          <w:bCs w:val="0"/>
          <w:rtl/>
        </w:rPr>
        <w:softHyphen/>
        <w:t xml:space="preserve">فرض این است که آزمایش </w:t>
      </w:r>
      <w:r w:rsidRPr="00401414">
        <w:rPr>
          <w:rFonts w:cs="B Nazanin" w:hint="cs"/>
          <w:b w:val="0"/>
          <w:bCs w:val="0"/>
          <w:rtl/>
        </w:rPr>
        <w:lastRenderedPageBreak/>
        <w:t xml:space="preserve">تصادفی صحیح است. مطالعات مربوطه اما، نتایج نویدبخشی را بدست نیاوردند </w:t>
      </w:r>
      <w:r w:rsidRPr="0050558B">
        <w:rPr>
          <w:rFonts w:cs="B Nazanin" w:hint="cs"/>
          <w:b w:val="0"/>
          <w:bCs w:val="0"/>
          <w:sz w:val="26"/>
          <w:szCs w:val="26"/>
          <w:rtl/>
        </w:rPr>
        <w:t>(</w:t>
      </w:r>
      <w:r w:rsidRPr="00A17E2B">
        <w:rPr>
          <w:rFonts w:cstheme="minorHAnsi"/>
          <w:b w:val="0"/>
          <w:bCs w:val="0"/>
          <w:color w:val="auto"/>
          <w:sz w:val="22"/>
          <w:szCs w:val="22"/>
        </w:rPr>
        <w:t>Fraker &amp; Maynard, 1986, 1987</w:t>
      </w:r>
      <w:r w:rsidRPr="0050558B">
        <w:rPr>
          <w:rFonts w:cs="B Nazanin" w:hint="cs"/>
          <w:b w:val="0"/>
          <w:bCs w:val="0"/>
          <w:rtl/>
        </w:rPr>
        <w:t xml:space="preserve">؛ </w:t>
      </w:r>
      <w:r w:rsidRPr="00A17E2B">
        <w:rPr>
          <w:rFonts w:cstheme="minorHAnsi"/>
          <w:b w:val="0"/>
          <w:bCs w:val="0"/>
          <w:color w:val="auto"/>
          <w:sz w:val="22"/>
          <w:szCs w:val="22"/>
        </w:rPr>
        <w:t>Friedlander &amp; Robins, 1995</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Lalonde, 1986</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Murnane, Newstead &amp; Olsen, 1985</w:t>
      </w:r>
      <w:r w:rsidRPr="00A17E2B">
        <w:rPr>
          <w:rFonts w:cstheme="minorHAnsi" w:hint="cs"/>
          <w:b w:val="0"/>
          <w:bCs w:val="0"/>
          <w:color w:val="auto"/>
          <w:sz w:val="22"/>
          <w:szCs w:val="22"/>
          <w:rtl/>
        </w:rPr>
        <w:t xml:space="preserve">ُewstead &amp; Olsen, </w:t>
      </w:r>
      <w:r w:rsidRPr="00A17E2B">
        <w:rPr>
          <w:rFonts w:cstheme="minorHAnsi"/>
          <w:b w:val="0"/>
          <w:bCs w:val="0"/>
          <w:color w:val="auto"/>
          <w:sz w:val="22"/>
          <w:szCs w:val="22"/>
        </w:rPr>
        <w:t>Stolzenberg &amp; Relles, 1990</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Virdin, 1993</w:t>
      </w:r>
      <w:r w:rsidRPr="0050558B">
        <w:rPr>
          <w:rFonts w:cs="B Nazanin" w:hint="cs"/>
          <w:b w:val="0"/>
          <w:bCs w:val="0"/>
          <w:sz w:val="26"/>
          <w:szCs w:val="26"/>
          <w:rtl/>
        </w:rPr>
        <w:t>)</w:t>
      </w:r>
      <w:r w:rsidRPr="00AC6BCF">
        <w:rPr>
          <w:rStyle w:val="FooterChar"/>
          <w:rFonts w:cs="B Nazanin"/>
          <w:b w:val="0"/>
          <w:bCs w:val="0"/>
          <w:sz w:val="18"/>
          <w:szCs w:val="18"/>
          <w:rtl/>
        </w:rPr>
        <w:footnoteReference w:id="342"/>
      </w:r>
      <w:r w:rsidRPr="0050558B">
        <w:rPr>
          <w:rFonts w:cs="B Nazanin" w:hint="cs"/>
          <w:b w:val="0"/>
          <w:bCs w:val="0"/>
          <w:sz w:val="26"/>
          <w:szCs w:val="26"/>
          <w:rtl/>
        </w:rPr>
        <w:t>.</w:t>
      </w:r>
      <w:r w:rsidRPr="00401414">
        <w:rPr>
          <w:rFonts w:cs="B Nazanin" w:hint="cs"/>
          <w:b w:val="0"/>
          <w:bCs w:val="0"/>
          <w:rtl/>
        </w:rPr>
        <w:t xml:space="preserve"> بنابراین، حتی برخی اقتصاددانان آزمایش</w:t>
      </w:r>
      <w:r w:rsidRPr="00401414">
        <w:rPr>
          <w:rFonts w:cs="B Nazanin" w:hint="cs"/>
          <w:b w:val="0"/>
          <w:bCs w:val="0"/>
          <w:rtl/>
        </w:rPr>
        <w:softHyphen/>
        <w:t>های تصادفی را به آزمایش</w:t>
      </w:r>
      <w:r w:rsidRPr="00401414">
        <w:rPr>
          <w:rFonts w:cs="B Nazanin" w:hint="cs"/>
          <w:b w:val="0"/>
          <w:bCs w:val="0"/>
          <w:rtl/>
        </w:rPr>
        <w:softHyphen/>
        <w:t>های غیرتصادفی که در آنها از مدل</w:t>
      </w:r>
      <w:r w:rsidRPr="00401414">
        <w:rPr>
          <w:rFonts w:cs="B Nazanin" w:hint="cs"/>
          <w:b w:val="0"/>
          <w:bCs w:val="0"/>
          <w:rtl/>
        </w:rPr>
        <w:softHyphen/>
        <w:t>های سوگیری انتخاب بهره گرفته می‌شود، ترجیح می</w:t>
      </w:r>
      <w:r w:rsidRPr="00401414">
        <w:rPr>
          <w:rFonts w:cs="B Nazanin" w:hint="cs"/>
          <w:b w:val="0"/>
          <w:bCs w:val="0"/>
          <w:rtl/>
        </w:rPr>
        <w:softHyphen/>
        <w:t xml:space="preserve">دهند </w:t>
      </w:r>
      <w:r w:rsidRPr="0050558B">
        <w:rPr>
          <w:rFonts w:cs="B Nazanin" w:hint="cs"/>
          <w:b w:val="0"/>
          <w:bCs w:val="0"/>
          <w:sz w:val="26"/>
          <w:szCs w:val="26"/>
          <w:rtl/>
        </w:rPr>
        <w:t>(</w:t>
      </w:r>
      <w:r w:rsidRPr="00A17E2B">
        <w:rPr>
          <w:rFonts w:cstheme="minorHAnsi"/>
          <w:b w:val="0"/>
          <w:bCs w:val="0"/>
          <w:color w:val="auto"/>
          <w:sz w:val="22"/>
          <w:szCs w:val="22"/>
        </w:rPr>
        <w:t>Ashenfelter &amp; Card, 1985</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Barnow 1987</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Burtless, 1995</w:t>
      </w:r>
      <w:r w:rsidRPr="0050558B">
        <w:rPr>
          <w:rFonts w:cs="B Nazanin" w:hint="cs"/>
          <w:b w:val="0"/>
          <w:bCs w:val="0"/>
          <w:rtl/>
        </w:rPr>
        <w:t xml:space="preserve">؛ </w:t>
      </w:r>
      <w:r w:rsidRPr="00A17E2B">
        <w:rPr>
          <w:rFonts w:cstheme="minorHAnsi"/>
          <w:b w:val="0"/>
          <w:bCs w:val="0"/>
          <w:color w:val="auto"/>
          <w:sz w:val="22"/>
          <w:szCs w:val="22"/>
        </w:rPr>
        <w:t>Hollister &amp; Hill, 1995</w:t>
      </w:r>
      <w:r w:rsidRPr="0050558B">
        <w:rPr>
          <w:rFonts w:cs="B Nazanin" w:hint="cs"/>
          <w:b w:val="0"/>
          <w:bCs w:val="0"/>
          <w:sz w:val="26"/>
          <w:szCs w:val="26"/>
          <w:rtl/>
        </w:rPr>
        <w:t xml:space="preserve">). </w:t>
      </w:r>
      <w:r w:rsidRPr="00401414">
        <w:rPr>
          <w:rFonts w:cs="B Nazanin" w:hint="cs"/>
          <w:b w:val="0"/>
          <w:bCs w:val="0"/>
          <w:rtl/>
        </w:rPr>
        <w:t>مدافعان پاسخ می‌دهند که در برخی از این مطالعات، از داده</w:t>
      </w:r>
      <w:r w:rsidRPr="00401414">
        <w:rPr>
          <w:rFonts w:cs="B Nazanin" w:hint="cs"/>
          <w:b w:val="0"/>
          <w:bCs w:val="0"/>
          <w:rtl/>
        </w:rPr>
        <w:softHyphen/>
        <w:t>هایی استفاده شده که معیارهای لازم برای آنکه مدل بتواند بدرستی عمل نماید را برآورده نمی</w:t>
      </w:r>
      <w:r w:rsidRPr="00401414">
        <w:rPr>
          <w:rFonts w:cs="B Nazanin" w:hint="cs"/>
          <w:b w:val="0"/>
          <w:bCs w:val="0"/>
          <w:rtl/>
        </w:rPr>
        <w:softHyphen/>
        <w:t xml:space="preserve">سازند. به عنوان مثال، همکان و هوتز </w:t>
      </w:r>
      <w:r w:rsidRPr="0050558B">
        <w:rPr>
          <w:rFonts w:cs="B Nazanin" w:hint="cs"/>
          <w:b w:val="0"/>
          <w:bCs w:val="0"/>
          <w:sz w:val="26"/>
          <w:szCs w:val="26"/>
          <w:rtl/>
        </w:rPr>
        <w:t>(</w:t>
      </w:r>
      <w:r w:rsidRPr="00A17E2B">
        <w:rPr>
          <w:rFonts w:cstheme="minorHAnsi"/>
          <w:b w:val="0"/>
          <w:bCs w:val="0"/>
          <w:color w:val="auto"/>
          <w:sz w:val="22"/>
          <w:szCs w:val="22"/>
        </w:rPr>
        <w:t xml:space="preserve">Heckman </w:t>
      </w:r>
      <w:r w:rsidR="00AC6BCF">
        <w:rPr>
          <w:rFonts w:cstheme="minorHAnsi"/>
          <w:b w:val="0"/>
          <w:bCs w:val="0"/>
          <w:color w:val="auto"/>
          <w:sz w:val="22"/>
          <w:szCs w:val="22"/>
        </w:rPr>
        <w:t>&amp;</w:t>
      </w:r>
      <w:r w:rsidRPr="00A17E2B">
        <w:rPr>
          <w:rFonts w:cstheme="minorHAnsi"/>
          <w:b w:val="0"/>
          <w:bCs w:val="0"/>
          <w:color w:val="auto"/>
          <w:sz w:val="22"/>
          <w:szCs w:val="22"/>
        </w:rPr>
        <w:t xml:space="preserve"> Hotz, 1989a, 1989b</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Heckman, Hotz &amp; Dahos, 1987</w:t>
      </w:r>
      <w:r w:rsidRPr="0050558B">
        <w:rPr>
          <w:rFonts w:cs="B Nazanin" w:hint="cs"/>
          <w:b w:val="0"/>
          <w:bCs w:val="0"/>
          <w:sz w:val="26"/>
          <w:szCs w:val="26"/>
          <w:rtl/>
        </w:rPr>
        <w:t xml:space="preserve">) </w:t>
      </w:r>
      <w:r w:rsidRPr="00401414">
        <w:rPr>
          <w:rFonts w:cs="B Nazanin" w:hint="cs"/>
          <w:b w:val="0"/>
          <w:bCs w:val="0"/>
          <w:rtl/>
        </w:rPr>
        <w:t>پیشنهاد می‌کنند که یک مدل معتبر سوگیری انتخاب نباید در پیش‌آزمون اختلافی میان شرکت‌کنندگان و کنترل</w:t>
      </w:r>
      <w:r w:rsidRPr="00401414">
        <w:rPr>
          <w:rFonts w:cs="B Nazanin" w:hint="cs"/>
          <w:b w:val="0"/>
          <w:bCs w:val="0"/>
          <w:rtl/>
        </w:rPr>
        <w:softHyphen/>
        <w:t>ها پیدا کند. همچنین، در پس‌آزمون نباید بین کنترل</w:t>
      </w:r>
      <w:r w:rsidRPr="00401414">
        <w:rPr>
          <w:rFonts w:cs="B Nazanin" w:hint="cs"/>
          <w:b w:val="0"/>
          <w:bCs w:val="0"/>
          <w:rtl/>
        </w:rPr>
        <w:softHyphen/>
        <w:t xml:space="preserve">های تصادفی و غیرتصادفی تفاوتی وجود داشته باشد (البته، اگر کسی گروهای کنترل تصادفی داشته باشد، استفاده از برآورد سوگیری انتخاب چندان جذابیتی نخواهد داشت). اما حتی زمانی که این شروط برآورده می‌شوند نیز، باز هم دقت برآوردهای حاصله نگران‌کننده است </w:t>
      </w:r>
      <w:r w:rsidRPr="0050558B">
        <w:rPr>
          <w:rFonts w:cs="B Nazanin" w:hint="cs"/>
          <w:b w:val="0"/>
          <w:bCs w:val="0"/>
          <w:sz w:val="26"/>
          <w:szCs w:val="26"/>
          <w:rtl/>
        </w:rPr>
        <w:t>(</w:t>
      </w:r>
      <w:r w:rsidRPr="00A17E2B">
        <w:rPr>
          <w:rFonts w:cs="B Nazanin"/>
          <w:b w:val="0"/>
          <w:bCs w:val="0"/>
          <w:sz w:val="22"/>
          <w:szCs w:val="22"/>
        </w:rPr>
        <w:t>Friedlander &amp; Robins, 1995</w:t>
      </w:r>
      <w:r w:rsidRPr="0050558B">
        <w:rPr>
          <w:rFonts w:cs="B Nazanin" w:hint="cs"/>
          <w:b w:val="0"/>
          <w:bCs w:val="0"/>
          <w:rtl/>
        </w:rPr>
        <w:t xml:space="preserve">). </w:t>
      </w:r>
    </w:p>
    <w:p w14:paraId="0E60EEBF" w14:textId="1CF2F034" w:rsidR="00D24AD6" w:rsidRPr="0050558B" w:rsidRDefault="00D24AD6" w:rsidP="009A11F5">
      <w:pPr>
        <w:pStyle w:val="Heading1"/>
        <w:spacing w:after="0"/>
        <w:rPr>
          <w:rFonts w:cs="B Nazanin"/>
          <w:b w:val="0"/>
          <w:bCs w:val="0"/>
          <w:sz w:val="26"/>
          <w:szCs w:val="26"/>
          <w:rtl/>
        </w:rPr>
      </w:pPr>
      <w:r w:rsidRPr="00401414">
        <w:rPr>
          <w:rFonts w:cs="B Nazanin" w:hint="cs"/>
          <w:b w:val="0"/>
          <w:bCs w:val="0"/>
          <w:rtl/>
        </w:rPr>
        <w:t>تلاش برای ساختن مدل</w:t>
      </w:r>
      <w:r w:rsidRPr="00401414">
        <w:rPr>
          <w:rFonts w:cs="B Nazanin" w:hint="cs"/>
          <w:b w:val="0"/>
          <w:bCs w:val="0"/>
          <w:rtl/>
        </w:rPr>
        <w:softHyphen/>
        <w:t>های سوگیری انتخاب بهتر، همچنان ادامه دارد (</w:t>
      </w:r>
      <w:r w:rsidRPr="00A17E2B">
        <w:rPr>
          <w:rFonts w:cstheme="minorHAnsi"/>
          <w:b w:val="0"/>
          <w:bCs w:val="0"/>
          <w:color w:val="auto"/>
          <w:sz w:val="22"/>
          <w:szCs w:val="22"/>
        </w:rPr>
        <w:t>Heckman &amp; Roselius, 1994,</w:t>
      </w:r>
      <w:r w:rsidRPr="0050558B">
        <w:rPr>
          <w:rFonts w:cs="B Nazanin"/>
          <w:b w:val="0"/>
          <w:bCs w:val="0"/>
        </w:rPr>
        <w:t xml:space="preserve"> </w:t>
      </w:r>
      <w:r w:rsidRPr="00A17E2B">
        <w:rPr>
          <w:rFonts w:cstheme="minorHAnsi"/>
          <w:b w:val="0"/>
          <w:bCs w:val="0"/>
          <w:color w:val="auto"/>
          <w:sz w:val="22"/>
          <w:szCs w:val="22"/>
        </w:rPr>
        <w:t>1995</w:t>
      </w:r>
      <w:r w:rsidRPr="0050558B">
        <w:rPr>
          <w:rFonts w:cs="B Nazanin" w:hint="cs"/>
          <w:b w:val="0"/>
          <w:bCs w:val="0"/>
          <w:rtl/>
        </w:rPr>
        <w:t xml:space="preserve">؛ </w:t>
      </w:r>
      <w:r w:rsidRPr="00A17E2B">
        <w:rPr>
          <w:rFonts w:cstheme="minorHAnsi"/>
          <w:b w:val="0"/>
          <w:bCs w:val="0"/>
          <w:color w:val="auto"/>
          <w:sz w:val="22"/>
          <w:szCs w:val="22"/>
        </w:rPr>
        <w:t>Heckman &amp; Todd, 1996</w:t>
      </w:r>
      <w:r w:rsidRPr="00401414">
        <w:rPr>
          <w:rFonts w:cs="B Nazanin" w:hint="cs"/>
          <w:b w:val="0"/>
          <w:bCs w:val="0"/>
          <w:rtl/>
        </w:rPr>
        <w:t>). بل و همکارانش (</w:t>
      </w:r>
      <w:r w:rsidRPr="00A17E2B">
        <w:rPr>
          <w:rFonts w:cstheme="minorHAnsi"/>
          <w:b w:val="0"/>
          <w:bCs w:val="0"/>
          <w:color w:val="auto"/>
          <w:sz w:val="22"/>
          <w:szCs w:val="22"/>
        </w:rPr>
        <w:t>Bell et al., 1995</w:t>
      </w:r>
      <w:r w:rsidRPr="00401414">
        <w:rPr>
          <w:rFonts w:cs="B Nazanin" w:hint="cs"/>
          <w:b w:val="0"/>
          <w:bCs w:val="0"/>
          <w:rtl/>
        </w:rPr>
        <w:t xml:space="preserve">) بر این باورند که رویدادهای دهه </w:t>
      </w:r>
      <w:r w:rsidR="00A17E2B" w:rsidRPr="00401414">
        <w:rPr>
          <w:rFonts w:cs="B Nazanin" w:hint="cs"/>
          <w:b w:val="0"/>
          <w:bCs w:val="0"/>
          <w:rtl/>
        </w:rPr>
        <w:t>۱۹۷۰</w:t>
      </w:r>
      <w:r w:rsidRPr="00401414">
        <w:rPr>
          <w:rFonts w:cs="B Nazanin" w:hint="cs"/>
          <w:b w:val="0"/>
          <w:bCs w:val="0"/>
          <w:rtl/>
        </w:rPr>
        <w:t xml:space="preserve"> منجر به بکارگیری بیشتر گروه</w:t>
      </w:r>
      <w:r w:rsidRPr="00401414">
        <w:rPr>
          <w:rFonts w:cs="B Nazanin" w:hint="cs"/>
          <w:b w:val="0"/>
          <w:bCs w:val="0"/>
          <w:rtl/>
        </w:rPr>
        <w:softHyphen/>
        <w:t>های کنترل خارجی (از جمله آنهایی که از آرشیوهای پیمایشهای ملی در مدل</w:t>
      </w:r>
      <w:r w:rsidRPr="00401414">
        <w:rPr>
          <w:rFonts w:cs="B Nazanin" w:hint="cs"/>
          <w:b w:val="0"/>
          <w:bCs w:val="0"/>
          <w:rtl/>
        </w:rPr>
        <w:softHyphen/>
        <w:t>های سوگیری انتخاب استخراج شده</w:t>
      </w:r>
      <w:r w:rsidRPr="00401414">
        <w:rPr>
          <w:rFonts w:cs="B Nazanin" w:hint="cs"/>
          <w:b w:val="0"/>
          <w:bCs w:val="0"/>
          <w:rtl/>
        </w:rPr>
        <w:softHyphen/>
        <w:t>اند)، و استفاده کمتر از گروه</w:t>
      </w:r>
      <w:r w:rsidRPr="00401414">
        <w:rPr>
          <w:rFonts w:cs="B Nazanin" w:hint="cs"/>
          <w:b w:val="0"/>
          <w:bCs w:val="0"/>
          <w:rtl/>
        </w:rPr>
        <w:softHyphen/>
        <w:t>های کنترل داخلی شد. امروزه، مجدداً توجه به گروه</w:t>
      </w:r>
      <w:r w:rsidRPr="00401414">
        <w:rPr>
          <w:rFonts w:cs="B Nazanin" w:hint="cs"/>
          <w:b w:val="0"/>
          <w:bCs w:val="0"/>
          <w:rtl/>
        </w:rPr>
        <w:softHyphen/>
        <w:t>های کنترل داخلی گسترش پیدا کرده است، با این فرض که این گروه</w:t>
      </w:r>
      <w:r w:rsidRPr="00401414">
        <w:rPr>
          <w:rFonts w:cs="B Nazanin" w:hint="cs"/>
          <w:b w:val="0"/>
          <w:bCs w:val="0"/>
          <w:rtl/>
        </w:rPr>
        <w:softHyphen/>
        <w:t>ها می</w:t>
      </w:r>
      <w:r w:rsidRPr="00401414">
        <w:rPr>
          <w:rFonts w:cs="B Nazanin" w:hint="cs"/>
          <w:b w:val="0"/>
          <w:bCs w:val="0"/>
          <w:rtl/>
        </w:rPr>
        <w:softHyphen/>
        <w:t>توانند نسبت به کنترل</w:t>
      </w:r>
      <w:r w:rsidRPr="00401414">
        <w:rPr>
          <w:rFonts w:cs="B Nazanin" w:hint="cs"/>
          <w:b w:val="0"/>
          <w:bCs w:val="0"/>
          <w:rtl/>
        </w:rPr>
        <w:softHyphen/>
        <w:t xml:space="preserve">های خارجی، شباهت بسیار بیشتری به گروه </w:t>
      </w:r>
      <w:r w:rsidR="008226D0">
        <w:rPr>
          <w:rFonts w:cs="B Nazanin" w:hint="cs"/>
          <w:b w:val="0"/>
          <w:bCs w:val="0"/>
          <w:rtl/>
        </w:rPr>
        <w:t>مداخله</w:t>
      </w:r>
      <w:r w:rsidRPr="00401414">
        <w:rPr>
          <w:rFonts w:cs="B Nazanin" w:hint="cs"/>
          <w:b w:val="0"/>
          <w:bCs w:val="0"/>
          <w:rtl/>
        </w:rPr>
        <w:t xml:space="preserve"> داشته باشند. اگرچه، این مسأله برای مدت</w:t>
      </w:r>
      <w:r w:rsidRPr="00401414">
        <w:rPr>
          <w:rFonts w:cs="B Nazanin" w:hint="cs"/>
          <w:b w:val="0"/>
          <w:bCs w:val="0"/>
          <w:rtl/>
        </w:rPr>
        <w:softHyphen/>
        <w:t xml:space="preserve">ها محل توجه بسیاری از مقالات شبه‌آزمایشی بوده است (مثلاً </w:t>
      </w:r>
      <w:r w:rsidRPr="00A17E2B">
        <w:rPr>
          <w:rFonts w:cstheme="minorHAnsi"/>
          <w:b w:val="0"/>
          <w:bCs w:val="0"/>
          <w:color w:val="auto"/>
          <w:sz w:val="22"/>
          <w:szCs w:val="22"/>
        </w:rPr>
        <w:t>Campbell &amp; Stanley, 1963</w:t>
      </w:r>
      <w:r w:rsidRPr="00401414">
        <w:rPr>
          <w:rFonts w:cs="B Nazanin" w:hint="cs"/>
          <w:b w:val="0"/>
          <w:bCs w:val="0"/>
          <w:rtl/>
        </w:rPr>
        <w:t xml:space="preserve">)، اما در مدلسازی سوگیری انتخاب تا همین اواخر مغفول مانده بود (مثلاً </w:t>
      </w:r>
      <w:r w:rsidRPr="00A17E2B">
        <w:rPr>
          <w:rFonts w:cstheme="minorHAnsi"/>
          <w:b w:val="0"/>
          <w:bCs w:val="0"/>
          <w:color w:val="auto"/>
          <w:sz w:val="22"/>
          <w:szCs w:val="22"/>
        </w:rPr>
        <w:t>Heckman &amp; Roselius, 1994</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Heckman et al., 1997</w:t>
      </w:r>
      <w:r w:rsidRPr="00401414">
        <w:rPr>
          <w:rFonts w:cs="B Nazanin" w:hint="cs"/>
          <w:b w:val="0"/>
          <w:bCs w:val="0"/>
          <w:rtl/>
        </w:rPr>
        <w:t>). به عنوان مثال، فریدلندر و رابینز (</w:t>
      </w:r>
      <w:r w:rsidR="00A17E2B" w:rsidRPr="00401414">
        <w:rPr>
          <w:rFonts w:cs="B Nazanin" w:hint="cs"/>
          <w:b w:val="0"/>
          <w:bCs w:val="0"/>
          <w:rtl/>
        </w:rPr>
        <w:t>۱۹۹۵</w:t>
      </w:r>
      <w:r w:rsidRPr="00401414">
        <w:rPr>
          <w:rFonts w:cs="B Nazanin" w:hint="cs"/>
          <w:b w:val="0"/>
          <w:bCs w:val="0"/>
          <w:rtl/>
        </w:rPr>
        <w:t>) دریافتند که مدل</w:t>
      </w:r>
      <w:r w:rsidRPr="00401414">
        <w:rPr>
          <w:rFonts w:cs="B Nazanin" w:hint="cs"/>
          <w:b w:val="0"/>
          <w:bCs w:val="0"/>
          <w:rtl/>
        </w:rPr>
        <w:softHyphen/>
        <w:t>های سوگیری انتخاب آزمایش</w:t>
      </w:r>
      <w:r w:rsidRPr="00401414">
        <w:rPr>
          <w:rFonts w:cs="B Nazanin" w:hint="cs"/>
          <w:b w:val="0"/>
          <w:bCs w:val="0"/>
          <w:rtl/>
        </w:rPr>
        <w:softHyphen/>
        <w:t>های مرتبط با رفاه، زمانی بیشترین شباهت را با برآوردهای آزمایش</w:t>
      </w:r>
      <w:r w:rsidRPr="00401414">
        <w:rPr>
          <w:rFonts w:cs="B Nazanin" w:hint="cs"/>
          <w:b w:val="0"/>
          <w:bCs w:val="0"/>
          <w:rtl/>
        </w:rPr>
        <w:softHyphen/>
        <w:t>های تصادفی دارند که گروههای کنترل</w:t>
      </w:r>
      <w:r w:rsidRPr="00401414">
        <w:rPr>
          <w:rFonts w:cs="B Nazanin" w:hint="cs"/>
          <w:b w:val="0"/>
          <w:bCs w:val="0"/>
          <w:rtl/>
        </w:rPr>
        <w:softHyphen/>
        <w:t>های غیرتصادفی از همان ایالتهایی انتخاب شوند که شرکت</w:t>
      </w:r>
      <w:r w:rsidRPr="00401414">
        <w:rPr>
          <w:rFonts w:cs="B Nazanin" w:hint="cs"/>
          <w:b w:val="0"/>
          <w:bCs w:val="0"/>
          <w:rtl/>
        </w:rPr>
        <w:softHyphen/>
        <w:t xml:space="preserve">کنندگان برنامه به آن تعلق دارند. بل و همکارانش </w:t>
      </w:r>
      <w:r w:rsidRPr="0050558B">
        <w:rPr>
          <w:rFonts w:cs="B Nazanin" w:hint="cs"/>
          <w:b w:val="0"/>
          <w:bCs w:val="0"/>
          <w:sz w:val="26"/>
          <w:szCs w:val="26"/>
          <w:rtl/>
        </w:rPr>
        <w:t>(</w:t>
      </w:r>
      <w:r w:rsidRPr="00A17E2B">
        <w:rPr>
          <w:rFonts w:cstheme="minorHAnsi"/>
          <w:b w:val="0"/>
          <w:bCs w:val="0"/>
          <w:color w:val="auto"/>
          <w:sz w:val="22"/>
          <w:szCs w:val="22"/>
        </w:rPr>
        <w:t>Bell et al., 1995</w:t>
      </w:r>
      <w:r w:rsidRPr="00401414">
        <w:rPr>
          <w:rFonts w:cs="B Nazanin" w:hint="cs"/>
          <w:b w:val="0"/>
          <w:bCs w:val="0"/>
          <w:rtl/>
        </w:rPr>
        <w:t>) گروه</w:t>
      </w:r>
      <w:r w:rsidRPr="00401414">
        <w:rPr>
          <w:rFonts w:cs="B Nazanin" w:hint="cs"/>
          <w:b w:val="0"/>
          <w:bCs w:val="0"/>
          <w:rtl/>
        </w:rPr>
        <w:softHyphen/>
        <w:t xml:space="preserve">های کنترل داخلی مختلفی را مورد بررسی قرار دادند. این گروهها از میان متقاضیانی انتخاب شده بودند که یا حذف شده بودند، یا در غربالگری </w:t>
      </w:r>
      <w:r w:rsidRPr="00401414">
        <w:rPr>
          <w:rFonts w:cs="B Nazanin" w:hint="cs"/>
          <w:b w:val="0"/>
          <w:bCs w:val="0"/>
          <w:rtl/>
        </w:rPr>
        <w:lastRenderedPageBreak/>
        <w:t xml:space="preserve">کنار گذاشته شده بودند، و یا در زمان اجرای </w:t>
      </w:r>
      <w:r w:rsidR="008226D0">
        <w:rPr>
          <w:rFonts w:cs="B Nazanin" w:hint="cs"/>
          <w:b w:val="0"/>
          <w:bCs w:val="0"/>
          <w:rtl/>
        </w:rPr>
        <w:t>مداخله</w:t>
      </w:r>
      <w:r w:rsidRPr="00401414">
        <w:rPr>
          <w:rFonts w:cs="B Nazanin" w:hint="cs"/>
          <w:b w:val="0"/>
          <w:bCs w:val="0"/>
          <w:rtl/>
        </w:rPr>
        <w:t xml:space="preserve"> حاضر نشده بودند. مطالعه آنها نتایج دلگرم‌کننده</w:t>
      </w:r>
      <w:r w:rsidRPr="00401414">
        <w:rPr>
          <w:rFonts w:cs="B Nazanin" w:hint="cs"/>
          <w:b w:val="0"/>
          <w:bCs w:val="0"/>
          <w:rtl/>
        </w:rPr>
        <w:softHyphen/>
        <w:t xml:space="preserve">ای بدست آورد. </w:t>
      </w:r>
    </w:p>
    <w:p w14:paraId="37B3DE25" w14:textId="231AD338" w:rsidR="00D24AD6" w:rsidRPr="0050558B" w:rsidRDefault="00D24AD6" w:rsidP="009A11F5">
      <w:pPr>
        <w:pStyle w:val="Heading1"/>
        <w:spacing w:after="0"/>
        <w:rPr>
          <w:rFonts w:cs="B Nazanin"/>
          <w:b w:val="0"/>
          <w:bCs w:val="0"/>
          <w:sz w:val="26"/>
          <w:szCs w:val="26"/>
          <w:rtl/>
        </w:rPr>
      </w:pPr>
      <w:r w:rsidRPr="00401414">
        <w:rPr>
          <w:rFonts w:cs="B Nazanin" w:hint="cs"/>
          <w:b w:val="0"/>
          <w:bCs w:val="0"/>
          <w:rtl/>
        </w:rPr>
        <w:t>همچنین مدل</w:t>
      </w:r>
      <w:r w:rsidRPr="00401414">
        <w:rPr>
          <w:rFonts w:cs="B Nazanin" w:hint="cs"/>
          <w:b w:val="0"/>
          <w:bCs w:val="0"/>
          <w:rtl/>
        </w:rPr>
        <w:softHyphen/>
        <w:t>های انتخاب در صورتی عملکرد بهتری خواهند داشت‌ که پیش</w:t>
      </w:r>
      <w:r w:rsidRPr="00401414">
        <w:rPr>
          <w:rFonts w:cs="B Nazanin" w:hint="cs"/>
          <w:b w:val="0"/>
          <w:bCs w:val="0"/>
          <w:rtl/>
        </w:rPr>
        <w:softHyphen/>
        <w:t>بین</w:t>
      </w:r>
      <w:r w:rsidRPr="00401414">
        <w:rPr>
          <w:rFonts w:cs="B Nazanin" w:hint="cs"/>
          <w:b w:val="0"/>
          <w:bCs w:val="0"/>
          <w:rtl/>
        </w:rPr>
        <w:softHyphen/>
        <w:t xml:space="preserve">هایی انتخاب شده برای این مدلها منعکس‌کننده نظریه‌ها و تحقیقات مرتبط با متغیرهای مبنای تخصیص </w:t>
      </w:r>
      <w:r w:rsidR="008226D0">
        <w:rPr>
          <w:rFonts w:cs="B Nazanin" w:hint="cs"/>
          <w:b w:val="0"/>
          <w:bCs w:val="0"/>
          <w:rtl/>
        </w:rPr>
        <w:t>مداخله</w:t>
      </w:r>
      <w:r w:rsidRPr="00401414">
        <w:rPr>
          <w:rFonts w:cs="B Nazanin" w:hint="cs"/>
          <w:b w:val="0"/>
          <w:bCs w:val="0"/>
          <w:rtl/>
        </w:rPr>
        <w:t xml:space="preserve"> باشد، رویه‌ای که نیازمند مطالعه ماهیت نفس پدیده‌ی سوگیری انتخاب است (مثلاً </w:t>
      </w:r>
      <w:r w:rsidRPr="00A17E2B">
        <w:rPr>
          <w:rFonts w:cstheme="minorHAnsi"/>
          <w:b w:val="0"/>
          <w:bCs w:val="0"/>
          <w:color w:val="auto"/>
          <w:sz w:val="22"/>
          <w:szCs w:val="22"/>
        </w:rPr>
        <w:t>Anderman et al., 1995</w:t>
      </w:r>
      <w:r w:rsidRPr="0050558B">
        <w:rPr>
          <w:rFonts w:cs="B Nazanin" w:hint="cs"/>
          <w:b w:val="0"/>
          <w:bCs w:val="0"/>
          <w:sz w:val="26"/>
          <w:szCs w:val="26"/>
          <w:rtl/>
        </w:rPr>
        <w:t xml:space="preserve">). </w:t>
      </w:r>
      <w:r w:rsidRPr="00401414">
        <w:rPr>
          <w:rFonts w:cs="B Nazanin" w:hint="cs"/>
          <w:b w:val="0"/>
          <w:bCs w:val="0"/>
          <w:rtl/>
        </w:rPr>
        <w:t xml:space="preserve">به عنوان مثال، رینولدز و تمپل </w:t>
      </w:r>
      <w:r w:rsidRPr="0050558B">
        <w:rPr>
          <w:rFonts w:cs="B Nazanin" w:hint="cs"/>
          <w:b w:val="0"/>
          <w:bCs w:val="0"/>
          <w:sz w:val="26"/>
          <w:szCs w:val="26"/>
          <w:rtl/>
        </w:rPr>
        <w:t>(</w:t>
      </w:r>
      <w:r w:rsidRPr="00A17E2B">
        <w:rPr>
          <w:rFonts w:cstheme="minorHAnsi"/>
          <w:b w:val="0"/>
          <w:bCs w:val="0"/>
          <w:color w:val="auto"/>
          <w:sz w:val="22"/>
          <w:szCs w:val="22"/>
        </w:rPr>
        <w:t xml:space="preserve">Reynolds </w:t>
      </w:r>
      <w:r w:rsidR="00AC6BCF">
        <w:rPr>
          <w:rFonts w:cstheme="minorHAnsi"/>
          <w:b w:val="0"/>
          <w:bCs w:val="0"/>
          <w:color w:val="auto"/>
          <w:sz w:val="22"/>
          <w:szCs w:val="22"/>
        </w:rPr>
        <w:t>&amp;</w:t>
      </w:r>
      <w:r w:rsidRPr="00A17E2B">
        <w:rPr>
          <w:rFonts w:cstheme="minorHAnsi"/>
          <w:b w:val="0"/>
          <w:bCs w:val="0"/>
          <w:color w:val="auto"/>
          <w:sz w:val="22"/>
          <w:szCs w:val="22"/>
        </w:rPr>
        <w:t xml:space="preserve"> Temple 1995</w:t>
      </w:r>
      <w:r w:rsidRPr="00E52143">
        <w:rPr>
          <w:rFonts w:cs="B Nazanin" w:hint="cs"/>
          <w:b w:val="0"/>
          <w:bCs w:val="0"/>
          <w:rtl/>
        </w:rPr>
        <w:t>)، با استفاده از مدل</w:t>
      </w:r>
      <w:r w:rsidRPr="00E52143">
        <w:rPr>
          <w:rFonts w:cs="B Nazanin" w:hint="cs"/>
          <w:b w:val="0"/>
          <w:bCs w:val="0"/>
          <w:rtl/>
        </w:rPr>
        <w:softHyphen/>
        <w:t>های سوگیری انتخاب برآوردهایی از اندازه اثر بدست آوردند که کاملاً شبیه برآوردهای بدست‌آمده از آزمایش</w:t>
      </w:r>
      <w:r w:rsidRPr="00E52143">
        <w:rPr>
          <w:rFonts w:cs="B Nazanin" w:hint="cs"/>
          <w:b w:val="0"/>
          <w:bCs w:val="0"/>
          <w:rtl/>
        </w:rPr>
        <w:softHyphen/>
        <w:t>های تصادفی صورت گرفته بر روی اثرات حضور در برنامه پیش</w:t>
      </w:r>
      <w:r w:rsidRPr="00E52143">
        <w:rPr>
          <w:rFonts w:cs="B Nazanin" w:hint="cs"/>
          <w:b w:val="0"/>
          <w:bCs w:val="0"/>
          <w:rtl/>
        </w:rPr>
        <w:softHyphen/>
        <w:t>دبستانی بود. مقررات مربوط به واجد شرایط بودن برای شرکت در این برنامه کاملاً مشخص بود و محققین می</w:t>
      </w:r>
      <w:r w:rsidRPr="00E52143">
        <w:rPr>
          <w:rFonts w:cs="B Nazanin" w:hint="cs"/>
          <w:b w:val="0"/>
          <w:bCs w:val="0"/>
          <w:rtl/>
        </w:rPr>
        <w:softHyphen/>
        <w:t>توانستند مشارکت را به طور دقیق پیش</w:t>
      </w:r>
      <w:r w:rsidRPr="00E52143">
        <w:rPr>
          <w:rFonts w:cs="B Nazanin" w:hint="cs"/>
          <w:b w:val="0"/>
          <w:bCs w:val="0"/>
          <w:rtl/>
        </w:rPr>
        <w:softHyphen/>
        <w:t>بینی کنند. با این وجود، زمانی که اطلاعات کمتری راجع به مشارکت وجود داشت، حتی محققینی که تلاش قابل‌توجهی برای انتخاب گروه کنترل قابل‌قیاس و اندازه</w:t>
      </w:r>
      <w:r w:rsidRPr="00E52143">
        <w:rPr>
          <w:rFonts w:cs="B Nazanin" w:hint="cs"/>
          <w:b w:val="0"/>
          <w:bCs w:val="0"/>
          <w:rtl/>
        </w:rPr>
        <w:softHyphen/>
        <w:t>گیری پیش</w:t>
      </w:r>
      <w:r w:rsidRPr="00E52143">
        <w:rPr>
          <w:rFonts w:cs="B Nazanin" w:hint="cs"/>
          <w:b w:val="0"/>
          <w:bCs w:val="0"/>
          <w:rtl/>
        </w:rPr>
        <w:softHyphen/>
        <w:t>بین</w:t>
      </w:r>
      <w:r w:rsidRPr="00E52143">
        <w:rPr>
          <w:rFonts w:cs="B Nazanin" w:hint="cs"/>
          <w:b w:val="0"/>
          <w:bCs w:val="0"/>
          <w:rtl/>
        </w:rPr>
        <w:softHyphen/>
        <w:t>های انتخاب متناسب داشتند، نتایجی بدست آوردند که این سؤال را در آنها برمی‌انگیخت که آیا مدل سوگیری انتخاب اصلاً درست کار می</w:t>
      </w:r>
      <w:r w:rsidRPr="00E52143">
        <w:rPr>
          <w:rFonts w:cs="B Nazanin" w:hint="cs"/>
          <w:b w:val="0"/>
          <w:bCs w:val="0"/>
          <w:rtl/>
        </w:rPr>
        <w:softHyphen/>
        <w:t xml:space="preserve">کند یا نه؟ </w:t>
      </w:r>
      <w:r w:rsidRPr="0050558B">
        <w:rPr>
          <w:rFonts w:cs="B Nazanin" w:hint="cs"/>
          <w:b w:val="0"/>
          <w:bCs w:val="0"/>
          <w:sz w:val="26"/>
          <w:szCs w:val="26"/>
          <w:rtl/>
        </w:rPr>
        <w:t>(</w:t>
      </w:r>
      <w:r w:rsidRPr="00A17E2B">
        <w:rPr>
          <w:rFonts w:cstheme="minorHAnsi"/>
          <w:b w:val="0"/>
          <w:bCs w:val="0"/>
          <w:color w:val="auto"/>
          <w:sz w:val="22"/>
          <w:szCs w:val="22"/>
        </w:rPr>
        <w:t>Grossman &amp; Tierney, 1993</w:t>
      </w:r>
      <w:r w:rsidRPr="0050558B">
        <w:rPr>
          <w:rFonts w:cs="B Nazanin" w:hint="cs"/>
          <w:b w:val="0"/>
          <w:bCs w:val="0"/>
          <w:sz w:val="26"/>
          <w:szCs w:val="26"/>
          <w:rtl/>
        </w:rPr>
        <w:t xml:space="preserve">). </w:t>
      </w:r>
    </w:p>
    <w:p w14:paraId="0A5DF33B" w14:textId="4BA78A9F" w:rsidR="00D24AD6" w:rsidRPr="0050558B" w:rsidRDefault="00D24AD6" w:rsidP="009A11F5">
      <w:pPr>
        <w:pStyle w:val="Heading1"/>
        <w:spacing w:after="0"/>
        <w:rPr>
          <w:rFonts w:cs="B Nazanin"/>
          <w:b w:val="0"/>
          <w:bCs w:val="0"/>
          <w:sz w:val="26"/>
          <w:szCs w:val="26"/>
          <w:rtl/>
        </w:rPr>
      </w:pPr>
      <w:r w:rsidRPr="00E52143">
        <w:rPr>
          <w:rFonts w:cs="B Nazanin" w:hint="cs"/>
          <w:b w:val="0"/>
          <w:bCs w:val="0"/>
          <w:rtl/>
        </w:rPr>
        <w:t>هکمان (</w:t>
      </w:r>
      <w:r w:rsidRPr="00A17E2B">
        <w:rPr>
          <w:rFonts w:cstheme="minorHAnsi"/>
          <w:b w:val="0"/>
          <w:bCs w:val="0"/>
          <w:color w:val="auto"/>
          <w:sz w:val="22"/>
          <w:szCs w:val="22"/>
        </w:rPr>
        <w:t>Heckman, Lalonde &amp; Smith, 1999</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Heckman &amp; Roselius, 1994, 1995</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Heckman &amp; Todd, 1996</w:t>
      </w:r>
      <w:r w:rsidRPr="0050558B">
        <w:rPr>
          <w:rFonts w:cs="B Nazanin" w:hint="cs"/>
          <w:b w:val="0"/>
          <w:bCs w:val="0"/>
          <w:sz w:val="26"/>
          <w:szCs w:val="26"/>
          <w:rtl/>
        </w:rPr>
        <w:t xml:space="preserve">) </w:t>
      </w:r>
      <w:r w:rsidRPr="00E52143">
        <w:rPr>
          <w:rFonts w:cs="B Nazanin" w:hint="cs"/>
          <w:b w:val="0"/>
          <w:bCs w:val="0"/>
          <w:rtl/>
        </w:rPr>
        <w:t>درسهای فراگرفته از مطالعات پیشین را در مدل</w:t>
      </w:r>
      <w:r w:rsidRPr="00E52143">
        <w:rPr>
          <w:rFonts w:cs="B Nazanin" w:hint="cs"/>
          <w:b w:val="0"/>
          <w:bCs w:val="0"/>
          <w:rtl/>
        </w:rPr>
        <w:softHyphen/>
        <w:t>های بازبینی‌شده مختلفی که اثرات اشتغال و برنامه</w:t>
      </w:r>
      <w:r w:rsidRPr="00E52143">
        <w:rPr>
          <w:rFonts w:cs="B Nazanin" w:hint="cs"/>
          <w:b w:val="0"/>
          <w:bCs w:val="0"/>
          <w:rtl/>
        </w:rPr>
        <w:softHyphen/>
        <w:t>های آموزشی را -تحت قانون شراکت در آموزش شغلی</w:t>
      </w:r>
      <w:r w:rsidRPr="0050558B">
        <w:rPr>
          <w:rStyle w:val="FooterChar"/>
          <w:rFonts w:cs="B Nazanin"/>
          <w:b w:val="0"/>
          <w:bCs w:val="0"/>
          <w:sz w:val="26"/>
          <w:szCs w:val="26"/>
          <w:rtl/>
        </w:rPr>
        <w:footnoteReference w:id="343"/>
      </w:r>
      <w:r w:rsidRPr="0050558B">
        <w:rPr>
          <w:rFonts w:cs="B Nazanin" w:hint="cs"/>
          <w:b w:val="0"/>
          <w:bCs w:val="0"/>
          <w:sz w:val="26"/>
          <w:szCs w:val="26"/>
          <w:rtl/>
        </w:rPr>
        <w:t xml:space="preserve">  (</w:t>
      </w:r>
      <w:r w:rsidRPr="00A17E2B">
        <w:rPr>
          <w:rFonts w:cstheme="minorHAnsi"/>
          <w:b w:val="0"/>
          <w:bCs w:val="0"/>
          <w:color w:val="auto"/>
          <w:sz w:val="22"/>
          <w:szCs w:val="22"/>
        </w:rPr>
        <w:t>JTPA</w:t>
      </w:r>
      <w:r w:rsidRPr="00E52143">
        <w:rPr>
          <w:rFonts w:cs="B Nazanin" w:hint="cs"/>
          <w:b w:val="0"/>
          <w:bCs w:val="0"/>
          <w:rtl/>
        </w:rPr>
        <w:t>)- آزمایش می</w:t>
      </w:r>
      <w:r w:rsidRPr="00E52143">
        <w:rPr>
          <w:rFonts w:cs="B Nazanin" w:hint="cs"/>
          <w:b w:val="0"/>
          <w:bCs w:val="0"/>
          <w:rtl/>
        </w:rPr>
        <w:softHyphen/>
        <w:t>کردند، اعمال کردند. این قانون، در واقع آزمایشی ملّی‌ست که در سال</w:t>
      </w:r>
      <w:r w:rsidR="00FA122F" w:rsidRPr="00E52143">
        <w:rPr>
          <w:rFonts w:cs="B Nazanin" w:hint="cs"/>
          <w:b w:val="0"/>
          <w:bCs w:val="0"/>
          <w:rtl/>
        </w:rPr>
        <w:t xml:space="preserve"> ۱۹۸۶ </w:t>
      </w:r>
      <w:r w:rsidRPr="00E52143">
        <w:rPr>
          <w:rFonts w:cs="B Nazanin" w:hint="cs"/>
          <w:b w:val="0"/>
          <w:bCs w:val="0"/>
          <w:rtl/>
        </w:rPr>
        <w:t>توسط وزارت کار آمریکا تصویب شده است. این آزمایش، شامل شرکت</w:t>
      </w:r>
      <w:r w:rsidRPr="00E52143">
        <w:rPr>
          <w:rFonts w:cs="B Nazanin" w:hint="cs"/>
          <w:b w:val="0"/>
          <w:bCs w:val="0"/>
          <w:rtl/>
        </w:rPr>
        <w:softHyphen/>
        <w:t xml:space="preserve">کنندگان برنامه، یک گروه کنترل تصادفی، و یک گروه مقایسه غیرتصادفی از میان کسانی است که واجد شرایط شرکت در </w:t>
      </w:r>
      <w:r w:rsidRPr="00E52143">
        <w:rPr>
          <w:rFonts w:cs="B Nazanin"/>
          <w:b w:val="0"/>
          <w:bCs w:val="0"/>
          <w:color w:val="auto"/>
          <w:sz w:val="22"/>
          <w:szCs w:val="22"/>
        </w:rPr>
        <w:t>JTPA</w:t>
      </w:r>
      <w:r w:rsidRPr="00E52143">
        <w:rPr>
          <w:rFonts w:cs="B Nazanin" w:hint="cs"/>
          <w:b w:val="0"/>
          <w:bCs w:val="0"/>
          <w:rtl/>
        </w:rPr>
        <w:t xml:space="preserve"> بودند، اما درخواست نداده بوند. هکمن، چندین متغیر برآوردگر سوگیری انتخاب نیمه‌پارامتری که به چنین پیشفرضهای مستحکمی نیاز نداشتند را بررسی کرده، و دریافت که [این برآوردگرها] نسبت به مدل</w:t>
      </w:r>
      <w:r w:rsidRPr="00E52143">
        <w:rPr>
          <w:rFonts w:cs="B Nazanin" w:hint="cs"/>
          <w:b w:val="0"/>
          <w:bCs w:val="0"/>
          <w:rtl/>
        </w:rPr>
        <w:softHyphen/>
        <w:t>های پارامتری پیشین، عملکرد بهتری دارند</w:t>
      </w:r>
      <w:r w:rsidRPr="00AC6BCF">
        <w:rPr>
          <w:rStyle w:val="FooterChar"/>
          <w:rFonts w:cs="B Nazanin"/>
          <w:b w:val="0"/>
          <w:bCs w:val="0"/>
          <w:sz w:val="18"/>
          <w:szCs w:val="18"/>
          <w:rtl/>
        </w:rPr>
        <w:footnoteReference w:id="344"/>
      </w:r>
      <w:r w:rsidRPr="00E52143">
        <w:rPr>
          <w:rFonts w:cs="B Nazanin" w:hint="cs"/>
          <w:b w:val="0"/>
          <w:bCs w:val="0"/>
          <w:rtl/>
        </w:rPr>
        <w:t>. با این وجود، با داشتن پیشفرضهای کمتر، استنباط ضعیف</w:t>
      </w:r>
      <w:r w:rsidRPr="00E52143">
        <w:rPr>
          <w:rFonts w:cs="B Nazanin" w:hint="cs"/>
          <w:b w:val="0"/>
          <w:bCs w:val="0"/>
          <w:rtl/>
        </w:rPr>
        <w:softHyphen/>
        <w:t>تری حاصل می</w:t>
      </w:r>
      <w:r w:rsidRPr="00E52143">
        <w:rPr>
          <w:rFonts w:cs="B Nazanin" w:hint="cs"/>
          <w:b w:val="0"/>
          <w:bCs w:val="0"/>
          <w:rtl/>
        </w:rPr>
        <w:softHyphen/>
        <w:t>شود، و این سؤال سخت که کدامیک از این پیشفرضها مناسب هستند، باید برای هر مطالعه</w:t>
      </w:r>
      <w:r w:rsidRPr="00E52143">
        <w:rPr>
          <w:rFonts w:cs="B Nazanin" w:hint="cs"/>
          <w:b w:val="0"/>
          <w:bCs w:val="0"/>
          <w:rtl/>
        </w:rPr>
        <w:softHyphen/>
        <w:t xml:space="preserve"> مورد بررسی‌ قرار گیرد. به هر حال، مدل</w:t>
      </w:r>
      <w:r w:rsidRPr="00E52143">
        <w:rPr>
          <w:rFonts w:cs="B Nazanin" w:hint="cs"/>
          <w:b w:val="0"/>
          <w:bCs w:val="0"/>
          <w:rtl/>
        </w:rPr>
        <w:softHyphen/>
        <w:t>هایی که بهترین عملکرد را در مطالعه هکمن و تاد داشتند، با یک نسخه اصلاح شده از نمرات تمایل که در بخش قبل شرح داده شد، انطباق داده شدند. هکمن و تاد</w:t>
      </w:r>
      <w:r w:rsidRPr="0050558B">
        <w:rPr>
          <w:rFonts w:cs="B Nazanin" w:hint="cs"/>
          <w:b w:val="0"/>
          <w:bCs w:val="0"/>
          <w:sz w:val="26"/>
          <w:szCs w:val="26"/>
          <w:rtl/>
        </w:rPr>
        <w:t xml:space="preserve"> (</w:t>
      </w:r>
      <w:r w:rsidRPr="00A17E2B">
        <w:rPr>
          <w:rFonts w:cstheme="minorHAnsi"/>
          <w:b w:val="0"/>
          <w:bCs w:val="0"/>
          <w:color w:val="auto"/>
          <w:sz w:val="22"/>
          <w:szCs w:val="22"/>
        </w:rPr>
        <w:t xml:space="preserve">Heckman </w:t>
      </w:r>
      <w:r w:rsidR="00AC6BCF">
        <w:rPr>
          <w:rFonts w:cstheme="minorHAnsi"/>
          <w:b w:val="0"/>
          <w:bCs w:val="0"/>
          <w:color w:val="auto"/>
          <w:sz w:val="22"/>
          <w:szCs w:val="22"/>
        </w:rPr>
        <w:t>&amp;</w:t>
      </w:r>
      <w:r w:rsidRPr="00A17E2B">
        <w:rPr>
          <w:rFonts w:cstheme="minorHAnsi"/>
          <w:b w:val="0"/>
          <w:bCs w:val="0"/>
          <w:color w:val="auto"/>
          <w:sz w:val="22"/>
          <w:szCs w:val="22"/>
        </w:rPr>
        <w:t xml:space="preserve"> Todd, 1996</w:t>
      </w:r>
      <w:r w:rsidRPr="00E52143">
        <w:rPr>
          <w:rFonts w:cs="B Nazanin" w:hint="cs"/>
          <w:b w:val="0"/>
          <w:bCs w:val="0"/>
          <w:rtl/>
        </w:rPr>
        <w:t>) اذعان می‌کنند که روش</w:t>
      </w:r>
      <w:r w:rsidRPr="00E52143">
        <w:rPr>
          <w:rFonts w:cs="B Nazanin" w:hint="cs"/>
          <w:b w:val="0"/>
          <w:bCs w:val="0"/>
          <w:rtl/>
        </w:rPr>
        <w:softHyphen/>
        <w:t>های انطباق هنگامی بهتر عمل می‌کنند که (1) اعضای گروه کنترل، از همان بازار کار محلی شرکت</w:t>
      </w:r>
      <w:r w:rsidRPr="00E52143">
        <w:rPr>
          <w:rFonts w:cs="B Nazanin" w:hint="cs"/>
          <w:b w:val="0"/>
          <w:bCs w:val="0"/>
          <w:rtl/>
        </w:rPr>
        <w:softHyphen/>
        <w:t>کنندگان باشند، (2) به همان پرسشنامه پاسخ دهند، و (3) داده</w:t>
      </w:r>
      <w:r w:rsidRPr="00E52143">
        <w:rPr>
          <w:rFonts w:cs="B Nazanin" w:hint="cs"/>
          <w:b w:val="0"/>
          <w:bCs w:val="0"/>
          <w:rtl/>
        </w:rPr>
        <w:softHyphen/>
        <w:t xml:space="preserve">های </w:t>
      </w:r>
      <w:r w:rsidRPr="00E52143">
        <w:rPr>
          <w:rFonts w:cs="B Nazanin" w:hint="cs"/>
          <w:b w:val="0"/>
          <w:bCs w:val="0"/>
          <w:rtl/>
        </w:rPr>
        <w:lastRenderedPageBreak/>
        <w:t>مربوط به تعیین</w:t>
      </w:r>
      <w:r w:rsidRPr="00E52143">
        <w:rPr>
          <w:rFonts w:cs="B Nazanin" w:hint="cs"/>
          <w:b w:val="0"/>
          <w:bCs w:val="0"/>
          <w:rtl/>
        </w:rPr>
        <w:softHyphen/>
        <w:t>کننده</w:t>
      </w:r>
      <w:r w:rsidRPr="00E52143">
        <w:rPr>
          <w:rFonts w:cs="B Nazanin" w:hint="cs"/>
          <w:b w:val="0"/>
          <w:bCs w:val="0"/>
          <w:rtl/>
        </w:rPr>
        <w:softHyphen/>
        <w:t>های کلیدی مشارکت در برنامه موجود باشد (صفحه 60). شاید این نتایج بیانگر شروع همگرایی میان مقالات آماری، اقتصادی و ادبیات طراحی طرحهای شبه‌آزمایشی برای درک  این مطلب باشد که چگونه می</w:t>
      </w:r>
      <w:r w:rsidRPr="00E52143">
        <w:rPr>
          <w:rFonts w:cs="B Nazanin" w:hint="cs"/>
          <w:b w:val="0"/>
          <w:bCs w:val="0"/>
          <w:rtl/>
        </w:rPr>
        <w:softHyphen/>
        <w:t>توان برآوردهای اثر بهتری را از شبه‌آزمایش</w:t>
      </w:r>
      <w:r w:rsidRPr="00E52143">
        <w:rPr>
          <w:rFonts w:cs="B Nazanin" w:hint="cs"/>
          <w:b w:val="0"/>
          <w:bCs w:val="0"/>
          <w:rtl/>
        </w:rPr>
        <w:softHyphen/>
        <w:t xml:space="preserve">ها بدست آورد. </w:t>
      </w:r>
    </w:p>
    <w:p w14:paraId="746CC980" w14:textId="1A5CACF5" w:rsidR="00D24AD6" w:rsidRPr="0050558B" w:rsidRDefault="00D24AD6" w:rsidP="00E52143">
      <w:pPr>
        <w:pStyle w:val="Heading1"/>
        <w:spacing w:after="0"/>
        <w:rPr>
          <w:rFonts w:cs="B Nazanin"/>
          <w:b w:val="0"/>
          <w:bCs w:val="0"/>
          <w:sz w:val="26"/>
          <w:szCs w:val="26"/>
          <w:rtl/>
        </w:rPr>
      </w:pPr>
      <w:r w:rsidRPr="00E52143">
        <w:rPr>
          <w:rFonts w:cs="B Nazanin" w:hint="cs"/>
          <w:b w:val="0"/>
          <w:bCs w:val="0"/>
          <w:rtl/>
        </w:rPr>
        <w:t xml:space="preserve">مانسکی و همکارانش یک شاخص دیگر برای همگرایی ارائه می کنند (مثلاً </w:t>
      </w:r>
      <w:r w:rsidRPr="00A17E2B">
        <w:rPr>
          <w:rFonts w:cstheme="minorHAnsi"/>
          <w:b w:val="0"/>
          <w:bCs w:val="0"/>
          <w:color w:val="auto"/>
          <w:sz w:val="22"/>
          <w:szCs w:val="22"/>
        </w:rPr>
        <w:t>Manski, 1990</w:t>
      </w:r>
      <w:r w:rsidRPr="0050558B">
        <w:rPr>
          <w:rFonts w:cs="B Nazanin" w:hint="cs"/>
          <w:b w:val="0"/>
          <w:bCs w:val="0"/>
          <w:rtl/>
        </w:rPr>
        <w:t xml:space="preserve">؛ </w:t>
      </w:r>
      <w:r w:rsidRPr="00A17E2B">
        <w:rPr>
          <w:rFonts w:cstheme="minorHAnsi"/>
          <w:b w:val="0"/>
          <w:bCs w:val="0"/>
          <w:color w:val="auto"/>
          <w:sz w:val="22"/>
          <w:szCs w:val="22"/>
        </w:rPr>
        <w:t>Mask &amp; Nagin, 1998</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Manski, Sandefur, McLanaha &amp; Powers, 1992</w:t>
      </w:r>
      <w:r w:rsidRPr="00E52143">
        <w:rPr>
          <w:rFonts w:cs="B Nazanin" w:hint="cs"/>
          <w:b w:val="0"/>
          <w:bCs w:val="0"/>
          <w:rtl/>
        </w:rPr>
        <w:t xml:space="preserve">). این محققین روشهایی ناپارامتریک برای قرار دادن قیدهایی برروی اثرات </w:t>
      </w:r>
      <w:r w:rsidR="008226D0">
        <w:rPr>
          <w:rFonts w:cs="B Nazanin" w:hint="cs"/>
          <w:b w:val="0"/>
          <w:bCs w:val="0"/>
          <w:rtl/>
        </w:rPr>
        <w:t>مداخله</w:t>
      </w:r>
      <w:r w:rsidRPr="00E52143">
        <w:rPr>
          <w:rFonts w:cs="B Nazanin" w:hint="cs"/>
          <w:b w:val="0"/>
          <w:bCs w:val="0"/>
          <w:rtl/>
        </w:rPr>
        <w:t>ها در شرایط وجود سوگیری انتخاب شناسایی کردند- چیزی شبیه به کاری که در تحلیل حساسیت انجام می شود. در این روش</w:t>
      </w:r>
      <w:r w:rsidRPr="00E52143">
        <w:rPr>
          <w:rFonts w:cs="B Nazanin" w:hint="cs"/>
          <w:b w:val="0"/>
          <w:bCs w:val="0"/>
          <w:rtl/>
        </w:rPr>
        <w:softHyphen/>
        <w:t>ها، پیشفرضهای خشک و اکیدی روی روش</w:t>
      </w:r>
      <w:r w:rsidRPr="00E52143">
        <w:rPr>
          <w:rFonts w:cs="B Nazanin" w:hint="cs"/>
          <w:b w:val="0"/>
          <w:bCs w:val="0"/>
          <w:rtl/>
        </w:rPr>
        <w:softHyphen/>
        <w:t xml:space="preserve">های پارامتری هکمان نمی‌گذارند. تلاشهای آنها منتج به مجموعه‌ای از قیود تخمین </w:t>
      </w:r>
      <w:r w:rsidR="008226D0">
        <w:rPr>
          <w:rFonts w:cs="B Nazanin" w:hint="cs"/>
          <w:b w:val="0"/>
          <w:bCs w:val="0"/>
          <w:rtl/>
        </w:rPr>
        <w:t>مداخله</w:t>
      </w:r>
      <w:r w:rsidRPr="00E52143">
        <w:rPr>
          <w:rFonts w:cs="B Nazanin" w:hint="cs"/>
          <w:b w:val="0"/>
          <w:bCs w:val="0"/>
          <w:rtl/>
        </w:rPr>
        <w:t xml:space="preserve"> شد که بسته به پیشفرضهای صورت‌گرفته تغییر می‌کنند. اما برآوردهایی که کمترین پیشفرضها را دارند، توان آماری را فدا می‌کنند، بنابراین ممکن است دامنه قیدها بی</w:t>
      </w:r>
      <w:r w:rsidRPr="00E52143">
        <w:rPr>
          <w:rFonts w:cs="B Nazanin" w:hint="cs"/>
          <w:b w:val="0"/>
          <w:bCs w:val="0"/>
          <w:rtl/>
        </w:rPr>
        <w:softHyphen/>
        <w:t>اندازه وسیع شوند و برآوردهای نقطه</w:t>
      </w:r>
      <w:r w:rsidRPr="00E52143">
        <w:rPr>
          <w:rFonts w:cs="B Nazanin" w:hint="cs"/>
          <w:b w:val="0"/>
          <w:bCs w:val="0"/>
          <w:rtl/>
        </w:rPr>
        <w:softHyphen/>
        <w:t xml:space="preserve">ای اثرات </w:t>
      </w:r>
      <w:r w:rsidR="008226D0">
        <w:rPr>
          <w:rFonts w:cs="B Nazanin" w:hint="cs"/>
          <w:b w:val="0"/>
          <w:bCs w:val="0"/>
          <w:rtl/>
        </w:rPr>
        <w:t>مداخله</w:t>
      </w:r>
      <w:r w:rsidRPr="00E52143">
        <w:rPr>
          <w:rFonts w:cs="B Nazanin" w:hint="cs"/>
          <w:b w:val="0"/>
          <w:bCs w:val="0"/>
          <w:rtl/>
        </w:rPr>
        <w:t xml:space="preserve"> تنها داشتن پیشفرضهای قویتر در مورد فرایند مولد انتساب </w:t>
      </w:r>
      <w:r w:rsidR="008226D0">
        <w:rPr>
          <w:rFonts w:cs="B Nazanin" w:hint="cs"/>
          <w:b w:val="0"/>
          <w:bCs w:val="0"/>
          <w:rtl/>
        </w:rPr>
        <w:t>مداخله</w:t>
      </w:r>
      <w:r w:rsidRPr="00E52143">
        <w:rPr>
          <w:rFonts w:cs="B Nazanin" w:hint="cs"/>
          <w:b w:val="0"/>
          <w:bCs w:val="0"/>
          <w:rtl/>
        </w:rPr>
        <w:t xml:space="preserve"> و خروجیها بدست بیایند. به این معنی که، در حالتی که یک یا چند مدل انتخاب موجّه را بتوان شناسایی کرد. روزنبام (</w:t>
      </w:r>
      <w:r w:rsidRPr="00A17E2B">
        <w:rPr>
          <w:rFonts w:cstheme="minorHAnsi"/>
          <w:b w:val="0"/>
          <w:bCs w:val="0"/>
          <w:color w:val="auto"/>
          <w:sz w:val="22"/>
          <w:szCs w:val="22"/>
        </w:rPr>
        <w:t>Rosenbaum, 1995b</w:t>
      </w:r>
      <w:r w:rsidRPr="00E52143">
        <w:rPr>
          <w:rFonts w:cs="B Nazanin" w:hint="cs"/>
          <w:b w:val="0"/>
          <w:bCs w:val="0"/>
          <w:rtl/>
        </w:rPr>
        <w:t>) پیشنهاد می‌کند قیدهای مانسکی مشابه حد تحلیل حساسیت هستند، که در آنها، شاخص کلیدی سوگیری بالقوه در تحلیل حساسیت (</w:t>
      </w:r>
      <w:r w:rsidRPr="00E52143">
        <w:rPr>
          <w:rFonts w:cs="B Nazanin"/>
          <w:b w:val="0"/>
          <w:bCs w:val="0"/>
        </w:rPr>
        <w:t>Γ</w:t>
      </w:r>
      <w:r w:rsidRPr="00E52143">
        <w:rPr>
          <w:rFonts w:cs="B Nazanin" w:hint="cs"/>
          <w:b w:val="0"/>
          <w:bCs w:val="0"/>
          <w:rtl/>
        </w:rPr>
        <w:t xml:space="preserve">) به سمت </w:t>
      </w:r>
      <w:r w:rsidRPr="00E52143">
        <w:rPr>
          <w:rFonts w:cs="B Nazanin"/>
          <w:b w:val="0"/>
          <w:bCs w:val="0"/>
        </w:rPr>
        <w:object w:dxaOrig="240" w:dyaOrig="200" w14:anchorId="56E03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5pt" o:ole="">
            <v:imagedata r:id="rId14" o:title=""/>
          </v:shape>
          <o:OLEObject Type="Embed" ProgID="Equation.DSMT4" ShapeID="_x0000_i1025" DrawAspect="Content" ObjectID="_1696672084" r:id="rId15"/>
        </w:object>
      </w:r>
      <w:r w:rsidRPr="00E52143">
        <w:rPr>
          <w:rFonts w:cs="B Nazanin" w:hint="cs"/>
          <w:b w:val="0"/>
          <w:bCs w:val="0"/>
          <w:rtl/>
        </w:rPr>
        <w:t>می</w:t>
      </w:r>
      <w:r w:rsidRPr="00E52143">
        <w:rPr>
          <w:rFonts w:cs="B Nazanin" w:hint="cs"/>
          <w:b w:val="0"/>
          <w:bCs w:val="0"/>
          <w:rtl/>
        </w:rPr>
        <w:softHyphen/>
        <w:t>رود؛ او با این امر موافق است که قیدها محافظه‌کارانه هستند، اما در عین‌حال این قیود حامل اطلاعاتی نیز هستند. کوپاس و لی (</w:t>
      </w:r>
      <w:r w:rsidRPr="00A17E2B">
        <w:rPr>
          <w:rFonts w:cstheme="minorHAnsi"/>
          <w:b w:val="0"/>
          <w:bCs w:val="0"/>
          <w:color w:val="auto"/>
          <w:sz w:val="22"/>
          <w:szCs w:val="22"/>
        </w:rPr>
        <w:t xml:space="preserve">Copas </w:t>
      </w:r>
      <w:r w:rsidR="00AC6BCF">
        <w:rPr>
          <w:rFonts w:cstheme="minorHAnsi"/>
          <w:b w:val="0"/>
          <w:bCs w:val="0"/>
          <w:color w:val="auto"/>
          <w:sz w:val="22"/>
          <w:szCs w:val="22"/>
        </w:rPr>
        <w:t>&amp;</w:t>
      </w:r>
      <w:r w:rsidRPr="00A17E2B">
        <w:rPr>
          <w:rFonts w:cstheme="minorHAnsi"/>
          <w:b w:val="0"/>
          <w:bCs w:val="0"/>
          <w:color w:val="auto"/>
          <w:sz w:val="22"/>
          <w:szCs w:val="22"/>
        </w:rPr>
        <w:t xml:space="preserve"> Li, 1997</w:t>
      </w:r>
      <w:r w:rsidRPr="00E52143">
        <w:rPr>
          <w:rFonts w:cs="B Nazanin" w:hint="cs"/>
          <w:b w:val="0"/>
          <w:bCs w:val="0"/>
          <w:rtl/>
        </w:rPr>
        <w:t>) رابطه بین مدل</w:t>
      </w:r>
      <w:r w:rsidRPr="00E52143">
        <w:rPr>
          <w:rFonts w:cs="B Nazanin" w:hint="cs"/>
          <w:b w:val="0"/>
          <w:bCs w:val="0"/>
          <w:rtl/>
        </w:rPr>
        <w:softHyphen/>
        <w:t>های انتخاب و تحلیل حساسیت را مورد بحث قرار داده و پیشنهاد می‌کنند که مدل</w:t>
      </w:r>
      <w:r w:rsidRPr="00E52143">
        <w:rPr>
          <w:rFonts w:cs="B Nazanin" w:hint="cs"/>
          <w:b w:val="0"/>
          <w:bCs w:val="0"/>
          <w:rtl/>
        </w:rPr>
        <w:softHyphen/>
        <w:t xml:space="preserve">های انتخاب، چنان به پیشفرضها حساس هستند که به جای اینکه از آنها برای برآورد پارامترهای یک </w:t>
      </w:r>
      <w:r w:rsidR="008226D0">
        <w:rPr>
          <w:rFonts w:cs="B Nazanin" w:hint="cs"/>
          <w:b w:val="0"/>
          <w:bCs w:val="0"/>
          <w:rtl/>
        </w:rPr>
        <w:t>مداخله</w:t>
      </w:r>
      <w:r w:rsidRPr="00E52143">
        <w:rPr>
          <w:rFonts w:cs="B Nazanin" w:hint="cs"/>
          <w:b w:val="0"/>
          <w:bCs w:val="0"/>
          <w:rtl/>
        </w:rPr>
        <w:t xml:space="preserve"> منفرد استفاده کرد، باید آنها را با تغییر دادن حساب‌شده پیشفرضها، به عنوان تحلیل حساسیت به کار گرفت. هکمان و همکارانش نیز با این دیدگاه موافق هستند (مثلاً </w:t>
      </w:r>
      <w:r w:rsidRPr="00A17E2B">
        <w:rPr>
          <w:rFonts w:cstheme="minorHAnsi"/>
          <w:b w:val="0"/>
          <w:bCs w:val="0"/>
          <w:color w:val="auto"/>
          <w:sz w:val="22"/>
          <w:szCs w:val="22"/>
        </w:rPr>
        <w:t>Heckman &amp; Hotz, 1986</w:t>
      </w:r>
      <w:r w:rsidRPr="0050558B">
        <w:rPr>
          <w:rFonts w:cs="B Nazanin" w:hint="cs"/>
          <w:b w:val="0"/>
          <w:bCs w:val="0"/>
          <w:rtl/>
        </w:rPr>
        <w:t>؛</w:t>
      </w:r>
      <w:r w:rsidRPr="0050558B">
        <w:rPr>
          <w:rFonts w:cs="B Nazanin" w:hint="cs"/>
          <w:b w:val="0"/>
          <w:bCs w:val="0"/>
          <w:sz w:val="26"/>
          <w:szCs w:val="26"/>
          <w:rtl/>
        </w:rPr>
        <w:t xml:space="preserve"> </w:t>
      </w:r>
      <w:r w:rsidRPr="00A17E2B">
        <w:rPr>
          <w:rFonts w:cstheme="minorHAnsi"/>
          <w:b w:val="0"/>
          <w:bCs w:val="0"/>
          <w:color w:val="auto"/>
          <w:sz w:val="22"/>
          <w:szCs w:val="22"/>
        </w:rPr>
        <w:t>Winship &amp; Mare, 1992</w:t>
      </w:r>
      <w:r w:rsidRPr="00E52143">
        <w:rPr>
          <w:rFonts w:cs="B Nazanin" w:hint="cs"/>
          <w:b w:val="0"/>
          <w:bCs w:val="0"/>
          <w:rtl/>
        </w:rPr>
        <w:t>). همه توافق دارند که تحلیل حساسیت در آزمایش</w:t>
      </w:r>
      <w:r w:rsidRPr="00E52143">
        <w:rPr>
          <w:rFonts w:cs="B Nazanin" w:hint="cs"/>
          <w:b w:val="0"/>
          <w:bCs w:val="0"/>
          <w:rtl/>
        </w:rPr>
        <w:softHyphen/>
        <w:t xml:space="preserve">های غیرتصادفی حیاتی است. </w:t>
      </w:r>
    </w:p>
    <w:p w14:paraId="0C7B22EC" w14:textId="2E06013E" w:rsidR="00D24AD6" w:rsidRPr="00E52143" w:rsidRDefault="00D24AD6" w:rsidP="00E52143">
      <w:pPr>
        <w:pStyle w:val="Heading1"/>
        <w:spacing w:before="240" w:after="0"/>
        <w:rPr>
          <w:rFonts w:cs="B Nazanin"/>
          <w:rtl/>
        </w:rPr>
      </w:pPr>
      <w:r w:rsidRPr="00E52143">
        <w:rPr>
          <w:rFonts w:cs="B Nazanin" w:hint="cs"/>
          <w:rtl/>
        </w:rPr>
        <w:t xml:space="preserve">مدلسازی معادله ساختاری متغیر </w:t>
      </w:r>
      <w:r w:rsidR="00F856F5">
        <w:rPr>
          <w:rFonts w:cs="B Nazanin" w:hint="cs"/>
          <w:rtl/>
        </w:rPr>
        <w:t>پ</w:t>
      </w:r>
      <w:r w:rsidRPr="00E52143">
        <w:rPr>
          <w:rFonts w:cs="B Nazanin" w:hint="cs"/>
          <w:rtl/>
        </w:rPr>
        <w:t>نهان</w:t>
      </w:r>
    </w:p>
    <w:p w14:paraId="6AF76F1B" w14:textId="6B00BF68" w:rsidR="00D24AD6" w:rsidRPr="0050558B" w:rsidRDefault="00D24AD6" w:rsidP="009A11F5">
      <w:pPr>
        <w:pStyle w:val="Heading1"/>
        <w:spacing w:after="0"/>
        <w:rPr>
          <w:rFonts w:cs="B Nazanin"/>
          <w:b w:val="0"/>
          <w:bCs w:val="0"/>
          <w:sz w:val="26"/>
          <w:szCs w:val="26"/>
          <w:rtl/>
        </w:rPr>
      </w:pPr>
      <w:r w:rsidRPr="00E52143">
        <w:rPr>
          <w:rFonts w:cs="B Nazanin" w:hint="cs"/>
          <w:b w:val="0"/>
          <w:bCs w:val="0"/>
          <w:rtl/>
        </w:rPr>
        <w:t>کار کارل یورسکوگ و همکارانش بر روی مدلسازی معادله ساختاری (مانند</w:t>
      </w:r>
      <w:r w:rsidRPr="0050558B">
        <w:rPr>
          <w:rFonts w:cs="B Nazanin" w:hint="cs"/>
          <w:b w:val="0"/>
          <w:bCs w:val="0"/>
          <w:sz w:val="26"/>
          <w:szCs w:val="26"/>
          <w:rtl/>
        </w:rPr>
        <w:t xml:space="preserve"> </w:t>
      </w:r>
      <w:r w:rsidRPr="00A17E2B">
        <w:rPr>
          <w:rFonts w:cstheme="minorHAnsi"/>
          <w:b w:val="0"/>
          <w:bCs w:val="0"/>
          <w:color w:val="auto"/>
          <w:sz w:val="22"/>
          <w:szCs w:val="22"/>
        </w:rPr>
        <w:t>Joreskog &amp; Sorbom, 1988, 1993</w:t>
      </w:r>
      <w:r w:rsidRPr="00E52143">
        <w:rPr>
          <w:rFonts w:cs="B Nazanin" w:hint="cs"/>
          <w:b w:val="0"/>
          <w:bCs w:val="0"/>
          <w:rtl/>
        </w:rPr>
        <w:t>) و کار مشابه اما کاربرپسندتر پیتر بنتلر (</w:t>
      </w:r>
      <w:r w:rsidRPr="0050558B">
        <w:rPr>
          <w:rFonts w:cs="B Nazanin" w:hint="cs"/>
          <w:b w:val="0"/>
          <w:bCs w:val="0"/>
          <w:sz w:val="26"/>
          <w:szCs w:val="26"/>
          <w:rtl/>
        </w:rPr>
        <w:t xml:space="preserve">مثلاً </w:t>
      </w:r>
      <w:r w:rsidRPr="00A17E2B">
        <w:rPr>
          <w:rFonts w:cstheme="minorHAnsi"/>
          <w:b w:val="0"/>
          <w:bCs w:val="0"/>
          <w:color w:val="auto"/>
          <w:sz w:val="22"/>
          <w:szCs w:val="22"/>
        </w:rPr>
        <w:t>Bentler 1993, 1995</w:t>
      </w:r>
      <w:r w:rsidRPr="0050558B">
        <w:rPr>
          <w:rFonts w:cs="B Nazanin" w:hint="cs"/>
          <w:b w:val="0"/>
          <w:bCs w:val="0"/>
          <w:sz w:val="26"/>
          <w:szCs w:val="26"/>
          <w:rtl/>
        </w:rPr>
        <w:t>)</w:t>
      </w:r>
      <w:r w:rsidRPr="00E52143">
        <w:rPr>
          <w:rFonts w:cs="B Nazanin" w:hint="cs"/>
          <w:b w:val="0"/>
          <w:bCs w:val="0"/>
          <w:rtl/>
        </w:rPr>
        <w:t xml:space="preserve"> منجر به کاربرد گسترده تکنیک</w:t>
      </w:r>
      <w:r w:rsidRPr="00E52143">
        <w:rPr>
          <w:rFonts w:cs="B Nazanin" w:hint="cs"/>
          <w:b w:val="0"/>
          <w:bCs w:val="0"/>
          <w:rtl/>
        </w:rPr>
        <w:softHyphen/>
        <w:t>های موسوم به «مدلسازی علّی» شد. امید می</w:t>
      </w:r>
      <w:r w:rsidRPr="00E52143">
        <w:rPr>
          <w:rFonts w:cs="B Nazanin" w:hint="cs"/>
          <w:b w:val="0"/>
          <w:bCs w:val="0"/>
          <w:rtl/>
        </w:rPr>
        <w:softHyphen/>
        <w:t>رفت که وقتی این تکنیک</w:t>
      </w:r>
      <w:r w:rsidRPr="00E52143">
        <w:rPr>
          <w:rFonts w:cs="B Nazanin" w:hint="cs"/>
          <w:b w:val="0"/>
          <w:bCs w:val="0"/>
          <w:rtl/>
        </w:rPr>
        <w:softHyphen/>
        <w:t>ها بر داده</w:t>
      </w:r>
      <w:r w:rsidRPr="00E52143">
        <w:rPr>
          <w:rFonts w:cs="B Nazanin" w:hint="cs"/>
          <w:b w:val="0"/>
          <w:bCs w:val="0"/>
          <w:rtl/>
        </w:rPr>
        <w:softHyphen/>
        <w:t>های شبه‌آزمایش</w:t>
      </w:r>
      <w:r w:rsidRPr="00E52143">
        <w:rPr>
          <w:rFonts w:cs="B Nazanin" w:hint="cs"/>
          <w:b w:val="0"/>
          <w:bCs w:val="0"/>
          <w:rtl/>
        </w:rPr>
        <w:softHyphen/>
        <w:t>ها اعمال شدند، با انجام تعدیلات بر روی پیش</w:t>
      </w:r>
      <w:r w:rsidRPr="00E52143">
        <w:rPr>
          <w:rFonts w:cs="B Nazanin" w:hint="cs"/>
          <w:b w:val="0"/>
          <w:bCs w:val="0"/>
          <w:rtl/>
        </w:rPr>
        <w:softHyphen/>
        <w:t>بین</w:t>
      </w:r>
      <w:r w:rsidRPr="00E52143">
        <w:rPr>
          <w:rFonts w:cs="B Nazanin" w:hint="cs"/>
          <w:b w:val="0"/>
          <w:bCs w:val="0"/>
          <w:rtl/>
        </w:rPr>
        <w:softHyphen/>
        <w:t>های خروجی</w:t>
      </w:r>
      <w:r w:rsidRPr="00E52143">
        <w:rPr>
          <w:rFonts w:cs="B Nazanin" w:hint="cs"/>
          <w:b w:val="0"/>
          <w:bCs w:val="0"/>
          <w:rtl/>
        </w:rPr>
        <w:softHyphen/>
        <w:t xml:space="preserve">ای که با دریافت </w:t>
      </w:r>
      <w:r w:rsidR="008226D0">
        <w:rPr>
          <w:rFonts w:cs="B Nazanin" w:hint="cs"/>
          <w:b w:val="0"/>
          <w:bCs w:val="0"/>
          <w:rtl/>
        </w:rPr>
        <w:t>مداخله</w:t>
      </w:r>
      <w:r w:rsidRPr="00E52143">
        <w:rPr>
          <w:rFonts w:cs="B Nazanin" w:hint="cs"/>
          <w:b w:val="0"/>
          <w:bCs w:val="0"/>
          <w:rtl/>
        </w:rPr>
        <w:t xml:space="preserve"> همبستگی داشتند، و همینطور با تعدیلاتی که برروی مشکلات (ناپایاییهای) اندازه</w:t>
      </w:r>
      <w:r w:rsidRPr="00E52143">
        <w:rPr>
          <w:rFonts w:cs="B Nazanin" w:hint="cs"/>
          <w:b w:val="0"/>
          <w:bCs w:val="0"/>
          <w:rtl/>
        </w:rPr>
        <w:softHyphen/>
        <w:t>گیری در پیش</w:t>
      </w:r>
      <w:r w:rsidRPr="00E52143">
        <w:rPr>
          <w:rFonts w:cs="B Nazanin" w:hint="cs"/>
          <w:b w:val="0"/>
          <w:bCs w:val="0"/>
          <w:rtl/>
        </w:rPr>
        <w:softHyphen/>
        <w:t>بینها صورت می‌دهند، باعث شوند استنباط</w:t>
      </w:r>
      <w:r w:rsidRPr="00E52143">
        <w:rPr>
          <w:rFonts w:cs="B Nazanin" w:hint="cs"/>
          <w:b w:val="0"/>
          <w:bCs w:val="0"/>
          <w:rtl/>
        </w:rPr>
        <w:softHyphen/>
        <w:t>های علّی دقیق</w:t>
      </w:r>
      <w:r w:rsidRPr="00E52143">
        <w:rPr>
          <w:rFonts w:cs="B Nazanin" w:hint="cs"/>
          <w:b w:val="0"/>
          <w:bCs w:val="0"/>
          <w:rtl/>
        </w:rPr>
        <w:softHyphen/>
        <w:t xml:space="preserve">تر‌ و با صحت بیشتری حاصل شود. اگر این دو هدف برآورده می شد، تخمینی بدون سوگیری از آثرات </w:t>
      </w:r>
      <w:r w:rsidR="008226D0">
        <w:rPr>
          <w:rFonts w:cs="B Nazanin" w:hint="cs"/>
          <w:b w:val="0"/>
          <w:bCs w:val="0"/>
          <w:rtl/>
        </w:rPr>
        <w:t>مداخله</w:t>
      </w:r>
      <w:r w:rsidRPr="00E52143">
        <w:rPr>
          <w:rFonts w:cs="B Nazanin" w:hint="cs"/>
          <w:b w:val="0"/>
          <w:bCs w:val="0"/>
          <w:rtl/>
        </w:rPr>
        <w:t xml:space="preserve"> بدست می‌آمد. در واقع، تعدیل خطای اندازه</w:t>
      </w:r>
      <w:r w:rsidRPr="00E52143">
        <w:rPr>
          <w:rFonts w:cs="B Nazanin" w:hint="cs"/>
          <w:b w:val="0"/>
          <w:bCs w:val="0"/>
          <w:rtl/>
        </w:rPr>
        <w:softHyphen/>
        <w:t>گیری با استفاده از مدل</w:t>
      </w:r>
      <w:r w:rsidRPr="00E52143">
        <w:rPr>
          <w:rFonts w:cs="B Nazanin" w:hint="cs"/>
          <w:b w:val="0"/>
          <w:bCs w:val="0"/>
          <w:rtl/>
        </w:rPr>
        <w:softHyphen/>
        <w:t>های متغیر مکنون امکان</w:t>
      </w:r>
      <w:r w:rsidRPr="00E52143">
        <w:rPr>
          <w:rFonts w:cs="B Nazanin" w:hint="cs"/>
          <w:b w:val="0"/>
          <w:bCs w:val="0"/>
          <w:rtl/>
        </w:rPr>
        <w:softHyphen/>
        <w:t xml:space="preserve">پذیر است (فصل 12 را ببینید). برای انجام این کار، به مقیاسهای اندازه‌گیری مشاهده‌شده متعددی از یک سازه نیاز داریم که، در </w:t>
      </w:r>
      <w:r w:rsidRPr="00E52143">
        <w:rPr>
          <w:rFonts w:cs="B Nazanin" w:hint="cs"/>
          <w:b w:val="0"/>
          <w:bCs w:val="0"/>
          <w:rtl/>
        </w:rPr>
        <w:lastRenderedPageBreak/>
        <w:t>حقیقت، مورد تحلیل عاملی قرار می‌گیرند تا متغیرهای مکنونی بدون خطای اندازه‌گیری تصادفی حاصل شود (می‌توان برای کاهش هزینه‌ها، اندازه</w:t>
      </w:r>
      <w:r w:rsidRPr="00E52143">
        <w:rPr>
          <w:rFonts w:cs="B Nazanin" w:hint="cs"/>
          <w:b w:val="0"/>
          <w:bCs w:val="0"/>
          <w:rtl/>
        </w:rPr>
        <w:softHyphen/>
      </w:r>
      <w:r w:rsidRPr="00E52143">
        <w:rPr>
          <w:rFonts w:cs="B Nazanin" w:hint="cs"/>
          <w:b w:val="0"/>
          <w:bCs w:val="0"/>
          <w:rtl/>
        </w:rPr>
        <w:softHyphen/>
        <w:t>گیریهای متعدد روی یک زیرنمونه (بخشی از یک نمونه) انجام داد ؛</w:t>
      </w:r>
      <w:r w:rsidRPr="0050558B">
        <w:rPr>
          <w:rFonts w:cs="B Nazanin" w:hint="cs"/>
          <w:b w:val="0"/>
          <w:bCs w:val="0"/>
          <w:sz w:val="26"/>
          <w:szCs w:val="26"/>
          <w:rtl/>
        </w:rPr>
        <w:t xml:space="preserve"> </w:t>
      </w:r>
      <w:r w:rsidRPr="00A17E2B">
        <w:rPr>
          <w:rFonts w:cstheme="minorHAnsi"/>
          <w:b w:val="0"/>
          <w:bCs w:val="0"/>
          <w:color w:val="auto"/>
          <w:sz w:val="22"/>
          <w:szCs w:val="22"/>
        </w:rPr>
        <w:t>Allison &amp; Hauser, 1991</w:t>
      </w:r>
      <w:r w:rsidRPr="00E52143">
        <w:rPr>
          <w:rFonts w:cs="B Nazanin" w:hint="cs"/>
          <w:b w:val="0"/>
          <w:bCs w:val="0"/>
          <w:rtl/>
        </w:rPr>
        <w:t>). از این متغیرهای مکنون می</w:t>
      </w:r>
      <w:r w:rsidRPr="00E52143">
        <w:rPr>
          <w:rFonts w:cs="B Nazanin" w:hint="cs"/>
          <w:b w:val="0"/>
          <w:bCs w:val="0"/>
          <w:rtl/>
        </w:rPr>
        <w:softHyphen/>
        <w:t xml:space="preserve">توان برای مدل کردن نتایج </w:t>
      </w:r>
      <w:r w:rsidR="008226D0">
        <w:rPr>
          <w:rFonts w:cs="B Nazanin" w:hint="cs"/>
          <w:b w:val="0"/>
          <w:bCs w:val="0"/>
          <w:rtl/>
        </w:rPr>
        <w:t>مداخله</w:t>
      </w:r>
      <w:r w:rsidRPr="00E52143">
        <w:rPr>
          <w:rFonts w:cs="B Nazanin" w:hint="cs"/>
          <w:b w:val="0"/>
          <w:bCs w:val="0"/>
          <w:rtl/>
        </w:rPr>
        <w:t xml:space="preserve"> و بهبود برآورد اثرات </w:t>
      </w:r>
      <w:r w:rsidR="008226D0">
        <w:rPr>
          <w:rFonts w:cs="B Nazanin" w:hint="cs"/>
          <w:b w:val="0"/>
          <w:bCs w:val="0"/>
          <w:rtl/>
        </w:rPr>
        <w:t>مداخله</w:t>
      </w:r>
      <w:r w:rsidRPr="00E52143">
        <w:rPr>
          <w:rFonts w:cs="B Nazanin" w:hint="cs"/>
          <w:b w:val="0"/>
          <w:bCs w:val="0"/>
          <w:rtl/>
        </w:rPr>
        <w:t xml:space="preserve"> استفاده کرد. به عنوان مثال، تحلیل</w:t>
      </w:r>
      <w:r w:rsidRPr="00E52143">
        <w:rPr>
          <w:rFonts w:cs="B Nazanin" w:hint="cs"/>
          <w:b w:val="0"/>
          <w:bCs w:val="0"/>
          <w:rtl/>
        </w:rPr>
        <w:softHyphen/>
        <w:t>های مجدد متعدد روی داده</w:t>
      </w:r>
      <w:r w:rsidRPr="00E52143">
        <w:rPr>
          <w:rFonts w:cs="B Nazanin" w:hint="cs"/>
          <w:b w:val="0"/>
          <w:bCs w:val="0"/>
          <w:rtl/>
        </w:rPr>
        <w:softHyphen/>
        <w:t>های اصلی مطالعه طرح پیش‌دبستانیها (</w:t>
      </w:r>
      <w:r w:rsidRPr="00A17E2B">
        <w:rPr>
          <w:rFonts w:cstheme="minorHAnsi"/>
          <w:b w:val="0"/>
          <w:bCs w:val="0"/>
          <w:color w:val="auto"/>
          <w:sz w:val="22"/>
          <w:szCs w:val="22"/>
        </w:rPr>
        <w:t>Cicirelli &amp; Associates, 1969</w:t>
      </w:r>
      <w:r w:rsidRPr="00E52143">
        <w:rPr>
          <w:rFonts w:cs="B Nazanin" w:hint="cs"/>
          <w:b w:val="0"/>
          <w:bCs w:val="0"/>
          <w:rtl/>
        </w:rPr>
        <w:t>) با کمک متغیرهای مکنون صورت گرفت، و همه آن باز‌تحلیلها برآوردهایی تولید کردند که بهتر از برآورد اثر بدست آمده از تحلیل اولیه بودند</w:t>
      </w:r>
      <w:r w:rsidRPr="0050558B">
        <w:rPr>
          <w:rFonts w:cs="B Nazanin" w:hint="cs"/>
          <w:b w:val="0"/>
          <w:bCs w:val="0"/>
          <w:sz w:val="26"/>
          <w:szCs w:val="26"/>
          <w:rtl/>
        </w:rPr>
        <w:t xml:space="preserve"> (</w:t>
      </w:r>
      <w:r w:rsidRPr="00A17E2B">
        <w:rPr>
          <w:rFonts w:cstheme="minorHAnsi"/>
          <w:b w:val="0"/>
          <w:bCs w:val="0"/>
          <w:color w:val="auto"/>
          <w:sz w:val="22"/>
          <w:szCs w:val="22"/>
        </w:rPr>
        <w:t>Bentler &amp; Woodward, 1978</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Magidson, 1977, 1978, 2000</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Reynolds &amp; Temple, 1995</w:t>
      </w:r>
      <w:r w:rsidRPr="00A17E2B">
        <w:rPr>
          <w:rFonts w:cstheme="minorHAnsi" w:hint="cs"/>
          <w:b w:val="0"/>
          <w:bCs w:val="0"/>
          <w:color w:val="auto"/>
          <w:sz w:val="22"/>
          <w:szCs w:val="22"/>
          <w:rtl/>
        </w:rPr>
        <w:t xml:space="preserve">؛ </w:t>
      </w:r>
      <w:r w:rsidRPr="00A17E2B">
        <w:rPr>
          <w:rFonts w:cstheme="minorHAnsi"/>
          <w:b w:val="0"/>
          <w:bCs w:val="0"/>
          <w:color w:val="auto"/>
          <w:sz w:val="22"/>
          <w:szCs w:val="22"/>
        </w:rPr>
        <w:t>Rindskopf, 1981</w:t>
      </w:r>
      <w:r w:rsidRPr="0050558B">
        <w:rPr>
          <w:rFonts w:cs="B Nazanin" w:hint="cs"/>
          <w:b w:val="0"/>
          <w:bCs w:val="0"/>
          <w:sz w:val="26"/>
          <w:szCs w:val="26"/>
          <w:rtl/>
        </w:rPr>
        <w:t>).</w:t>
      </w:r>
    </w:p>
    <w:p w14:paraId="316E4191" w14:textId="0620F79F" w:rsidR="00D24AD6" w:rsidRPr="0050558B" w:rsidRDefault="00D24AD6" w:rsidP="009A11F5">
      <w:pPr>
        <w:pStyle w:val="Heading1"/>
        <w:spacing w:after="0"/>
        <w:rPr>
          <w:rFonts w:cs="B Nazanin"/>
          <w:b w:val="0"/>
          <w:bCs w:val="0"/>
          <w:sz w:val="26"/>
          <w:szCs w:val="26"/>
          <w:rtl/>
        </w:rPr>
      </w:pPr>
      <w:r w:rsidRPr="00E52143">
        <w:rPr>
          <w:rFonts w:cs="B Nazanin" w:hint="cs"/>
          <w:b w:val="0"/>
          <w:bCs w:val="0"/>
          <w:rtl/>
        </w:rPr>
        <w:t>با این وجود، هدف دیگر این مدل</w:t>
      </w:r>
      <w:r w:rsidRPr="00E52143">
        <w:rPr>
          <w:rFonts w:cs="B Nazanin" w:hint="cs"/>
          <w:b w:val="0"/>
          <w:bCs w:val="0"/>
          <w:rtl/>
        </w:rPr>
        <w:softHyphen/>
        <w:t xml:space="preserve">ها، که تعدیل خروجیها از نظر متغیرهایی که با متغیر تخصیص و نتایج </w:t>
      </w:r>
      <w:r w:rsidR="008226D0">
        <w:rPr>
          <w:rFonts w:cs="B Nazanin" w:hint="cs"/>
          <w:b w:val="0"/>
          <w:bCs w:val="0"/>
          <w:rtl/>
        </w:rPr>
        <w:t>مداخله</w:t>
      </w:r>
      <w:r w:rsidRPr="00E52143">
        <w:rPr>
          <w:rFonts w:cs="B Nazanin" w:hint="cs"/>
          <w:b w:val="0"/>
          <w:bCs w:val="0"/>
          <w:rtl/>
        </w:rPr>
        <w:t xml:space="preserve"> همبستگی دارند است، مشکل</w:t>
      </w:r>
      <w:r w:rsidRPr="00E52143">
        <w:rPr>
          <w:rFonts w:cs="B Nazanin" w:hint="cs"/>
          <w:b w:val="0"/>
          <w:bCs w:val="0"/>
          <w:rtl/>
        </w:rPr>
        <w:softHyphen/>
        <w:t>آفرین است، زیرا به ندرت در علوم اجتماعی پیش می</w:t>
      </w:r>
      <w:r w:rsidRPr="00E52143">
        <w:rPr>
          <w:rFonts w:cs="B Nazanin" w:hint="cs"/>
          <w:b w:val="0"/>
          <w:bCs w:val="0"/>
          <w:rtl/>
        </w:rPr>
        <w:softHyphen/>
        <w:t>آید که دانش کافی راجع به همه پیش</w:t>
      </w:r>
      <w:r w:rsidRPr="00E52143">
        <w:rPr>
          <w:rFonts w:cs="B Nazanin" w:hint="cs"/>
          <w:b w:val="0"/>
          <w:bCs w:val="0"/>
          <w:rtl/>
        </w:rPr>
        <w:softHyphen/>
        <w:t>بین</w:t>
      </w:r>
      <w:r w:rsidRPr="00E52143">
        <w:rPr>
          <w:rFonts w:cs="B Nazanin" w:hint="cs"/>
          <w:b w:val="0"/>
          <w:bCs w:val="0"/>
          <w:rtl/>
        </w:rPr>
        <w:softHyphen/>
        <w:t xml:space="preserve">های خروجی همبسته با </w:t>
      </w:r>
      <w:r w:rsidR="008226D0">
        <w:rPr>
          <w:rFonts w:cs="B Nazanin" w:hint="cs"/>
          <w:b w:val="0"/>
          <w:bCs w:val="0"/>
          <w:rtl/>
        </w:rPr>
        <w:t>مداخله</w:t>
      </w:r>
      <w:r w:rsidRPr="00E52143">
        <w:rPr>
          <w:rFonts w:cs="B Nazanin" w:hint="cs"/>
          <w:b w:val="0"/>
          <w:bCs w:val="0"/>
          <w:rtl/>
        </w:rPr>
        <w:t xml:space="preserve"> وجود داشته باشد. این ناتوانی اجتناب</w:t>
      </w:r>
      <w:r w:rsidRPr="00E52143">
        <w:rPr>
          <w:rFonts w:cs="B Nazanin" w:hint="cs"/>
          <w:b w:val="0"/>
          <w:bCs w:val="0"/>
          <w:rtl/>
        </w:rPr>
        <w:softHyphen/>
        <w:t>ناپذیر در لحاظ کردن همه این پیش</w:t>
      </w:r>
      <w:r w:rsidRPr="00E52143">
        <w:rPr>
          <w:rFonts w:cs="B Nazanin" w:hint="cs"/>
          <w:b w:val="0"/>
          <w:bCs w:val="0"/>
          <w:rtl/>
        </w:rPr>
        <w:softHyphen/>
        <w:t>بین</w:t>
      </w:r>
      <w:r w:rsidRPr="00E52143">
        <w:rPr>
          <w:rFonts w:cs="B Nazanin" w:hint="cs"/>
          <w:b w:val="0"/>
          <w:bCs w:val="0"/>
          <w:rtl/>
        </w:rPr>
        <w:softHyphen/>
        <w:t>ها، سبب بروز سوگیریهای پنهان، و برآورد نادرست اثرات شود. به علاوه، اینکه مدل شامل همه پیش</w:t>
      </w:r>
      <w:r w:rsidRPr="00E52143">
        <w:rPr>
          <w:rFonts w:cs="B Nazanin" w:hint="cs"/>
          <w:b w:val="0"/>
          <w:bCs w:val="0"/>
          <w:rtl/>
        </w:rPr>
        <w:softHyphen/>
        <w:t>بین</w:t>
      </w:r>
      <w:r w:rsidRPr="00E52143">
        <w:rPr>
          <w:rFonts w:cs="B Nazanin" w:hint="cs"/>
          <w:b w:val="0"/>
          <w:bCs w:val="0"/>
          <w:rtl/>
        </w:rPr>
        <w:softHyphen/>
        <w:t>ها باشد کافی نیست؛ مدل باید رابطه آنها با همدیگر و با خروجی (از جمله عبارات غیرخطی و برهم</w:t>
      </w:r>
      <w:r w:rsidRPr="00E52143">
        <w:rPr>
          <w:rFonts w:cs="B Nazanin" w:hint="cs"/>
          <w:b w:val="0"/>
          <w:bCs w:val="0"/>
          <w:rtl/>
        </w:rPr>
        <w:softHyphen/>
        <w:t>کنشی، مدلسازی صحیح روابط مستقیم و روابط با واسطه، و پیامد مستقیم روابط دارای تأخیر) را به درستی پیش</w:t>
      </w:r>
      <w:r w:rsidRPr="00E52143">
        <w:rPr>
          <w:rFonts w:cs="B Nazanin" w:hint="cs"/>
          <w:b w:val="0"/>
          <w:bCs w:val="0"/>
          <w:rtl/>
        </w:rPr>
        <w:softHyphen/>
        <w:t xml:space="preserve">بینی کند. ریچارد و گالوب </w:t>
      </w:r>
      <w:r w:rsidRPr="0050558B">
        <w:rPr>
          <w:rFonts w:cs="B Nazanin" w:hint="cs"/>
          <w:b w:val="0"/>
          <w:bCs w:val="0"/>
          <w:sz w:val="26"/>
          <w:szCs w:val="26"/>
          <w:rtl/>
        </w:rPr>
        <w:t>(</w:t>
      </w:r>
      <w:r w:rsidRPr="00A17E2B">
        <w:rPr>
          <w:rFonts w:cstheme="minorHAnsi"/>
          <w:b w:val="0"/>
          <w:bCs w:val="0"/>
          <w:color w:val="auto"/>
          <w:sz w:val="22"/>
          <w:szCs w:val="22"/>
        </w:rPr>
        <w:t xml:space="preserve">Reichardt </w:t>
      </w:r>
      <w:r w:rsidR="00AC6BCF">
        <w:rPr>
          <w:rFonts w:cstheme="minorHAnsi"/>
          <w:b w:val="0"/>
          <w:bCs w:val="0"/>
          <w:color w:val="auto"/>
          <w:sz w:val="22"/>
          <w:szCs w:val="22"/>
        </w:rPr>
        <w:t>&amp;</w:t>
      </w:r>
      <w:r w:rsidRPr="00A17E2B">
        <w:rPr>
          <w:rFonts w:cstheme="minorHAnsi"/>
          <w:b w:val="0"/>
          <w:bCs w:val="0"/>
          <w:color w:val="auto"/>
          <w:sz w:val="22"/>
          <w:szCs w:val="22"/>
        </w:rPr>
        <w:t xml:space="preserve"> Gollob, 1986</w:t>
      </w:r>
      <w:r w:rsidRPr="0050558B">
        <w:rPr>
          <w:rFonts w:cs="B Nazanin" w:hint="cs"/>
          <w:b w:val="0"/>
          <w:bCs w:val="0"/>
          <w:sz w:val="26"/>
          <w:szCs w:val="26"/>
          <w:rtl/>
        </w:rPr>
        <w:t xml:space="preserve">) </w:t>
      </w:r>
      <w:r w:rsidRPr="00E52143">
        <w:rPr>
          <w:rFonts w:cs="B Nazanin" w:hint="cs"/>
          <w:b w:val="0"/>
          <w:bCs w:val="0"/>
          <w:rtl/>
        </w:rPr>
        <w:t>مقدمه‌ای خواندنی در باب این مسائل نوشته</w:t>
      </w:r>
      <w:r w:rsidRPr="00E52143">
        <w:rPr>
          <w:rFonts w:cs="B Nazanin" w:hint="cs"/>
          <w:b w:val="0"/>
          <w:bCs w:val="0"/>
          <w:rtl/>
        </w:rPr>
        <w:softHyphen/>
        <w:t xml:space="preserve">اند؛ بولن </w:t>
      </w:r>
      <w:r w:rsidRPr="0050558B">
        <w:rPr>
          <w:rFonts w:cs="B Nazanin" w:hint="cs"/>
          <w:b w:val="0"/>
          <w:bCs w:val="0"/>
          <w:sz w:val="26"/>
          <w:szCs w:val="26"/>
          <w:rtl/>
        </w:rPr>
        <w:t>(</w:t>
      </w:r>
      <w:r w:rsidRPr="00A17E2B">
        <w:rPr>
          <w:rFonts w:cstheme="minorHAnsi"/>
          <w:b w:val="0"/>
          <w:bCs w:val="0"/>
          <w:color w:val="auto"/>
          <w:sz w:val="22"/>
          <w:szCs w:val="22"/>
        </w:rPr>
        <w:t>Bollen, 1989</w:t>
      </w:r>
      <w:r w:rsidRPr="0050558B">
        <w:rPr>
          <w:rFonts w:cs="B Nazanin" w:hint="cs"/>
          <w:b w:val="0"/>
          <w:bCs w:val="0"/>
          <w:sz w:val="26"/>
          <w:szCs w:val="26"/>
          <w:rtl/>
        </w:rPr>
        <w:t xml:space="preserve">) </w:t>
      </w:r>
      <w:r w:rsidRPr="00E52143">
        <w:rPr>
          <w:rFonts w:cs="B Nazanin" w:hint="cs"/>
          <w:b w:val="0"/>
          <w:bCs w:val="0"/>
          <w:rtl/>
        </w:rPr>
        <w:t xml:space="preserve">کمی بیشتر به جزئیات این موضوع پرداخته،‌ و بنتلر و چو </w:t>
      </w:r>
      <w:r w:rsidRPr="0050558B">
        <w:rPr>
          <w:rFonts w:cs="B Nazanin" w:hint="cs"/>
          <w:b w:val="0"/>
          <w:bCs w:val="0"/>
          <w:sz w:val="26"/>
          <w:szCs w:val="26"/>
          <w:rtl/>
        </w:rPr>
        <w:t>(</w:t>
      </w:r>
      <w:r w:rsidRPr="00A17E2B">
        <w:rPr>
          <w:rFonts w:cstheme="minorHAnsi"/>
          <w:b w:val="0"/>
          <w:bCs w:val="0"/>
          <w:color w:val="auto"/>
          <w:sz w:val="22"/>
          <w:szCs w:val="22"/>
        </w:rPr>
        <w:t xml:space="preserve">Bentler </w:t>
      </w:r>
      <w:r w:rsidR="00AC6BCF">
        <w:rPr>
          <w:rFonts w:cstheme="minorHAnsi"/>
          <w:b w:val="0"/>
          <w:bCs w:val="0"/>
          <w:color w:val="auto"/>
          <w:sz w:val="22"/>
          <w:szCs w:val="22"/>
        </w:rPr>
        <w:t>&amp;</w:t>
      </w:r>
      <w:r w:rsidRPr="00A17E2B">
        <w:rPr>
          <w:rFonts w:cstheme="minorHAnsi"/>
          <w:b w:val="0"/>
          <w:bCs w:val="0"/>
          <w:color w:val="auto"/>
          <w:sz w:val="22"/>
          <w:szCs w:val="22"/>
        </w:rPr>
        <w:t xml:space="preserve"> Chou, 1988</w:t>
      </w:r>
      <w:r w:rsidRPr="0050558B">
        <w:rPr>
          <w:rFonts w:cs="B Nazanin" w:hint="cs"/>
          <w:b w:val="0"/>
          <w:bCs w:val="0"/>
          <w:sz w:val="26"/>
          <w:szCs w:val="26"/>
          <w:rtl/>
        </w:rPr>
        <w:t xml:space="preserve">) </w:t>
      </w:r>
      <w:r w:rsidRPr="00E52143">
        <w:rPr>
          <w:rFonts w:cs="B Nazanin" w:hint="cs"/>
          <w:b w:val="0"/>
          <w:bCs w:val="0"/>
          <w:rtl/>
        </w:rPr>
        <w:t>نکاتی عملی برای به کار‌گیری مؤثرتر این مدل‌ها ارائه کرده</w:t>
      </w:r>
      <w:r w:rsidRPr="00E52143">
        <w:rPr>
          <w:rFonts w:cs="B Nazanin" w:hint="cs"/>
          <w:b w:val="0"/>
          <w:bCs w:val="0"/>
          <w:rtl/>
        </w:rPr>
        <w:softHyphen/>
        <w:t xml:space="preserve">اند. در نهایت، همه (حتی خود سازندگان </w:t>
      </w:r>
      <w:r w:rsidRPr="00E52143">
        <w:rPr>
          <w:rFonts w:cs="B Nazanin"/>
          <w:b w:val="0"/>
          <w:bCs w:val="0"/>
          <w:sz w:val="22"/>
          <w:szCs w:val="22"/>
        </w:rPr>
        <w:t>LISREI</w:t>
      </w:r>
      <w:r w:rsidRPr="00E52143">
        <w:rPr>
          <w:rFonts w:cs="B Nazanin" w:hint="cs"/>
          <w:b w:val="0"/>
          <w:bCs w:val="0"/>
          <w:rtl/>
        </w:rPr>
        <w:t xml:space="preserve"> که ادعا می‌کنند برنامه آنها، فارغ از آزمون اینکه آیا خود رابطه علّیست یا خیر، پارامترهای علّی که طبق فرض صحیح در نظر گرفته می</w:t>
      </w:r>
      <w:r w:rsidRPr="00E52143">
        <w:rPr>
          <w:rFonts w:cs="B Nazanin" w:hint="cs"/>
          <w:b w:val="0"/>
          <w:bCs w:val="0"/>
          <w:rtl/>
        </w:rPr>
        <w:softHyphen/>
        <w:t>شوند را برآورد می</w:t>
      </w:r>
      <w:r w:rsidRPr="00E52143">
        <w:rPr>
          <w:rFonts w:cs="B Nazanin" w:hint="cs"/>
          <w:b w:val="0"/>
          <w:bCs w:val="0"/>
          <w:rtl/>
        </w:rPr>
        <w:softHyphen/>
        <w:t>کند</w:t>
      </w:r>
      <w:r w:rsidRPr="0050558B">
        <w:rPr>
          <w:rFonts w:cs="B Nazanin" w:hint="cs"/>
          <w:b w:val="0"/>
          <w:bCs w:val="0"/>
          <w:sz w:val="26"/>
          <w:szCs w:val="26"/>
          <w:rtl/>
        </w:rPr>
        <w:t xml:space="preserve"> (</w:t>
      </w:r>
      <w:r w:rsidRPr="00A17E2B">
        <w:rPr>
          <w:rFonts w:cstheme="minorHAnsi"/>
          <w:b w:val="0"/>
          <w:bCs w:val="0"/>
          <w:color w:val="auto"/>
          <w:sz w:val="22"/>
          <w:szCs w:val="22"/>
        </w:rPr>
        <w:t>Joreskog &amp; Sorbom, 1990</w:t>
      </w:r>
      <w:r w:rsidRPr="0050558B">
        <w:rPr>
          <w:rFonts w:cs="B Nazanin" w:hint="cs"/>
          <w:b w:val="0"/>
          <w:bCs w:val="0"/>
          <w:sz w:val="26"/>
          <w:szCs w:val="26"/>
          <w:rtl/>
        </w:rPr>
        <w:t xml:space="preserve">) </w:t>
      </w:r>
      <w:r w:rsidRPr="00E52143">
        <w:rPr>
          <w:rFonts w:cs="B Nazanin" w:hint="cs"/>
          <w:b w:val="0"/>
          <w:bCs w:val="0"/>
          <w:rtl/>
        </w:rPr>
        <w:t>بر سر این موضوع توافق دارند که این مدل</w:t>
      </w:r>
      <w:r w:rsidRPr="00E52143">
        <w:rPr>
          <w:rFonts w:cs="B Nazanin" w:hint="cs"/>
          <w:b w:val="0"/>
          <w:bCs w:val="0"/>
          <w:rtl/>
        </w:rPr>
        <w:softHyphen/>
      </w:r>
      <w:r w:rsidRPr="00E52143">
        <w:rPr>
          <w:rFonts w:cs="B Nazanin" w:hint="cs"/>
          <w:b w:val="0"/>
          <w:bCs w:val="0"/>
          <w:rtl/>
        </w:rPr>
        <w:softHyphen/>
        <w:t>های علّی، تنها به اندازه طراحی داده</w:t>
      </w:r>
      <w:r w:rsidRPr="00E52143">
        <w:rPr>
          <w:rFonts w:cs="B Nazanin" w:hint="cs"/>
          <w:b w:val="0"/>
          <w:bCs w:val="0"/>
          <w:rtl/>
        </w:rPr>
        <w:softHyphen/>
        <w:t>هایی که به آنها داده می شود، می‌توانند خوب باشند (خوبی عملکرد آنها وابسته به کیفیت داده‌های ورودی به آنهاست).</w:t>
      </w:r>
      <w:r w:rsidRPr="0050558B">
        <w:rPr>
          <w:rFonts w:cs="B Nazanin" w:hint="cs"/>
          <w:b w:val="0"/>
          <w:bCs w:val="0"/>
          <w:sz w:val="26"/>
          <w:szCs w:val="26"/>
          <w:rtl/>
        </w:rPr>
        <w:t xml:space="preserve"> </w:t>
      </w:r>
    </w:p>
    <w:p w14:paraId="44572C48" w14:textId="54203EA1" w:rsidR="00D177C3" w:rsidRPr="00D177C3" w:rsidRDefault="00D24AD6" w:rsidP="00D177C3">
      <w:pPr>
        <w:pStyle w:val="Heading1"/>
        <w:rPr>
          <w:rFonts w:cs="B Nazanin"/>
          <w:b w:val="0"/>
          <w:bCs w:val="0"/>
          <w:sz w:val="26"/>
          <w:szCs w:val="26"/>
        </w:rPr>
      </w:pPr>
      <w:r w:rsidRPr="00E52143">
        <w:rPr>
          <w:rFonts w:cs="B Nazanin" w:hint="cs"/>
          <w:b w:val="0"/>
          <w:bCs w:val="0"/>
          <w:rtl/>
        </w:rPr>
        <w:t>مقالات مربوط به مدلسازی معادله ساختاری، مستقل از مقالات مربوط به مدلسازی سوگیری انتخاب و نمرات تمایل، توسعه بسیاری پیدا کرده</w:t>
      </w:r>
      <w:r w:rsidRPr="00E52143">
        <w:rPr>
          <w:rFonts w:cs="B Nazanin" w:hint="cs"/>
          <w:b w:val="0"/>
          <w:bCs w:val="0"/>
          <w:rtl/>
        </w:rPr>
        <w:softHyphen/>
        <w:t>اند. این گسترش تا اندازه</w:t>
      </w:r>
      <w:r w:rsidRPr="00E52143">
        <w:rPr>
          <w:rFonts w:cs="B Nazanin" w:hint="cs"/>
          <w:b w:val="0"/>
          <w:bCs w:val="0"/>
          <w:rtl/>
        </w:rPr>
        <w:softHyphen/>
        <w:t>ای به دلیل ادغام رشته</w:t>
      </w:r>
      <w:r w:rsidRPr="00E52143">
        <w:rPr>
          <w:rFonts w:cs="B Nazanin" w:hint="cs"/>
          <w:b w:val="0"/>
          <w:bCs w:val="0"/>
          <w:rtl/>
        </w:rPr>
        <w:softHyphen/>
        <w:t>های مختلف بوده است، و تا حدی به این علت است که در این روش</w:t>
      </w:r>
      <w:r w:rsidRPr="00E52143">
        <w:rPr>
          <w:rFonts w:cs="B Nazanin" w:hint="cs"/>
          <w:b w:val="0"/>
          <w:bCs w:val="0"/>
          <w:rtl/>
        </w:rPr>
        <w:softHyphen/>
        <w:t>ها از تنظیمات متفاوتی بهره گرفته می</w:t>
      </w:r>
      <w:r w:rsidRPr="00E52143">
        <w:rPr>
          <w:rFonts w:cs="B Nazanin" w:hint="cs"/>
          <w:b w:val="0"/>
          <w:bCs w:val="0"/>
          <w:rtl/>
        </w:rPr>
        <w:softHyphen/>
        <w:t>شود: مدل</w:t>
      </w:r>
      <w:r w:rsidRPr="00E52143">
        <w:rPr>
          <w:rFonts w:cs="B Nazanin" w:hint="cs"/>
          <w:b w:val="0"/>
          <w:bCs w:val="0"/>
          <w:rtl/>
        </w:rPr>
        <w:softHyphen/>
        <w:t>های معادله ساختاری، برای پیش</w:t>
      </w:r>
      <w:r w:rsidRPr="00E52143">
        <w:rPr>
          <w:rFonts w:cs="B Nazanin" w:hint="cs"/>
          <w:b w:val="0"/>
          <w:bCs w:val="0"/>
          <w:rtl/>
        </w:rPr>
        <w:softHyphen/>
        <w:t>بین</w:t>
      </w:r>
      <w:r w:rsidRPr="00E52143">
        <w:rPr>
          <w:rFonts w:cs="B Nazanin" w:hint="cs"/>
          <w:b w:val="0"/>
          <w:bCs w:val="0"/>
          <w:rtl/>
        </w:rPr>
        <w:softHyphen/>
        <w:t>های خروجی تنظیم شده</w:t>
      </w:r>
      <w:r w:rsidRPr="00E52143">
        <w:rPr>
          <w:rFonts w:cs="B Nazanin" w:hint="cs"/>
          <w:b w:val="0"/>
          <w:bCs w:val="0"/>
          <w:rtl/>
        </w:rPr>
        <w:softHyphen/>
        <w:t>اند، اما مدل</w:t>
      </w:r>
      <w:r w:rsidRPr="00E52143">
        <w:rPr>
          <w:rFonts w:cs="B Nazanin" w:hint="cs"/>
          <w:b w:val="0"/>
          <w:bCs w:val="0"/>
          <w:rtl/>
        </w:rPr>
        <w:softHyphen/>
        <w:t>های سوگیری انتخاب و نمرات تمایل، برای پیش</w:t>
      </w:r>
      <w:r w:rsidRPr="00E52143">
        <w:rPr>
          <w:rFonts w:cs="B Nazanin" w:hint="cs"/>
          <w:b w:val="0"/>
          <w:bCs w:val="0"/>
          <w:rtl/>
        </w:rPr>
        <w:softHyphen/>
        <w:t>بین</w:t>
      </w:r>
      <w:r w:rsidRPr="00E52143">
        <w:rPr>
          <w:rFonts w:cs="B Nazanin" w:hint="cs"/>
          <w:b w:val="0"/>
          <w:bCs w:val="0"/>
          <w:rtl/>
        </w:rPr>
        <w:softHyphen/>
        <w:t xml:space="preserve">های انتخاب </w:t>
      </w:r>
      <w:r w:rsidR="008226D0">
        <w:rPr>
          <w:rFonts w:cs="B Nazanin" w:hint="cs"/>
          <w:b w:val="0"/>
          <w:bCs w:val="0"/>
          <w:rtl/>
        </w:rPr>
        <w:t>مداخله</w:t>
      </w:r>
      <w:r w:rsidRPr="00E52143">
        <w:rPr>
          <w:rFonts w:cs="B Nazanin" w:hint="cs"/>
          <w:b w:val="0"/>
          <w:bCs w:val="0"/>
          <w:rtl/>
        </w:rPr>
        <w:t xml:space="preserve"> تنظیم شده</w:t>
      </w:r>
      <w:r w:rsidRPr="00E52143">
        <w:rPr>
          <w:rFonts w:cs="B Nazanin" w:hint="cs"/>
          <w:b w:val="0"/>
          <w:bCs w:val="0"/>
          <w:rtl/>
        </w:rPr>
        <w:softHyphen/>
        <w:t>اند. با  این حال، وینشیپ و مورگان</w:t>
      </w:r>
      <w:r w:rsidRPr="0050558B">
        <w:rPr>
          <w:rFonts w:cs="B Nazanin" w:hint="cs"/>
          <w:b w:val="0"/>
          <w:bCs w:val="0"/>
          <w:sz w:val="26"/>
          <w:szCs w:val="26"/>
          <w:rtl/>
        </w:rPr>
        <w:t xml:space="preserve"> (</w:t>
      </w:r>
      <w:r w:rsidRPr="00A17E2B">
        <w:rPr>
          <w:rFonts w:cstheme="minorHAnsi"/>
          <w:b w:val="0"/>
          <w:bCs w:val="0"/>
          <w:color w:val="auto"/>
          <w:sz w:val="22"/>
          <w:szCs w:val="22"/>
        </w:rPr>
        <w:t xml:space="preserve">Winship </w:t>
      </w:r>
      <w:r w:rsidR="00AC6BCF">
        <w:rPr>
          <w:rFonts w:cstheme="minorHAnsi"/>
          <w:b w:val="0"/>
          <w:bCs w:val="0"/>
          <w:color w:val="auto"/>
          <w:sz w:val="22"/>
          <w:szCs w:val="22"/>
        </w:rPr>
        <w:t>&amp;</w:t>
      </w:r>
      <w:r w:rsidRPr="00A17E2B">
        <w:rPr>
          <w:rFonts w:cstheme="minorHAnsi"/>
          <w:b w:val="0"/>
          <w:bCs w:val="0"/>
          <w:color w:val="auto"/>
          <w:sz w:val="22"/>
          <w:szCs w:val="22"/>
        </w:rPr>
        <w:t xml:space="preserve"> Morgan, 1999</w:t>
      </w:r>
      <w:r w:rsidRPr="0050558B">
        <w:rPr>
          <w:rFonts w:cs="B Nazanin" w:hint="cs"/>
          <w:b w:val="0"/>
          <w:bCs w:val="0"/>
          <w:sz w:val="26"/>
          <w:szCs w:val="26"/>
          <w:rtl/>
        </w:rPr>
        <w:t xml:space="preserve">) </w:t>
      </w:r>
      <w:r w:rsidRPr="00E52143">
        <w:rPr>
          <w:rFonts w:cs="B Nazanin" w:hint="cs"/>
          <w:b w:val="0"/>
          <w:bCs w:val="0"/>
          <w:rtl/>
        </w:rPr>
        <w:t>به وضوح بیان می‌کنند که رابطه‌ی نزدیکی میان همه این روش</w:t>
      </w:r>
      <w:r w:rsidRPr="00E52143">
        <w:rPr>
          <w:rFonts w:cs="B Nazanin" w:hint="cs"/>
          <w:b w:val="0"/>
          <w:bCs w:val="0"/>
          <w:rtl/>
        </w:rPr>
        <w:softHyphen/>
        <w:t>ها وجود دارد (به مقالات</w:t>
      </w:r>
      <w:r w:rsidRPr="0050558B">
        <w:rPr>
          <w:rFonts w:cs="B Nazanin" w:hint="cs"/>
          <w:b w:val="0"/>
          <w:bCs w:val="0"/>
          <w:sz w:val="26"/>
          <w:szCs w:val="26"/>
          <w:rtl/>
        </w:rPr>
        <w:t xml:space="preserve"> </w:t>
      </w:r>
      <w:r w:rsidRPr="00A17E2B">
        <w:rPr>
          <w:rFonts w:cstheme="minorHAnsi"/>
          <w:b w:val="0"/>
          <w:bCs w:val="0"/>
          <w:color w:val="auto"/>
          <w:sz w:val="22"/>
          <w:szCs w:val="22"/>
        </w:rPr>
        <w:t>Pearl, 2000</w:t>
      </w:r>
      <w:r w:rsidRPr="0050558B">
        <w:rPr>
          <w:rFonts w:cs="B Nazanin" w:hint="cs"/>
          <w:b w:val="0"/>
          <w:bCs w:val="0"/>
          <w:rtl/>
        </w:rPr>
        <w:t xml:space="preserve">؛ </w:t>
      </w:r>
      <w:r w:rsidRPr="00A17E2B">
        <w:rPr>
          <w:rFonts w:cstheme="minorHAnsi"/>
          <w:b w:val="0"/>
          <w:bCs w:val="0"/>
          <w:color w:val="auto"/>
          <w:sz w:val="22"/>
          <w:szCs w:val="22"/>
        </w:rPr>
        <w:t>Spirtes, Glymour &amp; Scheines, 200</w:t>
      </w:r>
      <w:r w:rsidRPr="0050558B">
        <w:rPr>
          <w:rFonts w:cs="B Nazanin" w:hint="cs"/>
          <w:b w:val="0"/>
          <w:bCs w:val="0"/>
          <w:rtl/>
        </w:rPr>
        <w:t xml:space="preserve"> </w:t>
      </w:r>
      <w:r w:rsidRPr="00E52143">
        <w:rPr>
          <w:rFonts w:cs="B Nazanin" w:hint="cs"/>
          <w:b w:val="0"/>
          <w:bCs w:val="0"/>
          <w:rtl/>
        </w:rPr>
        <w:t>نیز مراجعه کنید). مشخص نیست</w:t>
      </w:r>
      <w:r w:rsidRPr="0050558B">
        <w:rPr>
          <w:rFonts w:cs="B Nazanin" w:hint="cs"/>
          <w:b w:val="0"/>
          <w:bCs w:val="0"/>
          <w:sz w:val="26"/>
          <w:szCs w:val="26"/>
          <w:rtl/>
        </w:rPr>
        <w:t xml:space="preserve"> </w:t>
      </w:r>
      <w:r w:rsidRPr="00E52143">
        <w:rPr>
          <w:rFonts w:cs="B Nazanin" w:hint="cs"/>
          <w:b w:val="0"/>
          <w:bCs w:val="0"/>
          <w:rtl/>
        </w:rPr>
        <w:t>که آیا این تلاش</w:t>
      </w:r>
      <w:r w:rsidRPr="00E52143">
        <w:rPr>
          <w:rFonts w:cs="B Nazanin" w:hint="cs"/>
          <w:b w:val="0"/>
          <w:bCs w:val="0"/>
          <w:rtl/>
        </w:rPr>
        <w:softHyphen/>
        <w:t>ها برای تلفیق و یکپارچه کردن این عناوین، بدون انجام پیشفرضهایی که تا کنون به عنوان مانعی برای انجام تحلیل</w:t>
      </w:r>
      <w:r w:rsidRPr="00E52143">
        <w:rPr>
          <w:rFonts w:cs="B Nazanin" w:hint="cs"/>
          <w:b w:val="0"/>
          <w:bCs w:val="0"/>
          <w:rtl/>
        </w:rPr>
        <w:softHyphen/>
        <w:t>های به حساب می‌آمده، موفقیت</w:t>
      </w:r>
      <w:r w:rsidRPr="00E52143">
        <w:rPr>
          <w:rFonts w:cs="B Nazanin" w:hint="cs"/>
          <w:b w:val="0"/>
          <w:bCs w:val="0"/>
          <w:rtl/>
        </w:rPr>
        <w:softHyphen/>
        <w:t xml:space="preserve">آمیز </w:t>
      </w:r>
      <w:r w:rsidRPr="00E52143">
        <w:rPr>
          <w:rFonts w:cs="B Nazanin" w:hint="cs"/>
          <w:b w:val="0"/>
          <w:bCs w:val="0"/>
          <w:rtl/>
        </w:rPr>
        <w:lastRenderedPageBreak/>
        <w:t xml:space="preserve">خواهد بود یا نه. اما همچنان مشخص است که توجه به استنباط علّی، در انواع علوم رو به گسترش است، که این حداقل حکایت از یکپارچه‌گی بیشتر حوزه های واگرای تحقیقاتی دارد. </w:t>
      </w:r>
    </w:p>
    <w:p w14:paraId="4EDFD4AD" w14:textId="7BEED1F4" w:rsidR="00D177C3" w:rsidRDefault="00D177C3" w:rsidP="00D177C3">
      <w:pPr>
        <w:rPr>
          <w:lang w:bidi="fa-IR"/>
        </w:rPr>
      </w:pPr>
    </w:p>
    <w:p w14:paraId="13F96711" w14:textId="61F3C087" w:rsidR="00D177C3" w:rsidRDefault="00D177C3" w:rsidP="00D177C3">
      <w:pPr>
        <w:rPr>
          <w:lang w:bidi="fa-IR"/>
        </w:rPr>
      </w:pPr>
    </w:p>
    <w:p w14:paraId="5F2DF493" w14:textId="010C9D13" w:rsidR="00D177C3" w:rsidRDefault="00D177C3" w:rsidP="00D177C3">
      <w:pPr>
        <w:rPr>
          <w:lang w:bidi="fa-IR"/>
        </w:rPr>
      </w:pPr>
    </w:p>
    <w:p w14:paraId="5BF28411" w14:textId="01C179CA" w:rsidR="00D177C3" w:rsidRDefault="00D177C3" w:rsidP="00D177C3">
      <w:pPr>
        <w:rPr>
          <w:lang w:bidi="fa-IR"/>
        </w:rPr>
      </w:pPr>
    </w:p>
    <w:p w14:paraId="7669F1C0" w14:textId="596C5BDF" w:rsidR="00D177C3" w:rsidRDefault="00D177C3" w:rsidP="00D177C3">
      <w:pPr>
        <w:rPr>
          <w:lang w:bidi="fa-IR"/>
        </w:rPr>
      </w:pPr>
    </w:p>
    <w:p w14:paraId="2D0D5401" w14:textId="735C639B" w:rsidR="00D177C3" w:rsidRDefault="00D177C3" w:rsidP="00D177C3">
      <w:pPr>
        <w:rPr>
          <w:lang w:bidi="fa-IR"/>
        </w:rPr>
      </w:pPr>
    </w:p>
    <w:p w14:paraId="3A6628D2" w14:textId="7C38CF56" w:rsidR="00D177C3" w:rsidRDefault="00D177C3" w:rsidP="00D177C3">
      <w:pPr>
        <w:rPr>
          <w:lang w:bidi="fa-IR"/>
        </w:rPr>
      </w:pPr>
    </w:p>
    <w:p w14:paraId="2A770849" w14:textId="33859DAE" w:rsidR="00D177C3" w:rsidRDefault="00D177C3" w:rsidP="00D177C3">
      <w:pPr>
        <w:rPr>
          <w:lang w:bidi="fa-IR"/>
        </w:rPr>
      </w:pPr>
    </w:p>
    <w:p w14:paraId="27FEE8CA" w14:textId="79355948" w:rsidR="00D177C3" w:rsidRDefault="00D177C3" w:rsidP="00D177C3">
      <w:pPr>
        <w:rPr>
          <w:lang w:bidi="fa-IR"/>
        </w:rPr>
      </w:pPr>
    </w:p>
    <w:p w14:paraId="0EAF1F70" w14:textId="2FC58AD5" w:rsidR="00D177C3" w:rsidRDefault="00D177C3" w:rsidP="00D177C3">
      <w:pPr>
        <w:rPr>
          <w:lang w:bidi="fa-IR"/>
        </w:rPr>
      </w:pPr>
    </w:p>
    <w:p w14:paraId="486BD77C" w14:textId="6C367C2C" w:rsidR="009A11F5" w:rsidRDefault="009A11F5" w:rsidP="00D177C3">
      <w:pPr>
        <w:rPr>
          <w:lang w:bidi="fa-IR"/>
        </w:rPr>
      </w:pPr>
    </w:p>
    <w:p w14:paraId="014692CF" w14:textId="0B7AB531" w:rsidR="009A11F5" w:rsidRDefault="009A11F5" w:rsidP="00D177C3">
      <w:pPr>
        <w:rPr>
          <w:lang w:bidi="fa-IR"/>
        </w:rPr>
      </w:pPr>
    </w:p>
    <w:p w14:paraId="7D85CFCC" w14:textId="1181B6E4" w:rsidR="009A11F5" w:rsidRDefault="009A11F5" w:rsidP="00D177C3">
      <w:pPr>
        <w:rPr>
          <w:lang w:bidi="fa-IR"/>
        </w:rPr>
      </w:pPr>
    </w:p>
    <w:p w14:paraId="385208BE" w14:textId="77777777" w:rsidR="009A11F5" w:rsidRDefault="009A11F5" w:rsidP="00D177C3">
      <w:pPr>
        <w:rPr>
          <w:lang w:bidi="fa-IR"/>
        </w:rPr>
      </w:pPr>
    </w:p>
    <w:p w14:paraId="47658200" w14:textId="6F9BA458" w:rsidR="00D177C3" w:rsidRDefault="00D177C3" w:rsidP="00D177C3">
      <w:pPr>
        <w:rPr>
          <w:rtl/>
          <w:lang w:bidi="fa-IR"/>
        </w:rPr>
      </w:pPr>
    </w:p>
    <w:p w14:paraId="40FCAA8C" w14:textId="382789F6" w:rsidR="004E528F" w:rsidRDefault="004E528F" w:rsidP="00D177C3">
      <w:pPr>
        <w:rPr>
          <w:rtl/>
          <w:lang w:bidi="fa-IR"/>
        </w:rPr>
      </w:pPr>
    </w:p>
    <w:p w14:paraId="5FE478AF" w14:textId="77777777" w:rsidR="004E528F" w:rsidRDefault="004E528F" w:rsidP="00D177C3">
      <w:pPr>
        <w:rPr>
          <w:lang w:bidi="fa-IR"/>
        </w:rPr>
      </w:pPr>
    </w:p>
    <w:p w14:paraId="531183EB" w14:textId="61FEA3DD" w:rsidR="00D177C3" w:rsidRDefault="00D177C3" w:rsidP="00D177C3">
      <w:pPr>
        <w:rPr>
          <w:lang w:bidi="fa-IR"/>
        </w:rPr>
      </w:pPr>
    </w:p>
    <w:p w14:paraId="00E138CB" w14:textId="5B4C7F9D" w:rsidR="00D177C3" w:rsidRDefault="00D177C3" w:rsidP="00D177C3">
      <w:pPr>
        <w:rPr>
          <w:lang w:bidi="fa-IR"/>
        </w:rPr>
      </w:pPr>
    </w:p>
    <w:p w14:paraId="20C888E6" w14:textId="48389CD9" w:rsidR="00D177C3" w:rsidRDefault="00D177C3" w:rsidP="00D177C3">
      <w:pPr>
        <w:rPr>
          <w:lang w:bidi="fa-IR"/>
        </w:rPr>
      </w:pPr>
    </w:p>
    <w:p w14:paraId="3EE5FAA3" w14:textId="17CD15D6" w:rsidR="00D177C3" w:rsidRDefault="00D177C3" w:rsidP="00D177C3">
      <w:pPr>
        <w:rPr>
          <w:lang w:bidi="fa-IR"/>
        </w:rPr>
      </w:pPr>
    </w:p>
    <w:p w14:paraId="78D53E90" w14:textId="77777777" w:rsidR="00771CA3" w:rsidRDefault="00771CA3" w:rsidP="00D177C3">
      <w:pPr>
        <w:pStyle w:val="Title"/>
        <w:jc w:val="left"/>
        <w:rPr>
          <w:sz w:val="32"/>
          <w:szCs w:val="32"/>
        </w:rPr>
      </w:pPr>
    </w:p>
    <w:p w14:paraId="2746BE03" w14:textId="77777777" w:rsidR="00771CA3" w:rsidRDefault="00771CA3" w:rsidP="00D177C3">
      <w:pPr>
        <w:pStyle w:val="Title"/>
        <w:jc w:val="left"/>
        <w:rPr>
          <w:sz w:val="32"/>
          <w:szCs w:val="32"/>
        </w:rPr>
      </w:pPr>
    </w:p>
    <w:p w14:paraId="383B875F" w14:textId="77777777" w:rsidR="00771CA3" w:rsidRDefault="00771CA3" w:rsidP="00D177C3">
      <w:pPr>
        <w:pStyle w:val="Title"/>
        <w:jc w:val="left"/>
        <w:rPr>
          <w:sz w:val="32"/>
          <w:szCs w:val="32"/>
        </w:rPr>
      </w:pPr>
    </w:p>
    <w:p w14:paraId="1BB5D5FE" w14:textId="5FF43FAC" w:rsidR="00D177C3" w:rsidRPr="00771CA3" w:rsidRDefault="00D177C3" w:rsidP="00D177C3">
      <w:pPr>
        <w:pStyle w:val="Title"/>
        <w:jc w:val="left"/>
        <w:rPr>
          <w:sz w:val="32"/>
          <w:szCs w:val="32"/>
          <w:rtl/>
        </w:rPr>
      </w:pPr>
      <w:r w:rsidRPr="00771CA3">
        <w:rPr>
          <w:rFonts w:hint="cs"/>
          <w:sz w:val="32"/>
          <w:szCs w:val="32"/>
          <w:rtl/>
        </w:rPr>
        <w:lastRenderedPageBreak/>
        <w:t>فصل شش</w:t>
      </w:r>
    </w:p>
    <w:p w14:paraId="29DF2307" w14:textId="77777777" w:rsidR="00D177C3" w:rsidRDefault="00D177C3" w:rsidP="00D177C3">
      <w:pPr>
        <w:pStyle w:val="Subtitle"/>
        <w:rPr>
          <w:rtl/>
        </w:rPr>
      </w:pPr>
    </w:p>
    <w:p w14:paraId="704F8E65" w14:textId="77777777" w:rsidR="00D177C3" w:rsidRPr="0059232A" w:rsidRDefault="00D177C3" w:rsidP="00D177C3">
      <w:pPr>
        <w:rPr>
          <w:lang w:bidi="fa-IR"/>
        </w:rPr>
      </w:pPr>
    </w:p>
    <w:p w14:paraId="3716A424" w14:textId="77777777" w:rsidR="00D177C3" w:rsidRPr="00771CA3" w:rsidRDefault="00D177C3" w:rsidP="00A17E2B">
      <w:pPr>
        <w:bidi/>
        <w:jc w:val="center"/>
        <w:rPr>
          <w:rFonts w:cs="2  Mitra"/>
          <w:sz w:val="36"/>
          <w:szCs w:val="36"/>
          <w:rtl/>
        </w:rPr>
      </w:pPr>
      <w:r w:rsidRPr="00771CA3">
        <w:rPr>
          <w:rFonts w:ascii="Times New Roman" w:hAnsi="Times New Roman" w:cs="B Nazanin" w:hint="cs"/>
          <w:b/>
          <w:bCs/>
          <w:sz w:val="36"/>
          <w:szCs w:val="36"/>
          <w:rtl/>
          <w:lang w:bidi="fa-IR"/>
        </w:rPr>
        <w:t>شبه‌آزمایشها: طرح های سری زمانی قطع شده</w:t>
      </w:r>
    </w:p>
    <w:p w14:paraId="7AA3BED5" w14:textId="77777777" w:rsidR="00D177C3" w:rsidRPr="00F8279D" w:rsidRDefault="00D177C3" w:rsidP="00D177C3">
      <w:pPr>
        <w:bidi/>
        <w:ind w:left="855" w:right="709"/>
        <w:rPr>
          <w:rFonts w:ascii="Times New Roman" w:hAnsi="Times New Roman" w:cs="B Nazanin"/>
          <w:i/>
          <w:iCs/>
          <w:sz w:val="24"/>
          <w:szCs w:val="24"/>
          <w:rtl/>
          <w:lang w:bidi="fa-IR"/>
        </w:rPr>
      </w:pPr>
      <w:r w:rsidRPr="00F8279D">
        <w:rPr>
          <w:rFonts w:ascii="Times New Roman" w:hAnsi="Times New Roman" w:cs="B Nazanin" w:hint="cs"/>
          <w:i/>
          <w:iCs/>
          <w:sz w:val="24"/>
          <w:szCs w:val="24"/>
          <w:rtl/>
          <w:lang w:bidi="fa-IR"/>
        </w:rPr>
        <w:t xml:space="preserve">زمان (اسم): انگلیسی میانه از ریشه انگلیسی قدیم کلمه </w:t>
      </w:r>
      <w:r w:rsidRPr="009B1F0B">
        <w:rPr>
          <w:rFonts w:cstheme="minorHAnsi"/>
          <w:i/>
          <w:iCs/>
          <w:lang w:bidi="fa-IR"/>
        </w:rPr>
        <w:t>tima</w:t>
      </w:r>
      <w:r w:rsidRPr="009B1F0B">
        <w:rPr>
          <w:rFonts w:cstheme="minorHAnsi"/>
          <w:i/>
          <w:iCs/>
          <w:rtl/>
          <w:lang w:bidi="fa-IR"/>
        </w:rPr>
        <w:t>.</w:t>
      </w:r>
      <w:r w:rsidRPr="00F8279D">
        <w:rPr>
          <w:rFonts w:ascii="Times New Roman" w:hAnsi="Times New Roman" w:cs="B Nazanin" w:hint="cs"/>
          <w:i/>
          <w:iCs/>
          <w:sz w:val="24"/>
          <w:szCs w:val="24"/>
          <w:rtl/>
          <w:lang w:bidi="fa-IR"/>
        </w:rPr>
        <w:t xml:space="preserve"> ۱. به طور مخفف با حرف </w:t>
      </w:r>
      <w:r w:rsidRPr="00F8279D">
        <w:rPr>
          <w:rFonts w:ascii="Times New Roman" w:hAnsi="Times New Roman" w:cs="B Nazanin"/>
          <w:i/>
          <w:iCs/>
          <w:sz w:val="24"/>
          <w:szCs w:val="24"/>
          <w:lang w:bidi="fa-IR"/>
        </w:rPr>
        <w:t>T</w:t>
      </w:r>
      <w:r w:rsidRPr="00F8279D">
        <w:rPr>
          <w:rFonts w:ascii="Times New Roman" w:hAnsi="Times New Roman" w:cs="B Nazanin" w:hint="cs"/>
          <w:i/>
          <w:iCs/>
          <w:sz w:val="24"/>
          <w:szCs w:val="24"/>
          <w:rtl/>
          <w:lang w:bidi="fa-IR"/>
        </w:rPr>
        <w:t xml:space="preserve"> نشان داده می شود. الف. طیفی غیرفضایی که در آن، رویدادها با ترتیبی برگشت‌ناپذیر از گذشته به حال و آینده به وقوع می پیوندند. ب. بازه‌ای که دو نقطه واقع شده در یک طیف را از یکدیگر جدا می‌کند.</w:t>
      </w:r>
    </w:p>
    <w:p w14:paraId="76DCF5B3" w14:textId="77777777" w:rsidR="00D177C3" w:rsidRPr="00F8279D" w:rsidRDefault="00D177C3" w:rsidP="00D177C3">
      <w:pPr>
        <w:bidi/>
        <w:ind w:left="855" w:right="709"/>
        <w:rPr>
          <w:rFonts w:ascii="Times New Roman" w:hAnsi="Times New Roman" w:cs="B Nazanin"/>
          <w:i/>
          <w:iCs/>
          <w:sz w:val="24"/>
          <w:szCs w:val="24"/>
          <w:rtl/>
          <w:lang w:bidi="fa-IR"/>
        </w:rPr>
      </w:pPr>
      <w:r w:rsidRPr="00F8279D">
        <w:rPr>
          <w:rFonts w:ascii="Times New Roman" w:hAnsi="Times New Roman" w:cs="B Nazanin" w:hint="cs"/>
          <w:i/>
          <w:iCs/>
          <w:sz w:val="24"/>
          <w:szCs w:val="24"/>
          <w:rtl/>
          <w:lang w:bidi="fa-IR"/>
        </w:rPr>
        <w:t>زمان (صفت): ‌۱. مرتبط با محاسبه زمان</w:t>
      </w:r>
    </w:p>
    <w:p w14:paraId="15CACBD7" w14:textId="77777777" w:rsidR="00D177C3" w:rsidRPr="00F8279D" w:rsidRDefault="00D177C3" w:rsidP="00D177C3">
      <w:pPr>
        <w:bidi/>
        <w:ind w:left="855" w:right="709"/>
        <w:rPr>
          <w:rFonts w:ascii="Times New Roman" w:hAnsi="Times New Roman" w:cs="B Nazanin"/>
          <w:i/>
          <w:iCs/>
          <w:sz w:val="24"/>
          <w:szCs w:val="24"/>
          <w:rtl/>
          <w:lang w:bidi="fa-IR"/>
        </w:rPr>
      </w:pPr>
      <w:r w:rsidRPr="00F8279D">
        <w:rPr>
          <w:rFonts w:ascii="Times New Roman" w:hAnsi="Times New Roman" w:cs="B Nazanin" w:hint="cs"/>
          <w:i/>
          <w:iCs/>
          <w:sz w:val="24"/>
          <w:szCs w:val="24"/>
          <w:rtl/>
          <w:lang w:bidi="fa-IR"/>
        </w:rPr>
        <w:t xml:space="preserve">سریها: از ریشه کلمه لاتین </w:t>
      </w:r>
      <w:r w:rsidRPr="009B1F0B">
        <w:rPr>
          <w:rFonts w:cstheme="minorHAnsi"/>
          <w:i/>
          <w:iCs/>
          <w:lang w:bidi="fa-IR"/>
        </w:rPr>
        <w:t>serere</w:t>
      </w:r>
      <w:r w:rsidRPr="00F8279D">
        <w:rPr>
          <w:rFonts w:ascii="Times New Roman" w:hAnsi="Times New Roman" w:cs="B Nazanin"/>
          <w:i/>
          <w:iCs/>
          <w:sz w:val="24"/>
          <w:szCs w:val="24"/>
          <w:lang w:bidi="fa-IR"/>
        </w:rPr>
        <w:t xml:space="preserve"> </w:t>
      </w:r>
      <w:r w:rsidRPr="00F8279D">
        <w:rPr>
          <w:rFonts w:ascii="Times New Roman" w:hAnsi="Times New Roman" w:cs="B Nazanin" w:hint="cs"/>
          <w:i/>
          <w:iCs/>
          <w:sz w:val="24"/>
          <w:szCs w:val="24"/>
          <w:rtl/>
          <w:lang w:bidi="fa-IR"/>
        </w:rPr>
        <w:t xml:space="preserve"> به معنای پیوستن. ۱. تعدادی از اشیاء یا رویدادها که به صورت یکی پس از دیگری مرتب شده، رخ می‌دهند.</w:t>
      </w:r>
    </w:p>
    <w:p w14:paraId="1FFABBAB" w14:textId="77777777" w:rsidR="00D177C3" w:rsidRPr="00F8279D" w:rsidRDefault="00D177C3" w:rsidP="00D177C3">
      <w:pPr>
        <w:bidi/>
        <w:jc w:val="both"/>
        <w:rPr>
          <w:rFonts w:ascii="Times New Roman" w:hAnsi="Times New Roman" w:cs="B Nazanin"/>
          <w:b/>
          <w:bCs/>
          <w:sz w:val="28"/>
          <w:szCs w:val="28"/>
          <w:rtl/>
          <w:lang w:bidi="fa-IR"/>
        </w:rPr>
      </w:pPr>
    </w:p>
    <w:p w14:paraId="6675CBEE" w14:textId="15C2D9C3" w:rsidR="00D177C3" w:rsidRPr="00771CA3" w:rsidRDefault="00D177C3" w:rsidP="00771CA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در جولای سال ۱۹۸۲، دادگاهی ایالتی آریزونا مجازاتهای بسیار سنگین را برای رانندگی در حال مستی و خلصه ناشی از مصرف مواد مخدر تصویب کرد. مقایسه نتایج ماهانه از ژانویه ۱۹۷۶ تا ژوئن ۱۹۸۲ (شرایط کنترل) با نتایج ماهانه مجموعها در فاصله جولای ۱۹۸۲ تا می ۱۹۸۴ (شرایط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نشان‌دهنده کاهش مرگ‌و‌میرهای ناشی از تصادفات پس از تصویب قانون بود. یافته‌های مشابهی در سن‌دیگو در کالفرنیا بدست آمد، پس از اینکه این شهر در ژانویه سال ۱۹۸۲ مجازاتهایی قانونی را برای رانندگان مست تعیین کرد. در الپاسو در تگزاس (که چنین مجازاتهای را قرار نداده بودند)، آمار ماهیانه مرگ‌و‌میر تغییرات مشابهی را در طول ماههای ژانویه تا جولای سال ۱۹۸۲ نشان نمی‌دادند. تغییرات در روندهای مرگ و میر در آریزونا و سن‌دیگو در قیاس با عدم وجود تغییرات در الپاسو نشان می‌دهد که قوانین جدید، مرگ‌و‌میر را کاهش داده است (</w:t>
      </w:r>
      <w:r w:rsidRPr="009B1F0B">
        <w:rPr>
          <w:rFonts w:cstheme="minorHAnsi"/>
          <w:lang w:bidi="fa-IR"/>
        </w:rPr>
        <w:t>West, Hepworth, McCall, &amp; Reich, 1989</w:t>
      </w:r>
      <w:r w:rsidRPr="00F8279D">
        <w:rPr>
          <w:rFonts w:ascii="Times New Roman" w:hAnsi="Times New Roman" w:cs="B Nazanin" w:hint="cs"/>
          <w:sz w:val="28"/>
          <w:szCs w:val="28"/>
          <w:rtl/>
          <w:lang w:bidi="fa-IR"/>
        </w:rPr>
        <w:t>). این نوع طرحهای سری‌زمانی قطع‌شده یکی از اثرگذارترین و قدرتمندترین طرحهای شبه‌آزمایشی هستند، علی‌الخصوص زمانی که برخی عناصر کمکی مورد بحث در فصول قبلی به آنها اضافه می‌شود (نگاه کنید به جدول ۵.۲).</w:t>
      </w:r>
    </w:p>
    <w:p w14:paraId="501D66D1" w14:textId="77777777" w:rsidR="00D177C3" w:rsidRPr="00F8279D" w:rsidRDefault="00D177C3" w:rsidP="00771CA3">
      <w:pPr>
        <w:bidi/>
        <w:spacing w:before="240" w:after="0"/>
        <w:jc w:val="both"/>
        <w:rPr>
          <w:rFonts w:ascii="Times New Roman" w:hAnsi="Times New Roman" w:cs="B Nazanin"/>
          <w:b/>
          <w:bCs/>
          <w:sz w:val="28"/>
          <w:szCs w:val="28"/>
          <w:rtl/>
          <w:lang w:bidi="fa-IR"/>
        </w:rPr>
      </w:pPr>
      <w:r w:rsidRPr="00F8279D">
        <w:rPr>
          <w:rFonts w:ascii="Times New Roman" w:hAnsi="Times New Roman" w:cs="B Nazanin"/>
          <w:b/>
          <w:bCs/>
          <w:sz w:val="28"/>
          <w:szCs w:val="28"/>
          <w:rtl/>
          <w:lang w:bidi="fa-IR"/>
        </w:rPr>
        <w:t>سری</w:t>
      </w:r>
      <w:r w:rsidRPr="00F8279D">
        <w:rPr>
          <w:rFonts w:ascii="Times New Roman" w:hAnsi="Times New Roman" w:cs="B Nazanin" w:hint="cs"/>
          <w:b/>
          <w:bCs/>
          <w:sz w:val="28"/>
          <w:szCs w:val="28"/>
          <w:rtl/>
          <w:lang w:bidi="fa-IR"/>
        </w:rPr>
        <w:t>‌</w:t>
      </w:r>
      <w:r w:rsidRPr="00F8279D">
        <w:rPr>
          <w:rFonts w:ascii="Times New Roman" w:hAnsi="Times New Roman" w:cs="B Nazanin"/>
          <w:b/>
          <w:bCs/>
          <w:sz w:val="28"/>
          <w:szCs w:val="28"/>
          <w:rtl/>
          <w:lang w:bidi="fa-IR"/>
        </w:rPr>
        <w:t>زمانی</w:t>
      </w:r>
      <w:r w:rsidRPr="00F8279D">
        <w:rPr>
          <w:rStyle w:val="FootnoteReference"/>
          <w:rFonts w:ascii="Times New Roman" w:hAnsi="Times New Roman" w:cs="B Nazanin"/>
          <w:sz w:val="28"/>
          <w:szCs w:val="28"/>
          <w:rtl/>
        </w:rPr>
        <w:footnoteReference w:id="345"/>
      </w:r>
      <w:r w:rsidRPr="00F8279D">
        <w:rPr>
          <w:rFonts w:ascii="Times New Roman" w:hAnsi="Times New Roman" w:cs="B Nazanin"/>
          <w:b/>
          <w:bCs/>
          <w:sz w:val="28"/>
          <w:szCs w:val="28"/>
          <w:rtl/>
          <w:lang w:bidi="fa-IR"/>
        </w:rPr>
        <w:t xml:space="preserve"> چیست؟</w:t>
      </w:r>
    </w:p>
    <w:p w14:paraId="12FE3559" w14:textId="77777777"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lastRenderedPageBreak/>
        <w:t>سری‌زمانی، به سری بزرگی از مشاهدات انجام‌شده روی یک متغیر به صورت پیوسته در طول یک دوره زمانی گفته می</w:t>
      </w:r>
      <w:r w:rsidRPr="00F8279D">
        <w:rPr>
          <w:rFonts w:ascii="Times New Roman" w:hAnsi="Times New Roman" w:cs="B Nazanin" w:hint="cs"/>
          <w:sz w:val="28"/>
          <w:szCs w:val="28"/>
          <w:rtl/>
          <w:lang w:bidi="fa-IR"/>
        </w:rPr>
        <w:softHyphen/>
        <w:t>شود. ممکن است مشاهدات روی واحدهای یکسانی باشند، مثلاً در حالتی که نشانگان پزشکی یا روانپزشکی یک فرد به صورت مکرر در طول زمان مشاهده می</w:t>
      </w:r>
      <w:r w:rsidRPr="00F8279D">
        <w:rPr>
          <w:rFonts w:ascii="Times New Roman" w:hAnsi="Times New Roman" w:cs="B Nazanin" w:hint="cs"/>
          <w:sz w:val="28"/>
          <w:szCs w:val="28"/>
          <w:rtl/>
          <w:lang w:bidi="fa-IR"/>
        </w:rPr>
        <w:softHyphen/>
        <w:t>شود. یا ممکن است مشاهدات روی واحدهای متفاوت اما مشابه باشند، مثلاً زمانی که تعداد کشته‌شدگان ناشی از تصادف در یک منطقه خاص در طول چند سال بررسی می‌شود (با توجه به اینکه در طی این زمان، جمعیت پایه به صورت پیوسته در حال تغییر بوده است).</w:t>
      </w:r>
    </w:p>
    <w:p w14:paraId="3D514D81" w14:textId="1F16DF36"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در این فصل، نوعی خاص از سریهای‌زمانی به نام سری‌زمانی «قطع‌شده</w:t>
      </w:r>
      <w:r w:rsidRPr="00F8279D">
        <w:rPr>
          <w:rStyle w:val="FootnoteReference"/>
          <w:rFonts w:ascii="Times New Roman" w:hAnsi="Times New Roman" w:cs="B Nazanin"/>
          <w:sz w:val="28"/>
          <w:szCs w:val="28"/>
          <w:rtl/>
        </w:rPr>
        <w:footnoteReference w:id="346"/>
      </w:r>
      <w:r w:rsidRPr="00F8279D">
        <w:rPr>
          <w:rFonts w:ascii="Times New Roman" w:hAnsi="Times New Roman" w:cs="B Nazanin" w:hint="cs"/>
          <w:sz w:val="28"/>
          <w:szCs w:val="28"/>
          <w:rtl/>
          <w:lang w:bidi="fa-IR"/>
        </w:rPr>
        <w:t>» را توصیف می</w:t>
      </w:r>
      <w:r w:rsidRPr="00F8279D">
        <w:rPr>
          <w:rFonts w:ascii="Times New Roman" w:hAnsi="Times New Roman" w:cs="B Nazanin" w:hint="cs"/>
          <w:sz w:val="28"/>
          <w:szCs w:val="28"/>
          <w:rtl/>
          <w:lang w:bidi="fa-IR"/>
        </w:rPr>
        <w:softHyphen/>
        <w:t>کنیم که می</w:t>
      </w:r>
      <w:r w:rsidRPr="00F8279D">
        <w:rPr>
          <w:rFonts w:ascii="Times New Roman" w:hAnsi="Times New Roman" w:cs="B Nazanin" w:hint="cs"/>
          <w:sz w:val="28"/>
          <w:szCs w:val="28"/>
          <w:rtl/>
          <w:lang w:bidi="fa-IR"/>
        </w:rPr>
        <w:softHyphen/>
        <w:t xml:space="preserve">توان برای ارزیابی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از آن بهره گرفت. نکته کلیدی در اینجا، شناختن یک نقطه خاص از سری است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 آن رخ می</w:t>
      </w:r>
      <w:r w:rsidRPr="00F8279D">
        <w:rPr>
          <w:rFonts w:ascii="Times New Roman" w:hAnsi="Times New Roman" w:cs="B Nazanin" w:hint="cs"/>
          <w:sz w:val="28"/>
          <w:szCs w:val="28"/>
          <w:rtl/>
          <w:lang w:bidi="fa-IR"/>
        </w:rPr>
        <w:softHyphen/>
        <w:t xml:space="preserve">دهد، مانند روزی که قانون بستن کمربند ماشین اجباری شد. اگر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تأثیر داشته باشد، فرضیه علّی این است که مشاهدات بعد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سطح یا شیب متفاوتی نسبت به مشاهدات قبل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خواهند داشت. یعنی در زمانی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صورت می</w:t>
      </w:r>
      <w:r w:rsidRPr="00F8279D">
        <w:rPr>
          <w:rFonts w:ascii="Times New Roman" w:hAnsi="Times New Roman" w:cs="B Nazanin" w:hint="cs"/>
          <w:sz w:val="28"/>
          <w:szCs w:val="28"/>
          <w:rtl/>
          <w:lang w:bidi="fa-IR"/>
        </w:rPr>
        <w:softHyphen/>
        <w:t>گیرد، سری باید نسبت به موقعیت پیشین یک انقطاع را نشان دهد. چنین طرح</w:t>
      </w:r>
      <w:r w:rsidRPr="00F8279D">
        <w:rPr>
          <w:rFonts w:ascii="Times New Roman" w:hAnsi="Times New Roman" w:cs="B Nazanin" w:hint="cs"/>
          <w:sz w:val="28"/>
          <w:szCs w:val="28"/>
          <w:rtl/>
          <w:lang w:bidi="fa-IR"/>
        </w:rPr>
        <w:softHyphen/>
        <w:t>هایی، کاربرد گسترده</w:t>
      </w:r>
      <w:r w:rsidRPr="00F8279D">
        <w:rPr>
          <w:rFonts w:ascii="Times New Roman" w:hAnsi="Times New Roman" w:cs="B Nazanin" w:hint="cs"/>
          <w:sz w:val="28"/>
          <w:szCs w:val="28"/>
          <w:rtl/>
          <w:lang w:bidi="fa-IR"/>
        </w:rPr>
        <w:softHyphen/>
        <w:t xml:space="preserve">ای در ارزیابی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 در حوزه</w:t>
      </w:r>
      <w:r w:rsidRPr="00F8279D">
        <w:rPr>
          <w:rFonts w:ascii="Times New Roman" w:hAnsi="Times New Roman" w:cs="B Nazanin" w:hint="cs"/>
          <w:sz w:val="28"/>
          <w:szCs w:val="28"/>
          <w:rtl/>
          <w:lang w:bidi="fa-IR"/>
        </w:rPr>
        <w:softHyphen/>
        <w:t>های مختلف دارند؛‌ که از جمله آنها می‌توان به مواردی همچون تبلیغات وکالت (</w:t>
      </w:r>
      <w:r w:rsidRPr="009B1F0B">
        <w:rPr>
          <w:rFonts w:cstheme="minorHAnsi"/>
          <w:lang w:bidi="fa-IR"/>
        </w:rPr>
        <w:t>Johnson, Yazdi &amp; Gelb, 1993</w:t>
      </w:r>
      <w:r w:rsidRPr="00F8279D">
        <w:rPr>
          <w:rFonts w:ascii="Times New Roman" w:hAnsi="Times New Roman" w:cs="B Nazanin" w:hint="cs"/>
          <w:sz w:val="28"/>
          <w:szCs w:val="28"/>
          <w:rtl/>
          <w:lang w:bidi="fa-IR"/>
        </w:rPr>
        <w:t xml:space="preserve">)،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های جامعه-محور برای بهبود فرزند‌پروری (</w:t>
      </w:r>
      <w:r w:rsidRPr="009B1F0B">
        <w:rPr>
          <w:rFonts w:cstheme="minorHAnsi"/>
          <w:lang w:bidi="fa-IR"/>
        </w:rPr>
        <w:t>Biglan, Metzler &amp; Ary, 1994</w:t>
      </w:r>
      <w:r w:rsidRPr="00F8279D">
        <w:rPr>
          <w:rFonts w:ascii="Times New Roman" w:hAnsi="Times New Roman" w:cs="B Nazanin" w:hint="cs"/>
          <w:sz w:val="28"/>
          <w:szCs w:val="28"/>
          <w:rtl/>
          <w:lang w:bidi="fa-IR"/>
        </w:rPr>
        <w:t>)، اپیدمیولوژی یا همه</w:t>
      </w:r>
      <w:r w:rsidRPr="00F8279D">
        <w:rPr>
          <w:rFonts w:ascii="Times New Roman" w:hAnsi="Times New Roman" w:cs="B Nazanin" w:hint="cs"/>
          <w:sz w:val="28"/>
          <w:szCs w:val="28"/>
          <w:rtl/>
          <w:lang w:bidi="fa-IR"/>
        </w:rPr>
        <w:softHyphen/>
        <w:t>گیرشناسی</w:t>
      </w:r>
      <w:r w:rsidRPr="00F8279D">
        <w:rPr>
          <w:rStyle w:val="FootnoteReference"/>
          <w:rFonts w:ascii="Times New Roman" w:hAnsi="Times New Roman" w:cs="B Nazanin"/>
          <w:sz w:val="28"/>
          <w:szCs w:val="28"/>
          <w:rtl/>
        </w:rPr>
        <w:footnoteReference w:id="347"/>
      </w:r>
      <w:r w:rsidRPr="00F8279D">
        <w:rPr>
          <w:rFonts w:ascii="Times New Roman" w:hAnsi="Times New Roman" w:cs="B Nazanin" w:hint="cs"/>
          <w:sz w:val="28"/>
          <w:szCs w:val="28"/>
          <w:rtl/>
          <w:lang w:bidi="fa-IR"/>
        </w:rPr>
        <w:t xml:space="preserve"> (</w:t>
      </w:r>
      <w:r w:rsidRPr="009B1F0B">
        <w:rPr>
          <w:rFonts w:cstheme="minorHAnsi"/>
          <w:lang w:bidi="fa-IR"/>
        </w:rPr>
        <w:t>Catalano &amp; Serxner, 1987</w:t>
      </w:r>
      <w:r w:rsidRPr="009B1F0B">
        <w:rPr>
          <w:rFonts w:cstheme="minorHAnsi" w:hint="cs"/>
          <w:rtl/>
          <w:lang w:bidi="fa-IR"/>
        </w:rPr>
        <w:t xml:space="preserve">؛ </w:t>
      </w:r>
      <w:r w:rsidRPr="009B1F0B">
        <w:rPr>
          <w:rFonts w:cstheme="minorHAnsi"/>
          <w:lang w:bidi="fa-IR"/>
        </w:rPr>
        <w:t>Tesoriero, Sorin, Burrows &amp; LaChance-McCullough, 1995</w:t>
      </w:r>
      <w:r w:rsidRPr="00F8279D">
        <w:rPr>
          <w:rFonts w:ascii="Times New Roman" w:hAnsi="Times New Roman" w:cs="B Nazanin" w:hint="cs"/>
          <w:sz w:val="28"/>
          <w:szCs w:val="28"/>
          <w:rtl/>
          <w:lang w:bidi="fa-IR"/>
        </w:rPr>
        <w:t>)، ایمنی محصول مشتری</w:t>
      </w:r>
      <w:r w:rsidRPr="00F8279D">
        <w:rPr>
          <w:rFonts w:ascii="Times New Roman" w:hAnsi="Times New Roman" w:cs="B Nazanin" w:hint="cs"/>
          <w:sz w:val="28"/>
          <w:szCs w:val="28"/>
          <w:rtl/>
          <w:lang w:bidi="fa-IR"/>
        </w:rPr>
        <w:softHyphen/>
        <w:t>محور (</w:t>
      </w:r>
      <w:r w:rsidRPr="009B1F0B">
        <w:rPr>
          <w:rFonts w:cstheme="minorHAnsi"/>
          <w:lang w:bidi="fa-IR"/>
        </w:rPr>
        <w:t>Orwin, 1984</w:t>
      </w:r>
      <w:r w:rsidRPr="00F8279D">
        <w:rPr>
          <w:rFonts w:ascii="Times New Roman" w:hAnsi="Times New Roman" w:cs="B Nazanin" w:hint="cs"/>
          <w:sz w:val="28"/>
          <w:szCs w:val="28"/>
          <w:rtl/>
          <w:lang w:bidi="fa-IR"/>
        </w:rPr>
        <w:t>)، کنترل سلاح (</w:t>
      </w:r>
      <w:r w:rsidRPr="009B1F0B">
        <w:rPr>
          <w:rFonts w:cstheme="minorHAnsi"/>
          <w:lang w:bidi="fa-IR"/>
        </w:rPr>
        <w:t>Carrington &amp; Moyer, 1994</w:t>
      </w:r>
      <w:r w:rsidRPr="009B1F0B">
        <w:rPr>
          <w:rFonts w:cstheme="minorHAnsi" w:hint="cs"/>
          <w:rtl/>
          <w:lang w:bidi="fa-IR"/>
        </w:rPr>
        <w:t xml:space="preserve">؛ </w:t>
      </w:r>
      <w:r w:rsidRPr="009B1F0B">
        <w:rPr>
          <w:rFonts w:cstheme="minorHAnsi"/>
          <w:lang w:bidi="fa-IR"/>
        </w:rPr>
        <w:t>O’Carroll et al., 1991</w:t>
      </w:r>
      <w:r w:rsidRPr="00F8279D">
        <w:rPr>
          <w:rFonts w:ascii="Times New Roman" w:hAnsi="Times New Roman" w:cs="B Nazanin" w:hint="cs"/>
          <w:sz w:val="28"/>
          <w:szCs w:val="28"/>
          <w:rtl/>
          <w:lang w:bidi="fa-IR"/>
        </w:rPr>
        <w:t>)، تاریخچه ازدواج (</w:t>
      </w:r>
      <w:r w:rsidRPr="009B1F0B">
        <w:rPr>
          <w:rFonts w:cstheme="minorHAnsi"/>
          <w:lang w:bidi="fa-IR"/>
        </w:rPr>
        <w:t>Denton, 1994</w:t>
      </w:r>
      <w:r w:rsidRPr="00F8279D">
        <w:rPr>
          <w:rFonts w:ascii="Times New Roman" w:hAnsi="Times New Roman" w:cs="B Nazanin" w:hint="cs"/>
          <w:sz w:val="28"/>
          <w:szCs w:val="28"/>
          <w:rtl/>
          <w:lang w:bidi="fa-IR"/>
        </w:rPr>
        <w:t>)، حقوق بشر (</w:t>
      </w:r>
      <w:r w:rsidRPr="009B1F0B">
        <w:rPr>
          <w:rFonts w:cstheme="minorHAnsi"/>
          <w:lang w:bidi="fa-IR"/>
        </w:rPr>
        <w:t>W. Stanley, 1987</w:t>
      </w:r>
      <w:r w:rsidRPr="00F8279D">
        <w:rPr>
          <w:rFonts w:ascii="Times New Roman" w:hAnsi="Times New Roman" w:cs="B Nazanin" w:hint="cs"/>
          <w:sz w:val="28"/>
          <w:szCs w:val="28"/>
          <w:rtl/>
          <w:lang w:bidi="fa-IR"/>
        </w:rPr>
        <w:t>)، مشارکت سیاسی (</w:t>
      </w:r>
      <w:r w:rsidRPr="009B1F0B">
        <w:rPr>
          <w:rFonts w:cstheme="minorHAnsi"/>
          <w:lang w:bidi="fa-IR"/>
        </w:rPr>
        <w:t>Seamon &amp; Feiock, 1995</w:t>
      </w:r>
      <w:r w:rsidRPr="00F8279D">
        <w:rPr>
          <w:rFonts w:ascii="Times New Roman" w:hAnsi="Times New Roman" w:cs="B Nazanin" w:hint="cs"/>
          <w:sz w:val="28"/>
          <w:szCs w:val="28"/>
          <w:rtl/>
          <w:lang w:bidi="fa-IR"/>
        </w:rPr>
        <w:t>)، ارزش املاک و مستغلات (</w:t>
      </w:r>
      <w:r w:rsidRPr="009B1F0B">
        <w:rPr>
          <w:rFonts w:cstheme="minorHAnsi"/>
          <w:lang w:bidi="fa-IR"/>
        </w:rPr>
        <w:t>Brunette, 1995</w:t>
      </w:r>
      <w:r w:rsidRPr="009B1F0B">
        <w:rPr>
          <w:rFonts w:cstheme="minorHAnsi" w:hint="cs"/>
          <w:rtl/>
          <w:lang w:bidi="fa-IR"/>
        </w:rPr>
        <w:t xml:space="preserve">؛ </w:t>
      </w:r>
      <w:r w:rsidRPr="009B1F0B">
        <w:rPr>
          <w:rFonts w:cstheme="minorHAnsi"/>
          <w:lang w:bidi="fa-IR"/>
        </w:rPr>
        <w:t>Murdoch, Singh &amp; Thayer, 1993</w:t>
      </w:r>
      <w:r w:rsidRPr="00F8279D">
        <w:rPr>
          <w:rFonts w:ascii="Times New Roman" w:hAnsi="Times New Roman" w:cs="B Nazanin" w:hint="cs"/>
          <w:sz w:val="28"/>
          <w:szCs w:val="28"/>
          <w:rtl/>
          <w:lang w:bidi="fa-IR"/>
        </w:rPr>
        <w:t>)، تحلیل ریسک محیطی (</w:t>
      </w:r>
      <w:r w:rsidRPr="009B1F0B">
        <w:rPr>
          <w:rFonts w:cstheme="minorHAnsi"/>
          <w:lang w:bidi="fa-IR"/>
        </w:rPr>
        <w:t>Teague, Bernardo &amp; Mapp, 1995</w:t>
      </w:r>
      <w:r w:rsidRPr="00F8279D">
        <w:rPr>
          <w:rFonts w:ascii="Times New Roman" w:hAnsi="Times New Roman" w:cs="B Nazanin" w:hint="cs"/>
          <w:sz w:val="28"/>
          <w:szCs w:val="28"/>
          <w:rtl/>
          <w:lang w:bidi="fa-IR"/>
        </w:rPr>
        <w:t>)، سوء‌ رفتار با همسر (</w:t>
      </w:r>
      <w:r w:rsidRPr="009B1F0B">
        <w:rPr>
          <w:rFonts w:cstheme="minorHAnsi"/>
          <w:lang w:bidi="fa-IR"/>
        </w:rPr>
        <w:t>Tilden &amp; Shepherd, 1987</w:t>
      </w:r>
      <w:r w:rsidRPr="00F8279D">
        <w:rPr>
          <w:rFonts w:ascii="Times New Roman" w:hAnsi="Times New Roman" w:cs="B Nazanin" w:hint="cs"/>
          <w:sz w:val="28"/>
          <w:szCs w:val="28"/>
          <w:rtl/>
          <w:lang w:bidi="fa-IR"/>
        </w:rPr>
        <w:t>)، جراحی (</w:t>
      </w:r>
      <w:r w:rsidRPr="009B1F0B">
        <w:rPr>
          <w:rFonts w:cstheme="minorHAnsi"/>
          <w:lang w:bidi="fa-IR"/>
        </w:rPr>
        <w:t>Everitt, Sourmerai, Avorn, Klapholz &amp; Wessels, 1990</w:t>
      </w:r>
      <w:r w:rsidRPr="00F8279D">
        <w:rPr>
          <w:rFonts w:ascii="Times New Roman" w:hAnsi="Times New Roman" w:cs="B Nazanin" w:hint="cs"/>
          <w:sz w:val="28"/>
          <w:szCs w:val="28"/>
          <w:rtl/>
          <w:lang w:bidi="fa-IR"/>
        </w:rPr>
        <w:t>)، سوء مصرف مواد (</w:t>
      </w:r>
      <w:r w:rsidRPr="009B1F0B">
        <w:rPr>
          <w:rFonts w:cstheme="minorHAnsi"/>
          <w:lang w:bidi="fa-IR"/>
        </w:rPr>
        <w:t>Velicer, 1994</w:t>
      </w:r>
      <w:r w:rsidRPr="00F8279D">
        <w:rPr>
          <w:rFonts w:ascii="Times New Roman" w:hAnsi="Times New Roman" w:cs="B Nazanin" w:hint="cs"/>
          <w:sz w:val="28"/>
          <w:szCs w:val="28"/>
          <w:rtl/>
          <w:lang w:bidi="fa-IR"/>
        </w:rPr>
        <w:t>)، سیاست مالیاتی (</w:t>
      </w:r>
      <w:r w:rsidRPr="00F8279D">
        <w:rPr>
          <w:rFonts w:ascii="Times New Roman" w:hAnsi="Times New Roman" w:cs="B Nazanin"/>
          <w:lang w:bidi="fa-IR"/>
        </w:rPr>
        <w:t>Bloom &amp; Ladd, 1982</w:t>
      </w:r>
      <w:r w:rsidRPr="00F8279D">
        <w:rPr>
          <w:rFonts w:ascii="Times New Roman" w:hAnsi="Times New Roman" w:cs="B Nazanin" w:hint="cs"/>
          <w:sz w:val="28"/>
          <w:szCs w:val="28"/>
          <w:rtl/>
          <w:lang w:bidi="fa-IR"/>
        </w:rPr>
        <w:t>)، ایمنی مکان کار (</w:t>
      </w:r>
      <w:r w:rsidRPr="00F8279D">
        <w:rPr>
          <w:rFonts w:ascii="Times New Roman" w:hAnsi="Times New Roman" w:cs="B Nazanin"/>
          <w:lang w:bidi="fa-IR"/>
        </w:rPr>
        <w:t>Feinauer &amp; Havlovic, 1993</w:t>
      </w:r>
      <w:r w:rsidRPr="00F8279D">
        <w:rPr>
          <w:rFonts w:ascii="Times New Roman" w:hAnsi="Times New Roman" w:cs="B Nazanin" w:hint="cs"/>
          <w:sz w:val="28"/>
          <w:szCs w:val="28"/>
          <w:rtl/>
          <w:lang w:bidi="fa-IR"/>
        </w:rPr>
        <w:t>) و تأثیر تلویزیون (</w:t>
      </w:r>
      <w:r w:rsidRPr="009B1F0B">
        <w:rPr>
          <w:rFonts w:cstheme="minorHAnsi"/>
          <w:lang w:bidi="fa-IR"/>
        </w:rPr>
        <w:t>Hennigan et al., 1982</w:t>
      </w:r>
      <w:r w:rsidRPr="00F8279D">
        <w:rPr>
          <w:rFonts w:ascii="Times New Roman" w:hAnsi="Times New Roman" w:cs="B Nazanin" w:hint="cs"/>
          <w:sz w:val="28"/>
          <w:szCs w:val="28"/>
          <w:rtl/>
          <w:lang w:bidi="fa-IR"/>
        </w:rPr>
        <w:t>)،‌ اشاره داشت. در شرایطی که طرح</w:t>
      </w:r>
      <w:r w:rsidRPr="00F8279D">
        <w:rPr>
          <w:rFonts w:ascii="Times New Roman" w:hAnsi="Times New Roman" w:cs="B Nazanin" w:hint="cs"/>
          <w:sz w:val="28"/>
          <w:szCs w:val="28"/>
          <w:rtl/>
          <w:lang w:bidi="fa-IR"/>
        </w:rPr>
        <w:softHyphen/>
        <w:t>های تصادفی توجیه‌پذیر نبوده، و امکان وجود یک سری‌زمانی محتمل باشد، سری‌زمانی قطع‌شده، جایگزین شبه‌آزمایشی قوی برای طرح</w:t>
      </w:r>
      <w:r w:rsidRPr="00F8279D">
        <w:rPr>
          <w:rFonts w:ascii="Times New Roman" w:hAnsi="Times New Roman" w:cs="B Nazanin" w:hint="cs"/>
          <w:sz w:val="28"/>
          <w:szCs w:val="28"/>
          <w:rtl/>
          <w:lang w:bidi="fa-IR"/>
        </w:rPr>
        <w:softHyphen/>
        <w:t>های تصادفی خواهد بود. در اینجا، با ساده</w:t>
      </w:r>
      <w:r w:rsidRPr="00F8279D">
        <w:rPr>
          <w:rFonts w:ascii="Times New Roman" w:hAnsi="Times New Roman" w:cs="B Nazanin" w:hint="cs"/>
          <w:sz w:val="28"/>
          <w:szCs w:val="28"/>
          <w:rtl/>
          <w:lang w:bidi="fa-IR"/>
        </w:rPr>
        <w:softHyphen/>
        <w:t>ترین طرح سری‌زمانی قطع‌شده کار را شروع کرده، و سپس، نسخه</w:t>
      </w:r>
      <w:r w:rsidRPr="00F8279D">
        <w:rPr>
          <w:rFonts w:ascii="Times New Roman" w:hAnsi="Times New Roman" w:cs="B Nazanin" w:hint="cs"/>
          <w:sz w:val="28"/>
          <w:szCs w:val="28"/>
          <w:rtl/>
          <w:lang w:bidi="fa-IR"/>
        </w:rPr>
        <w:softHyphen/>
        <w:t>های مختلف این طرح را معرفی می نماییم، و در نهایت، مشکلات عملی که در حین اجرای مطالعات سری‌زمانی رخ می</w:t>
      </w:r>
      <w:r w:rsidRPr="00F8279D">
        <w:rPr>
          <w:rFonts w:ascii="Times New Roman" w:hAnsi="Times New Roman" w:cs="B Nazanin" w:hint="cs"/>
          <w:sz w:val="28"/>
          <w:szCs w:val="28"/>
          <w:rtl/>
          <w:lang w:bidi="fa-IR"/>
        </w:rPr>
        <w:softHyphen/>
        <w:t xml:space="preserve">دهند را مورد بحث و بررسی قرار خواهیم داد. </w:t>
      </w:r>
    </w:p>
    <w:p w14:paraId="73173436" w14:textId="77777777" w:rsidR="00D177C3" w:rsidRPr="00F8279D" w:rsidRDefault="00D177C3" w:rsidP="00D177C3">
      <w:pPr>
        <w:bidi/>
        <w:jc w:val="both"/>
        <w:rPr>
          <w:rFonts w:ascii="Times New Roman" w:hAnsi="Times New Roman" w:cs="B Nazanin"/>
          <w:sz w:val="28"/>
          <w:szCs w:val="28"/>
          <w:rtl/>
          <w:lang w:bidi="fa-IR"/>
        </w:rPr>
      </w:pPr>
    </w:p>
    <w:p w14:paraId="5C3B0077" w14:textId="77777777" w:rsidR="00D177C3" w:rsidRPr="00F8279D" w:rsidRDefault="00D177C3" w:rsidP="00771CA3">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توصیف انواع آثار</w:t>
      </w:r>
    </w:p>
    <w:p w14:paraId="5E8DB104" w14:textId="02DA89BB" w:rsidR="00D177C3" w:rsidRPr="00F8279D" w:rsidRDefault="00D177C3" w:rsidP="00771CA3">
      <w:pPr>
        <w:pStyle w:val="BodyText"/>
        <w:spacing w:after="0"/>
        <w:rPr>
          <w:rtl/>
        </w:rPr>
      </w:pPr>
      <w:r w:rsidRPr="00F8279D">
        <w:rPr>
          <w:rFonts w:hint="cs"/>
          <w:rtl/>
        </w:rPr>
        <w:lastRenderedPageBreak/>
        <w:t xml:space="preserve">سری‌زمانی پس از </w:t>
      </w:r>
      <w:r w:rsidR="008226D0">
        <w:rPr>
          <w:rFonts w:hint="cs"/>
          <w:rtl/>
        </w:rPr>
        <w:t>مداخله</w:t>
      </w:r>
      <w:r w:rsidRPr="00F8279D">
        <w:rPr>
          <w:rFonts w:hint="cs"/>
          <w:rtl/>
        </w:rPr>
        <w:t xml:space="preserve"> ممکن است از چندین نظر با سری‌زمانی قبل از </w:t>
      </w:r>
      <w:r w:rsidR="008226D0">
        <w:rPr>
          <w:rFonts w:hint="cs"/>
          <w:rtl/>
        </w:rPr>
        <w:t>مداخله</w:t>
      </w:r>
      <w:r w:rsidRPr="00F8279D">
        <w:rPr>
          <w:rFonts w:hint="cs"/>
          <w:rtl/>
        </w:rPr>
        <w:t xml:space="preserve"> متفاوت باشد. اول اینکه، ممکن است یک ناپیوستگی تند در نقطه اجرای </w:t>
      </w:r>
      <w:r w:rsidR="008226D0">
        <w:rPr>
          <w:rFonts w:hint="cs"/>
          <w:rtl/>
        </w:rPr>
        <w:t>مداخله</w:t>
      </w:r>
      <w:r w:rsidRPr="00F8279D">
        <w:rPr>
          <w:rFonts w:hint="cs"/>
          <w:rtl/>
        </w:rPr>
        <w:t xml:space="preserve"> وجود داشته باشد که در واقع، همان نقطه</w:t>
      </w:r>
      <w:r w:rsidRPr="00F8279D">
        <w:rPr>
          <w:rFonts w:hint="cs"/>
          <w:rtl/>
        </w:rPr>
        <w:softHyphen/>
        <w:t xml:space="preserve">ای است که انتظار داریم سری‌زمانی کلی در آن قطع شده باشد. یک سری‌زمانی کوتاه با 20 مشاهده را در نظر بگیرید که 11 مشاهده قبل از </w:t>
      </w:r>
      <w:r w:rsidR="008226D0">
        <w:rPr>
          <w:rFonts w:hint="cs"/>
          <w:rtl/>
        </w:rPr>
        <w:t>مداخله</w:t>
      </w:r>
      <w:r w:rsidRPr="00F8279D">
        <w:rPr>
          <w:rFonts w:hint="cs"/>
          <w:rtl/>
        </w:rPr>
        <w:t xml:space="preserve">، و 9 مشاهده بعد از آن صورت گرفته است. اگر مقادیر سری پیش از </w:t>
      </w:r>
      <w:r w:rsidR="008226D0">
        <w:rPr>
          <w:rFonts w:hint="cs"/>
          <w:rtl/>
        </w:rPr>
        <w:t>مداخله</w:t>
      </w:r>
      <w:r w:rsidRPr="00F8279D">
        <w:rPr>
          <w:rFonts w:hint="cs"/>
          <w:rtl/>
        </w:rPr>
        <w:t xml:space="preserve">، 2، 3، 4، 5، 6، 7، 8، 9، 10، 11 و 12 باشند و مقادیر پس از </w:t>
      </w:r>
      <w:r w:rsidR="008226D0">
        <w:rPr>
          <w:rFonts w:hint="cs"/>
          <w:rtl/>
        </w:rPr>
        <w:t>مداخله</w:t>
      </w:r>
      <w:r w:rsidRPr="00F8279D">
        <w:rPr>
          <w:rFonts w:hint="cs"/>
          <w:rtl/>
        </w:rPr>
        <w:t>، 10، 11، 12، 13، 14، 15، 16، 17 و 18 باشند، آنگاه می</w:t>
      </w:r>
      <w:r w:rsidRPr="00F8279D">
        <w:rPr>
          <w:rFonts w:hint="cs"/>
          <w:rtl/>
        </w:rPr>
        <w:softHyphen/>
        <w:t xml:space="preserve">توان نتیجه گرفت که مقادیر سری بعد از </w:t>
      </w:r>
      <w:r w:rsidR="008226D0">
        <w:rPr>
          <w:rFonts w:hint="cs"/>
          <w:rtl/>
        </w:rPr>
        <w:t>مداخله</w:t>
      </w:r>
      <w:r w:rsidRPr="00F8279D">
        <w:rPr>
          <w:rFonts w:hint="cs"/>
          <w:rtl/>
        </w:rPr>
        <w:t xml:space="preserve"> کاهش یافته</w:t>
      </w:r>
      <w:r w:rsidRPr="00F8279D">
        <w:rPr>
          <w:rFonts w:hint="cs"/>
          <w:rtl/>
        </w:rPr>
        <w:softHyphen/>
        <w:t>اند، و مقدار مشاهده 12ام به جای اینکه 13 باشد، 10 است. تغییر مقدار سری از 12 به 10، تغییر در سطح یا عرض</w:t>
      </w:r>
      <w:r>
        <w:rPr>
          <w:rStyle w:val="FootnoteReference"/>
          <w:rtl/>
        </w:rPr>
        <w:footnoteReference w:id="348"/>
      </w:r>
      <w:r>
        <w:rPr>
          <w:rFonts w:hint="cs"/>
          <w:rtl/>
        </w:rPr>
        <w:t xml:space="preserve"> </w:t>
      </w:r>
      <w:r w:rsidRPr="00F8279D">
        <w:rPr>
          <w:rFonts w:hint="cs"/>
          <w:rtl/>
        </w:rPr>
        <w:t>نامیده می</w:t>
      </w:r>
      <w:r w:rsidRPr="00F8279D">
        <w:rPr>
          <w:rFonts w:hint="cs"/>
          <w:rtl/>
        </w:rPr>
        <w:softHyphen/>
        <w:t>شود، زیرا (1) سطح سری افت می</w:t>
      </w:r>
      <w:r w:rsidRPr="00F8279D">
        <w:rPr>
          <w:rFonts w:hint="cs"/>
          <w:rtl/>
        </w:rPr>
        <w:softHyphen/>
        <w:t>کند، و (2) شیب</w:t>
      </w:r>
      <w:r w:rsidRPr="00F8279D">
        <w:rPr>
          <w:rFonts w:hint="cs"/>
          <w:rtl/>
        </w:rPr>
        <w:softHyphen/>
        <w:t xml:space="preserve">های پیش از </w:t>
      </w:r>
      <w:r w:rsidR="008226D0">
        <w:rPr>
          <w:rFonts w:hint="cs"/>
          <w:rtl/>
        </w:rPr>
        <w:t>مداخله</w:t>
      </w:r>
      <w:r w:rsidRPr="00F8279D">
        <w:rPr>
          <w:rFonts w:hint="cs"/>
          <w:rtl/>
        </w:rPr>
        <w:t xml:space="preserve"> و پس از </w:t>
      </w:r>
      <w:r w:rsidR="008226D0">
        <w:rPr>
          <w:rFonts w:hint="cs"/>
          <w:rtl/>
        </w:rPr>
        <w:t>مداخله</w:t>
      </w:r>
      <w:r w:rsidRPr="00F8279D">
        <w:rPr>
          <w:rFonts w:hint="cs"/>
          <w:rtl/>
        </w:rPr>
        <w:t>، عرض</w:t>
      </w:r>
      <w:r>
        <w:rPr>
          <w:rFonts w:hint="cs"/>
          <w:rtl/>
        </w:rPr>
        <w:t xml:space="preserve">های </w:t>
      </w:r>
      <w:r w:rsidRPr="00F8279D">
        <w:rPr>
          <w:rFonts w:hint="cs"/>
          <w:rtl/>
        </w:rPr>
        <w:t xml:space="preserve">متفاوتی دارند. </w:t>
      </w:r>
    </w:p>
    <w:p w14:paraId="7CCCD3D8" w14:textId="657EDB98"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دوم اینکه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ممکن است در نقطه انقطاع، تغییری در شیب سری وجود داشته باشد. فرض کنید مقادیر قبل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عبارتند از 2، 3، 4، 5، 6، 7، 8، 9، 10، 11 و 12 و مقادیر پس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عبارتند از</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 xml:space="preserve"> 14، 16، 18، 20، 22، 24، 26 و 28. بنابراین، قبل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سری در هر بازه زمانی، یک واحد جابه</w:t>
      </w:r>
      <w:r w:rsidRPr="00F8279D">
        <w:rPr>
          <w:rFonts w:ascii="Times New Roman" w:hAnsi="Times New Roman" w:cs="B Nazanin" w:hint="cs"/>
          <w:sz w:val="28"/>
          <w:szCs w:val="28"/>
          <w:rtl/>
          <w:lang w:bidi="fa-IR"/>
        </w:rPr>
        <w:softHyphen/>
        <w:t>جا می</w:t>
      </w:r>
      <w:r w:rsidRPr="00F8279D">
        <w:rPr>
          <w:rFonts w:ascii="Times New Roman" w:hAnsi="Times New Roman" w:cs="B Nazanin" w:hint="cs"/>
          <w:sz w:val="28"/>
          <w:szCs w:val="28"/>
          <w:rtl/>
          <w:lang w:bidi="fa-IR"/>
        </w:rPr>
        <w:softHyphen/>
        <w:t xml:space="preserve">شده اما بعد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در هر بازه زمانی، دو واحد تغییر کرده است. این حالت نام</w:t>
      </w:r>
      <w:r w:rsidRPr="00F8279D">
        <w:rPr>
          <w:rFonts w:ascii="Times New Roman" w:hAnsi="Times New Roman" w:cs="B Nazanin" w:hint="cs"/>
          <w:sz w:val="28"/>
          <w:szCs w:val="28"/>
          <w:rtl/>
          <w:lang w:bidi="fa-IR"/>
        </w:rPr>
        <w:softHyphen/>
        <w:t>های مختلفی دارد و تغییر در سوق</w:t>
      </w:r>
      <w:r w:rsidRPr="00F8279D">
        <w:rPr>
          <w:rStyle w:val="FootnoteReference"/>
          <w:rFonts w:ascii="Times New Roman" w:hAnsi="Times New Roman" w:cs="B Nazanin"/>
          <w:sz w:val="28"/>
          <w:szCs w:val="28"/>
          <w:rtl/>
        </w:rPr>
        <w:footnoteReference w:id="349"/>
      </w:r>
      <w:r w:rsidRPr="00F8279D">
        <w:rPr>
          <w:rFonts w:ascii="Times New Roman" w:hAnsi="Times New Roman" w:cs="B Nazanin" w:hint="cs"/>
          <w:sz w:val="28"/>
          <w:szCs w:val="28"/>
          <w:rtl/>
          <w:lang w:bidi="fa-IR"/>
        </w:rPr>
        <w:t>، روند</w:t>
      </w:r>
      <w:r w:rsidRPr="00F8279D">
        <w:rPr>
          <w:rStyle w:val="FootnoteReference"/>
          <w:rFonts w:ascii="Times New Roman" w:hAnsi="Times New Roman" w:cs="B Nazanin"/>
          <w:sz w:val="28"/>
          <w:szCs w:val="28"/>
          <w:rtl/>
        </w:rPr>
        <w:footnoteReference w:id="350"/>
      </w:r>
      <w:r w:rsidRPr="00F8279D">
        <w:rPr>
          <w:rFonts w:ascii="Times New Roman" w:hAnsi="Times New Roman" w:cs="B Nazanin" w:hint="cs"/>
          <w:sz w:val="28"/>
          <w:szCs w:val="28"/>
          <w:rtl/>
          <w:lang w:bidi="fa-IR"/>
        </w:rPr>
        <w:t xml:space="preserve"> یا شیب</w:t>
      </w:r>
      <w:r w:rsidRPr="00F8279D">
        <w:rPr>
          <w:rStyle w:val="FootnoteReference"/>
          <w:rFonts w:ascii="Times New Roman" w:hAnsi="Times New Roman" w:cs="B Nazanin"/>
          <w:sz w:val="28"/>
          <w:szCs w:val="28"/>
          <w:rtl/>
        </w:rPr>
        <w:footnoteReference w:id="351"/>
      </w:r>
      <w:r w:rsidRPr="00F8279D">
        <w:rPr>
          <w:rFonts w:ascii="Times New Roman" w:hAnsi="Times New Roman" w:cs="B Nazanin" w:hint="cs"/>
          <w:sz w:val="28"/>
          <w:szCs w:val="28"/>
          <w:rtl/>
          <w:lang w:bidi="fa-IR"/>
        </w:rPr>
        <w:t xml:space="preserve"> نامیده می</w:t>
      </w:r>
      <w:r w:rsidRPr="00F8279D">
        <w:rPr>
          <w:rFonts w:ascii="Times New Roman" w:hAnsi="Times New Roman" w:cs="B Nazanin" w:hint="cs"/>
          <w:sz w:val="28"/>
          <w:szCs w:val="28"/>
          <w:rtl/>
          <w:lang w:bidi="fa-IR"/>
        </w:rPr>
        <w:softHyphen/>
        <w:t xml:space="preserve">شود. </w:t>
      </w:r>
    </w:p>
    <w:p w14:paraId="58E80D2A" w14:textId="7D8CB6BD"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اگرچه تغییر در سطح و شیب، متداول</w:t>
      </w:r>
      <w:r w:rsidRPr="00F8279D">
        <w:rPr>
          <w:rFonts w:ascii="Times New Roman" w:hAnsi="Times New Roman" w:cs="B Nazanin" w:hint="cs"/>
          <w:sz w:val="28"/>
          <w:szCs w:val="28"/>
          <w:rtl/>
          <w:lang w:bidi="fa-IR"/>
        </w:rPr>
        <w:softHyphen/>
        <w:t>ترین شکل</w:t>
      </w:r>
      <w:r w:rsidRPr="00F8279D">
        <w:rPr>
          <w:rFonts w:ascii="Times New Roman" w:hAnsi="Times New Roman" w:cs="B Nazanin" w:hint="cs"/>
          <w:sz w:val="28"/>
          <w:szCs w:val="28"/>
          <w:rtl/>
          <w:lang w:bidi="fa-IR"/>
        </w:rPr>
        <w:softHyphen/>
        <w:t>های تغییر هستند، اما تنها حالت</w:t>
      </w:r>
      <w:r w:rsidRPr="00F8279D">
        <w:rPr>
          <w:rFonts w:ascii="Times New Roman" w:hAnsi="Times New Roman" w:cs="B Nazanin" w:hint="cs"/>
          <w:sz w:val="28"/>
          <w:szCs w:val="28"/>
          <w:rtl/>
          <w:lang w:bidi="fa-IR"/>
        </w:rPr>
        <w:softHyphen/>
        <w:t xml:space="preserve">های ممکن نیستند. به عنوان مثال، اگر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سبب شود که مردم نسبت به دوره زمانی پیش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از یک نظر همگن</w:t>
      </w:r>
      <w:r w:rsidRPr="00F8279D">
        <w:rPr>
          <w:rFonts w:ascii="Times New Roman" w:hAnsi="Times New Roman" w:cs="B Nazanin" w:hint="cs"/>
          <w:sz w:val="28"/>
          <w:szCs w:val="28"/>
          <w:rtl/>
          <w:lang w:bidi="fa-IR"/>
        </w:rPr>
        <w:softHyphen/>
        <w:t>تر یا ناهمگن</w:t>
      </w:r>
      <w:r w:rsidRPr="00F8279D">
        <w:rPr>
          <w:rFonts w:ascii="Times New Roman" w:hAnsi="Times New Roman" w:cs="B Nazanin" w:hint="cs"/>
          <w:sz w:val="28"/>
          <w:szCs w:val="28"/>
          <w:rtl/>
          <w:lang w:bidi="fa-IR"/>
        </w:rPr>
        <w:softHyphen/>
        <w:t xml:space="preserve">تر شوند، تغییرات پس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صورت واریانس</w:t>
      </w:r>
      <w:r w:rsidRPr="00F8279D">
        <w:rPr>
          <w:rFonts w:ascii="Times New Roman" w:hAnsi="Times New Roman" w:cs="B Nazanin" w:hint="cs"/>
          <w:sz w:val="28"/>
          <w:szCs w:val="28"/>
          <w:rtl/>
          <w:lang w:bidi="fa-IR"/>
        </w:rPr>
        <w:softHyphen/>
        <w:t>هایی حول هر میانگین خواهند بود. یا ممکن است یک الگوی دوره</w:t>
      </w:r>
      <w:r w:rsidRPr="00F8279D">
        <w:rPr>
          <w:rFonts w:ascii="Times New Roman" w:hAnsi="Times New Roman" w:cs="B Nazanin" w:hint="cs"/>
          <w:sz w:val="28"/>
          <w:szCs w:val="28"/>
          <w:rtl/>
          <w:lang w:bidi="fa-IR"/>
        </w:rPr>
        <w:softHyphen/>
        <w:t>ای تحت تأثیر قرار گیرد؛ مثلاً معرفی سیستم</w:t>
      </w:r>
      <w:r w:rsidRPr="00F8279D">
        <w:rPr>
          <w:rFonts w:ascii="Times New Roman" w:hAnsi="Times New Roman" w:cs="B Nazanin" w:hint="cs"/>
          <w:sz w:val="28"/>
          <w:szCs w:val="28"/>
          <w:rtl/>
          <w:lang w:bidi="fa-IR"/>
        </w:rPr>
        <w:softHyphen/>
        <w:t>های تهویه هوا به بازار احتمالاً رابطه میان ایام سال و اوقاتی که در داخل منزل گذرانده می</w:t>
      </w:r>
      <w:r w:rsidRPr="00F8279D">
        <w:rPr>
          <w:rFonts w:ascii="Times New Roman" w:hAnsi="Times New Roman" w:cs="B Nazanin" w:hint="cs"/>
          <w:sz w:val="28"/>
          <w:szCs w:val="28"/>
          <w:rtl/>
          <w:lang w:bidi="fa-IR"/>
        </w:rPr>
        <w:softHyphen/>
        <w:t>شود</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 xml:space="preserve">را تغییر می‌دهد. اگرچه محققان معمولاً در تحقیقات سری‌زمانی قطع‌شده، به دنبال تغییرات </w:t>
      </w:r>
      <w:r>
        <w:rPr>
          <w:rFonts w:ascii="Times New Roman" w:hAnsi="Times New Roman" w:cs="B Nazanin" w:hint="cs"/>
          <w:sz w:val="28"/>
          <w:szCs w:val="28"/>
          <w:rtl/>
          <w:lang w:bidi="fa-IR"/>
        </w:rPr>
        <w:t>سطح</w:t>
      </w:r>
      <w:r w:rsidRPr="00F8279D">
        <w:rPr>
          <w:rFonts w:ascii="Times New Roman" w:hAnsi="Times New Roman" w:cs="B Nazanin" w:hint="cs"/>
          <w:sz w:val="28"/>
          <w:szCs w:val="28"/>
          <w:rtl/>
          <w:lang w:bidi="fa-IR"/>
        </w:rPr>
        <w:t xml:space="preserve"> و شیب هستند، اما باید احتمال وجود آثار دیگر را نیز در نظر داشته باشند.</w:t>
      </w:r>
    </w:p>
    <w:p w14:paraId="594DDC4C" w14:textId="345EA0D5"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اثرات را می</w:t>
      </w:r>
      <w:r w:rsidRPr="00F8279D">
        <w:rPr>
          <w:rFonts w:ascii="Times New Roman" w:hAnsi="Times New Roman" w:cs="B Nazanin" w:hint="cs"/>
          <w:sz w:val="28"/>
          <w:szCs w:val="28"/>
          <w:rtl/>
          <w:lang w:bidi="fa-IR"/>
        </w:rPr>
        <w:softHyphen/>
        <w:t>توان در طول دیگر ابعاد نیز مشخصه</w:t>
      </w:r>
      <w:r w:rsidRPr="00F8279D">
        <w:rPr>
          <w:rFonts w:ascii="Times New Roman" w:hAnsi="Times New Roman" w:cs="B Nazanin" w:hint="cs"/>
          <w:sz w:val="28"/>
          <w:szCs w:val="28"/>
          <w:rtl/>
          <w:lang w:bidi="fa-IR"/>
        </w:rPr>
        <w:softHyphen/>
        <w:t>یابی کرد. اثر پیوسته، در طول زمان کاهش نمی</w:t>
      </w:r>
      <w:r w:rsidRPr="00F8279D">
        <w:rPr>
          <w:rFonts w:ascii="Times New Roman" w:hAnsi="Times New Roman" w:cs="B Nazanin" w:hint="cs"/>
          <w:sz w:val="28"/>
          <w:szCs w:val="28"/>
          <w:rtl/>
          <w:lang w:bidi="fa-IR"/>
        </w:rPr>
        <w:softHyphen/>
        <w:t>یابد. بنابراین، همان جابه</w:t>
      </w:r>
      <w:r w:rsidRPr="00F8279D">
        <w:rPr>
          <w:rFonts w:ascii="Times New Roman" w:hAnsi="Times New Roman" w:cs="B Nazanin" w:hint="cs"/>
          <w:sz w:val="28"/>
          <w:szCs w:val="28"/>
          <w:rtl/>
          <w:lang w:bidi="fa-IR"/>
        </w:rPr>
        <w:softHyphen/>
        <w:t xml:space="preserve">جایی در سطح </w:t>
      </w:r>
      <w:r w:rsidRPr="00F8279D">
        <w:rPr>
          <w:rFonts w:ascii="Times New Roman" w:hAnsi="Times New Roman" w:cs="B Nazanin"/>
          <w:lang w:bidi="fa-IR"/>
        </w:rPr>
        <w:t>X</w:t>
      </w:r>
      <w:r w:rsidRPr="00F8279D">
        <w:rPr>
          <w:rFonts w:ascii="Times New Roman" w:hAnsi="Times New Roman" w:cs="B Nazanin" w:hint="cs"/>
          <w:sz w:val="28"/>
          <w:szCs w:val="28"/>
          <w:rtl/>
          <w:lang w:bidi="fa-IR"/>
        </w:rPr>
        <w:t xml:space="preserve"> واحد که بلافاصله بعد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بدست‌آمده، همچنان در بخش</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های انتهایی سری‌زمانی حضور دارد. اثر ناپیوسته، در طول زمان پایدار نیست. معمولاً وقتی اثری کاهش پیدا می‌کند، اثر اولیه در طول زمان به سمت سطح یا شیب پیش از اختلال سوق پیدا می</w:t>
      </w:r>
      <w:r w:rsidRPr="00F8279D">
        <w:rPr>
          <w:rFonts w:ascii="Times New Roman" w:hAnsi="Times New Roman" w:cs="B Nazanin" w:hint="cs"/>
          <w:sz w:val="28"/>
          <w:szCs w:val="28"/>
          <w:rtl/>
          <w:lang w:bidi="fa-IR"/>
        </w:rPr>
        <w:softHyphen/>
        <w:t xml:space="preserve">کند. چه زمانی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اعمال‌شده و سپس حذف شود، و چه زمانی که یک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آثار گذرا در آن مکان باقی گذاشته شود، امکان وقوع این حالت وجود دارد. گاهی ممکن است اثر پیوسته حالتی معکوس گرفته، و این اثر در طول زمان بزرگتر شده و یک اثر شدیدتر ایجاد کند (</w:t>
      </w:r>
      <w:r w:rsidRPr="00F8279D">
        <w:rPr>
          <w:rFonts w:ascii="Times New Roman" w:hAnsi="Times New Roman" w:cs="B Nazanin"/>
          <w:lang w:bidi="fa-IR"/>
        </w:rPr>
        <w:t>Cook et al., 1979</w:t>
      </w:r>
      <w:r w:rsidRPr="00F8279D">
        <w:rPr>
          <w:rFonts w:ascii="Times New Roman" w:hAnsi="Times New Roman" w:cs="B Nazanin" w:hint="cs"/>
          <w:sz w:val="28"/>
          <w:szCs w:val="28"/>
          <w:rtl/>
          <w:lang w:bidi="fa-IR"/>
        </w:rPr>
        <w:t xml:space="preserve">). البته تجربه نشان می‌دهد که این حالت نادر است. </w:t>
      </w:r>
    </w:p>
    <w:p w14:paraId="4BFD7620" w14:textId="64E14484"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lastRenderedPageBreak/>
        <w:t>اثرات ممکن است بر اساس ماهیت اولیه</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 xml:space="preserve">شان، بعد از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صورت فوری، یا تأخیر‌یافته مشاهده شوند. معمولاً تفسیر آثار فوری ساده</w:t>
      </w:r>
      <w:r w:rsidRPr="00F8279D">
        <w:rPr>
          <w:rFonts w:ascii="Times New Roman" w:hAnsi="Times New Roman" w:cs="B Nazanin" w:hint="cs"/>
          <w:sz w:val="28"/>
          <w:szCs w:val="28"/>
          <w:rtl/>
          <w:lang w:bidi="fa-IR"/>
        </w:rPr>
        <w:softHyphen/>
        <w:t xml:space="preserve">تر است، زیرا شروع آنها دقیقاً با زمان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مطابقت دارد. تفسیر اثرات تأخیر‌یافته سخت</w:t>
      </w:r>
      <w:r w:rsidRPr="00F8279D">
        <w:rPr>
          <w:rFonts w:ascii="Times New Roman" w:hAnsi="Times New Roman" w:cs="B Nazanin" w:hint="cs"/>
          <w:sz w:val="28"/>
          <w:szCs w:val="28"/>
          <w:rtl/>
          <w:lang w:bidi="fa-IR"/>
        </w:rPr>
        <w:softHyphen/>
        <w:t>تر است، مگر اینکه نوعی تبیین نظری وجود داشته باشد که مدت تأخیر قبل از وقوع اثر را بتوان به کمک آن محاسبه کرد (مثلاً زیست</w:t>
      </w:r>
      <w:r w:rsidRPr="00F8279D">
        <w:rPr>
          <w:rFonts w:ascii="Times New Roman" w:hAnsi="Times New Roman" w:cs="B Nazanin" w:hint="cs"/>
          <w:sz w:val="28"/>
          <w:szCs w:val="28"/>
          <w:rtl/>
          <w:lang w:bidi="fa-IR"/>
        </w:rPr>
        <w:softHyphen/>
        <w:t>شناسی به ما می</w:t>
      </w:r>
      <w:r w:rsidRPr="00F8279D">
        <w:rPr>
          <w:rFonts w:ascii="Times New Roman" w:hAnsi="Times New Roman" w:cs="B Nazanin" w:hint="cs"/>
          <w:sz w:val="28"/>
          <w:szCs w:val="28"/>
          <w:rtl/>
          <w:lang w:bidi="fa-IR"/>
        </w:rPr>
        <w:softHyphen/>
        <w:t xml:space="preserve">گوید که باید بین کاربرد یک روش کنترل بارداری و اولین نتیجه آن اثر، نه ماه صبر کرد). در مورد آثار با تأخیر، هر چه فاصله زمانی میان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اولین نشانه‌های مشهود تأثیر آن، بیشتر باشد، تفسیرهای جایگزینی که برای آن ارائه می</w:t>
      </w:r>
      <w:r w:rsidRPr="00F8279D">
        <w:rPr>
          <w:rFonts w:ascii="Times New Roman" w:hAnsi="Times New Roman" w:cs="B Nazanin" w:hint="cs"/>
          <w:sz w:val="28"/>
          <w:szCs w:val="28"/>
          <w:rtl/>
          <w:lang w:bidi="fa-IR"/>
        </w:rPr>
        <w:softHyphen/>
        <w:t>شود، متنوع</w:t>
      </w:r>
      <w:r w:rsidRPr="00F8279D">
        <w:rPr>
          <w:rFonts w:ascii="Times New Roman" w:hAnsi="Times New Roman" w:cs="B Nazanin" w:hint="cs"/>
          <w:sz w:val="28"/>
          <w:szCs w:val="28"/>
          <w:rtl/>
          <w:lang w:bidi="fa-IR"/>
        </w:rPr>
        <w:softHyphen/>
        <w:t>تر خواهند بود. بنابراین، اثر سری‌زمانی قطع‌شده باید در سه بعد به صورت همزمان توصیف شود، که این سه بعد عبارتند از: شکل اثر (سطح، شیب، واریانس و چرخه</w:t>
      </w:r>
      <w:r w:rsidRPr="00F8279D">
        <w:rPr>
          <w:rFonts w:ascii="Times New Roman" w:hAnsi="Times New Roman" w:cs="B Nazanin" w:hint="cs"/>
          <w:sz w:val="28"/>
          <w:szCs w:val="28"/>
          <w:rtl/>
          <w:lang w:bidi="fa-IR"/>
        </w:rPr>
        <w:softHyphen/>
        <w:t>ای بودن)، دوام آن (پیوسته یا ناپیوسته) و فوریت آن (فوری یا باتأخیر). ما در این فصل، مثال</w:t>
      </w:r>
      <w:r w:rsidRPr="00F8279D">
        <w:rPr>
          <w:rFonts w:ascii="Times New Roman" w:hAnsi="Times New Roman" w:cs="B Nazanin" w:hint="cs"/>
          <w:sz w:val="28"/>
          <w:szCs w:val="28"/>
          <w:rtl/>
          <w:lang w:bidi="fa-IR"/>
        </w:rPr>
        <w:softHyphen/>
        <w:t>هایی از تمامی این آثار ارائه می</w:t>
      </w:r>
      <w:r w:rsidRPr="00F8279D">
        <w:rPr>
          <w:rFonts w:ascii="Times New Roman" w:hAnsi="Times New Roman" w:cs="B Nazanin" w:hint="cs"/>
          <w:sz w:val="28"/>
          <w:szCs w:val="28"/>
          <w:rtl/>
          <w:lang w:bidi="fa-IR"/>
        </w:rPr>
        <w:softHyphen/>
        <w:t xml:space="preserve">کنیم. </w:t>
      </w:r>
    </w:p>
    <w:p w14:paraId="55A99539" w14:textId="77777777" w:rsidR="00D177C3" w:rsidRPr="00F8279D" w:rsidRDefault="00D177C3" w:rsidP="00771CA3">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نکات مختصری در باب تحلیل</w:t>
      </w:r>
    </w:p>
    <w:p w14:paraId="3DF4A865" w14:textId="5584A928" w:rsidR="00D177C3" w:rsidRPr="00F8279D" w:rsidRDefault="00D177C3" w:rsidP="00771CA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ما به جای تحلیل، تقریباً به صورت کامل روی طراحی متمرکز شده</w:t>
      </w:r>
      <w:r w:rsidRPr="00F8279D">
        <w:rPr>
          <w:rFonts w:ascii="Times New Roman" w:hAnsi="Times New Roman" w:cs="B Nazanin" w:hint="cs"/>
          <w:sz w:val="28"/>
          <w:szCs w:val="28"/>
          <w:rtl/>
          <w:lang w:bidi="fa-IR"/>
        </w:rPr>
        <w:softHyphen/>
        <w:t>ایم، اگرچه گاهی برخی از مشکلات در اعتبار نتایج آماری را از طریق مثال</w:t>
      </w:r>
      <w:r w:rsidRPr="00F8279D">
        <w:rPr>
          <w:rFonts w:ascii="Times New Roman" w:hAnsi="Times New Roman" w:cs="B Nazanin" w:hint="cs"/>
          <w:sz w:val="28"/>
          <w:szCs w:val="28"/>
          <w:rtl/>
          <w:lang w:bidi="fa-IR"/>
        </w:rPr>
        <w:softHyphen/>
        <w:t>های خاص نشان می</w:t>
      </w:r>
      <w:r w:rsidRPr="00F8279D">
        <w:rPr>
          <w:rFonts w:ascii="Times New Roman" w:hAnsi="Times New Roman" w:cs="B Nazanin" w:hint="cs"/>
          <w:sz w:val="28"/>
          <w:szCs w:val="28"/>
          <w:rtl/>
          <w:lang w:bidi="fa-IR"/>
        </w:rPr>
        <w:softHyphen/>
        <w:t>دهیم.</w:t>
      </w:r>
      <w:r w:rsidRPr="00F8279D">
        <w:rPr>
          <w:rStyle w:val="FootnoteReference"/>
          <w:rFonts w:ascii="Times New Roman" w:hAnsi="Times New Roman" w:cs="B Nazanin"/>
          <w:sz w:val="28"/>
          <w:szCs w:val="28"/>
          <w:rtl/>
        </w:rPr>
        <w:footnoteReference w:id="352"/>
      </w:r>
      <w:r w:rsidRPr="00F8279D">
        <w:rPr>
          <w:rFonts w:ascii="Times New Roman" w:hAnsi="Times New Roman" w:cs="B Nazanin" w:hint="cs"/>
          <w:sz w:val="28"/>
          <w:szCs w:val="28"/>
          <w:rtl/>
          <w:lang w:bidi="fa-IR"/>
        </w:rPr>
        <w:t xml:space="preserve"> با این وجود، بهتر است که چند نکته پایه را راجع به آمار سری‌زمانی یاد بگیریم. به عنوان مثال، برای مقایسه مشاهدات پیش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مشاهدات پس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استفاده از آزمون </w:t>
      </w:r>
      <w:r w:rsidRPr="00F8279D">
        <w:rPr>
          <w:rFonts w:ascii="Times New Roman" w:hAnsi="Times New Roman" w:cs="B Nazanin"/>
          <w:sz w:val="28"/>
          <w:szCs w:val="28"/>
          <w:lang w:bidi="fa-IR"/>
        </w:rPr>
        <w:t>t</w:t>
      </w:r>
      <w:r w:rsidRPr="00F8279D">
        <w:rPr>
          <w:rFonts w:ascii="Times New Roman" w:hAnsi="Times New Roman" w:cs="B Nazanin" w:hint="cs"/>
          <w:sz w:val="28"/>
          <w:szCs w:val="28"/>
          <w:rtl/>
          <w:lang w:bidi="fa-IR"/>
        </w:rPr>
        <w:t>، نمی</w:t>
      </w:r>
      <w:r w:rsidRPr="00F8279D">
        <w:rPr>
          <w:rFonts w:ascii="Times New Roman" w:hAnsi="Times New Roman" w:cs="B Nazanin" w:hint="cs"/>
          <w:sz w:val="28"/>
          <w:szCs w:val="28"/>
          <w:rtl/>
          <w:lang w:bidi="fa-IR"/>
        </w:rPr>
        <w:softHyphen/>
        <w:t>توان از آمار معمولی استفاده کرد. اما داده</w:t>
      </w:r>
      <w:r w:rsidRPr="00F8279D">
        <w:rPr>
          <w:rFonts w:ascii="Times New Roman" w:hAnsi="Times New Roman" w:cs="B Nazanin" w:hint="cs"/>
          <w:sz w:val="28"/>
          <w:szCs w:val="28"/>
          <w:rtl/>
          <w:lang w:bidi="fa-IR"/>
        </w:rPr>
        <w:softHyphen/>
        <w:t>های سری‌زمانی معمولاً به صورت خودکار تصحیح می</w:t>
      </w:r>
      <w:r w:rsidRPr="00F8279D">
        <w:rPr>
          <w:rFonts w:ascii="Times New Roman" w:hAnsi="Times New Roman" w:cs="B Nazanin" w:hint="cs"/>
          <w:sz w:val="28"/>
          <w:szCs w:val="28"/>
          <w:rtl/>
          <w:lang w:bidi="fa-IR"/>
        </w:rPr>
        <w:softHyphen/>
        <w:t>شوند. یعنی مقدار یک مشاهده می</w:t>
      </w:r>
      <w:r w:rsidRPr="00F8279D">
        <w:rPr>
          <w:rFonts w:ascii="Times New Roman" w:hAnsi="Times New Roman" w:cs="B Nazanin" w:hint="cs"/>
          <w:sz w:val="28"/>
          <w:szCs w:val="28"/>
          <w:rtl/>
          <w:lang w:bidi="fa-IR"/>
        </w:rPr>
        <w:softHyphen/>
        <w:t xml:space="preserve">تواند با مقدار مشاهده پیشینی که یک، دو، سه یا چندین گام پیشتر رخ داده است، ارتباط داشته باشد. برآورد این تصحیح خودکار، نیازمند مشاهدات زیادی است (معمولاً 100) تا </w:t>
      </w:r>
      <w:r w:rsidRPr="00F8279D">
        <w:rPr>
          <w:rFonts w:ascii="Times New Roman" w:hAnsi="Times New Roman" w:cs="B Nazanin" w:hint="cs"/>
          <w:sz w:val="28"/>
          <w:szCs w:val="28"/>
          <w:rtl/>
          <w:lang w:bidi="fa-IR"/>
        </w:rPr>
        <w:lastRenderedPageBreak/>
        <w:t>بتوان به راحتی مدل صحیح را شناسایی کرد (</w:t>
      </w:r>
      <w:r w:rsidRPr="006B2359">
        <w:rPr>
          <w:rFonts w:cstheme="minorHAnsi"/>
          <w:lang w:bidi="fa-IR"/>
        </w:rPr>
        <w:t>Box, Jenkins &amp; Reinsel, 1994</w:t>
      </w:r>
      <w:r w:rsidRPr="006B2359">
        <w:rPr>
          <w:rFonts w:cstheme="minorHAnsi" w:hint="cs"/>
          <w:rtl/>
          <w:lang w:bidi="fa-IR"/>
        </w:rPr>
        <w:t xml:space="preserve">؛ </w:t>
      </w:r>
      <w:r w:rsidRPr="006B2359">
        <w:rPr>
          <w:rFonts w:cstheme="minorHAnsi"/>
          <w:lang w:bidi="fa-IR"/>
        </w:rPr>
        <w:t>Velicer &amp; Hartop, 1983</w:t>
      </w:r>
      <w:r w:rsidRPr="00F8279D">
        <w:rPr>
          <w:rFonts w:ascii="Times New Roman" w:hAnsi="Times New Roman" w:cs="B Nazanin" w:hint="cs"/>
          <w:sz w:val="28"/>
          <w:szCs w:val="28"/>
          <w:rtl/>
          <w:lang w:bidi="fa-IR"/>
        </w:rPr>
        <w:t>). با این وجود، تعداد دقیق مشاهدات لازم را نمی</w:t>
      </w:r>
      <w:r w:rsidRPr="00F8279D">
        <w:rPr>
          <w:rFonts w:ascii="Times New Roman" w:hAnsi="Times New Roman" w:cs="B Nazanin" w:hint="cs"/>
          <w:sz w:val="28"/>
          <w:szCs w:val="28"/>
          <w:rtl/>
          <w:lang w:bidi="fa-IR"/>
        </w:rPr>
        <w:softHyphen/>
        <w:t>توان از قبل تعیین کرد. از نظر آماری، گاهی فقط به داده کافی برای شناسایی مدل نیاز داریم، و این شناسایی به میزان خطای داده</w:t>
      </w:r>
      <w:r w:rsidRPr="00F8279D">
        <w:rPr>
          <w:rFonts w:ascii="Times New Roman" w:hAnsi="Times New Roman" w:cs="B Nazanin" w:hint="cs"/>
          <w:sz w:val="28"/>
          <w:szCs w:val="28"/>
          <w:rtl/>
          <w:lang w:bidi="fa-IR"/>
        </w:rPr>
        <w:softHyphen/>
        <w:t>ها، هر گونه آثار تناوبی، زمانبندی مداخلات درون سری، و تعداد تأخیرهایی که باید مدلسازی شوند، بستگی دارد. اگرچه معمولاً در مقالات، وجود 100 مشاهده را مطلوب در نظر می</w:t>
      </w:r>
      <w:r w:rsidRPr="00F8279D">
        <w:rPr>
          <w:rFonts w:ascii="Times New Roman" w:hAnsi="Times New Roman" w:cs="B Nazanin" w:hint="cs"/>
          <w:sz w:val="28"/>
          <w:szCs w:val="28"/>
          <w:rtl/>
          <w:lang w:bidi="fa-IR"/>
        </w:rPr>
        <w:softHyphen/>
        <w:t>گیرند، ما در این فصل مثال</w:t>
      </w:r>
      <w:r w:rsidRPr="00F8279D">
        <w:rPr>
          <w:rFonts w:ascii="Times New Roman" w:hAnsi="Times New Roman" w:cs="B Nazanin" w:hint="cs"/>
          <w:sz w:val="28"/>
          <w:szCs w:val="28"/>
          <w:rtl/>
          <w:lang w:bidi="fa-IR"/>
        </w:rPr>
        <w:softHyphen/>
        <w:t>هایی ارائه می</w:t>
      </w:r>
      <w:r w:rsidRPr="00F8279D">
        <w:rPr>
          <w:rFonts w:ascii="Times New Roman" w:hAnsi="Times New Roman" w:cs="B Nazanin" w:hint="cs"/>
          <w:sz w:val="28"/>
          <w:szCs w:val="28"/>
          <w:rtl/>
          <w:lang w:bidi="fa-IR"/>
        </w:rPr>
        <w:softHyphen/>
        <w:t>کنیم که تعداد مشاهدات کمتری دارند</w:t>
      </w:r>
      <w:r w:rsidRPr="00F8279D">
        <w:rPr>
          <w:rStyle w:val="FootnoteReference"/>
          <w:rFonts w:ascii="Times New Roman" w:hAnsi="Times New Roman" w:cs="B Nazanin"/>
          <w:sz w:val="28"/>
          <w:szCs w:val="28"/>
          <w:rtl/>
        </w:rPr>
        <w:footnoteReference w:id="353"/>
      </w:r>
      <w:r w:rsidRPr="00F8279D">
        <w:rPr>
          <w:rFonts w:ascii="Times New Roman" w:hAnsi="Times New Roman" w:cs="B Nazanin" w:hint="cs"/>
          <w:sz w:val="28"/>
          <w:szCs w:val="28"/>
          <w:rtl/>
          <w:lang w:bidi="fa-IR"/>
        </w:rPr>
        <w:t>. دلیلش این است که گاهی می</w:t>
      </w:r>
      <w:r w:rsidRPr="00F8279D">
        <w:rPr>
          <w:rFonts w:ascii="Times New Roman" w:hAnsi="Times New Roman" w:cs="B Nazanin" w:hint="cs"/>
          <w:sz w:val="28"/>
          <w:szCs w:val="28"/>
          <w:rtl/>
          <w:lang w:bidi="fa-IR"/>
        </w:rPr>
        <w:softHyphen/>
        <w:t>توان مدل را با تعداد مشاهدات کمتر شناسایی کرد. با این وجود، معمولاً از سری‌زمانی کوتاه به این منظور بهره می</w:t>
      </w:r>
      <w:r w:rsidRPr="00F8279D">
        <w:rPr>
          <w:rFonts w:ascii="Times New Roman" w:hAnsi="Times New Roman" w:cs="B Nazanin" w:hint="cs"/>
          <w:sz w:val="28"/>
          <w:szCs w:val="28"/>
          <w:rtl/>
          <w:lang w:bidi="fa-IR"/>
        </w:rPr>
        <w:softHyphen/>
        <w:t>گیریم که نشان دهیم در مواردی که تنها چند نقطه زمانی پیش یا پس از آزمون وجود دارد، چگونه یک سری زمانی کوتاه‌شده می</w:t>
      </w:r>
      <w:r w:rsidRPr="00F8279D">
        <w:rPr>
          <w:rFonts w:ascii="Times New Roman" w:hAnsi="Times New Roman" w:cs="B Nazanin" w:hint="cs"/>
          <w:sz w:val="28"/>
          <w:szCs w:val="28"/>
          <w:rtl/>
          <w:lang w:bidi="fa-IR"/>
        </w:rPr>
        <w:softHyphen/>
        <w:t>تواند مانع از در خطر افتادن بیشتر اعتبار محاسبات شود. تفسیر سری‌زمانی منحصراً یک امر آماری نیست؛ بلکه به ویژگی</w:t>
      </w:r>
      <w:r w:rsidRPr="00F8279D">
        <w:rPr>
          <w:rFonts w:ascii="Times New Roman" w:hAnsi="Times New Roman" w:cs="B Nazanin" w:hint="cs"/>
          <w:sz w:val="28"/>
          <w:szCs w:val="28"/>
          <w:rtl/>
          <w:lang w:bidi="fa-IR"/>
        </w:rPr>
        <w:softHyphen/>
        <w:t>های طراحی و تأخر</w:t>
      </w:r>
      <w:r w:rsidRPr="00F8279D">
        <w:rPr>
          <w:rStyle w:val="FootnoteReference"/>
          <w:rFonts w:ascii="Times New Roman" w:hAnsi="Times New Roman" w:cs="B Nazanin"/>
          <w:sz w:val="28"/>
          <w:szCs w:val="28"/>
          <w:rtl/>
        </w:rPr>
        <w:footnoteReference w:id="354"/>
      </w:r>
      <w:r w:rsidRPr="00F8279D">
        <w:rPr>
          <w:rFonts w:ascii="Times New Roman" w:hAnsi="Times New Roman" w:cs="B Nazanin" w:hint="cs"/>
          <w:sz w:val="28"/>
          <w:szCs w:val="28"/>
          <w:rtl/>
          <w:lang w:bidi="fa-IR"/>
        </w:rPr>
        <w:t xml:space="preserve"> و بزرگی اثر هم بستگی دارد. </w:t>
      </w:r>
    </w:p>
    <w:p w14:paraId="6DED04FA" w14:textId="77777777" w:rsidR="00D177C3" w:rsidRPr="00771CA3" w:rsidRDefault="00D177C3" w:rsidP="00771CA3">
      <w:pPr>
        <w:bidi/>
        <w:spacing w:before="240" w:after="0"/>
        <w:jc w:val="both"/>
        <w:rPr>
          <w:rFonts w:ascii="Times New Roman" w:hAnsi="Times New Roman" w:cs="B Nazanin"/>
          <w:b/>
          <w:bCs/>
          <w:sz w:val="28"/>
          <w:szCs w:val="28"/>
          <w:rtl/>
          <w:lang w:bidi="fa-IR"/>
        </w:rPr>
      </w:pPr>
      <w:r w:rsidRPr="00771CA3">
        <w:rPr>
          <w:rFonts w:ascii="Times New Roman" w:hAnsi="Times New Roman" w:cs="B Nazanin" w:hint="cs"/>
          <w:b/>
          <w:bCs/>
          <w:sz w:val="28"/>
          <w:szCs w:val="28"/>
          <w:rtl/>
          <w:lang w:bidi="fa-IR"/>
        </w:rPr>
        <w:t>سری زمانی قطع‌شده ساده</w:t>
      </w:r>
    </w:p>
    <w:p w14:paraId="38E4E64E" w14:textId="2D02AE88" w:rsidR="00D177C3" w:rsidRPr="00771CA3" w:rsidRDefault="00D177C3" w:rsidP="00771CA3">
      <w:pPr>
        <w:bidi/>
        <w:jc w:val="both"/>
        <w:rPr>
          <w:rFonts w:ascii="Times New Roman" w:hAnsi="Times New Roman" w:cs="B Nazanin"/>
          <w:sz w:val="28"/>
          <w:szCs w:val="28"/>
          <w:lang w:bidi="fa-IR"/>
        </w:rPr>
      </w:pPr>
      <w:r w:rsidRPr="00771CA3">
        <w:rPr>
          <w:rFonts w:ascii="Times New Roman" w:hAnsi="Times New Roman" w:cs="B Nazanin" w:hint="cs"/>
          <w:sz w:val="28"/>
          <w:szCs w:val="28"/>
          <w:rtl/>
          <w:lang w:bidi="fa-IR"/>
        </w:rPr>
        <w:t xml:space="preserve">یک طرح پایه برای سری زمانی، نیازمند یک گروه </w:t>
      </w:r>
      <w:r w:rsidR="008226D0">
        <w:rPr>
          <w:rFonts w:ascii="Times New Roman" w:hAnsi="Times New Roman" w:cs="B Nazanin" w:hint="cs"/>
          <w:sz w:val="28"/>
          <w:szCs w:val="28"/>
          <w:rtl/>
          <w:lang w:bidi="fa-IR"/>
        </w:rPr>
        <w:t>مداخله</w:t>
      </w:r>
      <w:r w:rsidRPr="00771CA3">
        <w:rPr>
          <w:rFonts w:ascii="Times New Roman" w:hAnsi="Times New Roman" w:cs="B Nazanin" w:hint="cs"/>
          <w:sz w:val="28"/>
          <w:szCs w:val="28"/>
          <w:rtl/>
          <w:lang w:bidi="fa-IR"/>
        </w:rPr>
        <w:t xml:space="preserve"> است که در آن، مشاهدات زیادی قبل و بعد از </w:t>
      </w:r>
      <w:r w:rsidR="008226D0">
        <w:rPr>
          <w:rFonts w:ascii="Times New Roman" w:hAnsi="Times New Roman" w:cs="B Nazanin" w:hint="cs"/>
          <w:sz w:val="28"/>
          <w:szCs w:val="28"/>
          <w:rtl/>
          <w:lang w:bidi="fa-IR"/>
        </w:rPr>
        <w:t>مداخله</w:t>
      </w:r>
      <w:r w:rsidRPr="00771CA3">
        <w:rPr>
          <w:rFonts w:ascii="Times New Roman" w:hAnsi="Times New Roman" w:cs="B Nazanin" w:hint="cs"/>
          <w:sz w:val="28"/>
          <w:szCs w:val="28"/>
          <w:rtl/>
          <w:lang w:bidi="fa-IR"/>
        </w:rPr>
        <w:t xml:space="preserve"> انجام شده است. طرحی با ده مشاهده را می</w:t>
      </w:r>
      <w:r w:rsidRPr="00771CA3">
        <w:rPr>
          <w:rFonts w:ascii="Times New Roman" w:hAnsi="Times New Roman" w:cs="B Nazanin" w:hint="cs"/>
          <w:sz w:val="28"/>
          <w:szCs w:val="28"/>
          <w:rtl/>
          <w:lang w:bidi="fa-IR"/>
        </w:rPr>
        <w:softHyphen/>
        <w:t xml:space="preserve">توان به صورت زیر رسم کرد: </w:t>
      </w:r>
    </w:p>
    <w:tbl>
      <w:tblPr>
        <w:tblStyle w:val="ListTable6Colorful"/>
        <w:bidiVisual/>
        <w:tblW w:w="0" w:type="auto"/>
        <w:jc w:val="center"/>
        <w:tblLook w:val="04A0" w:firstRow="1" w:lastRow="0" w:firstColumn="1" w:lastColumn="0" w:noHBand="0" w:noVBand="1"/>
      </w:tblPr>
      <w:tblGrid>
        <w:gridCol w:w="8332"/>
      </w:tblGrid>
      <w:tr w:rsidR="00D177C3" w:rsidRPr="00771CA3" w14:paraId="573A7379" w14:textId="77777777" w:rsidTr="00771CA3">
        <w:trPr>
          <w:cnfStyle w:val="100000000000" w:firstRow="1" w:lastRow="0"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332" w:type="dxa"/>
          </w:tcPr>
          <w:p w14:paraId="4063FF00" w14:textId="77777777" w:rsidR="00D177C3" w:rsidRPr="00771CA3" w:rsidRDefault="00D177C3" w:rsidP="0038022A">
            <w:pPr>
              <w:bidi/>
              <w:spacing w:line="276" w:lineRule="auto"/>
              <w:jc w:val="both"/>
              <w:rPr>
                <w:rFonts w:ascii="Times New Roman" w:hAnsi="Times New Roman" w:cs="B Nazanin"/>
                <w:b w:val="0"/>
                <w:bCs w:val="0"/>
                <w:color w:val="auto"/>
                <w:sz w:val="24"/>
                <w:szCs w:val="24"/>
                <w:rtl/>
                <w:lang w:bidi="fa-IR"/>
              </w:rPr>
            </w:pP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1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2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3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4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5             </w:t>
            </w:r>
            <w:r w:rsidRPr="00771CA3">
              <w:rPr>
                <w:rFonts w:ascii="Times New Roman" w:hAnsi="Times New Roman" w:cs="B Nazanin"/>
                <w:b w:val="0"/>
                <w:bCs w:val="0"/>
                <w:color w:val="auto"/>
                <w:sz w:val="24"/>
                <w:szCs w:val="24"/>
                <w:lang w:bidi="fa-IR"/>
              </w:rPr>
              <w:t>X         O</w:t>
            </w:r>
            <w:r w:rsidRPr="00771CA3">
              <w:rPr>
                <w:rFonts w:ascii="Times New Roman" w:hAnsi="Times New Roman" w:cs="B Nazanin"/>
                <w:b w:val="0"/>
                <w:bCs w:val="0"/>
                <w:color w:val="auto"/>
                <w:sz w:val="24"/>
                <w:szCs w:val="24"/>
                <w:vertAlign w:val="subscript"/>
                <w:lang w:bidi="fa-IR"/>
              </w:rPr>
              <w:t xml:space="preserve">6      </w:t>
            </w:r>
            <w:r w:rsidRPr="00771CA3">
              <w:rPr>
                <w:rFonts w:ascii="Times New Roman" w:hAnsi="Times New Roman" w:cs="B Nazanin"/>
                <w:b w:val="0"/>
                <w:bCs w:val="0"/>
                <w:color w:val="auto"/>
                <w:sz w:val="24"/>
                <w:szCs w:val="24"/>
                <w:lang w:bidi="fa-IR"/>
              </w:rPr>
              <w:t xml:space="preserve">   </w:t>
            </w:r>
            <w:r w:rsidRPr="00771CA3">
              <w:rPr>
                <w:rFonts w:ascii="Times New Roman" w:hAnsi="Times New Roman" w:cs="B Nazanin"/>
                <w:b w:val="0"/>
                <w:bCs w:val="0"/>
                <w:color w:val="auto"/>
                <w:sz w:val="24"/>
                <w:szCs w:val="24"/>
                <w:vertAlign w:val="subscript"/>
                <w:lang w:bidi="fa-IR"/>
              </w:rPr>
              <w:t xml:space="preserve">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7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lang w:bidi="fa-IR"/>
              </w:rPr>
              <w:softHyphen/>
            </w:r>
            <w:r w:rsidRPr="00771CA3">
              <w:rPr>
                <w:rFonts w:ascii="Times New Roman" w:hAnsi="Times New Roman" w:cs="B Nazanin"/>
                <w:b w:val="0"/>
                <w:bCs w:val="0"/>
                <w:color w:val="auto"/>
                <w:sz w:val="24"/>
                <w:szCs w:val="24"/>
                <w:vertAlign w:val="subscript"/>
                <w:lang w:bidi="fa-IR"/>
              </w:rPr>
              <w:t xml:space="preserve">8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vertAlign w:val="subscript"/>
                <w:lang w:bidi="fa-IR"/>
              </w:rPr>
              <w:t xml:space="preserve">9          </w:t>
            </w:r>
            <w:r w:rsidRPr="00771CA3">
              <w:rPr>
                <w:rFonts w:ascii="Times New Roman" w:hAnsi="Times New Roman" w:cs="B Nazanin"/>
                <w:b w:val="0"/>
                <w:bCs w:val="0"/>
                <w:color w:val="auto"/>
                <w:sz w:val="24"/>
                <w:szCs w:val="24"/>
                <w:lang w:bidi="fa-IR"/>
              </w:rPr>
              <w:t>O</w:t>
            </w:r>
            <w:r w:rsidRPr="00771CA3">
              <w:rPr>
                <w:rFonts w:ascii="Times New Roman" w:hAnsi="Times New Roman" w:cs="B Nazanin"/>
                <w:b w:val="0"/>
                <w:bCs w:val="0"/>
                <w:color w:val="auto"/>
                <w:sz w:val="24"/>
                <w:szCs w:val="24"/>
                <w:lang w:bidi="fa-IR"/>
              </w:rPr>
              <w:softHyphen/>
            </w:r>
            <w:r w:rsidRPr="00771CA3">
              <w:rPr>
                <w:rFonts w:ascii="Times New Roman" w:hAnsi="Times New Roman" w:cs="B Nazanin"/>
                <w:b w:val="0"/>
                <w:bCs w:val="0"/>
                <w:color w:val="auto"/>
                <w:sz w:val="24"/>
                <w:szCs w:val="24"/>
                <w:vertAlign w:val="subscript"/>
                <w:lang w:bidi="fa-IR"/>
              </w:rPr>
              <w:t>10</w:t>
            </w:r>
          </w:p>
        </w:tc>
      </w:tr>
    </w:tbl>
    <w:p w14:paraId="7FF29859" w14:textId="77777777" w:rsidR="00D177C3" w:rsidRPr="00771CA3" w:rsidRDefault="00D177C3" w:rsidP="00771CA3">
      <w:pPr>
        <w:bidi/>
        <w:spacing w:before="240" w:after="0"/>
        <w:jc w:val="both"/>
        <w:rPr>
          <w:rFonts w:ascii="Times New Roman" w:hAnsi="Times New Roman" w:cs="B Nazanin"/>
          <w:b/>
          <w:bCs/>
          <w:sz w:val="28"/>
          <w:szCs w:val="28"/>
          <w:rtl/>
          <w:lang w:bidi="fa-IR"/>
        </w:rPr>
      </w:pPr>
      <w:r w:rsidRPr="00771CA3">
        <w:rPr>
          <w:rFonts w:ascii="Times New Roman" w:hAnsi="Times New Roman" w:cs="B Nazanin" w:hint="cs"/>
          <w:b/>
          <w:bCs/>
          <w:sz w:val="28"/>
          <w:szCs w:val="28"/>
          <w:rtl/>
          <w:lang w:bidi="fa-IR"/>
        </w:rPr>
        <w:t>تغییر در سطح</w:t>
      </w:r>
    </w:p>
    <w:p w14:paraId="18CB7A75" w14:textId="4AC3740C" w:rsidR="00D177C3" w:rsidRPr="00F8279D" w:rsidRDefault="00D177C3" w:rsidP="00D177C3">
      <w:pPr>
        <w:bidi/>
        <w:jc w:val="both"/>
        <w:rPr>
          <w:rFonts w:ascii="Times New Roman" w:hAnsi="Times New Roman" w:cs="B Nazanin"/>
          <w:sz w:val="24"/>
          <w:szCs w:val="24"/>
          <w:rtl/>
          <w:lang w:bidi="fa-IR"/>
        </w:rPr>
      </w:pPr>
      <w:r w:rsidRPr="00F8279D">
        <w:rPr>
          <w:rFonts w:ascii="Times New Roman" w:hAnsi="Times New Roman" w:cs="B Nazanin" w:hint="cs"/>
          <w:sz w:val="28"/>
          <w:szCs w:val="28"/>
          <w:rtl/>
          <w:lang w:bidi="fa-IR"/>
        </w:rPr>
        <w:t>اولین مثالی که از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قطع‌شده ساده ارائه می</w:t>
      </w:r>
      <w:r w:rsidRPr="00F8279D">
        <w:rPr>
          <w:rFonts w:ascii="Times New Roman" w:hAnsi="Times New Roman" w:cs="B Nazanin" w:hint="cs"/>
          <w:sz w:val="28"/>
          <w:szCs w:val="28"/>
          <w:rtl/>
          <w:lang w:bidi="fa-IR"/>
        </w:rPr>
        <w:softHyphen/>
        <w:t>کنیم (</w:t>
      </w:r>
      <w:r w:rsidRPr="00E36163">
        <w:rPr>
          <w:rFonts w:cstheme="minorHAnsi"/>
          <w:lang w:bidi="fa-IR"/>
        </w:rPr>
        <w:t>McSweeny, 1980</w:t>
      </w:r>
      <w:r w:rsidRPr="00F8279D">
        <w:rPr>
          <w:rFonts w:ascii="Times New Roman" w:hAnsi="Times New Roman" w:cs="B Nazanin" w:hint="cs"/>
          <w:sz w:val="28"/>
          <w:szCs w:val="28"/>
          <w:rtl/>
          <w:lang w:bidi="fa-IR"/>
        </w:rPr>
        <w:t>)، 180 مشاهده دارد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برای کنار گذاشتن مقادیری که اعتبار درونی را تهدید می</w:t>
      </w:r>
      <w:r w:rsidRPr="00F8279D">
        <w:rPr>
          <w:rFonts w:ascii="Times New Roman" w:hAnsi="Times New Roman" w:cs="B Nazanin" w:hint="cs"/>
          <w:sz w:val="28"/>
          <w:szCs w:val="28"/>
          <w:rtl/>
          <w:lang w:bidi="fa-IR"/>
        </w:rPr>
        <w:softHyphen/>
        <w:t>کنند، یک حالت ایده</w:t>
      </w:r>
      <w:r w:rsidRPr="00F8279D">
        <w:rPr>
          <w:rFonts w:ascii="Times New Roman" w:hAnsi="Times New Roman" w:cs="B Nazanin" w:hint="cs"/>
          <w:sz w:val="28"/>
          <w:szCs w:val="28"/>
          <w:rtl/>
          <w:lang w:bidi="fa-IR"/>
        </w:rPr>
        <w:softHyphen/>
        <w:t xml:space="preserve">آل است (شکل </w:t>
      </w:r>
      <w:r>
        <w:rPr>
          <w:rFonts w:ascii="Times New Roman" w:hAnsi="Times New Roman" w:cs="B Nazanin" w:hint="cs"/>
          <w:sz w:val="28"/>
          <w:szCs w:val="28"/>
          <w:rtl/>
          <w:lang w:bidi="fa-IR"/>
        </w:rPr>
        <w:t>6.1</w:t>
      </w:r>
      <w:r w:rsidRPr="00F8279D">
        <w:rPr>
          <w:rFonts w:ascii="Times New Roman" w:hAnsi="Times New Roman" w:cs="B Nazanin" w:hint="cs"/>
          <w:sz w:val="28"/>
          <w:szCs w:val="28"/>
          <w:rtl/>
          <w:lang w:bidi="fa-IR"/>
        </w:rPr>
        <w:t>). در مارس 1974، شرکت سینسیناتی‌بل</w:t>
      </w:r>
      <w:r w:rsidRPr="00F8279D">
        <w:rPr>
          <w:rStyle w:val="FootnoteReference"/>
          <w:rFonts w:ascii="Times New Roman" w:hAnsi="Times New Roman" w:cs="B Nazanin"/>
          <w:sz w:val="28"/>
          <w:szCs w:val="28"/>
          <w:rtl/>
        </w:rPr>
        <w:footnoteReference w:id="355"/>
      </w:r>
      <w:r w:rsidRPr="00F8279D">
        <w:rPr>
          <w:rFonts w:ascii="Times New Roman" w:hAnsi="Times New Roman" w:cs="B Nazanin" w:hint="cs"/>
          <w:sz w:val="28"/>
          <w:szCs w:val="28"/>
          <w:rtl/>
          <w:lang w:bidi="fa-IR"/>
        </w:rPr>
        <w:t>، برای هر بار تلفن به راهنمای تلفن محلی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هزینه 20 سنت در نظر گرفت. شکل </w:t>
      </w:r>
      <w:r>
        <w:rPr>
          <w:rFonts w:ascii="Times New Roman" w:hAnsi="Times New Roman" w:cs="B Nazanin" w:hint="cs"/>
          <w:sz w:val="28"/>
          <w:szCs w:val="28"/>
          <w:rtl/>
          <w:lang w:bidi="fa-IR"/>
        </w:rPr>
        <w:t>6.1</w:t>
      </w:r>
      <w:r w:rsidRPr="00F8279D">
        <w:rPr>
          <w:rFonts w:ascii="Times New Roman" w:hAnsi="Times New Roman" w:cs="B Nazanin" w:hint="cs"/>
          <w:sz w:val="28"/>
          <w:szCs w:val="28"/>
          <w:rtl/>
          <w:lang w:bidi="fa-IR"/>
        </w:rPr>
        <w:t>، افت شدید و بلافاصله در تماس</w:t>
      </w:r>
      <w:r w:rsidRPr="00F8279D">
        <w:rPr>
          <w:rFonts w:ascii="Times New Roman" w:hAnsi="Times New Roman" w:cs="B Nazanin" w:hint="cs"/>
          <w:sz w:val="28"/>
          <w:szCs w:val="28"/>
          <w:rtl/>
          <w:lang w:bidi="fa-IR"/>
        </w:rPr>
        <w:softHyphen/>
        <w:t>های گرفته شده با راهنمای تلفن محلی را بعد از اعمال این هزینه نشان می</w:t>
      </w:r>
      <w:r w:rsidRPr="00F8279D">
        <w:rPr>
          <w:rFonts w:ascii="Times New Roman" w:hAnsi="Times New Roman" w:cs="B Nazanin" w:hint="cs"/>
          <w:sz w:val="28"/>
          <w:szCs w:val="28"/>
          <w:rtl/>
          <w:lang w:bidi="fa-IR"/>
        </w:rPr>
        <w:softHyphen/>
        <w:t>دهد. با اندکی تأمل می</w:t>
      </w:r>
      <w:r w:rsidRPr="00F8279D">
        <w:rPr>
          <w:rFonts w:ascii="Times New Roman" w:hAnsi="Times New Roman" w:cs="B Nazanin" w:hint="cs"/>
          <w:sz w:val="28"/>
          <w:szCs w:val="28"/>
          <w:rtl/>
          <w:lang w:bidi="fa-IR"/>
        </w:rPr>
        <w:softHyphen/>
        <w:t xml:space="preserve">توان چند فرضیه جایگزین برای این قضیه ارائه کرد. </w:t>
      </w:r>
      <w:r>
        <w:rPr>
          <w:rFonts w:ascii="Times New Roman" w:hAnsi="Times New Roman" w:cs="B Nazanin" w:hint="cs"/>
          <w:sz w:val="28"/>
          <w:szCs w:val="28"/>
          <w:rtl/>
          <w:lang w:bidi="fa-IR"/>
        </w:rPr>
        <w:t xml:space="preserve">تهدید </w:t>
      </w:r>
      <w:r w:rsidRPr="00F8279D">
        <w:rPr>
          <w:rFonts w:ascii="Times New Roman" w:hAnsi="Times New Roman" w:cs="B Nazanin" w:hint="cs"/>
          <w:sz w:val="28"/>
          <w:szCs w:val="28"/>
          <w:rtl/>
          <w:lang w:bidi="fa-IR"/>
        </w:rPr>
        <w:t xml:space="preserve">رگرسیون به میانگین </w:t>
      </w:r>
      <w:r>
        <w:rPr>
          <w:rFonts w:ascii="Times New Roman" w:hAnsi="Times New Roman" w:cs="B Nazanin" w:hint="cs"/>
          <w:sz w:val="28"/>
          <w:szCs w:val="28"/>
          <w:rtl/>
          <w:lang w:bidi="fa-IR"/>
        </w:rPr>
        <w:t xml:space="preserve">به نظر </w:t>
      </w:r>
      <w:r w:rsidRPr="00F8279D">
        <w:rPr>
          <w:rFonts w:ascii="Times New Roman" w:hAnsi="Times New Roman" w:cs="B Nazanin" w:hint="cs"/>
          <w:sz w:val="28"/>
          <w:szCs w:val="28"/>
          <w:rtl/>
          <w:lang w:bidi="fa-IR"/>
        </w:rPr>
        <w:t>توجیه منطقی ندارد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زیرا سری‌های زمانی بسیار طولانی پیش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نشان می</w:t>
      </w:r>
      <w:r w:rsidRPr="00F8279D">
        <w:rPr>
          <w:rFonts w:ascii="Times New Roman" w:hAnsi="Times New Roman" w:cs="B Nazanin" w:hint="cs"/>
          <w:sz w:val="28"/>
          <w:szCs w:val="28"/>
          <w:rtl/>
          <w:lang w:bidi="fa-IR"/>
        </w:rPr>
        <w:softHyphen/>
        <w:t xml:space="preserve">دهد که تعداد تماسهای زیاد با راهنمای تلفن در طول چندین سال بوده و نه بلافاصله قبل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(برای مشاهده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با مصنوعات</w:t>
      </w:r>
      <w:r w:rsidRPr="00F8279D">
        <w:rPr>
          <w:rStyle w:val="FootnoteReference"/>
          <w:rFonts w:ascii="Times New Roman" w:hAnsi="Times New Roman" w:cs="B Nazanin"/>
          <w:sz w:val="28"/>
          <w:szCs w:val="28"/>
          <w:rtl/>
        </w:rPr>
        <w:footnoteReference w:id="356"/>
      </w:r>
      <w:r w:rsidRPr="00F8279D">
        <w:rPr>
          <w:rFonts w:ascii="Times New Roman" w:hAnsi="Times New Roman" w:cs="B Nazanin" w:hint="cs"/>
          <w:sz w:val="28"/>
          <w:szCs w:val="28"/>
          <w:rtl/>
          <w:lang w:bidi="fa-IR"/>
        </w:rPr>
        <w:t xml:space="preserve"> رگرسیونی بالا به</w:t>
      </w:r>
      <w:r>
        <w:rPr>
          <w:rFonts w:ascii="Times New Roman" w:hAnsi="Times New Roman" w:cs="B Nazanin" w:hint="cs"/>
          <w:sz w:val="28"/>
          <w:szCs w:val="28"/>
          <w:rtl/>
          <w:lang w:bidi="fa-IR"/>
        </w:rPr>
        <w:t xml:space="preserve"> </w:t>
      </w:r>
      <w:r w:rsidRPr="00E36163">
        <w:rPr>
          <w:rFonts w:cstheme="minorHAnsi"/>
          <w:lang w:bidi="fa-IR"/>
        </w:rPr>
        <w:t>Maltzz, Gordon, McDowell &amp; McCleary, 1980</w:t>
      </w:r>
      <w:r w:rsidRPr="00E36163">
        <w:rPr>
          <w:rFonts w:cstheme="minorHAnsi"/>
          <w:sz w:val="24"/>
          <w:szCs w:val="24"/>
          <w:rtl/>
          <w:lang w:bidi="fa-IR"/>
        </w:rPr>
        <w:t xml:space="preserve"> </w:t>
      </w:r>
      <w:r w:rsidRPr="00F8279D">
        <w:rPr>
          <w:rFonts w:ascii="Times New Roman" w:hAnsi="Times New Roman" w:cs="B Nazanin" w:hint="cs"/>
          <w:sz w:val="28"/>
          <w:szCs w:val="28"/>
          <w:rtl/>
          <w:lang w:bidi="fa-IR"/>
        </w:rPr>
        <w:t>مراجعه کنید). اگر جمعیتی که با راهنمای تلفن محلی در سینسیناتی تماس گرفته</w:t>
      </w:r>
      <w:r w:rsidRPr="00F8279D">
        <w:rPr>
          <w:rFonts w:ascii="Times New Roman" w:hAnsi="Times New Roman" w:cs="B Nazanin" w:hint="cs"/>
          <w:sz w:val="28"/>
          <w:szCs w:val="28"/>
          <w:rtl/>
          <w:lang w:bidi="fa-IR"/>
        </w:rPr>
        <w:softHyphen/>
        <w:t>اند، در ماه</w:t>
      </w:r>
      <w:r w:rsidRPr="00F8279D">
        <w:rPr>
          <w:rFonts w:ascii="Times New Roman" w:hAnsi="Times New Roman" w:cs="B Nazanin" w:hint="cs"/>
          <w:sz w:val="28"/>
          <w:szCs w:val="28"/>
          <w:rtl/>
          <w:lang w:bidi="fa-IR"/>
        </w:rPr>
        <w:softHyphen/>
        <w:t xml:space="preserve">های قبل و بعد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تغییری نداشته و نمونه</w:t>
      </w:r>
      <w:r w:rsidRPr="00F8279D">
        <w:rPr>
          <w:rFonts w:ascii="Times New Roman" w:hAnsi="Times New Roman" w:cs="B Nazanin" w:hint="cs"/>
          <w:sz w:val="28"/>
          <w:szCs w:val="28"/>
          <w:rtl/>
          <w:lang w:bidi="fa-IR"/>
        </w:rPr>
        <w:softHyphen/>
        <w:t xml:space="preserve">های قبل و بعد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lastRenderedPageBreak/>
        <w:t>برای هر کدام از متغیرهای مؤثر بر نتایج (خروجی)، یکسان باشند، سوگیری انتخاب نیز غیرموجّه خواهد بود. همچنین خطر ریزش</w:t>
      </w:r>
      <w:r w:rsidRPr="00F8279D">
        <w:rPr>
          <w:rStyle w:val="FootnoteReference"/>
          <w:rFonts w:ascii="Times New Roman" w:hAnsi="Times New Roman" w:cs="B Nazanin"/>
          <w:sz w:val="28"/>
          <w:szCs w:val="28"/>
          <w:rtl/>
        </w:rPr>
        <w:footnoteReference w:id="357"/>
      </w:r>
      <w:r w:rsidRPr="00F8279D">
        <w:rPr>
          <w:rFonts w:ascii="Times New Roman" w:hAnsi="Times New Roman" w:cs="B Nazanin" w:hint="cs"/>
          <w:sz w:val="28"/>
          <w:szCs w:val="28"/>
          <w:rtl/>
          <w:lang w:bidi="fa-IR"/>
        </w:rPr>
        <w:t xml:space="preserve"> نامحتمل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زیرا به نظر نمی</w:t>
      </w:r>
      <w:r w:rsidRPr="00F8279D">
        <w:rPr>
          <w:rFonts w:ascii="Times New Roman" w:hAnsi="Times New Roman" w:cs="B Nazanin" w:hint="cs"/>
          <w:sz w:val="28"/>
          <w:szCs w:val="28"/>
          <w:rtl/>
          <w:lang w:bidi="fa-IR"/>
        </w:rPr>
        <w:softHyphen/>
        <w:t>رسد که تعداد زیادی از مشتریان به خاطر این هزینه، تلفن خود را قطع کنند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امر را می</w:t>
      </w:r>
      <w:r w:rsidRPr="00F8279D">
        <w:rPr>
          <w:rFonts w:ascii="Times New Roman" w:hAnsi="Times New Roman" w:cs="B Nazanin" w:hint="cs"/>
          <w:sz w:val="28"/>
          <w:szCs w:val="28"/>
          <w:rtl/>
          <w:lang w:bidi="fa-IR"/>
        </w:rPr>
        <w:softHyphen/>
        <w:t>توان به آسانی با کمک سوابق شرکت بررسی کرد. همچنین هیچ فرایند بلوغ طبیعی شناخته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w:t>
      </w:r>
      <w:r w:rsidRPr="00F8279D">
        <w:rPr>
          <w:rFonts w:ascii="Times New Roman" w:hAnsi="Times New Roman" w:cs="B Nazanin" w:hint="cs"/>
          <w:sz w:val="28"/>
          <w:szCs w:val="28"/>
          <w:rtl/>
          <w:lang w:bidi="fa-IR"/>
        </w:rPr>
        <w:softHyphen/>
        <w:t>ای نمی</w:t>
      </w:r>
      <w:r w:rsidRPr="00F8279D">
        <w:rPr>
          <w:rFonts w:ascii="Times New Roman" w:hAnsi="Times New Roman" w:cs="B Nazanin" w:hint="cs"/>
          <w:sz w:val="28"/>
          <w:szCs w:val="28"/>
          <w:rtl/>
          <w:lang w:bidi="fa-IR"/>
        </w:rPr>
        <w:softHyphen/>
        <w:t>تواند باعث چنین افت شدیدی در استفاده از راهنمای تلفن محلی شود. اثرات آزمون</w:t>
      </w:r>
      <w:r w:rsidRPr="00F8279D">
        <w:rPr>
          <w:rStyle w:val="FootnoteReference"/>
          <w:rFonts w:ascii="Times New Roman" w:hAnsi="Times New Roman" w:cs="B Nazanin"/>
          <w:sz w:val="28"/>
          <w:szCs w:val="28"/>
          <w:rtl/>
        </w:rPr>
        <w:footnoteReference w:id="358"/>
      </w:r>
      <w:r w:rsidRPr="00F8279D">
        <w:rPr>
          <w:rFonts w:ascii="Times New Roman" w:hAnsi="Times New Roman" w:cs="B Nazanin" w:hint="cs"/>
          <w:sz w:val="28"/>
          <w:szCs w:val="28"/>
          <w:rtl/>
          <w:lang w:bidi="fa-IR"/>
        </w:rPr>
        <w:t xml:space="preserve"> نیز نامحتمل به نظر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رسند، چون در اینجا، آزمایش بر اساس صورتحساب است و اثر آزمون مستلزم این است که شرکت تلفن نحوه ارائه صورتحساب را تغییر دهد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به گونه</w:t>
      </w:r>
      <w:r w:rsidRPr="00F8279D">
        <w:rPr>
          <w:rFonts w:ascii="Times New Roman" w:hAnsi="Times New Roman" w:cs="B Nazanin" w:hint="cs"/>
          <w:sz w:val="28"/>
          <w:szCs w:val="28"/>
          <w:rtl/>
          <w:lang w:bidi="fa-IR"/>
        </w:rPr>
        <w:softHyphen/>
        <w:t>ای که تعداد تماس</w:t>
      </w:r>
      <w:r w:rsidRPr="00F8279D">
        <w:rPr>
          <w:rFonts w:ascii="Times New Roman" w:hAnsi="Times New Roman" w:cs="B Nazanin" w:hint="cs"/>
          <w:sz w:val="28"/>
          <w:szCs w:val="28"/>
          <w:rtl/>
          <w:lang w:bidi="fa-IR"/>
        </w:rPr>
        <w:softHyphen/>
        <w:t>های گرفته شده با راهنمای تلفن قبل از اعمال هزینه بیان شود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مشتری بر اساس بازخوردی که از آن می</w:t>
      </w:r>
      <w:r w:rsidRPr="00F8279D">
        <w:rPr>
          <w:rFonts w:ascii="Times New Roman" w:hAnsi="Times New Roman" w:cs="B Nazanin" w:hint="cs"/>
          <w:sz w:val="28"/>
          <w:szCs w:val="28"/>
          <w:rtl/>
          <w:lang w:bidi="fa-IR"/>
        </w:rPr>
        <w:softHyphen/>
        <w:t>گیرد (نه بر اساس هزینه)، رفتار خود را تغییر دهد. می</w:t>
      </w:r>
      <w:r w:rsidRPr="00F8279D">
        <w:rPr>
          <w:rFonts w:ascii="Times New Roman" w:hAnsi="Times New Roman" w:cs="B Nazanin" w:hint="cs"/>
          <w:sz w:val="28"/>
          <w:szCs w:val="28"/>
          <w:rtl/>
          <w:lang w:bidi="fa-IR"/>
        </w:rPr>
        <w:softHyphen/>
        <w:t>توان بررسی کرد که آیا این کار انجام شده است یا خیر. سوگیری ناشی از گذشت زمان تنها زمانی موجّه خواهد بود که بتوان رویداد دیگری را پیدا کرد که همزمان با اعمال هزینه 20 سنتی رخ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توانسته چنین اثر بزرگی داشته باشد‌،‌ چیزی که به نظر نامحتمل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رسد. وقتی که آثار اینگونه بلافاصله و شدید هستند، اغلب تهدیدهایی</w:t>
      </w:r>
      <w:r w:rsidRPr="00F8279D">
        <w:rPr>
          <w:rStyle w:val="FootnoteReference"/>
          <w:rFonts w:ascii="Times New Roman" w:hAnsi="Times New Roman" w:cs="B Nazanin"/>
          <w:sz w:val="28"/>
          <w:szCs w:val="28"/>
          <w:rtl/>
        </w:rPr>
        <w:footnoteReference w:id="359"/>
      </w:r>
      <w:r w:rsidRPr="00F8279D">
        <w:rPr>
          <w:rFonts w:ascii="Times New Roman" w:hAnsi="Times New Roman" w:cs="B Nazanin" w:hint="cs"/>
          <w:sz w:val="28"/>
          <w:szCs w:val="28"/>
          <w:rtl/>
          <w:lang w:bidi="fa-IR"/>
        </w:rPr>
        <w:t xml:space="preserve"> روایی درونی نامحتمل می‌شوند. مثال</w:t>
      </w:r>
      <w:r w:rsidRPr="00F8279D">
        <w:rPr>
          <w:rFonts w:ascii="Times New Roman" w:hAnsi="Times New Roman" w:cs="B Nazanin" w:hint="cs"/>
          <w:sz w:val="28"/>
          <w:szCs w:val="28"/>
          <w:rtl/>
          <w:lang w:bidi="fa-IR"/>
        </w:rPr>
        <w:softHyphen/>
        <w:t>های دیگری از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قطع</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با آثار بلافاصله و شدید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عبارتند از اثر واکسیناسیون در بیماری</w:t>
      </w:r>
      <w:r w:rsidRPr="00F8279D">
        <w:rPr>
          <w:rFonts w:ascii="Times New Roman" w:hAnsi="Times New Roman" w:cs="B Nazanin" w:hint="cs"/>
          <w:sz w:val="28"/>
          <w:szCs w:val="28"/>
          <w:rtl/>
          <w:lang w:bidi="fa-IR"/>
        </w:rPr>
        <w:softHyphen/>
        <w:t xml:space="preserve">هایی مانند کزاز </w:t>
      </w:r>
      <w:r w:rsidRPr="00E36163">
        <w:rPr>
          <w:rFonts w:cstheme="minorHAnsi"/>
          <w:rtl/>
          <w:lang w:bidi="fa-IR"/>
        </w:rPr>
        <w:t>(</w:t>
      </w:r>
      <w:r w:rsidRPr="00E36163">
        <w:rPr>
          <w:rFonts w:cstheme="minorHAnsi"/>
          <w:lang w:bidi="fa-IR"/>
        </w:rPr>
        <w:t>Veney, 1993</w:t>
      </w:r>
      <w:r w:rsidRPr="00E36163">
        <w:rPr>
          <w:rFonts w:cstheme="minorHAnsi"/>
          <w:rtl/>
          <w:lang w:bidi="fa-IR"/>
        </w:rPr>
        <w:t>)</w:t>
      </w:r>
      <w:r w:rsidRPr="00F8279D">
        <w:rPr>
          <w:rFonts w:ascii="Times New Roman" w:hAnsi="Times New Roman" w:cs="B Nazanin" w:hint="cs"/>
          <w:sz w:val="28"/>
          <w:szCs w:val="28"/>
          <w:rtl/>
          <w:lang w:bidi="fa-IR"/>
        </w:rPr>
        <w:t xml:space="preserve"> و غربالگری فنیل کتونوری </w:t>
      </w:r>
      <w:r w:rsidRPr="00E36163">
        <w:rPr>
          <w:rFonts w:cstheme="minorHAnsi" w:hint="cs"/>
          <w:rtl/>
          <w:lang w:bidi="fa-IR"/>
        </w:rPr>
        <w:t>(</w:t>
      </w:r>
      <w:r w:rsidRPr="00E36163">
        <w:rPr>
          <w:rFonts w:cstheme="minorHAnsi"/>
          <w:lang w:bidi="fa-IR"/>
        </w:rPr>
        <w:t>PKU</w:t>
      </w:r>
      <w:r w:rsidRPr="00E36163">
        <w:rPr>
          <w:rFonts w:cstheme="minorHAnsi" w:hint="cs"/>
          <w:rtl/>
          <w:lang w:bidi="fa-IR"/>
        </w:rPr>
        <w:t>)</w:t>
      </w:r>
      <w:r w:rsidRPr="00F8279D">
        <w:rPr>
          <w:rFonts w:ascii="Times New Roman" w:hAnsi="Times New Roman" w:cs="B Nazanin" w:hint="cs"/>
          <w:sz w:val="28"/>
          <w:szCs w:val="28"/>
          <w:rtl/>
          <w:lang w:bidi="fa-IR"/>
        </w:rPr>
        <w:t xml:space="preserve"> بر عقب</w:t>
      </w:r>
      <w:r w:rsidRPr="00F8279D">
        <w:rPr>
          <w:rFonts w:ascii="Times New Roman" w:hAnsi="Times New Roman" w:cs="B Nazanin" w:hint="cs"/>
          <w:sz w:val="28"/>
          <w:szCs w:val="28"/>
          <w:rtl/>
          <w:lang w:bidi="fa-IR"/>
        </w:rPr>
        <w:softHyphen/>
        <w:t xml:space="preserve">ماندگی </w:t>
      </w:r>
      <w:r w:rsidRPr="00E36163">
        <w:rPr>
          <w:rFonts w:cstheme="minorHAnsi" w:hint="cs"/>
          <w:rtl/>
          <w:lang w:bidi="fa-IR"/>
        </w:rPr>
        <w:t>(</w:t>
      </w:r>
      <w:r w:rsidRPr="00E36163">
        <w:rPr>
          <w:rFonts w:cstheme="minorHAnsi"/>
          <w:lang w:bidi="fa-IR"/>
        </w:rPr>
        <w:t>MacCready, 1974</w:t>
      </w:r>
      <w:r w:rsidRPr="00E36163">
        <w:rPr>
          <w:rFonts w:cstheme="minorHAnsi" w:hint="cs"/>
          <w:rtl/>
          <w:lang w:bidi="fa-IR"/>
        </w:rPr>
        <w:t xml:space="preserve">). </w:t>
      </w:r>
    </w:p>
    <w:p w14:paraId="5125922D"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drawing>
          <wp:inline distT="0" distB="0" distL="0" distR="0" wp14:anchorId="13B2E003" wp14:editId="504889A3">
            <wp:extent cx="4901979" cy="218180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46937" cy="2201810"/>
                    </a:xfrm>
                    <a:prstGeom prst="rect">
                      <a:avLst/>
                    </a:prstGeom>
                  </pic:spPr>
                </pic:pic>
              </a:graphicData>
            </a:graphic>
          </wp:inline>
        </w:drawing>
      </w:r>
    </w:p>
    <w:p w14:paraId="3ACF7FD3" w14:textId="6F30BB52" w:rsidR="00D177C3" w:rsidRPr="00F8279D" w:rsidRDefault="00D177C3" w:rsidP="009C2EAE">
      <w:pPr>
        <w:bidi/>
        <w:jc w:val="center"/>
        <w:rPr>
          <w:rFonts w:ascii="Times New Roman" w:hAnsi="Times New Roman" w:cs="B Nazanin"/>
          <w:sz w:val="28"/>
          <w:szCs w:val="28"/>
          <w:rtl/>
          <w:lang w:bidi="fa-IR"/>
        </w:rPr>
      </w:pPr>
      <w:r w:rsidRPr="00F8279D">
        <w:rPr>
          <w:rFonts w:ascii="Times New Roman" w:hAnsi="Times New Roman" w:cs="B Nazanin" w:hint="cs"/>
          <w:sz w:val="28"/>
          <w:szCs w:val="28"/>
          <w:rtl/>
          <w:lang w:bidi="fa-IR"/>
        </w:rPr>
        <w:t>شکل(6‌.‌1). آثار تعیین هزینه بر راهنمای تلفن در شرکت سینسیناتی‌بل.</w:t>
      </w:r>
    </w:p>
    <w:p w14:paraId="6136E01F" w14:textId="77777777" w:rsidR="009A11F5" w:rsidRDefault="009A11F5" w:rsidP="009A11F5">
      <w:pPr>
        <w:bidi/>
        <w:spacing w:before="240" w:after="0"/>
        <w:jc w:val="both"/>
        <w:rPr>
          <w:rFonts w:ascii="Times New Roman" w:hAnsi="Times New Roman" w:cs="B Nazanin"/>
          <w:b/>
          <w:bCs/>
          <w:sz w:val="28"/>
          <w:szCs w:val="28"/>
          <w:lang w:bidi="fa-IR"/>
        </w:rPr>
      </w:pPr>
    </w:p>
    <w:p w14:paraId="4567A4DB" w14:textId="59D5269B" w:rsidR="00D177C3" w:rsidRPr="00F8279D" w:rsidRDefault="00D177C3" w:rsidP="009A11F5">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تغییر در شیب</w:t>
      </w:r>
    </w:p>
    <w:p w14:paraId="342C5248" w14:textId="77777777"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lastRenderedPageBreak/>
        <w:t>شکل ۶.۲، یک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قطع</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را با 96 مشاهده نشان می</w:t>
      </w:r>
      <w:r w:rsidRPr="00F8279D">
        <w:rPr>
          <w:rFonts w:ascii="Times New Roman" w:hAnsi="Times New Roman" w:cs="B Nazanin" w:hint="cs"/>
          <w:sz w:val="28"/>
          <w:szCs w:val="28"/>
          <w:rtl/>
          <w:lang w:bidi="fa-IR"/>
        </w:rPr>
        <w:softHyphen/>
        <w:t xml:space="preserve">دهد که خروجی آن، به جای تغییر </w:t>
      </w:r>
      <w:r>
        <w:rPr>
          <w:rFonts w:ascii="Times New Roman" w:hAnsi="Times New Roman" w:cs="B Nazanin" w:hint="cs"/>
          <w:sz w:val="28"/>
          <w:szCs w:val="28"/>
          <w:rtl/>
          <w:lang w:bidi="fa-IR"/>
        </w:rPr>
        <w:t>سطح</w:t>
      </w:r>
      <w:r w:rsidRPr="00F8279D">
        <w:rPr>
          <w:rFonts w:ascii="Times New Roman" w:hAnsi="Times New Roman" w:cs="B Nazanin" w:hint="cs"/>
          <w:sz w:val="28"/>
          <w:szCs w:val="28"/>
          <w:rtl/>
          <w:lang w:bidi="fa-IR"/>
        </w:rPr>
        <w:t>، تغییر شیب است. در سال 1983، کانادا قانون جنایی مربوط به تعرض را اصلاح کرد. قانون قدیمی به دو دسته تقسیم</w:t>
      </w:r>
      <w:r w:rsidRPr="00F8279D">
        <w:rPr>
          <w:rFonts w:ascii="Times New Roman" w:hAnsi="Times New Roman" w:cs="B Nazanin" w:hint="cs"/>
          <w:sz w:val="28"/>
          <w:szCs w:val="28"/>
          <w:rtl/>
          <w:lang w:bidi="fa-IR"/>
        </w:rPr>
        <w:softHyphen/>
        <w:t>بندی شده بود: تجاوز و تعرض. قانون جدید شامل سه گروه به ترتیب افزایش شدت بود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تهمیدات دیگری نیز برای</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افزایش تعداد قربانیانی که جنایت را به پلیس گزارش می</w:t>
      </w:r>
      <w:r w:rsidRPr="00F8279D">
        <w:rPr>
          <w:rFonts w:ascii="Times New Roman" w:hAnsi="Times New Roman" w:cs="B Nazanin" w:hint="cs"/>
          <w:sz w:val="28"/>
          <w:szCs w:val="28"/>
          <w:rtl/>
          <w:lang w:bidi="fa-IR"/>
        </w:rPr>
        <w:softHyphen/>
        <w:t>کنند، اندیشیده شده بود و با عمومیت گسترده</w:t>
      </w:r>
      <w:r w:rsidRPr="00F8279D">
        <w:rPr>
          <w:rFonts w:ascii="Times New Roman" w:hAnsi="Times New Roman" w:cs="B Nazanin" w:hint="cs"/>
          <w:sz w:val="28"/>
          <w:szCs w:val="28"/>
          <w:rtl/>
          <w:lang w:bidi="fa-IR"/>
        </w:rPr>
        <w:softHyphen/>
        <w:t>تری اجرا می‌شد. رابرتز و گبوتیس (</w:t>
      </w:r>
      <w:r w:rsidRPr="00E36163">
        <w:rPr>
          <w:rFonts w:cstheme="minorHAnsi"/>
          <w:lang w:bidi="fa-IR"/>
        </w:rPr>
        <w:t>Roberts and Gebotys, 1992</w:t>
      </w:r>
      <w:r w:rsidRPr="00F8279D">
        <w:rPr>
          <w:rFonts w:ascii="Times New Roman" w:hAnsi="Times New Roman" w:cs="B Nazanin" w:hint="cs"/>
          <w:sz w:val="28"/>
          <w:szCs w:val="28"/>
          <w:rtl/>
          <w:lang w:bidi="fa-IR"/>
        </w:rPr>
        <w:t>) برای ارزیابی تأثیر این تغییر، از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ماهانه سیستم گزارش جرم سراسری کانادا برای تعرض در دوره 1981 تا 1988 بهره گرفتند. سری زمانی حاصله، یک اثر فصلی را نشان می</w:t>
      </w:r>
      <w:r w:rsidRPr="00F8279D">
        <w:rPr>
          <w:rFonts w:ascii="Times New Roman" w:hAnsi="Times New Roman" w:cs="B Nazanin" w:hint="cs"/>
          <w:sz w:val="28"/>
          <w:szCs w:val="28"/>
          <w:rtl/>
          <w:lang w:bidi="fa-IR"/>
        </w:rPr>
        <w:softHyphen/>
        <w:t>داد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بدین صورت که تعرضات بیشتری در تابستان و تعرضات کمتری در زمستان گزارش می</w:t>
      </w:r>
      <w:r w:rsidRPr="00F8279D">
        <w:rPr>
          <w:rFonts w:ascii="Times New Roman" w:hAnsi="Times New Roman" w:cs="B Nazanin" w:hint="cs"/>
          <w:sz w:val="28"/>
          <w:szCs w:val="28"/>
          <w:rtl/>
          <w:lang w:bidi="fa-IR"/>
        </w:rPr>
        <w:softHyphen/>
        <w:t>شد. باید توجه داشت که قبل از تصویب این قانون، شیب نزدیک به صفر بود. بعد از تصویب قانون، شیب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افزایش یافت که نشان می</w:t>
      </w:r>
      <w:r w:rsidRPr="00F8279D">
        <w:rPr>
          <w:rFonts w:ascii="Times New Roman" w:hAnsi="Times New Roman" w:cs="B Nazanin" w:hint="cs"/>
          <w:sz w:val="28"/>
          <w:szCs w:val="28"/>
          <w:rtl/>
          <w:lang w:bidi="fa-IR"/>
        </w:rPr>
        <w:softHyphen/>
        <w:t>داد این قانون، آثار مطلوبی روی گزارش تعرضات داشته است.</w:t>
      </w:r>
    </w:p>
    <w:p w14:paraId="235D5D23" w14:textId="24D2C81A"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با توجه به الگوی نتایج، اغلب تهدیدهای روایی، ناموجّه به نظر می</w:t>
      </w:r>
      <w:r w:rsidRPr="00F8279D">
        <w:rPr>
          <w:rFonts w:ascii="Times New Roman" w:hAnsi="Times New Roman" w:cs="B Nazanin" w:hint="cs"/>
          <w:sz w:val="28"/>
          <w:szCs w:val="28"/>
          <w:rtl/>
          <w:lang w:bidi="fa-IR"/>
        </w:rPr>
        <w:softHyphen/>
        <w:t xml:space="preserve">رسیدند. به عنوان مثال، بلوغ نامحتمل بود زیرا شیب در نقطه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شدت تغییر کرده بود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نتیجه مشابه فرایندهای بلوغ شناخته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نبود. برای اینکه سوگیری گذشت زمان محتمل باشد، یک رویداد دیگر که اثر شدیدی روی گزارش تعارضات داشته، باید وجود داشته باشد. به استثنای عمومیت اجرای قانون (که بخش قابل</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بحث این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است)، هیچ رویداد دیگری از این دست را نمی</w:t>
      </w:r>
      <w:r w:rsidRPr="00F8279D">
        <w:rPr>
          <w:rFonts w:ascii="Times New Roman" w:hAnsi="Times New Roman" w:cs="B Nazanin" w:hint="cs"/>
          <w:sz w:val="28"/>
          <w:szCs w:val="28"/>
          <w:rtl/>
          <w:lang w:bidi="fa-IR"/>
        </w:rPr>
        <w:softHyphen/>
        <w:t>توان شناسایی کرد. با این وجود، نویسندگان داده</w:t>
      </w:r>
      <w:r w:rsidRPr="00F8279D">
        <w:rPr>
          <w:rFonts w:ascii="Times New Roman" w:hAnsi="Times New Roman" w:cs="B Nazanin" w:hint="cs"/>
          <w:sz w:val="28"/>
          <w:szCs w:val="28"/>
          <w:rtl/>
          <w:lang w:bidi="fa-IR"/>
        </w:rPr>
        <w:softHyphen/>
        <w:t>هایی را ارائه کرده</w:t>
      </w:r>
      <w:r w:rsidRPr="00F8279D">
        <w:rPr>
          <w:rFonts w:ascii="Times New Roman" w:hAnsi="Times New Roman" w:cs="B Nazanin" w:hint="cs"/>
          <w:sz w:val="28"/>
          <w:szCs w:val="28"/>
          <w:rtl/>
          <w:lang w:bidi="fa-IR"/>
        </w:rPr>
        <w:softHyphen/>
        <w:t>اند که نشان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دهد عمومیت اجرای قانون می</w:t>
      </w:r>
      <w:r w:rsidRPr="00F8279D">
        <w:rPr>
          <w:rFonts w:ascii="Times New Roman" w:hAnsi="Times New Roman" w:cs="B Nazanin" w:hint="cs"/>
          <w:sz w:val="28"/>
          <w:szCs w:val="28"/>
          <w:rtl/>
          <w:lang w:bidi="fa-IR"/>
        </w:rPr>
        <w:softHyphen/>
        <w:t>تواند بر نگرش مردم نسبت به تعرض تأثیر داشته باشد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می</w:t>
      </w:r>
      <w:r w:rsidRPr="00F8279D">
        <w:rPr>
          <w:rFonts w:ascii="Times New Roman" w:hAnsi="Times New Roman" w:cs="B Nazanin" w:hint="cs"/>
          <w:sz w:val="28"/>
          <w:szCs w:val="28"/>
          <w:rtl/>
          <w:lang w:bidi="fa-IR"/>
        </w:rPr>
        <w:softHyphen/>
        <w:t>تواند در افزایش تعداد گزارش</w:t>
      </w:r>
      <w:r w:rsidRPr="00F8279D">
        <w:rPr>
          <w:rFonts w:ascii="Times New Roman" w:hAnsi="Times New Roman" w:cs="B Nazanin" w:hint="cs"/>
          <w:sz w:val="28"/>
          <w:szCs w:val="28"/>
          <w:rtl/>
          <w:lang w:bidi="fa-IR"/>
        </w:rPr>
        <w:softHyphen/>
        <w:t>ها نقش داشته باشد. این افزایش، روایی سازه روش عملیاتی را مورد س</w:t>
      </w:r>
      <w:r>
        <w:rPr>
          <w:rFonts w:ascii="Times New Roman" w:hAnsi="Times New Roman" w:cs="B Nazanin" w:hint="cs"/>
          <w:sz w:val="28"/>
          <w:szCs w:val="28"/>
          <w:rtl/>
          <w:lang w:bidi="fa-IR"/>
        </w:rPr>
        <w:t>ؤ</w:t>
      </w:r>
      <w:r w:rsidRPr="00F8279D">
        <w:rPr>
          <w:rFonts w:ascii="Times New Roman" w:hAnsi="Times New Roman" w:cs="B Nazanin" w:hint="cs"/>
          <w:sz w:val="28"/>
          <w:szCs w:val="28"/>
          <w:rtl/>
          <w:lang w:bidi="fa-IR"/>
        </w:rPr>
        <w:t xml:space="preserve">ال قرار می‌دهد. این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باید با عبارت «قانون</w:t>
      </w:r>
      <w:r w:rsidRPr="00F8279D">
        <w:rPr>
          <w:rFonts w:ascii="Times New Roman" w:hAnsi="Times New Roman" w:cs="B Nazanin" w:hint="cs"/>
          <w:sz w:val="28"/>
          <w:szCs w:val="28"/>
          <w:rtl/>
          <w:lang w:bidi="fa-IR"/>
        </w:rPr>
        <w:softHyphen/>
        <w:t>گزاری اصلاحی» تعبیر کرد یا با عبارت «قانون</w:t>
      </w:r>
      <w:r w:rsidRPr="00F8279D">
        <w:rPr>
          <w:rFonts w:ascii="Times New Roman" w:hAnsi="Times New Roman" w:cs="B Nazanin" w:hint="cs"/>
          <w:sz w:val="28"/>
          <w:szCs w:val="28"/>
          <w:rtl/>
          <w:lang w:bidi="fa-IR"/>
        </w:rPr>
        <w:softHyphen/>
        <w:t>گزاری اصلاحی با عمومیت بالا»؟ نظر نویسندگان مورد دوم است.</w:t>
      </w:r>
    </w:p>
    <w:p w14:paraId="4FCADE68" w14:textId="1B1E3696" w:rsidR="00D177C3" w:rsidRPr="00F8279D" w:rsidRDefault="008226D0" w:rsidP="009C2EAE">
      <w:pPr>
        <w:shd w:val="clear" w:color="auto" w:fill="FFFFFF" w:themeFill="background1"/>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مداخله</w:t>
      </w:r>
      <w:r w:rsidR="00D177C3" w:rsidRPr="00F8279D">
        <w:rPr>
          <w:rFonts w:ascii="Times New Roman" w:hAnsi="Times New Roman" w:cs="B Nazanin" w:hint="cs"/>
          <w:sz w:val="28"/>
          <w:szCs w:val="28"/>
          <w:rtl/>
          <w:lang w:bidi="fa-IR"/>
        </w:rPr>
        <w:t xml:space="preserve"> گروه</w:t>
      </w:r>
      <w:r w:rsidR="00D177C3" w:rsidRPr="00F8279D">
        <w:rPr>
          <w:rFonts w:ascii="Times New Roman" w:hAnsi="Times New Roman" w:cs="B Nazanin" w:hint="cs"/>
          <w:sz w:val="28"/>
          <w:szCs w:val="28"/>
          <w:rtl/>
          <w:lang w:bidi="fa-IR"/>
        </w:rPr>
        <w:softHyphen/>
        <w:t>های گزارش</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شده را تغییر داد، بنابراین رابرت و گبوتیز (</w:t>
      </w:r>
      <w:r w:rsidR="00D177C3" w:rsidRPr="00843000">
        <w:rPr>
          <w:rFonts w:cstheme="minorHAnsi"/>
          <w:lang w:bidi="fa-IR"/>
        </w:rPr>
        <w:t>Roberts and Gebotys, 1992</w:t>
      </w:r>
      <w:r w:rsidR="00D177C3" w:rsidRPr="00F8279D">
        <w:rPr>
          <w:rFonts w:ascii="Times New Roman" w:hAnsi="Times New Roman" w:cs="B Nazanin" w:hint="cs"/>
          <w:sz w:val="28"/>
          <w:szCs w:val="28"/>
          <w:rtl/>
          <w:lang w:bidi="fa-IR"/>
        </w:rPr>
        <w:t>)، چهار تهدید ابزار احتمالی را شناسایی کردند. اول</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 xml:space="preserve"> اینکه قانون جدید به زنان اجازه می</w:t>
      </w:r>
      <w:r w:rsidR="00D177C3" w:rsidRPr="00F8279D">
        <w:rPr>
          <w:rFonts w:ascii="Times New Roman" w:hAnsi="Times New Roman" w:cs="B Nazanin" w:hint="cs"/>
          <w:sz w:val="28"/>
          <w:szCs w:val="28"/>
          <w:rtl/>
          <w:lang w:bidi="fa-IR"/>
        </w:rPr>
        <w:softHyphen/>
        <w:t>داد که شوهرانشان را به تعرض متهم کنند</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 xml:space="preserve"> و این اتهام هم می</w:t>
      </w:r>
      <w:r w:rsidR="00D177C3" w:rsidRPr="00F8279D">
        <w:rPr>
          <w:rFonts w:ascii="Times New Roman" w:hAnsi="Times New Roman" w:cs="B Nazanin" w:hint="cs"/>
          <w:sz w:val="28"/>
          <w:szCs w:val="28"/>
          <w:rtl/>
          <w:lang w:bidi="fa-IR"/>
        </w:rPr>
        <w:softHyphen/>
        <w:t>توانست بر علیه مردان و هم بر علیه زنان باشد. با در نظر گرفتن این مسئله، نویسندگان مشاهده</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کردند که تعداد پرونده</w:t>
      </w:r>
      <w:r w:rsidR="00D177C3" w:rsidRPr="00F8279D">
        <w:rPr>
          <w:rFonts w:ascii="Times New Roman" w:hAnsi="Times New Roman" w:cs="B Nazanin" w:hint="cs"/>
          <w:sz w:val="28"/>
          <w:szCs w:val="28"/>
          <w:rtl/>
          <w:lang w:bidi="fa-IR"/>
        </w:rPr>
        <w:softHyphen/>
        <w:t>هایی که در آنها، مظنون یک زن یا شوهر است، بعد از این قانون تنها 5 درصد افزایش یافت</w:t>
      </w:r>
      <w:r w:rsidR="00D177C3">
        <w:rPr>
          <w:rFonts w:ascii="Times New Roman" w:hAnsi="Times New Roman" w:cs="B Nazanin" w:hint="cs"/>
          <w:sz w:val="28"/>
          <w:szCs w:val="28"/>
          <w:rtl/>
          <w:lang w:bidi="fa-IR"/>
        </w:rPr>
        <w:t>ه،</w:t>
      </w:r>
      <w:r w:rsidR="00D177C3" w:rsidRPr="00F8279D">
        <w:rPr>
          <w:rFonts w:ascii="Times New Roman" w:hAnsi="Times New Roman" w:cs="B Nazanin" w:hint="cs"/>
          <w:sz w:val="28"/>
          <w:szCs w:val="28"/>
          <w:rtl/>
          <w:lang w:bidi="fa-IR"/>
        </w:rPr>
        <w:t xml:space="preserve"> که نمی</w:t>
      </w:r>
      <w:r w:rsidR="00D177C3" w:rsidRPr="00F8279D">
        <w:rPr>
          <w:rFonts w:ascii="Times New Roman" w:hAnsi="Times New Roman" w:cs="B Nazanin" w:hint="cs"/>
          <w:sz w:val="28"/>
          <w:szCs w:val="28"/>
          <w:rtl/>
          <w:lang w:bidi="fa-IR"/>
        </w:rPr>
        <w:softHyphen/>
        <w:t>تواند افزایش بالای مشاهده شده در شکل ۶.۲ را توجیه کند. دوم این احتمال وجود دارد که جرم</w:t>
      </w:r>
      <w:r w:rsidR="00D177C3" w:rsidRPr="00F8279D">
        <w:rPr>
          <w:rFonts w:ascii="Times New Roman" w:hAnsi="Times New Roman" w:cs="B Nazanin" w:hint="cs"/>
          <w:sz w:val="28"/>
          <w:szCs w:val="28"/>
          <w:rtl/>
          <w:lang w:bidi="fa-IR"/>
        </w:rPr>
        <w:softHyphen/>
        <w:t>هایی که پیشتر تحت عنوان «تعرضات دیگر» دسته</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بندی می</w:t>
      </w:r>
      <w:r w:rsidR="00D177C3" w:rsidRPr="00F8279D">
        <w:rPr>
          <w:rFonts w:ascii="Times New Roman" w:hAnsi="Times New Roman" w:cs="B Nazanin" w:hint="cs"/>
          <w:sz w:val="28"/>
          <w:szCs w:val="28"/>
          <w:rtl/>
          <w:lang w:bidi="fa-IR"/>
        </w:rPr>
        <w:softHyphen/>
        <w:t xml:space="preserve">شدند (و در نتیجه در بخش پیش از </w:t>
      </w:r>
      <w:r>
        <w:rPr>
          <w:rFonts w:ascii="Times New Roman" w:hAnsi="Times New Roman" w:cs="B Nazanin" w:hint="cs"/>
          <w:sz w:val="28"/>
          <w:szCs w:val="28"/>
          <w:rtl/>
          <w:lang w:bidi="fa-IR"/>
        </w:rPr>
        <w:t>مداخله</w:t>
      </w:r>
      <w:r w:rsidR="00D177C3" w:rsidRPr="00F8279D">
        <w:rPr>
          <w:rFonts w:ascii="Times New Roman" w:hAnsi="Times New Roman" w:cs="B Nazanin" w:hint="cs"/>
          <w:sz w:val="28"/>
          <w:szCs w:val="28"/>
          <w:rtl/>
          <w:lang w:bidi="fa-IR"/>
        </w:rPr>
        <w:t xml:space="preserve"> شکل ۶.۲ وارد نشده</w:t>
      </w:r>
      <w:r w:rsidR="00D177C3" w:rsidRPr="00F8279D">
        <w:rPr>
          <w:rFonts w:ascii="Times New Roman" w:hAnsi="Times New Roman" w:cs="B Nazanin" w:hint="cs"/>
          <w:sz w:val="28"/>
          <w:szCs w:val="28"/>
          <w:rtl/>
          <w:lang w:bidi="fa-IR"/>
        </w:rPr>
        <w:softHyphen/>
        <w:t>اند) اکنون به این گروه تعرض اضافه شده باشند</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 xml:space="preserve"> و تنها در مجموعه پس از </w:t>
      </w:r>
      <w:r>
        <w:rPr>
          <w:rFonts w:ascii="Times New Roman" w:hAnsi="Times New Roman" w:cs="B Nazanin" w:hint="cs"/>
          <w:sz w:val="28"/>
          <w:szCs w:val="28"/>
          <w:rtl/>
          <w:lang w:bidi="fa-IR"/>
        </w:rPr>
        <w:t>مداخله</w:t>
      </w:r>
      <w:r w:rsidR="00D177C3" w:rsidRPr="00F8279D">
        <w:rPr>
          <w:rFonts w:ascii="Times New Roman" w:hAnsi="Times New Roman" w:cs="B Nazanin" w:hint="cs"/>
          <w:sz w:val="28"/>
          <w:szCs w:val="28"/>
          <w:rtl/>
          <w:lang w:bidi="fa-IR"/>
        </w:rPr>
        <w:t xml:space="preserve"> خود را نشان داده باشند</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 xml:space="preserve"> که برای اولین بار، بهره</w:t>
      </w:r>
      <w:r w:rsidR="00D177C3" w:rsidRPr="00F8279D">
        <w:rPr>
          <w:rFonts w:ascii="Times New Roman" w:hAnsi="Times New Roman" w:cs="B Nazanin" w:hint="cs"/>
          <w:sz w:val="28"/>
          <w:szCs w:val="28"/>
          <w:rtl/>
          <w:lang w:bidi="fa-IR"/>
        </w:rPr>
        <w:softHyphen/>
        <w:t>برداری و وحشیگری نیز به آن افزوده شده است. اما تحلیل</w:t>
      </w:r>
      <w:r w:rsidR="00D177C3" w:rsidRPr="00F8279D">
        <w:rPr>
          <w:rFonts w:ascii="Times New Roman" w:hAnsi="Times New Roman" w:cs="B Nazanin" w:hint="cs"/>
          <w:sz w:val="28"/>
          <w:szCs w:val="28"/>
          <w:rtl/>
          <w:lang w:bidi="fa-IR"/>
        </w:rPr>
        <w:softHyphen/>
        <w:t>هایی که در طول زمان صورت گرفتند هیچ تغییری را در گزارشات مربوط به این دسته جرم</w:t>
      </w:r>
      <w:r w:rsidR="00D177C3" w:rsidRPr="00F8279D">
        <w:rPr>
          <w:rFonts w:ascii="Times New Roman" w:hAnsi="Times New Roman" w:cs="B Nazanin" w:hint="cs"/>
          <w:sz w:val="28"/>
          <w:szCs w:val="28"/>
          <w:rtl/>
          <w:lang w:bidi="fa-IR"/>
        </w:rPr>
        <w:softHyphen/>
        <w:t>های ویژه نشان ندادند، و بنابراین احتمال کمی وجود داشت که این دسته از دلایل علّت افزایش مشاهده</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 xml:space="preserve">شده در شیب باشند. سوم، شاید این </w:t>
      </w:r>
      <w:r w:rsidR="00D177C3" w:rsidRPr="00F8279D">
        <w:rPr>
          <w:rFonts w:ascii="Times New Roman" w:hAnsi="Times New Roman" w:cs="B Nazanin" w:hint="cs"/>
          <w:sz w:val="28"/>
          <w:szCs w:val="28"/>
          <w:rtl/>
          <w:lang w:bidi="fa-IR"/>
        </w:rPr>
        <w:lastRenderedPageBreak/>
        <w:t>گزارش</w:t>
      </w:r>
      <w:r w:rsidR="00D177C3" w:rsidRPr="00F8279D">
        <w:rPr>
          <w:rFonts w:ascii="Times New Roman" w:hAnsi="Times New Roman" w:cs="B Nazanin" w:hint="cs"/>
          <w:sz w:val="28"/>
          <w:szCs w:val="28"/>
          <w:rtl/>
          <w:lang w:bidi="fa-IR"/>
        </w:rPr>
        <w:softHyphen/>
        <w:t>های مربوط به دیگر انواع تعرضات قبل از اصلاح به ندرت گزارش می</w:t>
      </w:r>
      <w:r w:rsidR="00D177C3" w:rsidRPr="00F8279D">
        <w:rPr>
          <w:rFonts w:ascii="Times New Roman" w:hAnsi="Times New Roman" w:cs="B Nazanin" w:hint="cs"/>
          <w:sz w:val="28"/>
          <w:szCs w:val="28"/>
          <w:rtl/>
          <w:lang w:bidi="fa-IR"/>
        </w:rPr>
        <w:softHyphen/>
        <w:t>شدند، اما بعد از اصلاحات، به علّت عمومیت قانون جدید، بیشتر گزارش می</w:t>
      </w:r>
      <w:r w:rsidR="00D177C3">
        <w:rPr>
          <w:rFonts w:ascii="Times New Roman" w:hAnsi="Times New Roman" w:cs="B Nazanin" w:hint="cs"/>
          <w:sz w:val="28"/>
          <w:szCs w:val="28"/>
          <w:rtl/>
          <w:lang w:bidi="fa-IR"/>
        </w:rPr>
        <w:t>‌</w:t>
      </w:r>
      <w:r w:rsidR="00D177C3" w:rsidRPr="00F8279D">
        <w:rPr>
          <w:rFonts w:ascii="Times New Roman" w:hAnsi="Times New Roman" w:cs="B Nazanin" w:hint="cs"/>
          <w:sz w:val="28"/>
          <w:szCs w:val="28"/>
          <w:rtl/>
          <w:lang w:bidi="fa-IR"/>
        </w:rPr>
        <w:t>شوند. نویسندگان نتوانستند هیچ داده</w:t>
      </w:r>
      <w:r w:rsidR="00D177C3" w:rsidRPr="00F8279D">
        <w:rPr>
          <w:rFonts w:ascii="Times New Roman" w:hAnsi="Times New Roman" w:cs="B Nazanin" w:hint="cs"/>
          <w:sz w:val="28"/>
          <w:szCs w:val="28"/>
          <w:rtl/>
          <w:lang w:bidi="fa-IR"/>
        </w:rPr>
        <w:softHyphen/>
        <w:t>ای پیدا کنند که بر اساس آن، این تهدید را به صورت مستقیم حذف کنند، اما گزارش کردند که داده</w:t>
      </w:r>
      <w:r w:rsidR="00D177C3" w:rsidRPr="00F8279D">
        <w:rPr>
          <w:rFonts w:ascii="Times New Roman" w:hAnsi="Times New Roman" w:cs="B Nazanin" w:hint="cs"/>
          <w:sz w:val="28"/>
          <w:szCs w:val="28"/>
          <w:rtl/>
          <w:lang w:bidi="fa-IR"/>
        </w:rPr>
        <w:softHyphen/>
        <w:t>های غیرمستقیم بیانگر این است که احتمال این تهدید اندک است. چهارم، برخی از داده</w:t>
      </w:r>
      <w:r w:rsidR="00D177C3" w:rsidRPr="00F8279D">
        <w:rPr>
          <w:rFonts w:ascii="Times New Roman" w:hAnsi="Times New Roman" w:cs="B Nazanin" w:hint="cs"/>
          <w:sz w:val="28"/>
          <w:szCs w:val="28"/>
          <w:rtl/>
          <w:lang w:bidi="fa-IR"/>
        </w:rPr>
        <w:softHyphen/>
        <w:t>ها بیانگر افزایش موقت در تعداد تعرضات علیه کودکان و نوجوانان بودند. آیا افزایش نشان داده شده در شکل ۶.۲، به بزه</w:t>
      </w:r>
      <w:r w:rsidR="00D177C3" w:rsidRPr="00F8279D">
        <w:rPr>
          <w:rFonts w:ascii="Times New Roman" w:hAnsi="Times New Roman" w:cs="B Nazanin" w:hint="cs"/>
          <w:sz w:val="28"/>
          <w:szCs w:val="28"/>
          <w:rtl/>
          <w:lang w:bidi="fa-IR"/>
        </w:rPr>
        <w:softHyphen/>
        <w:t>های علیه نوجوانان محدود می</w:t>
      </w:r>
      <w:r w:rsidR="00D177C3" w:rsidRPr="00F8279D">
        <w:rPr>
          <w:rFonts w:ascii="Times New Roman" w:hAnsi="Times New Roman" w:cs="B Nazanin" w:hint="cs"/>
          <w:sz w:val="28"/>
          <w:szCs w:val="28"/>
          <w:rtl/>
          <w:lang w:bidi="fa-IR"/>
        </w:rPr>
        <w:softHyphen/>
        <w:t>شود؟ متأسفانه، آمار ملی را نمی</w:t>
      </w:r>
      <w:r w:rsidR="00D177C3" w:rsidRPr="00F8279D">
        <w:rPr>
          <w:rFonts w:ascii="Times New Roman" w:hAnsi="Times New Roman" w:cs="B Nazanin" w:hint="cs"/>
          <w:sz w:val="28"/>
          <w:szCs w:val="28"/>
          <w:rtl/>
          <w:lang w:bidi="fa-IR"/>
        </w:rPr>
        <w:softHyphen/>
        <w:t xml:space="preserve">توان بر اساس سن تفکیک کرد تا این احتمال آزمایش شود. اما تفکیک آمار جرایم در شهرهایی مانند مونترال نشان می‌داد که افزایش تعداد تعرضات علیه نوجوانان خیلی کمتر از آن است که بتوان آن را دلیل افزایش بالای تعرضات گزارش شده در شکل ۶.۲ دانست. </w:t>
      </w:r>
    </w:p>
    <w:p w14:paraId="34C31BB1"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drawing>
          <wp:inline distT="0" distB="0" distL="0" distR="0" wp14:anchorId="09D5150D" wp14:editId="4E95373D">
            <wp:extent cx="5287617" cy="22339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70058" cy="2268749"/>
                    </a:xfrm>
                    <a:prstGeom prst="rect">
                      <a:avLst/>
                    </a:prstGeom>
                  </pic:spPr>
                </pic:pic>
              </a:graphicData>
            </a:graphic>
          </wp:inline>
        </w:drawing>
      </w:r>
    </w:p>
    <w:p w14:paraId="3C0A1BF5" w14:textId="77777777" w:rsidR="00D177C3" w:rsidRPr="00F8279D" w:rsidRDefault="00D177C3" w:rsidP="00D177C3">
      <w:pPr>
        <w:bidi/>
        <w:spacing w:after="0" w:line="240" w:lineRule="auto"/>
        <w:jc w:val="center"/>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2. آثار اصلاح قانون تعرضات در کانادا</w:t>
      </w:r>
    </w:p>
    <w:p w14:paraId="18134022" w14:textId="274430A9" w:rsidR="00D177C3" w:rsidRPr="009C2EAE" w:rsidRDefault="00D177C3" w:rsidP="009C2EAE">
      <w:pPr>
        <w:bidi/>
        <w:spacing w:after="0"/>
        <w:jc w:val="right"/>
        <w:rPr>
          <w:rFonts w:cstheme="minorHAnsi"/>
          <w:rtl/>
          <w:lang w:bidi="fa-IR"/>
        </w:rPr>
      </w:pPr>
      <w:r w:rsidRPr="0059752C">
        <w:rPr>
          <w:rFonts w:cstheme="minorHAnsi"/>
          <w:lang w:bidi="fa-IR"/>
        </w:rPr>
        <w:t>“Reforming rape laws: Effects of legislative change in Canada,” by V Roberts and R. J. Gebotya, 1992, Law and Human Behavior, 16, 555-573. Copyright 1992 by Kluwer Academic/Plenum Publishers.</w:t>
      </w:r>
    </w:p>
    <w:p w14:paraId="35901379" w14:textId="77777777" w:rsidR="00D177C3" w:rsidRPr="00F8279D" w:rsidRDefault="00D177C3" w:rsidP="009C2EAE">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آثار ضعیف و با</w:t>
      </w:r>
      <w:r>
        <w:rPr>
          <w:rFonts w:ascii="Times New Roman" w:hAnsi="Times New Roman" w:cs="B Nazanin" w:hint="cs"/>
          <w:b/>
          <w:bCs/>
          <w:sz w:val="28"/>
          <w:szCs w:val="28"/>
          <w:rtl/>
          <w:lang w:bidi="fa-IR"/>
        </w:rPr>
        <w:t xml:space="preserve"> </w:t>
      </w:r>
      <w:r w:rsidRPr="00F8279D">
        <w:rPr>
          <w:rFonts w:ascii="Times New Roman" w:hAnsi="Times New Roman" w:cs="B Nazanin" w:hint="cs"/>
          <w:b/>
          <w:bCs/>
          <w:sz w:val="28"/>
          <w:szCs w:val="28"/>
          <w:rtl/>
          <w:lang w:bidi="fa-IR"/>
        </w:rPr>
        <w:t>تأخیر</w:t>
      </w:r>
    </w:p>
    <w:p w14:paraId="7347C87E"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اگرچه تفسیر شکل ۶.۲ به اندازه شکل ‌۶.۱  روشن نیست، اما چند طرح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قطع</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ساده را می</w:t>
      </w:r>
      <w:r w:rsidRPr="00F8279D">
        <w:rPr>
          <w:rFonts w:ascii="Times New Roman" w:hAnsi="Times New Roman" w:cs="B Nazanin" w:hint="cs"/>
          <w:sz w:val="28"/>
          <w:szCs w:val="28"/>
          <w:rtl/>
          <w:lang w:bidi="fa-IR"/>
        </w:rPr>
        <w:softHyphen/>
        <w:t>توان در آن مشاهده کرد. شکل ۶.۳، یک مثال رایج</w:t>
      </w:r>
      <w:r w:rsidRPr="00F8279D">
        <w:rPr>
          <w:rFonts w:ascii="Times New Roman" w:hAnsi="Times New Roman" w:cs="B Nazanin" w:hint="cs"/>
          <w:sz w:val="28"/>
          <w:szCs w:val="28"/>
          <w:rtl/>
          <w:lang w:bidi="fa-IR"/>
        </w:rPr>
        <w:softHyphen/>
        <w:t>تر را نشان می</w:t>
      </w:r>
      <w:r w:rsidRPr="00F8279D">
        <w:rPr>
          <w:rFonts w:ascii="Times New Roman" w:hAnsi="Times New Roman" w:cs="B Nazanin" w:hint="cs"/>
          <w:sz w:val="28"/>
          <w:szCs w:val="28"/>
          <w:rtl/>
          <w:lang w:bidi="fa-IR"/>
        </w:rPr>
        <w:softHyphen/>
        <w:t>دهد. این مثال، شامل 63 مشاهده است و به نظر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رسد که آثار هم دچار تأخیر در شروع هستند، و هم از نظر شدت ضعیف می</w:t>
      </w:r>
      <w:r w:rsidRPr="00F8279D">
        <w:rPr>
          <w:rFonts w:ascii="Times New Roman" w:hAnsi="Times New Roman" w:cs="B Nazanin" w:hint="cs"/>
          <w:sz w:val="28"/>
          <w:szCs w:val="28"/>
          <w:rtl/>
          <w:lang w:bidi="fa-IR"/>
        </w:rPr>
        <w:softHyphen/>
        <w:t>باشند. در این مطالعه (</w:t>
      </w:r>
      <w:r w:rsidRPr="00843000">
        <w:rPr>
          <w:rFonts w:cstheme="minorHAnsi"/>
          <w:lang w:bidi="fa-IR"/>
        </w:rPr>
        <w:t>Hankin et al., 1993</w:t>
      </w:r>
      <w:r w:rsidRPr="00F8279D">
        <w:rPr>
          <w:rFonts w:ascii="Times New Roman" w:hAnsi="Times New Roman" w:cs="B Nazanin" w:hint="cs"/>
          <w:sz w:val="28"/>
          <w:szCs w:val="28"/>
          <w:rtl/>
          <w:lang w:bidi="fa-IR"/>
        </w:rPr>
        <w:t>)، آثار قانون برچسب هشدار روی بطری مشروبات الکلی بر دفعات نوشیدن الکل توسط زنان حامله بررسی شد. قانون فدرالی که از 18 نوامبر 1989 اجرایی شده بود، چسباندن برچسب هشدار روی‌ بطری نوشیدنی الکل را اجباری می</w:t>
      </w:r>
      <w:r w:rsidRPr="00F8279D">
        <w:rPr>
          <w:rFonts w:ascii="Times New Roman" w:hAnsi="Times New Roman" w:cs="B Nazanin" w:hint="cs"/>
          <w:sz w:val="28"/>
          <w:szCs w:val="28"/>
          <w:rtl/>
          <w:lang w:bidi="fa-IR"/>
        </w:rPr>
        <w:softHyphen/>
        <w:t>کرد. برچسب به صورت مشخص هشدار می</w:t>
      </w:r>
      <w:r w:rsidRPr="00F8279D">
        <w:rPr>
          <w:rFonts w:ascii="Times New Roman" w:hAnsi="Times New Roman" w:cs="B Nazanin" w:hint="cs"/>
          <w:sz w:val="28"/>
          <w:szCs w:val="28"/>
          <w:rtl/>
          <w:lang w:bidi="fa-IR"/>
        </w:rPr>
        <w:softHyphen/>
        <w:t>داد که نوشیدن الکل در دوران حاملگی می</w:t>
      </w:r>
      <w:r w:rsidRPr="00F8279D">
        <w:rPr>
          <w:rFonts w:ascii="Times New Roman" w:hAnsi="Times New Roman" w:cs="B Nazanin" w:hint="cs"/>
          <w:sz w:val="28"/>
          <w:szCs w:val="28"/>
          <w:rtl/>
          <w:lang w:bidi="fa-IR"/>
        </w:rPr>
        <w:softHyphen/>
        <w:t>تواند سبب ایجاد نقص در کودکان شود. نویسندگان، میزان مصرف الکل توسط 12026 زن آفریقایی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آمریکایی حامله، در طول دو هفته قبل از اولین ویزیت حاملگی در کلینیک دیتروید را، قبل و بعد از اجرایی شدن قانون بررسی کردند. </w:t>
      </w:r>
      <w:r w:rsidRPr="00F8279D">
        <w:rPr>
          <w:rFonts w:ascii="Times New Roman" w:hAnsi="Times New Roman" w:cs="B Nazanin" w:hint="cs"/>
          <w:sz w:val="28"/>
          <w:szCs w:val="28"/>
          <w:rtl/>
          <w:lang w:bidi="fa-IR"/>
        </w:rPr>
        <w:lastRenderedPageBreak/>
        <w:t>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از سپتامبر 1986 تا سپتامبر 1991 را به صورت بازه</w:t>
      </w:r>
      <w:r w:rsidRPr="00F8279D">
        <w:rPr>
          <w:rFonts w:ascii="Times New Roman" w:hAnsi="Times New Roman" w:cs="B Nazanin" w:hint="cs"/>
          <w:sz w:val="28"/>
          <w:szCs w:val="28"/>
          <w:rtl/>
          <w:lang w:bidi="fa-IR"/>
        </w:rPr>
        <w:softHyphen/>
        <w:t>های ماهانه پوشش می</w:t>
      </w:r>
      <w:r w:rsidRPr="00F8279D">
        <w:rPr>
          <w:rFonts w:ascii="Times New Roman" w:hAnsi="Times New Roman" w:cs="B Nazanin" w:hint="cs"/>
          <w:sz w:val="28"/>
          <w:szCs w:val="28"/>
          <w:rtl/>
          <w:lang w:bidi="fa-IR"/>
        </w:rPr>
        <w:softHyphen/>
        <w:t>داد. با بررسی بصری سری زمانی، امکان تفسیر قطعی راجع به تأثیر برچسب</w:t>
      </w:r>
      <w:r w:rsidRPr="00F8279D">
        <w:rPr>
          <w:rFonts w:ascii="Times New Roman" w:hAnsi="Times New Roman" w:cs="B Nazanin" w:hint="cs"/>
          <w:sz w:val="28"/>
          <w:szCs w:val="28"/>
          <w:rtl/>
          <w:lang w:bidi="fa-IR"/>
        </w:rPr>
        <w:softHyphen/>
        <w:t xml:space="preserve"> هشدار بر روی نوشیدن الکل وجود نداشت.</w:t>
      </w:r>
    </w:p>
    <w:p w14:paraId="23E38B2D" w14:textId="78FB145B"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با این وجود، تحلیل آماری نویسندگان بیانگر این بود که این قانون به جای تأثیر فوری، یک ت</w:t>
      </w:r>
      <w:r>
        <w:rPr>
          <w:rFonts w:ascii="Times New Roman" w:hAnsi="Times New Roman" w:cs="B Nazanin" w:hint="cs"/>
          <w:sz w:val="28"/>
          <w:szCs w:val="28"/>
          <w:rtl/>
          <w:lang w:bidi="fa-IR"/>
        </w:rPr>
        <w:t>أ</w:t>
      </w:r>
      <w:r w:rsidRPr="00F8279D">
        <w:rPr>
          <w:rFonts w:ascii="Times New Roman" w:hAnsi="Times New Roman" w:cs="B Nazanin" w:hint="cs"/>
          <w:sz w:val="28"/>
          <w:szCs w:val="28"/>
          <w:rtl/>
          <w:lang w:bidi="fa-IR"/>
        </w:rPr>
        <w:t>ثیر با‌تأخیر داشته است، و هفت ماه بعد از اجرایی شدن، اثر آن آغاز شده است. دلیل وجود این تأخیر این است که قانون تنها بر روی بطریهای تازه تولید اجرا شده بود، نه آنهایی که پیشتر در مغازه</w:t>
      </w:r>
      <w:r w:rsidRPr="00F8279D">
        <w:rPr>
          <w:rFonts w:ascii="Times New Roman" w:hAnsi="Times New Roman" w:cs="B Nazanin" w:hint="cs"/>
          <w:sz w:val="28"/>
          <w:szCs w:val="28"/>
          <w:rtl/>
          <w:lang w:bidi="fa-IR"/>
        </w:rPr>
        <w:softHyphen/>
        <w:t>ها بودند. بنابراین، قبل از اینکه بطر</w:t>
      </w:r>
      <w:r>
        <w:rPr>
          <w:rFonts w:ascii="Times New Roman" w:hAnsi="Times New Roman" w:cs="B Nazanin" w:hint="cs"/>
          <w:sz w:val="28"/>
          <w:szCs w:val="28"/>
          <w:rtl/>
          <w:lang w:bidi="fa-IR"/>
        </w:rPr>
        <w:t>ی</w:t>
      </w:r>
      <w:r w:rsidRPr="00F8279D">
        <w:rPr>
          <w:rFonts w:ascii="Times New Roman" w:hAnsi="Times New Roman" w:cs="B Nazanin" w:hint="cs"/>
          <w:sz w:val="28"/>
          <w:szCs w:val="28"/>
          <w:rtl/>
          <w:lang w:bidi="fa-IR"/>
        </w:rPr>
        <w:t>های دارای برچسب هشدار به تعداد کافی در مغازه</w:t>
      </w:r>
      <w:r w:rsidRPr="00F8279D">
        <w:rPr>
          <w:rFonts w:ascii="Times New Roman" w:hAnsi="Times New Roman" w:cs="B Nazanin" w:hint="cs"/>
          <w:sz w:val="28"/>
          <w:szCs w:val="28"/>
          <w:rtl/>
          <w:lang w:bidi="fa-IR"/>
        </w:rPr>
        <w:softHyphen/>
        <w:t>ها قرار گیرند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توجه مشتریان را جلب کنند، مدت زمانی سپری شده‌ بود. بر اساس این فرضیه، نویسندگان از زنان پرسیدند که آیا آنها از وجود برچسب آگاه بودند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آن را مشاهده کرده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اند؟ تا مارس 1990 یعنی چهار ماه بعد از اجرایی شدن قانون، آگاهی آنها افزایش نیافته بود. بنابراین، انتظار می</w:t>
      </w:r>
      <w:r w:rsidRPr="00F8279D">
        <w:rPr>
          <w:rFonts w:ascii="Times New Roman" w:hAnsi="Times New Roman" w:cs="B Nazanin" w:hint="cs"/>
          <w:sz w:val="28"/>
          <w:szCs w:val="28"/>
          <w:rtl/>
          <w:lang w:bidi="fa-IR"/>
        </w:rPr>
        <w:softHyphen/>
        <w:t xml:space="preserve">رفت که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با‌تأخیر مشاهده شود، اگرچه لزوماً تاخیر 7 ماهه تصور نمی</w:t>
      </w:r>
      <w:r w:rsidRPr="00F8279D">
        <w:rPr>
          <w:rFonts w:ascii="Times New Roman" w:hAnsi="Times New Roman" w:cs="B Nazanin" w:hint="cs"/>
          <w:sz w:val="28"/>
          <w:szCs w:val="28"/>
          <w:rtl/>
          <w:lang w:bidi="fa-IR"/>
        </w:rPr>
        <w:softHyphen/>
        <w:t>شد. به علاوه، به نظر می</w:t>
      </w:r>
      <w:r w:rsidRPr="00F8279D">
        <w:rPr>
          <w:rFonts w:ascii="Times New Roman" w:hAnsi="Times New Roman" w:cs="B Nazanin" w:hint="cs"/>
          <w:sz w:val="28"/>
          <w:szCs w:val="28"/>
          <w:rtl/>
          <w:lang w:bidi="fa-IR"/>
        </w:rPr>
        <w:softHyphen/>
        <w:t xml:space="preserve">رسید که قبل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هم، نوشیدن الکل توسط زنان حامله کاهش</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یافته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بی</w:t>
      </w:r>
      <w:r w:rsidRPr="00F8279D">
        <w:rPr>
          <w:rFonts w:ascii="Times New Roman" w:hAnsi="Times New Roman" w:cs="B Nazanin" w:hint="cs"/>
          <w:sz w:val="28"/>
          <w:szCs w:val="28"/>
          <w:rtl/>
          <w:lang w:bidi="fa-IR"/>
        </w:rPr>
        <w:softHyphen/>
        <w:t>نظمی می</w:t>
      </w:r>
      <w:r w:rsidRPr="00F8279D">
        <w:rPr>
          <w:rFonts w:ascii="Times New Roman" w:hAnsi="Times New Roman" w:cs="B Nazanin" w:hint="cs"/>
          <w:sz w:val="28"/>
          <w:szCs w:val="28"/>
          <w:rtl/>
          <w:lang w:bidi="fa-IR"/>
        </w:rPr>
        <w:softHyphen/>
        <w:t>تواند یک تهدید احتمالی برای روایی یا اعتبار باشد، با توجه به اینکه این اثر، سبب تغییر تدریجی در شیب می</w:t>
      </w:r>
      <w:r w:rsidRPr="00F8279D">
        <w:rPr>
          <w:rFonts w:ascii="Times New Roman" w:hAnsi="Times New Roman" w:cs="B Nazanin" w:hint="cs"/>
          <w:sz w:val="28"/>
          <w:szCs w:val="28"/>
          <w:rtl/>
          <w:lang w:bidi="fa-IR"/>
        </w:rPr>
        <w:softHyphen/>
        <w:t xml:space="preserve">شود نه تغییر در </w:t>
      </w:r>
      <w:r>
        <w:rPr>
          <w:rFonts w:ascii="Times New Roman" w:hAnsi="Times New Roman" w:cs="B Nazanin" w:hint="cs"/>
          <w:sz w:val="28"/>
          <w:szCs w:val="28"/>
          <w:rtl/>
          <w:lang w:bidi="fa-IR"/>
        </w:rPr>
        <w:t>سطح</w:t>
      </w:r>
      <w:r w:rsidRPr="00F8279D">
        <w:rPr>
          <w:rFonts w:ascii="Times New Roman" w:hAnsi="Times New Roman" w:cs="B Nazanin" w:hint="cs"/>
          <w:sz w:val="28"/>
          <w:szCs w:val="28"/>
          <w:rtl/>
          <w:lang w:bidi="fa-IR"/>
        </w:rPr>
        <w:t>. با این وجود، سری زمانی این امکان را ایجاد می</w:t>
      </w:r>
      <w:r w:rsidRPr="00F8279D">
        <w:rPr>
          <w:rFonts w:ascii="Times New Roman" w:hAnsi="Times New Roman" w:cs="B Nazanin" w:hint="cs"/>
          <w:sz w:val="28"/>
          <w:szCs w:val="28"/>
          <w:rtl/>
          <w:lang w:bidi="fa-IR"/>
        </w:rPr>
        <w:softHyphen/>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 xml:space="preserve">کرد که اندازه شیب قبل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با اندازه بعد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مقایسه کنیم. این مقایسه نشان داد که تأثیر (با‌تأخیر) قانون، کاهش مصرف الکل که پیشتر در زنان حامله مشاهده شده بود را تسریع کرده است.</w:t>
      </w:r>
    </w:p>
    <w:p w14:paraId="6B5F0B7F" w14:textId="4988C5C8"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روند فصلی را نیز می</w:t>
      </w:r>
      <w:r w:rsidRPr="00F8279D">
        <w:rPr>
          <w:rFonts w:ascii="Times New Roman" w:hAnsi="Times New Roman" w:cs="B Nazanin" w:hint="cs"/>
          <w:sz w:val="28"/>
          <w:szCs w:val="28"/>
          <w:rtl/>
          <w:lang w:bidi="fa-IR"/>
        </w:rPr>
        <w:softHyphen/>
        <w:t>توان در شکل ۶.۳ دید. نرخ مصرف الکل در تعطیلات انتهای سال و در تابستان بالا می</w:t>
      </w:r>
      <w:r w:rsidRPr="00F8279D">
        <w:rPr>
          <w:rFonts w:ascii="Times New Roman" w:hAnsi="Times New Roman" w:cs="B Nazanin" w:hint="cs"/>
          <w:sz w:val="28"/>
          <w:szCs w:val="28"/>
          <w:rtl/>
          <w:lang w:bidi="fa-IR"/>
        </w:rPr>
        <w:softHyphen/>
        <w:t>رود. با این وجود، فصلی بودن نمی</w:t>
      </w:r>
      <w:r w:rsidRPr="00F8279D">
        <w:rPr>
          <w:rFonts w:ascii="Times New Roman" w:hAnsi="Times New Roman" w:cs="B Nazanin" w:hint="cs"/>
          <w:sz w:val="28"/>
          <w:szCs w:val="28"/>
          <w:rtl/>
          <w:lang w:bidi="fa-IR"/>
        </w:rPr>
        <w:softHyphen/>
        <w:t>توانست تهدیدی برای روایی باشد، زیرا با توجه به اینکه اجرایی شدن قانون نزدیک به فصل کریسمس بود، نوشیدن الکل بلافاصله بعد از اعمال قانون، افزایش هم داشت. از آنجا که انتظار می</w:t>
      </w:r>
      <w:r w:rsidRPr="00F8279D">
        <w:rPr>
          <w:rFonts w:ascii="Times New Roman" w:hAnsi="Times New Roman" w:cs="B Nazanin" w:hint="cs"/>
          <w:sz w:val="28"/>
          <w:szCs w:val="28"/>
          <w:rtl/>
          <w:lang w:bidi="fa-IR"/>
        </w:rPr>
        <w:softHyphen/>
        <w:t>رفت تغییر قانون، نوشیدن الکل را کاهش دهد، اما روند فصلی بر خلاف این فرضیه عمل کرد، در نتیجه نمی</w:t>
      </w:r>
      <w:r w:rsidRPr="00F8279D">
        <w:rPr>
          <w:rFonts w:ascii="Times New Roman" w:hAnsi="Times New Roman" w:cs="B Nazanin" w:hint="cs"/>
          <w:sz w:val="28"/>
          <w:szCs w:val="28"/>
          <w:rtl/>
          <w:lang w:bidi="fa-IR"/>
        </w:rPr>
        <w:softHyphen/>
        <w:t>توان روند فصلی را توضیح‌دهنده کاهش مشاهده‌شده دانست. در واقع، شکل ۶.۳ نشان می</w:t>
      </w:r>
      <w:r w:rsidRPr="00F8279D">
        <w:rPr>
          <w:rFonts w:ascii="Times New Roman" w:hAnsi="Times New Roman" w:cs="B Nazanin" w:hint="cs"/>
          <w:sz w:val="28"/>
          <w:szCs w:val="28"/>
          <w:rtl/>
          <w:lang w:bidi="fa-IR"/>
        </w:rPr>
        <w:softHyphen/>
        <w:t>دهد که مصرف الکل در تعطیلات زمستانی و تابستان بعد از اجرای قانون، نسبت به قبل از قانون، بسیار کمتر است. با این وجود، اگر قانون در فوریه و بعد از تعطیلات یا در پایان تابستان در سپتامبر اجرا می</w:t>
      </w:r>
      <w:r w:rsidRPr="00F8279D">
        <w:rPr>
          <w:rFonts w:ascii="Times New Roman" w:hAnsi="Times New Roman" w:cs="B Nazanin" w:hint="cs"/>
          <w:sz w:val="28"/>
          <w:szCs w:val="28"/>
          <w:rtl/>
          <w:lang w:bidi="fa-IR"/>
        </w:rPr>
        <w:softHyphen/>
        <w:t>شد، این آثار فصلی می</w:t>
      </w:r>
      <w:r w:rsidRPr="00F8279D">
        <w:rPr>
          <w:rFonts w:ascii="Times New Roman" w:hAnsi="Times New Roman" w:cs="B Nazanin" w:hint="cs"/>
          <w:sz w:val="28"/>
          <w:szCs w:val="28"/>
          <w:rtl/>
          <w:lang w:bidi="fa-IR"/>
        </w:rPr>
        <w:softHyphen/>
        <w:t xml:space="preserve">توانست به غلط به عنوان آثار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تفسیر شود. تحلیل مناسب، نیازمند مدلسازی و حذف آثار فصلی از سری زمانی قبل از ارزیابی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است. </w:t>
      </w:r>
    </w:p>
    <w:p w14:paraId="3848F249"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lastRenderedPageBreak/>
        <w:drawing>
          <wp:inline distT="0" distB="0" distL="0" distR="0" wp14:anchorId="4D74FCBF" wp14:editId="1C110035">
            <wp:extent cx="4226118" cy="204668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45198" cy="2055927"/>
                    </a:xfrm>
                    <a:prstGeom prst="rect">
                      <a:avLst/>
                    </a:prstGeom>
                  </pic:spPr>
                </pic:pic>
              </a:graphicData>
            </a:graphic>
          </wp:inline>
        </w:drawing>
      </w:r>
    </w:p>
    <w:p w14:paraId="6183AAC4" w14:textId="77777777" w:rsidR="00D177C3" w:rsidRPr="00F8279D" w:rsidRDefault="00D177C3" w:rsidP="00D177C3">
      <w:pPr>
        <w:bidi/>
        <w:spacing w:after="0"/>
        <w:jc w:val="center"/>
        <w:rPr>
          <w:rFonts w:ascii="Times New Roman" w:hAnsi="Times New Roman" w:cs="B Nazanin"/>
          <w:sz w:val="28"/>
          <w:szCs w:val="28"/>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3. اثر برچسب هشدار الکل روی مصرف الکل در حاملگی.</w:t>
      </w:r>
    </w:p>
    <w:p w14:paraId="133B0FA7" w14:textId="77777777" w:rsidR="00D177C3" w:rsidRPr="0059752C" w:rsidRDefault="00D177C3" w:rsidP="00D177C3">
      <w:pPr>
        <w:bidi/>
        <w:spacing w:after="0"/>
        <w:jc w:val="right"/>
        <w:rPr>
          <w:rFonts w:cstheme="minorHAnsi"/>
          <w:rtl/>
          <w:lang w:bidi="fa-IR"/>
        </w:rPr>
      </w:pPr>
      <w:r w:rsidRPr="0059752C">
        <w:rPr>
          <w:rFonts w:cstheme="minorHAnsi"/>
          <w:lang w:bidi="fa-IR"/>
        </w:rPr>
        <w:t>“A time series analysis of the impact of the alcohol warning label on antenatal drinking,” by J. R. Hankin et al., 1993, Alcoholism: Clinical and Experimental Research, 17, pp. 284-289. Copyright 1993 by Lippincott, Williams &amp; Wilkins.</w:t>
      </w:r>
    </w:p>
    <w:p w14:paraId="5BD4231A" w14:textId="77777777" w:rsidR="00D177C3" w:rsidRPr="00F8279D" w:rsidRDefault="00D177C3" w:rsidP="00D177C3">
      <w:pPr>
        <w:bidi/>
        <w:jc w:val="right"/>
        <w:rPr>
          <w:rFonts w:ascii="Times New Roman" w:hAnsi="Times New Roman" w:cs="B Nazanin"/>
          <w:sz w:val="26"/>
          <w:szCs w:val="26"/>
          <w:rtl/>
          <w:lang w:bidi="fa-IR"/>
        </w:rPr>
      </w:pPr>
    </w:p>
    <w:p w14:paraId="74538771" w14:textId="77777777" w:rsidR="00D177C3" w:rsidRPr="00F8279D" w:rsidRDefault="00D177C3" w:rsidP="00D177C3">
      <w:pPr>
        <w:bidi/>
        <w:spacing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 xml:space="preserve">تهدید اعتبار های معمول </w:t>
      </w:r>
    </w:p>
    <w:p w14:paraId="437FE293" w14:textId="11608178"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در اغلب طرح</w:t>
      </w:r>
      <w:r w:rsidRPr="00F8279D">
        <w:rPr>
          <w:rFonts w:ascii="Times New Roman" w:hAnsi="Times New Roman" w:cs="B Nazanin" w:hint="cs"/>
          <w:sz w:val="28"/>
          <w:szCs w:val="28"/>
          <w:rtl/>
          <w:lang w:bidi="fa-IR"/>
        </w:rPr>
        <w:softHyphen/>
        <w:t>های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زمانی ساده، تهدید اصلی روایی درونی، گذشت زمان است (این احتمال که نیروهایی غیر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تحت بررسی، همزمان با انجام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بر متغیر نتیجه‌ای مدنظر تأثیر گذاشته باشند). به عنوان مثال، در داده</w:t>
      </w:r>
      <w:r w:rsidRPr="00F8279D">
        <w:rPr>
          <w:rFonts w:ascii="Times New Roman" w:hAnsi="Times New Roman" w:cs="B Nazanin" w:hint="cs"/>
          <w:sz w:val="28"/>
          <w:szCs w:val="28"/>
          <w:rtl/>
          <w:lang w:bidi="fa-IR"/>
        </w:rPr>
        <w:softHyphen/>
        <w:t>های هانکین و همکارانش (</w:t>
      </w:r>
      <w:r w:rsidRPr="00843000">
        <w:rPr>
          <w:rFonts w:cstheme="minorHAnsi"/>
          <w:lang w:bidi="fa-IR"/>
        </w:rPr>
        <w:t>Hankin et al., 1993</w:t>
      </w:r>
      <w:r w:rsidRPr="00F8279D">
        <w:rPr>
          <w:rFonts w:ascii="Times New Roman" w:hAnsi="Times New Roman" w:cs="B Nazanin" w:hint="cs"/>
          <w:sz w:val="28"/>
          <w:szCs w:val="28"/>
          <w:rtl/>
          <w:lang w:bidi="fa-IR"/>
        </w:rPr>
        <w:t>) می</w:t>
      </w:r>
      <w:r w:rsidRPr="00F8279D">
        <w:rPr>
          <w:rFonts w:ascii="Times New Roman" w:hAnsi="Times New Roman" w:cs="B Nazanin" w:hint="cs"/>
          <w:sz w:val="28"/>
          <w:szCs w:val="28"/>
          <w:rtl/>
          <w:lang w:bidi="fa-IR"/>
        </w:rPr>
        <w:softHyphen/>
        <w:t>توان دید که اگر شهر دیتروید، قانون محدودیت فروش الکل را همزمان با این قانون تصویب می</w:t>
      </w:r>
      <w:r w:rsidRPr="00F8279D">
        <w:rPr>
          <w:rFonts w:ascii="Times New Roman" w:hAnsi="Times New Roman" w:cs="B Nazanin" w:hint="cs"/>
          <w:sz w:val="28"/>
          <w:szCs w:val="28"/>
          <w:rtl/>
          <w:lang w:bidi="fa-IR"/>
        </w:rPr>
        <w:softHyphen/>
        <w:t>کرد، کاهش مصرف الکل در میان زنان حامله به صورتی مشابه با اثر برچسب هشدار رخ می</w:t>
      </w:r>
      <w:r w:rsidRPr="00F8279D">
        <w:rPr>
          <w:rFonts w:ascii="Times New Roman" w:hAnsi="Times New Roman" w:cs="B Nazanin" w:hint="cs"/>
          <w:sz w:val="28"/>
          <w:szCs w:val="28"/>
          <w:rtl/>
          <w:lang w:bidi="fa-IR"/>
        </w:rPr>
        <w:softHyphen/>
        <w:t>داد. می</w:t>
      </w:r>
      <w:r w:rsidRPr="00F8279D">
        <w:rPr>
          <w:rFonts w:ascii="Times New Roman" w:hAnsi="Times New Roman" w:cs="B Nazanin" w:hint="cs"/>
          <w:sz w:val="28"/>
          <w:szCs w:val="28"/>
          <w:rtl/>
          <w:lang w:bidi="fa-IR"/>
        </w:rPr>
        <w:softHyphen/>
        <w:t>توان کنترل</w:t>
      </w:r>
      <w:r w:rsidRPr="00F8279D">
        <w:rPr>
          <w:rFonts w:ascii="Times New Roman" w:hAnsi="Times New Roman" w:cs="B Nazanin" w:hint="cs"/>
          <w:sz w:val="28"/>
          <w:szCs w:val="28"/>
          <w:rtl/>
          <w:lang w:bidi="fa-IR"/>
        </w:rPr>
        <w:softHyphen/>
        <w:t xml:space="preserve">های مختلفی روی گذشت زمان اعمال کرد که شاید بهترین آنها، افزودن یک سری زمانی بدون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از گروه کنترل باشد که در ادامه به صورت مختصر به توضیح آن خواهیم پرداخت. اما این کار همیشه لازم نیست. به عنوان مثال، مقادیر مصرف الکل در مقاله هانکین و همکارانش، به صورت بازه</w:t>
      </w:r>
      <w:r w:rsidRPr="00F8279D">
        <w:rPr>
          <w:rFonts w:ascii="Times New Roman" w:hAnsi="Times New Roman" w:cs="B Nazanin" w:hint="cs"/>
          <w:sz w:val="28"/>
          <w:szCs w:val="28"/>
          <w:rtl/>
          <w:lang w:bidi="fa-IR"/>
        </w:rPr>
        <w:softHyphen/>
        <w:t>های ماهانه بود و رویدادهای تاریخی که اثر تداخلی ظاهری دارند معمولاً به جای بازه ماهانه، به صورت بازه سالانه هستند. همچنین اگر فهرستی از رویدادهای مؤثر احتمالی تأثیرگذار بر افراد به صورت یک شبه‌آزمایش تهیه شود، با یک ابزار کیفی و کمّی می</w:t>
      </w:r>
      <w:r w:rsidRPr="00F8279D">
        <w:rPr>
          <w:rFonts w:ascii="Times New Roman" w:hAnsi="Times New Roman" w:cs="B Nazanin" w:hint="cs"/>
          <w:sz w:val="28"/>
          <w:szCs w:val="28"/>
          <w:rtl/>
          <w:lang w:bidi="fa-IR"/>
        </w:rPr>
        <w:softHyphen/>
        <w:t>توان تعیین کرد که آیا اغلب یا همه آنها، در بازه بین آخرین پیش</w:t>
      </w:r>
      <w:r w:rsidRPr="00F8279D">
        <w:rPr>
          <w:rFonts w:ascii="Times New Roman" w:hAnsi="Times New Roman" w:cs="B Nazanin" w:hint="cs"/>
          <w:sz w:val="28"/>
          <w:szCs w:val="28"/>
          <w:rtl/>
          <w:lang w:bidi="fa-IR"/>
        </w:rPr>
        <w:softHyphen/>
        <w:t>آزمون و اولین پس</w:t>
      </w:r>
      <w:r w:rsidRPr="00F8279D">
        <w:rPr>
          <w:rFonts w:ascii="Times New Roman" w:hAnsi="Times New Roman" w:cs="B Nazanin" w:hint="cs"/>
          <w:sz w:val="28"/>
          <w:szCs w:val="28"/>
          <w:rtl/>
          <w:lang w:bidi="fa-IR"/>
        </w:rPr>
        <w:softHyphen/>
        <w:t>آزمون عملیاتی شده</w:t>
      </w:r>
      <w:r w:rsidRPr="00F8279D">
        <w:rPr>
          <w:rFonts w:ascii="Times New Roman" w:hAnsi="Times New Roman" w:cs="B Nazanin" w:hint="cs"/>
          <w:sz w:val="28"/>
          <w:szCs w:val="28"/>
          <w:rtl/>
          <w:lang w:bidi="fa-IR"/>
        </w:rPr>
        <w:softHyphen/>
        <w:t>اند یا خیر. اگر اینگونه نباشد، گذشت زمان را نمی</w:t>
      </w:r>
      <w:r w:rsidRPr="00F8279D">
        <w:rPr>
          <w:rFonts w:ascii="Times New Roman" w:hAnsi="Times New Roman" w:cs="B Nazanin" w:hint="cs"/>
          <w:sz w:val="28"/>
          <w:szCs w:val="28"/>
          <w:rtl/>
          <w:lang w:bidi="fa-IR"/>
        </w:rPr>
        <w:softHyphen/>
        <w:t xml:space="preserve">توان به عنوان تهدیدی در نظر گفت. </w:t>
      </w:r>
    </w:p>
    <w:p w14:paraId="1C240A3B"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تهدید دیگر، تهدید ابزار است. به عنوان مثال، گاهی تغییر در رویکردهای مدیریتی منجر به تغییر در نحوه نگهداری داده</w:t>
      </w:r>
      <w:r w:rsidRPr="00F8279D">
        <w:rPr>
          <w:rFonts w:ascii="Times New Roman" w:hAnsi="Times New Roman" w:cs="B Nazanin" w:hint="cs"/>
          <w:sz w:val="28"/>
          <w:szCs w:val="28"/>
          <w:rtl/>
          <w:lang w:bidi="fa-IR"/>
        </w:rPr>
        <w:softHyphen/>
        <w:t>های ثبت شده می</w:t>
      </w:r>
      <w:r w:rsidRPr="00F8279D">
        <w:rPr>
          <w:rFonts w:ascii="Times New Roman" w:hAnsi="Times New Roman" w:cs="B Nazanin" w:hint="cs"/>
          <w:sz w:val="28"/>
          <w:szCs w:val="28"/>
          <w:rtl/>
          <w:lang w:bidi="fa-IR"/>
        </w:rPr>
        <w:softHyphen/>
        <w:t>گردد. اشخاصی که بخواهند عملکرد خود را خوب نشان دهند، روند حسابداری را تغییر می</w:t>
      </w:r>
      <w:r w:rsidRPr="00F8279D">
        <w:rPr>
          <w:rFonts w:ascii="Times New Roman" w:hAnsi="Times New Roman" w:cs="B Nazanin" w:hint="cs"/>
          <w:sz w:val="28"/>
          <w:szCs w:val="28"/>
          <w:rtl/>
          <w:lang w:bidi="fa-IR"/>
        </w:rPr>
        <w:softHyphen/>
        <w:t xml:space="preserve">دهند تا عملکرد یا رضایت را بازتعریف کنند. یا افرادی که مأموریت تغییر سازمانی دارند، ممکن است تغییر در </w:t>
      </w:r>
      <w:r w:rsidRPr="00F8279D">
        <w:rPr>
          <w:rFonts w:ascii="Times New Roman" w:hAnsi="Times New Roman" w:cs="B Nazanin" w:hint="cs"/>
          <w:sz w:val="28"/>
          <w:szCs w:val="28"/>
          <w:rtl/>
          <w:lang w:bidi="fa-IR"/>
        </w:rPr>
        <w:lastRenderedPageBreak/>
        <w:t>نحوه نگهداری داده</w:t>
      </w:r>
      <w:r w:rsidRPr="00F8279D">
        <w:rPr>
          <w:rFonts w:ascii="Times New Roman" w:hAnsi="Times New Roman" w:cs="B Nazanin" w:hint="cs"/>
          <w:sz w:val="28"/>
          <w:szCs w:val="28"/>
          <w:rtl/>
          <w:lang w:bidi="fa-IR"/>
        </w:rPr>
        <w:softHyphen/>
        <w:t>ها یا تعریف ضوابط موفقیت و شکست را جزو وظایف خود بدانند. به عنوان مثال، به نظر می</w:t>
      </w:r>
      <w:r w:rsidRPr="00F8279D">
        <w:rPr>
          <w:rFonts w:ascii="Times New Roman" w:hAnsi="Times New Roman" w:cs="B Nazanin" w:hint="cs"/>
          <w:sz w:val="28"/>
          <w:szCs w:val="28"/>
          <w:rtl/>
          <w:lang w:bidi="fa-IR"/>
        </w:rPr>
        <w:softHyphen/>
        <w:t>رسد زمانی که اورلاندو ویلسون به ریاست پلیس شیکاگو رسید، این مسأله اتفاق افتاد. با بازتعریف نحوه طبقه</w:t>
      </w:r>
      <w:r w:rsidRPr="00F8279D">
        <w:rPr>
          <w:rFonts w:ascii="Times New Roman" w:hAnsi="Times New Roman" w:cs="B Nazanin" w:hint="cs"/>
          <w:sz w:val="28"/>
          <w:szCs w:val="28"/>
          <w:rtl/>
          <w:lang w:bidi="fa-IR"/>
        </w:rPr>
        <w:softHyphen/>
        <w:t>بندی جرایم، اینطور به نظر رسید که وی جرایم را افزایش داده است. اما افزایش واقعی نبود و تنها تغییر در نحوه ثبت را نشان می</w:t>
      </w:r>
      <w:r w:rsidRPr="00F8279D">
        <w:rPr>
          <w:rFonts w:ascii="Times New Roman" w:hAnsi="Times New Roman" w:cs="B Nazanin" w:hint="cs"/>
          <w:sz w:val="28"/>
          <w:szCs w:val="28"/>
          <w:rtl/>
          <w:lang w:bidi="fa-IR"/>
        </w:rPr>
        <w:softHyphen/>
        <w:t>داد نه رفتار جنایی. همچنین، سری‌زمانی مقاله هانکین و همکارانش (1993)، متکی بر اظهارات خود زنان بود. خوداظهاری در معرض اثر «مشخصات موردتقاضا»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عمومیت یک قانون نیز ممکن است چنین تقاضایی را تشدید کند. یعنی خوداظهاری زنان راجع به نوشیدن الکل تحت تأثیر قانون کاهش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یابد (حتی اگر میزان مصرف الکل آنها در واقع تغییری نکرده باشد) زیرا زنان می‌دانند که نوشیدن الکل در زمان حاملگی از نظر اجتماعی، مطلوب نیست. </w:t>
      </w:r>
    </w:p>
    <w:p w14:paraId="2DA93155" w14:textId="43295B5A" w:rsidR="00D177C3" w:rsidRPr="009C2EAE" w:rsidRDefault="00D177C3" w:rsidP="009C2EAE">
      <w:pPr>
        <w:bidi/>
        <w:spacing w:after="0"/>
        <w:jc w:val="both"/>
        <w:rPr>
          <w:rFonts w:ascii="Times New Roman" w:hAnsi="Times New Roman" w:cs="B Nazanin"/>
          <w:sz w:val="28"/>
          <w:szCs w:val="28"/>
          <w:rtl/>
          <w:lang w:bidi="fa-IR"/>
        </w:rPr>
      </w:pPr>
      <w:r w:rsidRPr="009C2EAE">
        <w:rPr>
          <w:rFonts w:ascii="Times New Roman" w:hAnsi="Times New Roman" w:cs="B Nazanin" w:hint="cs"/>
          <w:sz w:val="28"/>
          <w:szCs w:val="28"/>
          <w:rtl/>
          <w:lang w:bidi="fa-IR"/>
        </w:rPr>
        <w:t xml:space="preserve">در صورتی که ترکیب گروه آزمایشی‌ در زمان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xml:space="preserve"> تغییر قابل‌توجهی پیدا کند، سوگیری انتخاب هم می</w:t>
      </w:r>
      <w:r w:rsidRPr="009C2EAE">
        <w:rPr>
          <w:rFonts w:ascii="Times New Roman" w:hAnsi="Times New Roman" w:cs="B Nazanin" w:hint="cs"/>
          <w:sz w:val="28"/>
          <w:szCs w:val="28"/>
          <w:rtl/>
          <w:lang w:bidi="fa-IR"/>
        </w:rPr>
        <w:softHyphen/>
        <w:t xml:space="preserve">تواند به عنوان تهدیدی دیگر قلمداد شود. اگر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xml:space="preserve"> سبب انحراف از چارچوب اندازه</w:t>
      </w:r>
      <w:r w:rsidRPr="009C2EAE">
        <w:rPr>
          <w:rFonts w:ascii="Times New Roman" w:hAnsi="Times New Roman" w:cs="B Nazanin" w:hint="cs"/>
          <w:sz w:val="28"/>
          <w:szCs w:val="28"/>
          <w:rtl/>
          <w:lang w:bidi="fa-IR"/>
        </w:rPr>
        <w:softHyphen/>
        <w:t>گیری شود (یا مستلزم آن باشد) این امر امکان‌پذیر می</w:t>
      </w:r>
      <w:r w:rsidRPr="009C2EAE">
        <w:rPr>
          <w:rFonts w:ascii="Times New Roman" w:hAnsi="Times New Roman" w:cs="B Nazanin" w:hint="cs"/>
          <w:sz w:val="28"/>
          <w:szCs w:val="28"/>
          <w:rtl/>
          <w:lang w:bidi="fa-IR"/>
        </w:rPr>
        <w:softHyphen/>
        <w:t>شود. اگر اینگونه باشد، انقطاع مشاهده‌شده در سری‌زمانی می</w:t>
      </w:r>
      <w:r w:rsidRPr="009C2EAE">
        <w:rPr>
          <w:rFonts w:ascii="Times New Roman" w:hAnsi="Times New Roman" w:cs="B Nazanin" w:hint="cs"/>
          <w:sz w:val="28"/>
          <w:szCs w:val="28"/>
          <w:rtl/>
          <w:lang w:bidi="fa-IR"/>
        </w:rPr>
        <w:softHyphen/>
        <w:t xml:space="preserve">تواند ناشی از متفاوت بودن افراد در زمان پیش و پس از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xml:space="preserve"> بوجود آمده باشد. گاهی می</w:t>
      </w:r>
      <w:r w:rsidRPr="009C2EAE">
        <w:rPr>
          <w:rFonts w:ascii="Times New Roman" w:hAnsi="Times New Roman" w:cs="B Nazanin" w:hint="cs"/>
          <w:sz w:val="28"/>
          <w:szCs w:val="28"/>
          <w:rtl/>
          <w:lang w:bidi="fa-IR"/>
        </w:rPr>
        <w:softHyphen/>
        <w:t>توان این مشکل را با محدود کردن تحلیل داده به زیرمجموعه</w:t>
      </w:r>
      <w:r w:rsidRPr="009C2EAE">
        <w:rPr>
          <w:rFonts w:ascii="Times New Roman" w:hAnsi="Times New Roman" w:cs="B Nazanin" w:hint="cs"/>
          <w:sz w:val="28"/>
          <w:szCs w:val="28"/>
          <w:rtl/>
          <w:lang w:bidi="fa-IR"/>
        </w:rPr>
        <w:softHyphen/>
        <w:t>هایی که در همه دوره</w:t>
      </w:r>
      <w:r w:rsidRPr="009C2EAE">
        <w:rPr>
          <w:rFonts w:ascii="Times New Roman" w:hAnsi="Times New Roman" w:cs="B Nazanin" w:hint="cs"/>
          <w:sz w:val="28"/>
          <w:szCs w:val="28"/>
          <w:rtl/>
          <w:lang w:bidi="fa-IR"/>
        </w:rPr>
        <w:softHyphen/>
        <w:t>های زمانی اندازه</w:t>
      </w:r>
      <w:r w:rsidRPr="009C2EAE">
        <w:rPr>
          <w:rFonts w:ascii="Times New Roman" w:hAnsi="Times New Roman" w:cs="B Nazanin" w:hint="cs"/>
          <w:sz w:val="28"/>
          <w:szCs w:val="28"/>
          <w:rtl/>
          <w:lang w:bidi="fa-IR"/>
        </w:rPr>
        <w:softHyphen/>
        <w:t>گیری شده</w:t>
      </w:r>
      <w:r w:rsidRPr="009C2EAE">
        <w:rPr>
          <w:rFonts w:ascii="Times New Roman" w:hAnsi="Times New Roman" w:cs="B Nazanin" w:hint="cs"/>
          <w:sz w:val="28"/>
          <w:szCs w:val="28"/>
          <w:rtl/>
          <w:lang w:bidi="fa-IR"/>
        </w:rPr>
        <w:softHyphen/>
        <w:t>اند، رفع کرد. اگرچه انجام این کار همواره ممکن نیست (مثلاً زمانی که نمرات کلاس سوم در یک مدرسه در طول 20 سال مد‌نظر باشد؛ کودکان کلاس سوم معمولاً هر ساله تغییر می</w:t>
      </w:r>
      <w:r w:rsidRPr="009C2EAE">
        <w:rPr>
          <w:rFonts w:ascii="Times New Roman" w:hAnsi="Times New Roman" w:cs="B Nazanin" w:hint="cs"/>
          <w:sz w:val="28"/>
          <w:szCs w:val="28"/>
          <w:rtl/>
          <w:lang w:bidi="fa-IR"/>
        </w:rPr>
        <w:softHyphen/>
        <w:t>کنند). از سوی دیگر، مشخصات واحدها را می</w:t>
      </w:r>
      <w:r w:rsidRPr="009C2EAE">
        <w:rPr>
          <w:rFonts w:ascii="Times New Roman" w:hAnsi="Times New Roman" w:cs="B Nazanin" w:hint="cs"/>
          <w:sz w:val="28"/>
          <w:szCs w:val="28"/>
          <w:rtl/>
          <w:lang w:bidi="fa-IR"/>
        </w:rPr>
        <w:softHyphen/>
        <w:t xml:space="preserve">توان بر این اساس تحلیل کرد که آیا همزمان با انجام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ناپیوستگی تندی در مشخصات (پروفایل) واحدها دیده می</w:t>
      </w:r>
      <w:r w:rsidRPr="009C2EAE">
        <w:rPr>
          <w:rFonts w:ascii="Times New Roman" w:hAnsi="Times New Roman" w:cs="B Nazanin" w:hint="cs"/>
          <w:sz w:val="28"/>
          <w:szCs w:val="28"/>
          <w:rtl/>
          <w:lang w:bidi="fa-IR"/>
        </w:rPr>
        <w:softHyphen/>
        <w:t xml:space="preserve">شود یا نه. </w:t>
      </w:r>
    </w:p>
    <w:p w14:paraId="4ED650B0" w14:textId="06DCB15C"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تهدیدهای روایی نتایج آماری از جمله توان پایین، فرضیات آزمون نقض شده، و </w:t>
      </w:r>
      <w:r w:rsidRPr="005F41DE">
        <w:rPr>
          <w:rFonts w:ascii="Times New Roman" w:hAnsi="Times New Roman" w:cs="B Nazanin" w:hint="cs"/>
          <w:sz w:val="28"/>
          <w:szCs w:val="28"/>
          <w:rtl/>
          <w:lang w:bidi="fa-IR"/>
        </w:rPr>
        <w:t>عدم وجود امکان اندازه‌گیری</w:t>
      </w:r>
      <w:r>
        <w:rPr>
          <w:rFonts w:ascii="Times New Roman" w:hAnsi="Times New Roman" w:cs="B Nazanin" w:hint="cs"/>
          <w:sz w:val="28"/>
          <w:szCs w:val="28"/>
          <w:rtl/>
          <w:lang w:bidi="fa-IR"/>
        </w:rPr>
        <w:t xml:space="preserve"> مجدد</w:t>
      </w:r>
      <w:r w:rsidRPr="00F8279D">
        <w:rPr>
          <w:rFonts w:ascii="Times New Roman" w:hAnsi="Times New Roman" w:cs="B Nazanin" w:hint="cs"/>
          <w:sz w:val="28"/>
          <w:szCs w:val="28"/>
          <w:rtl/>
          <w:lang w:bidi="fa-IR"/>
        </w:rPr>
        <w:t xml:space="preserve"> را می</w:t>
      </w:r>
      <w:r w:rsidRPr="00F8279D">
        <w:rPr>
          <w:rFonts w:ascii="Times New Roman" w:hAnsi="Times New Roman" w:cs="B Nazanin" w:hint="cs"/>
          <w:sz w:val="28"/>
          <w:szCs w:val="28"/>
          <w:rtl/>
          <w:lang w:bidi="fa-IR"/>
        </w:rPr>
        <w:softHyphen/>
        <w:t>توان همانند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برای هر طرح دیگری بررسی کرد. اما مطالعه برچسب ضد مصرف الکل در دیترویت یک مشکل خاص دیگر را نیز نشان می</w:t>
      </w:r>
      <w:r w:rsidRPr="00F8279D">
        <w:rPr>
          <w:rFonts w:ascii="Times New Roman" w:hAnsi="Times New Roman" w:cs="B Nazanin" w:hint="cs"/>
          <w:sz w:val="28"/>
          <w:szCs w:val="28"/>
          <w:rtl/>
          <w:lang w:bidi="fa-IR"/>
        </w:rPr>
        <w:softHyphen/>
        <w:t>دهد. تحلیل</w:t>
      </w:r>
      <w:r w:rsidRPr="00F8279D">
        <w:rPr>
          <w:rFonts w:ascii="Times New Roman" w:hAnsi="Times New Roman" w:cs="B Nazanin" w:hint="cs"/>
          <w:sz w:val="28"/>
          <w:szCs w:val="28"/>
          <w:rtl/>
          <w:lang w:bidi="fa-IR"/>
        </w:rPr>
        <w:softHyphen/>
        <w:t>گران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باید مشخص کنند که انقطاع در چه نقطه</w:t>
      </w:r>
      <w:r w:rsidRPr="00F8279D">
        <w:rPr>
          <w:rFonts w:ascii="Times New Roman" w:hAnsi="Times New Roman" w:cs="B Nazanin" w:hint="cs"/>
          <w:sz w:val="28"/>
          <w:szCs w:val="28"/>
          <w:rtl/>
          <w:lang w:bidi="fa-IR"/>
        </w:rPr>
        <w:softHyphen/>
        <w:t>ای از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شروع شده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باید نظریه‌ای یا داده</w:t>
      </w:r>
      <w:r w:rsidRPr="00F8279D">
        <w:rPr>
          <w:rFonts w:ascii="Times New Roman" w:hAnsi="Times New Roman" w:cs="B Nazanin" w:hint="cs"/>
          <w:sz w:val="28"/>
          <w:szCs w:val="28"/>
          <w:rtl/>
          <w:lang w:bidi="fa-IR"/>
        </w:rPr>
        <w:softHyphen/>
        <w:t xml:space="preserve">هایی داشته باشند که بوسیله آنها بتوان نحوه یا الگوی انتشار این آثار به واحدهای در معرض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ترسیم کرد. در مثال دیترویت،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کندی نفوذ پیدا کرده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سرعت دقیق و طرح دقیق انتشار نامشخص است. بنابراین، محققان این صلاحیت را دارند که تعیین کنند در چه زمانی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شروع شود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می</w:t>
      </w:r>
      <w:r w:rsidRPr="00F8279D">
        <w:rPr>
          <w:rFonts w:ascii="Times New Roman" w:hAnsi="Times New Roman" w:cs="B Nazanin" w:hint="cs"/>
          <w:sz w:val="28"/>
          <w:szCs w:val="28"/>
          <w:rtl/>
          <w:lang w:bidi="fa-IR"/>
        </w:rPr>
        <w:softHyphen/>
        <w:t>توانند با انتخاب زمان شروعی که با بیشینه اثر ظاهری منطبق باشد، شانس خود را تا حد زیادی افزایش دهند. از آنجا که برخی از تغییرات در یک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طولانی‌ به صورت شانسی رخ می</w:t>
      </w:r>
      <w:r w:rsidRPr="00F8279D">
        <w:rPr>
          <w:rFonts w:ascii="Times New Roman" w:hAnsi="Times New Roman" w:cs="B Nazanin" w:hint="cs"/>
          <w:sz w:val="28"/>
          <w:szCs w:val="28"/>
          <w:rtl/>
          <w:lang w:bidi="fa-IR"/>
        </w:rPr>
        <w:softHyphen/>
        <w:t xml:space="preserve">دهند، اگر نقطه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دقت تعیین نشود، منطق علّی طرح بسیار تضعیف می</w:t>
      </w:r>
      <w:r w:rsidRPr="00F8279D">
        <w:rPr>
          <w:rFonts w:ascii="Times New Roman" w:hAnsi="Times New Roman" w:cs="B Nazanin" w:hint="cs"/>
          <w:sz w:val="28"/>
          <w:szCs w:val="28"/>
          <w:rtl/>
          <w:lang w:bidi="fa-IR"/>
        </w:rPr>
        <w:softHyphen/>
        <w:t>شود (اگر سرعت انتشار مشخص باشد، می</w:t>
      </w:r>
      <w:r w:rsidRPr="00F8279D">
        <w:rPr>
          <w:rFonts w:ascii="Times New Roman" w:hAnsi="Times New Roman" w:cs="B Nazanin" w:hint="cs"/>
          <w:sz w:val="28"/>
          <w:szCs w:val="28"/>
          <w:rtl/>
          <w:lang w:bidi="fa-IR"/>
        </w:rPr>
        <w:softHyphen/>
        <w:t xml:space="preserve">توان به جای شروع ناگهانی تغییر، از منحنی انتشار برای مدل کردن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بهره گرفت. در ادامه فصل درباره این گزینه صحبت خواهیم نمود).</w:t>
      </w:r>
    </w:p>
    <w:p w14:paraId="0EE23C5E"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lastRenderedPageBreak/>
        <w:t>کسانی که از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بهره می</w:t>
      </w:r>
      <w:r w:rsidRPr="00F8279D">
        <w:rPr>
          <w:rFonts w:ascii="Times New Roman" w:hAnsi="Times New Roman" w:cs="B Nazanin" w:hint="cs"/>
          <w:sz w:val="28"/>
          <w:szCs w:val="28"/>
          <w:rtl/>
          <w:lang w:bidi="fa-IR"/>
        </w:rPr>
        <w:softHyphen/>
        <w:t>گیرند، باید در برابر تمامی مشکلات عمومی روایی سازه مانند تبیین ناقص سازه یا اختلاط در سازه، مصون باشند. با این وجود، خود سری زمانی نیز منجر به ایجاد مشکلات روایی خاصی می</w:t>
      </w:r>
      <w:r w:rsidRPr="00F8279D">
        <w:rPr>
          <w:rFonts w:ascii="Times New Roman" w:hAnsi="Times New Roman" w:cs="B Nazanin" w:hint="cs"/>
          <w:sz w:val="28"/>
          <w:szCs w:val="28"/>
          <w:rtl/>
          <w:lang w:bidi="fa-IR"/>
        </w:rPr>
        <w:softHyphen/>
        <w:t>شود. بسیاری از سری</w:t>
      </w:r>
      <w:r w:rsidRPr="00F8279D">
        <w:rPr>
          <w:rFonts w:ascii="Times New Roman" w:hAnsi="Times New Roman" w:cs="B Nazanin" w:hint="cs"/>
          <w:sz w:val="28"/>
          <w:szCs w:val="28"/>
          <w:rtl/>
          <w:lang w:bidi="fa-IR"/>
        </w:rPr>
        <w:softHyphen/>
        <w:t>های زمانی از داده</w:t>
      </w:r>
      <w:r w:rsidRPr="00F8279D">
        <w:rPr>
          <w:rFonts w:ascii="Times New Roman" w:hAnsi="Times New Roman" w:cs="B Nazanin" w:hint="cs"/>
          <w:sz w:val="28"/>
          <w:szCs w:val="28"/>
          <w:rtl/>
          <w:lang w:bidi="fa-IR"/>
        </w:rPr>
        <w:softHyphen/>
        <w:t>های بایگانی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بهره می</w:t>
      </w:r>
      <w:r w:rsidRPr="00F8279D">
        <w:rPr>
          <w:rFonts w:ascii="Times New Roman" w:hAnsi="Times New Roman" w:cs="B Nazanin" w:hint="cs"/>
          <w:sz w:val="28"/>
          <w:szCs w:val="28"/>
          <w:rtl/>
          <w:lang w:bidi="fa-IR"/>
        </w:rPr>
        <w:softHyphen/>
        <w:t>گیرند، مانند داده</w:t>
      </w:r>
      <w:r w:rsidRPr="00F8279D">
        <w:rPr>
          <w:rFonts w:ascii="Times New Roman" w:hAnsi="Times New Roman" w:cs="B Nazanin" w:hint="cs"/>
          <w:sz w:val="28"/>
          <w:szCs w:val="28"/>
          <w:rtl/>
          <w:lang w:bidi="fa-IR"/>
        </w:rPr>
        <w:softHyphen/>
        <w:t>های رانندگی یا نمرات مدرسه. در این موارد، تهدیدهای مرتبط با واکنش</w:t>
      </w:r>
      <w:r w:rsidRPr="00F8279D">
        <w:rPr>
          <w:rFonts w:ascii="Times New Roman" w:hAnsi="Times New Roman" w:cs="B Nazanin" w:hint="cs"/>
          <w:sz w:val="28"/>
          <w:szCs w:val="28"/>
          <w:rtl/>
          <w:lang w:bidi="fa-IR"/>
        </w:rPr>
        <w:softHyphen/>
        <w:t>پذیری کم</w:t>
      </w:r>
      <w:r w:rsidRPr="00F8279D">
        <w:rPr>
          <w:rFonts w:ascii="Times New Roman" w:hAnsi="Times New Roman" w:cs="B Nazanin" w:hint="cs"/>
          <w:sz w:val="28"/>
          <w:szCs w:val="28"/>
          <w:rtl/>
          <w:lang w:bidi="fa-IR"/>
        </w:rPr>
        <w:softHyphen/>
        <w:t>اثرتر هستند، زیرا تأثیرگذاری پاسخگویان بر مقدار خروجی کار دشواری است. در واقع، پاسخگویان معمولاً نمی</w:t>
      </w:r>
      <w:r w:rsidRPr="00F8279D">
        <w:rPr>
          <w:rFonts w:ascii="Times New Roman" w:hAnsi="Times New Roman" w:cs="B Nazanin" w:hint="cs"/>
          <w:sz w:val="28"/>
          <w:szCs w:val="28"/>
          <w:rtl/>
          <w:lang w:bidi="fa-IR"/>
        </w:rPr>
        <w:softHyphen/>
        <w:t>دانند که بخشی از یک مطالعه هستند. واکنش‌پذیری در سری زمانی بالینی محتمل</w:t>
      </w:r>
      <w:r w:rsidRPr="00F8279D">
        <w:rPr>
          <w:rFonts w:ascii="Times New Roman" w:hAnsi="Times New Roman" w:cs="B Nazanin" w:hint="cs"/>
          <w:sz w:val="28"/>
          <w:szCs w:val="28"/>
          <w:rtl/>
          <w:lang w:bidi="fa-IR"/>
        </w:rPr>
        <w:softHyphen/>
        <w:t>تر است، به ویژه اگر بازه زمانی بین مشاهدات کوتاه ب</w:t>
      </w:r>
      <w:r>
        <w:rPr>
          <w:rFonts w:ascii="Times New Roman" w:hAnsi="Times New Roman" w:cs="B Nazanin" w:hint="cs"/>
          <w:sz w:val="28"/>
          <w:szCs w:val="28"/>
          <w:rtl/>
          <w:lang w:bidi="fa-IR"/>
        </w:rPr>
        <w:t>و</w:t>
      </w:r>
      <w:r w:rsidRPr="00F8279D">
        <w:rPr>
          <w:rFonts w:ascii="Times New Roman" w:hAnsi="Times New Roman" w:cs="B Nazanin" w:hint="cs"/>
          <w:sz w:val="28"/>
          <w:szCs w:val="28"/>
          <w:rtl/>
          <w:lang w:bidi="fa-IR"/>
        </w:rPr>
        <w:t>د</w:t>
      </w:r>
      <w:r>
        <w:rPr>
          <w:rFonts w:ascii="Times New Roman" w:hAnsi="Times New Roman" w:cs="B Nazanin" w:hint="cs"/>
          <w:sz w:val="28"/>
          <w:szCs w:val="28"/>
          <w:rtl/>
          <w:lang w:bidi="fa-IR"/>
        </w:rPr>
        <w:t>ه</w:t>
      </w:r>
      <w:r w:rsidRPr="00F8279D">
        <w:rPr>
          <w:rFonts w:ascii="Times New Roman" w:hAnsi="Times New Roman" w:cs="B Nazanin" w:hint="cs"/>
          <w:sz w:val="28"/>
          <w:szCs w:val="28"/>
          <w:rtl/>
          <w:lang w:bidi="fa-IR"/>
        </w:rPr>
        <w:t xml:space="preserve"> و پاسخگویان بتوانند پاسخ</w:t>
      </w:r>
      <w:r w:rsidRPr="00F8279D">
        <w:rPr>
          <w:rFonts w:ascii="Times New Roman" w:hAnsi="Times New Roman" w:cs="B Nazanin" w:hint="cs"/>
          <w:sz w:val="28"/>
          <w:szCs w:val="28"/>
          <w:rtl/>
          <w:lang w:bidi="fa-IR"/>
        </w:rPr>
        <w:softHyphen/>
        <w:t>های قبلی خود را به یاد آورند. بنابراین هر آزمایش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باید بر اساس معیارهای خودش قضاوت شود تا تعیین شود که آیا نتایج مشاهده‌شده ناشی از نحوه ارزیابی هستند یا مشخصات موردتقاضا، یا دیگر تهدیدهای روایی سازه مشابه.</w:t>
      </w:r>
    </w:p>
    <w:p w14:paraId="1832A01E" w14:textId="5BA15FE5" w:rsidR="00D177C3" w:rsidRPr="00F8279D" w:rsidRDefault="00D177C3" w:rsidP="00D177C3">
      <w:pPr>
        <w:bidi/>
        <w:spacing w:after="0"/>
        <w:jc w:val="both"/>
        <w:rPr>
          <w:rFonts w:ascii="Times New Roman" w:hAnsi="Times New Roman" w:cs="B Nazanin"/>
          <w:sz w:val="28"/>
          <w:szCs w:val="28"/>
          <w:rtl/>
          <w:lang w:bidi="fa-IR"/>
        </w:rPr>
      </w:pPr>
      <w:r w:rsidRPr="005F41DE">
        <w:rPr>
          <w:rFonts w:ascii="Times New Roman" w:hAnsi="Times New Roman" w:cs="B Nazanin" w:hint="cs"/>
          <w:sz w:val="28"/>
          <w:szCs w:val="28"/>
          <w:rtl/>
          <w:lang w:bidi="fa-IR"/>
        </w:rPr>
        <w:t xml:space="preserve">همچنین در مورد </w:t>
      </w:r>
      <w:r w:rsidRPr="00F8279D">
        <w:rPr>
          <w:rFonts w:ascii="Times New Roman" w:hAnsi="Times New Roman" w:cs="B Nazanin" w:hint="cs"/>
          <w:sz w:val="28"/>
          <w:szCs w:val="28"/>
          <w:rtl/>
          <w:lang w:bidi="fa-IR"/>
        </w:rPr>
        <w:t xml:space="preserve">روایی سازه، </w:t>
      </w:r>
      <w:r w:rsidRPr="005F41DE">
        <w:rPr>
          <w:rFonts w:ascii="Times New Roman" w:hAnsi="Times New Roman" w:cs="B Nazanin" w:hint="cs"/>
          <w:sz w:val="28"/>
          <w:szCs w:val="28"/>
          <w:rtl/>
          <w:lang w:bidi="fa-IR"/>
        </w:rPr>
        <w:t>سری‌زمانی</w:t>
      </w:r>
      <w:r w:rsidRPr="00F8279D">
        <w:rPr>
          <w:rFonts w:ascii="Times New Roman" w:hAnsi="Times New Roman" w:cs="B Nazanin" w:hint="cs"/>
          <w:sz w:val="28"/>
          <w:szCs w:val="28"/>
          <w:rtl/>
          <w:lang w:bidi="fa-IR"/>
        </w:rPr>
        <w:t xml:space="preserve"> تنها از یک مقیاس اندازه‌گیری متغیر خروجی بهره می</w:t>
      </w:r>
      <w:r w:rsidRPr="00F8279D">
        <w:rPr>
          <w:rFonts w:ascii="Times New Roman" w:hAnsi="Times New Roman" w:cs="B Nazanin" w:hint="cs"/>
          <w:sz w:val="28"/>
          <w:szCs w:val="28"/>
          <w:rtl/>
          <w:lang w:bidi="fa-IR"/>
        </w:rPr>
        <w:softHyphen/>
        <w:t>گیرد. این تا حدودی بدلیل مسائل هزینه‌ای ست، همچنین تفکر سنتی و نادرست نسبت به عملیاتی کردن مفهومی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تواند باعث شود تا سازمان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دهندگان آرشیوها مفاهیمی همچون پیشرفت دانشگاهی، سرقت یا بیکاری را به صورتی مشابه اندازه‌گیری کنند. این مسأله به نوبه خود بغرنج‌تر نیز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شود، زیرا معمولاً محقق وادار می</w:t>
      </w:r>
      <w:r w:rsidRPr="00F8279D">
        <w:rPr>
          <w:rFonts w:ascii="Times New Roman" w:hAnsi="Times New Roman" w:cs="B Nazanin" w:hint="cs"/>
          <w:sz w:val="28"/>
          <w:szCs w:val="28"/>
          <w:rtl/>
          <w:lang w:bidi="fa-IR"/>
        </w:rPr>
        <w:softHyphen/>
        <w:t>شود که از مقادیرهای خروجی‌ (نتایج) موجود در دسترس استفاده کند، حتی اگر این مقیاسها و اندازه‌گیری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های مرتبط با آنها ارتباط کاملی با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تحت‌آزمایش نداشته باشند. این امر سبب می</w:t>
      </w:r>
      <w:r w:rsidRPr="00F8279D">
        <w:rPr>
          <w:rFonts w:ascii="Times New Roman" w:hAnsi="Times New Roman" w:cs="B Nazanin" w:hint="cs"/>
          <w:sz w:val="28"/>
          <w:szCs w:val="28"/>
          <w:rtl/>
          <w:lang w:bidi="fa-IR"/>
        </w:rPr>
        <w:softHyphen/>
        <w:t>شود که مقادیر موجود نسبت به حالتی که خود محققان داده</w:t>
      </w:r>
      <w:r w:rsidRPr="00F8279D">
        <w:rPr>
          <w:rFonts w:ascii="Times New Roman" w:hAnsi="Times New Roman" w:cs="B Nazanin" w:hint="cs"/>
          <w:sz w:val="28"/>
          <w:szCs w:val="28"/>
          <w:rtl/>
          <w:lang w:bidi="fa-IR"/>
        </w:rPr>
        <w:softHyphen/>
        <w:t>های متغیر را جمع</w:t>
      </w:r>
      <w:r w:rsidRPr="00F8279D">
        <w:rPr>
          <w:rFonts w:ascii="Times New Roman" w:hAnsi="Times New Roman" w:cs="B Nazanin" w:hint="cs"/>
          <w:sz w:val="28"/>
          <w:szCs w:val="28"/>
          <w:rtl/>
          <w:lang w:bidi="fa-IR"/>
        </w:rPr>
        <w:softHyphen/>
        <w:t>آوری می</w:t>
      </w:r>
      <w:r w:rsidRPr="00F8279D">
        <w:rPr>
          <w:rFonts w:ascii="Times New Roman" w:hAnsi="Times New Roman" w:cs="B Nazanin" w:hint="cs"/>
          <w:sz w:val="28"/>
          <w:szCs w:val="28"/>
          <w:rtl/>
          <w:lang w:bidi="fa-IR"/>
        </w:rPr>
        <w:softHyphen/>
        <w:t xml:space="preserve">کنند، یا مقیاسها را متناسب با نظریه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تعدیل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کنند، یا می</w:t>
      </w:r>
      <w:r w:rsidRPr="00F8279D">
        <w:rPr>
          <w:rFonts w:ascii="Times New Roman" w:hAnsi="Times New Roman" w:cs="B Nazanin" w:hint="cs"/>
          <w:sz w:val="28"/>
          <w:szCs w:val="28"/>
          <w:rtl/>
          <w:lang w:bidi="fa-IR"/>
        </w:rPr>
        <w:softHyphen/>
        <w:t>توانند گویه های بیشتری را به مقیاس اضافه کنند تا پایایی و روایی را افزایش دهند، از حساسیت کمتری برای شناسایی نتایج برخوردار باشند. البته، در آن‌دسته از سری</w:t>
      </w:r>
      <w:r w:rsidRPr="00F8279D">
        <w:rPr>
          <w:rFonts w:ascii="Times New Roman" w:hAnsi="Times New Roman" w:cs="B Nazanin" w:hint="cs"/>
          <w:sz w:val="28"/>
          <w:szCs w:val="28"/>
          <w:rtl/>
          <w:lang w:bidi="fa-IR"/>
        </w:rPr>
        <w:softHyphen/>
        <w:t>های زمانی که در آنها برای یک اثر چندین مقیاس وجود داشته، و هر‌ یک از این مقیاسها‌ به میزان قابل قبولی واجد روایی هستند، می</w:t>
      </w:r>
      <w:r w:rsidRPr="00F8279D">
        <w:rPr>
          <w:rFonts w:ascii="Times New Roman" w:hAnsi="Times New Roman" w:cs="B Nazanin" w:hint="cs"/>
          <w:sz w:val="28"/>
          <w:szCs w:val="28"/>
          <w:rtl/>
          <w:lang w:bidi="fa-IR"/>
        </w:rPr>
        <w:softHyphen/>
        <w:t>توان تغییر در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زمانی را به صورت جداگانه برای هر مقیاس بررسی کرد. به علاوه،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 معمولاً رویدادهایی هستند که پاسخ‌دهندگان آنها را طبیعی در نظر می</w:t>
      </w:r>
      <w:r w:rsidRPr="00F8279D">
        <w:rPr>
          <w:rFonts w:ascii="Times New Roman" w:hAnsi="Times New Roman" w:cs="B Nazanin" w:hint="cs"/>
          <w:sz w:val="28"/>
          <w:szCs w:val="28"/>
          <w:rtl/>
          <w:lang w:bidi="fa-IR"/>
        </w:rPr>
        <w:softHyphen/>
        <w:t>گیرند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مانند تغییر قانون، و خروجی</w:t>
      </w:r>
      <w:r w:rsidRPr="00F8279D">
        <w:rPr>
          <w:rFonts w:ascii="Times New Roman" w:hAnsi="Times New Roman" w:cs="B Nazanin" w:hint="cs"/>
          <w:sz w:val="28"/>
          <w:szCs w:val="28"/>
          <w:rtl/>
          <w:lang w:bidi="fa-IR"/>
        </w:rPr>
        <w:softHyphen/>
        <w:t>ها معمولاً با زحمت کمتری گردآوری می</w:t>
      </w:r>
      <w:r w:rsidRPr="00F8279D">
        <w:rPr>
          <w:rFonts w:ascii="Times New Roman" w:hAnsi="Times New Roman" w:cs="B Nazanin" w:hint="cs"/>
          <w:sz w:val="28"/>
          <w:szCs w:val="28"/>
          <w:rtl/>
          <w:lang w:bidi="fa-IR"/>
        </w:rPr>
        <w:softHyphen/>
        <w:t>شوند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زیرا پاسخگویان به گردآوری داده از طرف دولت و شرکت</w:t>
      </w:r>
      <w:r w:rsidRPr="00F8279D">
        <w:rPr>
          <w:rFonts w:ascii="Times New Roman" w:hAnsi="Times New Roman" w:cs="B Nazanin" w:hint="cs"/>
          <w:sz w:val="28"/>
          <w:szCs w:val="28"/>
          <w:rtl/>
          <w:lang w:bidi="fa-IR"/>
        </w:rPr>
        <w:softHyphen/>
        <w:t>ها عادت دارند (حداقل نسبت به انواع تحقیقات دیگر). بنابراین تهدید واکنش</w:t>
      </w:r>
      <w:r w:rsidRPr="00F8279D">
        <w:rPr>
          <w:rFonts w:ascii="Times New Roman" w:hAnsi="Times New Roman" w:cs="B Nazanin" w:hint="cs"/>
          <w:sz w:val="28"/>
          <w:szCs w:val="28"/>
          <w:rtl/>
          <w:lang w:bidi="fa-IR"/>
        </w:rPr>
        <w:softHyphen/>
        <w:t>پذیری کمتر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تواند روایی سازه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نتایج را به خطر بیاندازد.</w:t>
      </w:r>
    </w:p>
    <w:p w14:paraId="3EE51031" w14:textId="5371F987"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در مورد روایی بیرونی، گاهی می</w:t>
      </w:r>
      <w:r w:rsidRPr="00F8279D">
        <w:rPr>
          <w:rFonts w:ascii="Times New Roman" w:hAnsi="Times New Roman" w:cs="B Nazanin" w:hint="cs"/>
          <w:sz w:val="28"/>
          <w:szCs w:val="28"/>
          <w:rtl/>
          <w:lang w:bidi="fa-IR"/>
        </w:rPr>
        <w:softHyphen/>
        <w:t>توان روایی بیرونی را با داده</w:t>
      </w:r>
      <w:r w:rsidRPr="00F8279D">
        <w:rPr>
          <w:rFonts w:ascii="Times New Roman" w:hAnsi="Times New Roman" w:cs="B Nazanin" w:hint="cs"/>
          <w:sz w:val="28"/>
          <w:szCs w:val="28"/>
          <w:rtl/>
          <w:lang w:bidi="fa-IR"/>
        </w:rPr>
        <w:softHyphen/>
        <w:t>های موجود در دسترس در مورد مشخصات زمینه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ای افراد یا واحدها مورد بررسی قرار داد؛‌ بدین صورت که واحدها را مثلاً بر اساس زن و مرد یا گروه</w:t>
      </w:r>
      <w:r w:rsidRPr="00F8279D">
        <w:rPr>
          <w:rFonts w:ascii="Times New Roman" w:hAnsi="Times New Roman" w:cs="B Nazanin" w:hint="cs"/>
          <w:sz w:val="28"/>
          <w:szCs w:val="28"/>
          <w:rtl/>
          <w:lang w:bidi="fa-IR"/>
        </w:rPr>
        <w:softHyphen/>
        <w:t>های سنی تقسیم</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بندی کرد تا مشاهده شود که آیا اثرات با وجود این تغییرات باز هم برقرار هستند یا خیر. نیازی نیست که این بررسی را به متغیرهای شخصی محدود کنیم. مثلاً می</w:t>
      </w:r>
      <w:r w:rsidRPr="00F8279D">
        <w:rPr>
          <w:rFonts w:ascii="Times New Roman" w:hAnsi="Times New Roman" w:cs="B Nazanin" w:hint="cs"/>
          <w:sz w:val="28"/>
          <w:szCs w:val="28"/>
          <w:rtl/>
          <w:lang w:bidi="fa-IR"/>
        </w:rPr>
        <w:softHyphen/>
        <w:t>توان از متغیرهای مربوط به مختصات آزمایشی برای بدست آوردن محدوده یک اثر استفاده کرد. همچنین‌ می</w:t>
      </w:r>
      <w:r w:rsidRPr="00F8279D">
        <w:rPr>
          <w:rFonts w:ascii="Times New Roman" w:hAnsi="Times New Roman" w:cs="B Nazanin" w:hint="cs"/>
          <w:sz w:val="28"/>
          <w:szCs w:val="28"/>
          <w:rtl/>
          <w:lang w:bidi="fa-IR"/>
        </w:rPr>
        <w:softHyphen/>
        <w:t xml:space="preserve">توان از متغیرهای‌ زمانی بهره گرفت تا مشخص شود که </w:t>
      </w:r>
      <w:r w:rsidRPr="00F8279D">
        <w:rPr>
          <w:rFonts w:ascii="Times New Roman" w:hAnsi="Times New Roman" w:cs="B Nazanin" w:hint="cs"/>
          <w:sz w:val="28"/>
          <w:szCs w:val="28"/>
          <w:rtl/>
          <w:lang w:bidi="fa-IR"/>
        </w:rPr>
        <w:lastRenderedPageBreak/>
        <w:t>آیا یک اثر در زمان</w:t>
      </w:r>
      <w:r w:rsidRPr="00F8279D">
        <w:rPr>
          <w:rFonts w:ascii="Times New Roman" w:hAnsi="Times New Roman" w:cs="B Nazanin" w:hint="cs"/>
          <w:sz w:val="28"/>
          <w:szCs w:val="28"/>
          <w:rtl/>
          <w:lang w:bidi="fa-IR"/>
        </w:rPr>
        <w:softHyphen/>
        <w:t>های مختلفی از روز برقرار است یا خیر (دستگیری در طول روز یا شب). این تفکیک را باید با دقت انجام داد زیرا با ایجاد زیرگروه، توان آماری کاهش می</w:t>
      </w:r>
      <w:r w:rsidRPr="00F8279D">
        <w:rPr>
          <w:rFonts w:ascii="Times New Roman" w:hAnsi="Times New Roman" w:cs="B Nazanin" w:hint="cs"/>
          <w:sz w:val="28"/>
          <w:szCs w:val="28"/>
          <w:rtl/>
          <w:lang w:bidi="fa-IR"/>
        </w:rPr>
        <w:softHyphen/>
        <w:t>یابد. به علاوه، در تحقیقات آرشیوی، انعطاف</w:t>
      </w:r>
      <w:r w:rsidRPr="00F8279D">
        <w:rPr>
          <w:rFonts w:ascii="Times New Roman" w:hAnsi="Times New Roman" w:cs="B Nazanin" w:hint="cs"/>
          <w:sz w:val="28"/>
          <w:szCs w:val="28"/>
          <w:rtl/>
          <w:lang w:bidi="fa-IR"/>
        </w:rPr>
        <w:softHyphen/>
        <w:t>پذیری محدودی در ایجاد زیرگروه وجود دارد (متغیرهای لازم و نقاط قطع باید در میان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ذخیره‌شده وجود داشته باشند). بنابراین اگر آخرین دسته سنی، «بالای 65 سال»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w:t>
      </w:r>
      <w:r>
        <w:rPr>
          <w:rFonts w:ascii="Times New Roman" w:hAnsi="Times New Roman" w:cs="B Nazanin" w:hint="cs"/>
          <w:sz w:val="28"/>
          <w:szCs w:val="28"/>
          <w:rtl/>
          <w:lang w:bidi="fa-IR"/>
        </w:rPr>
        <w:t xml:space="preserve">محقق علاقمند </w:t>
      </w:r>
      <w:r w:rsidRPr="00F8279D">
        <w:rPr>
          <w:rFonts w:ascii="Times New Roman" w:hAnsi="Times New Roman" w:cs="B Nazanin" w:hint="cs"/>
          <w:sz w:val="28"/>
          <w:szCs w:val="28"/>
          <w:rtl/>
          <w:lang w:bidi="fa-IR"/>
        </w:rPr>
        <w:t xml:space="preserve">به مطالعه افراد خیلی پیر (بالای 75 سال) باشد، </w:t>
      </w:r>
      <w:r>
        <w:rPr>
          <w:rFonts w:ascii="Times New Roman" w:hAnsi="Times New Roman" w:cs="B Nazanin" w:hint="cs"/>
          <w:sz w:val="28"/>
          <w:szCs w:val="28"/>
          <w:rtl/>
          <w:lang w:bidi="fa-IR"/>
        </w:rPr>
        <w:t>امکان انجام این کار برای وی وجود ندارد.</w:t>
      </w:r>
    </w:p>
    <w:p w14:paraId="74AB041C" w14:textId="77777777" w:rsidR="00D177C3" w:rsidRPr="009C2EAE" w:rsidRDefault="00D177C3" w:rsidP="009C2EAE">
      <w:pPr>
        <w:bidi/>
        <w:spacing w:before="240" w:after="0"/>
        <w:jc w:val="both"/>
        <w:rPr>
          <w:rFonts w:ascii="Times New Roman" w:hAnsi="Times New Roman" w:cs="B Nazanin"/>
          <w:b/>
          <w:bCs/>
          <w:sz w:val="28"/>
          <w:szCs w:val="28"/>
          <w:rtl/>
          <w:lang w:bidi="fa-IR"/>
        </w:rPr>
      </w:pPr>
      <w:r w:rsidRPr="009C2EAE">
        <w:rPr>
          <w:rFonts w:ascii="Times New Roman" w:hAnsi="Times New Roman" w:cs="B Nazanin" w:hint="cs"/>
          <w:b/>
          <w:bCs/>
          <w:sz w:val="28"/>
          <w:szCs w:val="28"/>
          <w:rtl/>
          <w:lang w:bidi="fa-IR"/>
        </w:rPr>
        <w:t>افزودن عناصر طراحی اضافی به طرح سری زمانی قطع‌شده پایه</w:t>
      </w:r>
    </w:p>
    <w:p w14:paraId="54BE911B" w14:textId="34E1AE5A"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در فصل</w:t>
      </w:r>
      <w:r w:rsidRPr="00F8279D">
        <w:rPr>
          <w:rFonts w:ascii="Times New Roman" w:hAnsi="Times New Roman" w:cs="B Nazanin" w:hint="cs"/>
          <w:sz w:val="28"/>
          <w:szCs w:val="28"/>
          <w:rtl/>
          <w:lang w:bidi="fa-IR"/>
        </w:rPr>
        <w:softHyphen/>
        <w:t>های پیشین، نشان دادیم که چگونه می</w:t>
      </w:r>
      <w:r w:rsidRPr="00F8279D">
        <w:rPr>
          <w:rFonts w:ascii="Times New Roman" w:hAnsi="Times New Roman" w:cs="B Nazanin" w:hint="cs"/>
          <w:sz w:val="28"/>
          <w:szCs w:val="28"/>
          <w:rtl/>
          <w:lang w:bidi="fa-IR"/>
        </w:rPr>
        <w:softHyphen/>
        <w:t xml:space="preserve">توانیم با افزودن دقیق </w:t>
      </w:r>
      <w:r>
        <w:rPr>
          <w:rFonts w:ascii="Times New Roman" w:hAnsi="Times New Roman" w:cs="B Nazanin" w:hint="cs"/>
          <w:sz w:val="28"/>
          <w:szCs w:val="28"/>
          <w:rtl/>
          <w:lang w:bidi="fa-IR"/>
        </w:rPr>
        <w:t>مؤلفه‌های</w:t>
      </w:r>
      <w:r w:rsidRPr="00F8279D">
        <w:rPr>
          <w:rFonts w:ascii="Times New Roman" w:hAnsi="Times New Roman" w:cs="B Nazanin" w:hint="cs"/>
          <w:sz w:val="28"/>
          <w:szCs w:val="28"/>
          <w:rtl/>
          <w:lang w:bidi="fa-IR"/>
        </w:rPr>
        <w:t xml:space="preserve"> طراحی انتخابی به طرح</w:t>
      </w:r>
      <w:r w:rsidRPr="00F8279D">
        <w:rPr>
          <w:rFonts w:ascii="Times New Roman" w:hAnsi="Times New Roman" w:cs="B Nazanin" w:hint="cs"/>
          <w:sz w:val="28"/>
          <w:szCs w:val="28"/>
          <w:rtl/>
          <w:lang w:bidi="fa-IR"/>
        </w:rPr>
        <w:softHyphen/>
        <w:t>های شبه‌آزمایشی پایه، استنباطهای علّی قوی</w:t>
      </w:r>
      <w:r w:rsidRPr="00F8279D">
        <w:rPr>
          <w:rFonts w:ascii="Times New Roman" w:hAnsi="Times New Roman" w:cs="B Nazanin" w:hint="cs"/>
          <w:sz w:val="28"/>
          <w:szCs w:val="28"/>
          <w:rtl/>
          <w:lang w:bidi="fa-IR"/>
        </w:rPr>
        <w:softHyphen/>
        <w:t>تری تولید کنیم. همانگونه که در مثال</w:t>
      </w:r>
      <w:r w:rsidRPr="00F8279D">
        <w:rPr>
          <w:rFonts w:ascii="Times New Roman" w:hAnsi="Times New Roman" w:cs="B Nazanin" w:hint="cs"/>
          <w:sz w:val="28"/>
          <w:szCs w:val="28"/>
          <w:rtl/>
          <w:lang w:bidi="fa-IR"/>
        </w:rPr>
        <w:softHyphen/>
        <w:t xml:space="preserve">های زیر </w:t>
      </w:r>
      <w:r>
        <w:rPr>
          <w:rFonts w:ascii="Times New Roman" w:hAnsi="Times New Roman" w:cs="B Nazanin" w:hint="cs"/>
          <w:sz w:val="28"/>
          <w:szCs w:val="28"/>
          <w:rtl/>
          <w:lang w:bidi="fa-IR"/>
        </w:rPr>
        <w:t xml:space="preserve">نیز </w:t>
      </w:r>
      <w:r w:rsidRPr="00F8279D">
        <w:rPr>
          <w:rFonts w:ascii="Times New Roman" w:hAnsi="Times New Roman" w:cs="B Nazanin" w:hint="cs"/>
          <w:sz w:val="28"/>
          <w:szCs w:val="28"/>
          <w:rtl/>
          <w:lang w:bidi="fa-IR"/>
        </w:rPr>
        <w:t>دیده می</w:t>
      </w:r>
      <w:r w:rsidRPr="00F8279D">
        <w:rPr>
          <w:rFonts w:ascii="Times New Roman" w:hAnsi="Times New Roman" w:cs="B Nazanin" w:hint="cs"/>
          <w:sz w:val="28"/>
          <w:szCs w:val="28"/>
          <w:rtl/>
          <w:lang w:bidi="fa-IR"/>
        </w:rPr>
        <w:softHyphen/>
        <w:t>شود، همین اصول در مورد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زمانی قطع‌شده نیز مصداق دارد. </w:t>
      </w:r>
    </w:p>
    <w:p w14:paraId="2DD19A5E" w14:textId="7129FD6C" w:rsidR="00D177C3" w:rsidRPr="009C2EAE" w:rsidRDefault="00D177C3" w:rsidP="009C2EAE">
      <w:pPr>
        <w:bidi/>
        <w:spacing w:before="240" w:after="0"/>
        <w:jc w:val="both"/>
        <w:rPr>
          <w:rFonts w:ascii="Times New Roman" w:hAnsi="Times New Roman" w:cs="B Nazanin"/>
          <w:b/>
          <w:bCs/>
          <w:sz w:val="28"/>
          <w:szCs w:val="28"/>
          <w:rtl/>
          <w:lang w:bidi="fa-IR"/>
        </w:rPr>
      </w:pPr>
      <w:r w:rsidRPr="009C2EAE">
        <w:rPr>
          <w:rFonts w:ascii="Times New Roman" w:hAnsi="Times New Roman" w:cs="B Nazanin" w:hint="cs"/>
          <w:b/>
          <w:bCs/>
          <w:sz w:val="28"/>
          <w:szCs w:val="28"/>
          <w:rtl/>
          <w:lang w:bidi="fa-IR"/>
        </w:rPr>
        <w:t>افزودن سری‌زمانی گروه کنترل غیرهم</w:t>
      </w:r>
      <w:r w:rsidRPr="009C2EAE">
        <w:rPr>
          <w:rFonts w:ascii="Times New Roman" w:hAnsi="Times New Roman" w:cs="B Nazanin" w:hint="cs"/>
          <w:b/>
          <w:bCs/>
          <w:sz w:val="28"/>
          <w:szCs w:val="28"/>
          <w:rtl/>
          <w:lang w:bidi="fa-IR"/>
        </w:rPr>
        <w:softHyphen/>
        <w:t>ارز بدون‌</w:t>
      </w:r>
      <w:r w:rsidR="008226D0">
        <w:rPr>
          <w:rFonts w:ascii="Times New Roman" w:hAnsi="Times New Roman" w:cs="B Nazanin" w:hint="cs"/>
          <w:b/>
          <w:bCs/>
          <w:sz w:val="28"/>
          <w:szCs w:val="28"/>
          <w:rtl/>
          <w:lang w:bidi="fa-IR"/>
        </w:rPr>
        <w:t>مداخله</w:t>
      </w:r>
      <w:r w:rsidRPr="009C2EAE">
        <w:rPr>
          <w:rFonts w:ascii="Times New Roman" w:hAnsi="Times New Roman" w:cs="B Nazanin" w:hint="cs"/>
          <w:b/>
          <w:bCs/>
          <w:sz w:val="28"/>
          <w:szCs w:val="28"/>
          <w:rtl/>
          <w:lang w:bidi="fa-IR"/>
        </w:rPr>
        <w:t xml:space="preserve"> </w:t>
      </w:r>
    </w:p>
    <w:p w14:paraId="5D1BCEA8" w14:textId="77777777" w:rsidR="00D177C3" w:rsidRPr="009C2EAE" w:rsidRDefault="00D177C3" w:rsidP="009C2EAE">
      <w:pPr>
        <w:bidi/>
        <w:spacing w:after="0"/>
        <w:jc w:val="both"/>
        <w:rPr>
          <w:rFonts w:ascii="Times New Roman" w:hAnsi="Times New Roman" w:cs="B Nazanin"/>
          <w:sz w:val="28"/>
          <w:szCs w:val="28"/>
          <w:rtl/>
          <w:lang w:bidi="fa-IR"/>
        </w:rPr>
      </w:pPr>
      <w:r w:rsidRPr="009C2EAE">
        <w:rPr>
          <w:rFonts w:ascii="Times New Roman" w:hAnsi="Times New Roman" w:cs="B Nazanin" w:hint="cs"/>
          <w:sz w:val="28"/>
          <w:szCs w:val="28"/>
          <w:rtl/>
          <w:lang w:bidi="fa-IR"/>
        </w:rPr>
        <w:t>تعریف سری‌زمانی گروه کنترل را برای یک طرح سری‌زمانی قطع‌شده ساده در نظر بگیرید. طرح حاصله در ذیل رسم شده است:</w:t>
      </w:r>
    </w:p>
    <w:tbl>
      <w:tblPr>
        <w:tblStyle w:val="PlainTable2"/>
        <w:bidiVisual/>
        <w:tblW w:w="0" w:type="auto"/>
        <w:jc w:val="center"/>
        <w:tblBorders>
          <w:insideH w:val="dashSmallGap" w:sz="4" w:space="0" w:color="7F7F7F" w:themeColor="text1" w:themeTint="80"/>
          <w:insideV w:val="single" w:sz="4" w:space="0" w:color="7F7F7F" w:themeColor="text1" w:themeTint="80"/>
        </w:tblBorders>
        <w:tblLook w:val="04A0" w:firstRow="1" w:lastRow="0" w:firstColumn="1" w:lastColumn="0" w:noHBand="0" w:noVBand="1"/>
      </w:tblPr>
      <w:tblGrid>
        <w:gridCol w:w="8190"/>
      </w:tblGrid>
      <w:tr w:rsidR="00D177C3" w:rsidRPr="005F41DE" w14:paraId="705D0DBA" w14:textId="77777777" w:rsidTr="003802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0" w:type="dxa"/>
            <w:tcBorders>
              <w:bottom w:val="none" w:sz="0" w:space="0" w:color="auto"/>
            </w:tcBorders>
          </w:tcPr>
          <w:p w14:paraId="0ED3D9F4" w14:textId="77777777" w:rsidR="00D177C3" w:rsidRPr="005F41DE" w:rsidRDefault="00D177C3" w:rsidP="0038022A">
            <w:pPr>
              <w:spacing w:after="200" w:line="276" w:lineRule="auto"/>
              <w:jc w:val="center"/>
              <w:rPr>
                <w:rFonts w:ascii="Times New Roman" w:hAnsi="Times New Roman" w:cs="B Nazanin"/>
                <w:b w:val="0"/>
                <w:bCs w:val="0"/>
                <w:sz w:val="24"/>
                <w:szCs w:val="24"/>
                <w:rtl/>
                <w:lang w:bidi="fa-IR"/>
              </w:rPr>
            </w:pP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1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2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3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4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5             </w:t>
            </w:r>
            <w:r w:rsidRPr="005F41DE">
              <w:rPr>
                <w:rFonts w:ascii="Times New Roman" w:hAnsi="Times New Roman" w:cs="B Nazanin"/>
                <w:b w:val="0"/>
                <w:bCs w:val="0"/>
                <w:sz w:val="24"/>
                <w:szCs w:val="24"/>
                <w:lang w:bidi="fa-IR"/>
              </w:rPr>
              <w:t>X         O</w:t>
            </w:r>
            <w:r w:rsidRPr="005F41DE">
              <w:rPr>
                <w:rFonts w:ascii="Times New Roman" w:hAnsi="Times New Roman" w:cs="B Nazanin"/>
                <w:b w:val="0"/>
                <w:bCs w:val="0"/>
                <w:sz w:val="24"/>
                <w:szCs w:val="24"/>
                <w:vertAlign w:val="subscript"/>
                <w:lang w:bidi="fa-IR"/>
              </w:rPr>
              <w:t xml:space="preserve">6      </w:t>
            </w:r>
            <w:r w:rsidRPr="005F41DE">
              <w:rPr>
                <w:rFonts w:ascii="Times New Roman" w:hAnsi="Times New Roman" w:cs="B Nazanin"/>
                <w:b w:val="0"/>
                <w:bCs w:val="0"/>
                <w:sz w:val="24"/>
                <w:szCs w:val="24"/>
                <w:lang w:bidi="fa-IR"/>
              </w:rPr>
              <w:t xml:space="preserve">   </w:t>
            </w:r>
            <w:r w:rsidRPr="005F41DE">
              <w:rPr>
                <w:rFonts w:ascii="Times New Roman" w:hAnsi="Times New Roman" w:cs="B Nazanin"/>
                <w:b w:val="0"/>
                <w:bCs w:val="0"/>
                <w:sz w:val="24"/>
                <w:szCs w:val="24"/>
                <w:vertAlign w:val="subscript"/>
                <w:lang w:bidi="fa-IR"/>
              </w:rPr>
              <w:t xml:space="preserve">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7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lang w:bidi="fa-IR"/>
              </w:rPr>
              <w:softHyphen/>
            </w:r>
            <w:r w:rsidRPr="005F41DE">
              <w:rPr>
                <w:rFonts w:ascii="Times New Roman" w:hAnsi="Times New Roman" w:cs="B Nazanin"/>
                <w:b w:val="0"/>
                <w:bCs w:val="0"/>
                <w:sz w:val="24"/>
                <w:szCs w:val="24"/>
                <w:vertAlign w:val="subscript"/>
                <w:lang w:bidi="fa-IR"/>
              </w:rPr>
              <w:t xml:space="preserve">8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9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lang w:bidi="fa-IR"/>
              </w:rPr>
              <w:softHyphen/>
            </w:r>
            <w:r w:rsidRPr="005F41DE">
              <w:rPr>
                <w:rFonts w:ascii="Times New Roman" w:hAnsi="Times New Roman" w:cs="B Nazanin"/>
                <w:b w:val="0"/>
                <w:bCs w:val="0"/>
                <w:sz w:val="24"/>
                <w:szCs w:val="24"/>
                <w:vertAlign w:val="subscript"/>
                <w:lang w:bidi="fa-IR"/>
              </w:rPr>
              <w:t>10</w:t>
            </w:r>
          </w:p>
        </w:tc>
      </w:tr>
      <w:tr w:rsidR="00D177C3" w:rsidRPr="005F41DE" w14:paraId="240B8C33" w14:textId="77777777" w:rsidTr="00380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0" w:type="dxa"/>
            <w:tcBorders>
              <w:top w:val="none" w:sz="0" w:space="0" w:color="auto"/>
              <w:bottom w:val="none" w:sz="0" w:space="0" w:color="auto"/>
            </w:tcBorders>
          </w:tcPr>
          <w:p w14:paraId="3CE4793A" w14:textId="77777777" w:rsidR="00D177C3" w:rsidRPr="005F41DE" w:rsidRDefault="00D177C3" w:rsidP="0038022A">
            <w:pPr>
              <w:spacing w:after="200" w:line="276" w:lineRule="auto"/>
              <w:jc w:val="center"/>
              <w:rPr>
                <w:rFonts w:ascii="Times New Roman" w:hAnsi="Times New Roman" w:cs="B Nazanin"/>
                <w:b w:val="0"/>
                <w:bCs w:val="0"/>
                <w:sz w:val="24"/>
                <w:szCs w:val="24"/>
                <w:rtl/>
                <w:lang w:bidi="fa-IR"/>
              </w:rPr>
            </w:pP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1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2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3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4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5           </w:t>
            </w:r>
            <w:r w:rsidRPr="005F41DE">
              <w:rPr>
                <w:rFonts w:ascii="Times New Roman" w:hAnsi="Times New Roman" w:cs="B Nazanin" w:hint="cs"/>
                <w:b w:val="0"/>
                <w:bCs w:val="0"/>
                <w:sz w:val="24"/>
                <w:szCs w:val="24"/>
                <w:rtl/>
                <w:lang w:bidi="fa-IR"/>
              </w:rPr>
              <w:t xml:space="preserve"> </w:t>
            </w:r>
            <w:r w:rsidRPr="005F41DE">
              <w:rPr>
                <w:rFonts w:ascii="Times New Roman" w:hAnsi="Times New Roman" w:cs="B Nazanin"/>
                <w:b w:val="0"/>
                <w:bCs w:val="0"/>
                <w:sz w:val="24"/>
                <w:szCs w:val="24"/>
                <w:lang w:bidi="fa-IR"/>
              </w:rPr>
              <w:t xml:space="preserve">      </w:t>
            </w:r>
            <w:r w:rsidRPr="005F41DE">
              <w:rPr>
                <w:rFonts w:ascii="Times New Roman" w:hAnsi="Times New Roman" w:cs="B Nazanin" w:hint="cs"/>
                <w:b w:val="0"/>
                <w:bCs w:val="0"/>
                <w:sz w:val="24"/>
                <w:szCs w:val="24"/>
                <w:rtl/>
                <w:lang w:bidi="fa-IR"/>
              </w:rPr>
              <w:t xml:space="preserve">    </w:t>
            </w:r>
            <w:r w:rsidRPr="005F41DE">
              <w:rPr>
                <w:rFonts w:ascii="Times New Roman" w:hAnsi="Times New Roman" w:cs="B Nazanin"/>
                <w:b w:val="0"/>
                <w:bCs w:val="0"/>
                <w:sz w:val="24"/>
                <w:szCs w:val="24"/>
                <w:lang w:bidi="fa-IR"/>
              </w:rPr>
              <w:t xml:space="preserve">   O</w:t>
            </w:r>
            <w:r w:rsidRPr="005F41DE">
              <w:rPr>
                <w:rFonts w:ascii="Times New Roman" w:hAnsi="Times New Roman" w:cs="B Nazanin"/>
                <w:b w:val="0"/>
                <w:bCs w:val="0"/>
                <w:sz w:val="24"/>
                <w:szCs w:val="24"/>
                <w:vertAlign w:val="subscript"/>
                <w:lang w:bidi="fa-IR"/>
              </w:rPr>
              <w:t xml:space="preserve">6      </w:t>
            </w:r>
            <w:r w:rsidRPr="005F41DE">
              <w:rPr>
                <w:rFonts w:ascii="Times New Roman" w:hAnsi="Times New Roman" w:cs="B Nazanin"/>
                <w:b w:val="0"/>
                <w:bCs w:val="0"/>
                <w:sz w:val="24"/>
                <w:szCs w:val="24"/>
                <w:lang w:bidi="fa-IR"/>
              </w:rPr>
              <w:t xml:space="preserve">   </w:t>
            </w:r>
            <w:r w:rsidRPr="005F41DE">
              <w:rPr>
                <w:rFonts w:ascii="Times New Roman" w:hAnsi="Times New Roman" w:cs="B Nazanin"/>
                <w:b w:val="0"/>
                <w:bCs w:val="0"/>
                <w:sz w:val="24"/>
                <w:szCs w:val="24"/>
                <w:vertAlign w:val="subscript"/>
                <w:lang w:bidi="fa-IR"/>
              </w:rPr>
              <w:t xml:space="preserve">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7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lang w:bidi="fa-IR"/>
              </w:rPr>
              <w:softHyphen/>
            </w:r>
            <w:r w:rsidRPr="005F41DE">
              <w:rPr>
                <w:rFonts w:ascii="Times New Roman" w:hAnsi="Times New Roman" w:cs="B Nazanin"/>
                <w:b w:val="0"/>
                <w:bCs w:val="0"/>
                <w:sz w:val="24"/>
                <w:szCs w:val="24"/>
                <w:vertAlign w:val="subscript"/>
                <w:lang w:bidi="fa-IR"/>
              </w:rPr>
              <w:t xml:space="preserve">8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vertAlign w:val="subscript"/>
                <w:lang w:bidi="fa-IR"/>
              </w:rPr>
              <w:t xml:space="preserve">9          </w:t>
            </w:r>
            <w:r w:rsidRPr="005F41DE">
              <w:rPr>
                <w:rFonts w:ascii="Times New Roman" w:hAnsi="Times New Roman" w:cs="B Nazanin"/>
                <w:b w:val="0"/>
                <w:bCs w:val="0"/>
                <w:sz w:val="24"/>
                <w:szCs w:val="24"/>
                <w:lang w:bidi="fa-IR"/>
              </w:rPr>
              <w:t>O</w:t>
            </w:r>
            <w:r w:rsidRPr="005F41DE">
              <w:rPr>
                <w:rFonts w:ascii="Times New Roman" w:hAnsi="Times New Roman" w:cs="B Nazanin"/>
                <w:b w:val="0"/>
                <w:bCs w:val="0"/>
                <w:sz w:val="24"/>
                <w:szCs w:val="24"/>
                <w:lang w:bidi="fa-IR"/>
              </w:rPr>
              <w:softHyphen/>
            </w:r>
            <w:r w:rsidRPr="005F41DE">
              <w:rPr>
                <w:rFonts w:ascii="Times New Roman" w:hAnsi="Times New Roman" w:cs="B Nazanin"/>
                <w:b w:val="0"/>
                <w:bCs w:val="0"/>
                <w:sz w:val="24"/>
                <w:szCs w:val="24"/>
                <w:vertAlign w:val="subscript"/>
                <w:lang w:bidi="fa-IR"/>
              </w:rPr>
              <w:t>10</w:t>
            </w:r>
          </w:p>
        </w:tc>
      </w:tr>
    </w:tbl>
    <w:p w14:paraId="6A0E4A1B" w14:textId="77777777" w:rsidR="00D177C3" w:rsidRPr="00F8279D" w:rsidRDefault="00D177C3" w:rsidP="00D177C3">
      <w:pPr>
        <w:bidi/>
        <w:spacing w:after="0"/>
        <w:jc w:val="both"/>
        <w:rPr>
          <w:rFonts w:ascii="Times New Roman" w:hAnsi="Times New Roman" w:cs="B Nazanin"/>
          <w:sz w:val="28"/>
          <w:szCs w:val="28"/>
          <w:rtl/>
          <w:lang w:bidi="fa-IR"/>
        </w:rPr>
      </w:pPr>
    </w:p>
    <w:p w14:paraId="413DD5E2" w14:textId="77777777" w:rsidR="00D177C3" w:rsidRPr="009C2EAE"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مثالی از این طرح در شکل ۶.۴ ارائه شده است. در ژوئن سال 1992، شهر بارسلونا در اسپانیا قانونی را تصویب کرد که طبق آن، رانندگان موتورسیکلت</w:t>
      </w:r>
      <w:r w:rsidRPr="00F8279D">
        <w:rPr>
          <w:rFonts w:ascii="Times New Roman" w:hAnsi="Times New Roman" w:cs="B Nazanin" w:hint="cs"/>
          <w:sz w:val="28"/>
          <w:szCs w:val="28"/>
          <w:rtl/>
          <w:lang w:bidi="fa-IR"/>
        </w:rPr>
        <w:softHyphen/>
        <w:t xml:space="preserve">های کوچک باید کلاه </w:t>
      </w:r>
      <w:r>
        <w:rPr>
          <w:rFonts w:ascii="Times New Roman" w:hAnsi="Times New Roman" w:cs="B Nazanin" w:hint="cs"/>
          <w:sz w:val="28"/>
          <w:szCs w:val="28"/>
          <w:rtl/>
          <w:lang w:bidi="fa-IR"/>
        </w:rPr>
        <w:t>ایمنی</w:t>
      </w:r>
      <w:r w:rsidRPr="00F8279D">
        <w:rPr>
          <w:rFonts w:ascii="Times New Roman" w:hAnsi="Times New Roman" w:cs="B Nazanin" w:hint="cs"/>
          <w:sz w:val="28"/>
          <w:szCs w:val="28"/>
          <w:rtl/>
          <w:lang w:bidi="fa-IR"/>
        </w:rPr>
        <w:t xml:space="preserve"> استفاده می‌کردند. استفاده از کلاه </w:t>
      </w:r>
      <w:r>
        <w:rPr>
          <w:rFonts w:ascii="Times New Roman" w:hAnsi="Times New Roman" w:cs="B Nazanin" w:hint="cs"/>
          <w:sz w:val="28"/>
          <w:szCs w:val="28"/>
          <w:rtl/>
          <w:lang w:bidi="fa-IR"/>
        </w:rPr>
        <w:t>ایمنی</w:t>
      </w:r>
      <w:r w:rsidRPr="00F8279D">
        <w:rPr>
          <w:rFonts w:ascii="Times New Roman" w:hAnsi="Times New Roman" w:cs="B Nazanin" w:hint="cs"/>
          <w:sz w:val="28"/>
          <w:szCs w:val="28"/>
          <w:rtl/>
          <w:lang w:bidi="fa-IR"/>
        </w:rPr>
        <w:t xml:space="preserve"> برای موتورسیکلت</w:t>
      </w:r>
      <w:r w:rsidRPr="00F8279D">
        <w:rPr>
          <w:rFonts w:ascii="Times New Roman" w:hAnsi="Times New Roman" w:cs="B Nazanin" w:hint="cs"/>
          <w:sz w:val="28"/>
          <w:szCs w:val="28"/>
          <w:rtl/>
          <w:lang w:bidi="fa-IR"/>
        </w:rPr>
        <w:softHyphen/>
        <w:t>های بزرگ چندین سال قبل اجباری شده بود. بالارت و ریبا (</w:t>
      </w:r>
      <w:r w:rsidRPr="0059752C">
        <w:rPr>
          <w:rFonts w:cstheme="minorHAnsi"/>
          <w:lang w:bidi="fa-IR"/>
        </w:rPr>
        <w:t>Ballart and Riba, 1995</w:t>
      </w:r>
      <w:r w:rsidRPr="00F8279D">
        <w:rPr>
          <w:rFonts w:ascii="Times New Roman" w:hAnsi="Times New Roman" w:cs="B Nazanin" w:hint="cs"/>
          <w:sz w:val="28"/>
          <w:szCs w:val="28"/>
          <w:rtl/>
          <w:lang w:bidi="fa-IR"/>
        </w:rPr>
        <w:t xml:space="preserve">) از یک </w:t>
      </w:r>
      <w:r w:rsidRPr="009C2EAE">
        <w:rPr>
          <w:rFonts w:ascii="Times New Roman" w:hAnsi="Times New Roman" w:cs="B Nazanin" w:hint="cs"/>
          <w:sz w:val="28"/>
          <w:szCs w:val="28"/>
          <w:rtl/>
          <w:lang w:bidi="fa-IR"/>
        </w:rPr>
        <w:t>سری زمانی با 153 مشاهده بهره گرفتند تا تأثیر قانون مذکور را مورد بررسی قرار دهند. متغیرهای نتیجه‌ای (وابسته) طرح، عبارت بود از تعداد قربانیان تصادف موتورسیکلت با آسیب</w:t>
      </w:r>
      <w:r w:rsidRPr="009C2EAE">
        <w:rPr>
          <w:rFonts w:ascii="Times New Roman" w:hAnsi="Times New Roman" w:cs="B Nazanin" w:hint="cs"/>
          <w:sz w:val="28"/>
          <w:szCs w:val="28"/>
          <w:rtl/>
          <w:lang w:bidi="fa-IR"/>
        </w:rPr>
        <w:softHyphen/>
        <w:t>های جدی یا مرگ. هر دو متغیر خروجی باید با اجرایی شدن قانون کاهش پیدا کنند، البته این نتیجه باید تنها در مورد قربانیان تصادف با موتورسیکلت</w:t>
      </w:r>
      <w:r w:rsidRPr="009C2EAE">
        <w:rPr>
          <w:rFonts w:ascii="Times New Roman" w:hAnsi="Times New Roman" w:cs="B Nazanin" w:hint="cs"/>
          <w:sz w:val="28"/>
          <w:szCs w:val="28"/>
          <w:rtl/>
          <w:lang w:bidi="fa-IR"/>
        </w:rPr>
        <w:softHyphen/>
        <w:t>های کوچک دیده شود. این اثر کاهشی نباید برای گروه کنترل،‌ و رانندگانی که موتور سیکلت بزرگ می</w:t>
      </w:r>
      <w:r w:rsidRPr="009C2EAE">
        <w:rPr>
          <w:rFonts w:ascii="Times New Roman" w:hAnsi="Times New Roman" w:cs="B Nazanin" w:hint="cs"/>
          <w:sz w:val="28"/>
          <w:szCs w:val="28"/>
          <w:rtl/>
          <w:lang w:bidi="fa-IR"/>
        </w:rPr>
        <w:softHyphen/>
      </w:r>
      <w:r w:rsidRPr="009C2EAE">
        <w:rPr>
          <w:rFonts w:ascii="Times New Roman" w:hAnsi="Times New Roman" w:cs="B Nazanin" w:hint="cs"/>
          <w:sz w:val="28"/>
          <w:szCs w:val="28"/>
          <w:rtl/>
          <w:lang w:bidi="fa-IR"/>
        </w:rPr>
        <w:softHyphen/>
        <w:t>راندند (که این قانون از چند سال قبل برای آنها اجرا شده بود)‌ مشاهده شود. شکل ۶.۴  نشان می</w:t>
      </w:r>
      <w:r w:rsidRPr="009C2EAE">
        <w:rPr>
          <w:rFonts w:ascii="Times New Roman" w:hAnsi="Times New Roman" w:cs="B Nazanin" w:hint="cs"/>
          <w:sz w:val="28"/>
          <w:szCs w:val="28"/>
          <w:rtl/>
          <w:lang w:bidi="fa-IR"/>
        </w:rPr>
        <w:softHyphen/>
        <w:t>دهد که قانون دارای اثر مفروض بوده، و تحلیل آماری از این تفسیر پشتیبانی می</w:t>
      </w:r>
      <w:r w:rsidRPr="009C2EAE">
        <w:rPr>
          <w:rFonts w:ascii="Times New Roman" w:hAnsi="Times New Roman" w:cs="B Nazanin" w:hint="cs"/>
          <w:sz w:val="28"/>
          <w:szCs w:val="28"/>
          <w:rtl/>
          <w:lang w:bidi="fa-IR"/>
        </w:rPr>
        <w:softHyphen/>
        <w:t>کند.</w:t>
      </w:r>
    </w:p>
    <w:p w14:paraId="7C432467" w14:textId="554F3753" w:rsidR="00D177C3" w:rsidRPr="009C2EAE" w:rsidRDefault="00D177C3" w:rsidP="00D177C3">
      <w:pPr>
        <w:bidi/>
        <w:spacing w:after="0"/>
        <w:jc w:val="both"/>
        <w:rPr>
          <w:rFonts w:ascii="Times New Roman" w:hAnsi="Times New Roman" w:cs="B Nazanin"/>
          <w:sz w:val="28"/>
          <w:szCs w:val="28"/>
          <w:rtl/>
          <w:lang w:bidi="fa-IR"/>
        </w:rPr>
      </w:pPr>
      <w:r w:rsidRPr="009C2EAE">
        <w:rPr>
          <w:rFonts w:ascii="Times New Roman" w:hAnsi="Times New Roman" w:cs="B Nazanin" w:hint="cs"/>
          <w:sz w:val="28"/>
          <w:szCs w:val="28"/>
          <w:rtl/>
          <w:lang w:bidi="fa-IR"/>
        </w:rPr>
        <w:t>از آنجا که گروه</w:t>
      </w:r>
      <w:r w:rsidRPr="009C2EAE">
        <w:rPr>
          <w:rFonts w:ascii="Times New Roman" w:hAnsi="Times New Roman" w:cs="B Nazanin" w:hint="cs"/>
          <w:sz w:val="28"/>
          <w:szCs w:val="28"/>
          <w:rtl/>
          <w:lang w:bidi="fa-IR"/>
        </w:rPr>
        <w:softHyphen/>
        <w:t>های آزمایشی و کنترل، در یک دوره زمانی واحد موتورسیکلت</w:t>
      </w:r>
      <w:r w:rsidRPr="009C2EAE">
        <w:rPr>
          <w:rFonts w:ascii="Times New Roman" w:hAnsi="Times New Roman" w:cs="B Nazanin" w:hint="cs"/>
          <w:sz w:val="28"/>
          <w:szCs w:val="28"/>
          <w:rtl/>
          <w:lang w:bidi="fa-IR"/>
        </w:rPr>
        <w:softHyphen/>
        <w:t xml:space="preserve"> رانده و دچار سانحه شده بودند، احتمال اینکه یک رویداد تاریخی همبسته با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xml:space="preserve">، سبب کاهش جراحات جدی در گروه موتورسیکلت‌های کوچک شده باشد، ناچیز است. چنین رویدادی باید باعث کاهش تصادفات گروه کنترل‌ نیز شده باشد. وجود امکان </w:t>
      </w:r>
      <w:r w:rsidRPr="009C2EAE">
        <w:rPr>
          <w:rFonts w:ascii="Times New Roman" w:hAnsi="Times New Roman" w:cs="B Nazanin" w:hint="cs"/>
          <w:sz w:val="28"/>
          <w:szCs w:val="28"/>
          <w:rtl/>
          <w:lang w:bidi="fa-IR"/>
        </w:rPr>
        <w:lastRenderedPageBreak/>
        <w:t>بررسی وجود تهدید گذشت زمان یکی از مزایای مهم طرح‌سری زمانی واجد گروه کنترل است. با این وجود، اگر یکی از گروهها، مجموعه رویدادهایی را تجربه کند که گروه دیگر تجربه نکرده</w:t>
      </w:r>
      <w:r w:rsidRPr="009C2EAE">
        <w:rPr>
          <w:rFonts w:ascii="Times New Roman" w:hAnsi="Times New Roman" w:cs="B Nazanin" w:hint="cs"/>
          <w:sz w:val="28"/>
          <w:szCs w:val="28"/>
          <w:rtl/>
          <w:lang w:bidi="fa-IR"/>
        </w:rPr>
        <w:softHyphen/>
        <w:t>،‌ آنگاه تهدید گذشت زمان محلی مشکل</w:t>
      </w:r>
      <w:r w:rsidRPr="009C2EAE">
        <w:rPr>
          <w:rFonts w:ascii="Times New Roman" w:hAnsi="Times New Roman" w:cs="B Nazanin" w:hint="cs"/>
          <w:sz w:val="28"/>
          <w:szCs w:val="28"/>
          <w:rtl/>
          <w:lang w:bidi="fa-IR"/>
        </w:rPr>
        <w:softHyphen/>
        <w:t>ساز می</w:t>
      </w:r>
      <w:r w:rsidRPr="009C2EAE">
        <w:rPr>
          <w:rFonts w:ascii="Times New Roman" w:hAnsi="Times New Roman" w:cs="B Nazanin" w:hint="cs"/>
          <w:sz w:val="28"/>
          <w:szCs w:val="28"/>
          <w:rtl/>
          <w:lang w:bidi="fa-IR"/>
        </w:rPr>
        <w:softHyphen/>
        <w:t>شود. حتی در اینصورت هم، گذشت زمان محلی تنها زمانی روایی درونی را تهدید می</w:t>
      </w:r>
      <w:r w:rsidRPr="009C2EAE">
        <w:rPr>
          <w:rFonts w:ascii="Times New Roman" w:hAnsi="Times New Roman" w:cs="B Nazanin" w:hint="cs"/>
          <w:sz w:val="28"/>
          <w:szCs w:val="28"/>
          <w:rtl/>
          <w:lang w:bidi="fa-IR"/>
        </w:rPr>
        <w:softHyphen/>
        <w:t xml:space="preserve">کند که رویدادهای مداخله‌گر موردنظر، همزمان با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xml:space="preserve"> رخ داده، و اثری هم‌جهت با اثر </w:t>
      </w:r>
      <w:r w:rsidR="008226D0">
        <w:rPr>
          <w:rFonts w:ascii="Times New Roman" w:hAnsi="Times New Roman" w:cs="B Nazanin" w:hint="cs"/>
          <w:sz w:val="28"/>
          <w:szCs w:val="28"/>
          <w:rtl/>
          <w:lang w:bidi="fa-IR"/>
        </w:rPr>
        <w:t>مداخله</w:t>
      </w:r>
      <w:r w:rsidRPr="009C2EAE">
        <w:rPr>
          <w:rFonts w:ascii="Times New Roman" w:hAnsi="Times New Roman" w:cs="B Nazanin" w:hint="cs"/>
          <w:sz w:val="28"/>
          <w:szCs w:val="28"/>
          <w:rtl/>
          <w:lang w:bidi="fa-IR"/>
        </w:rPr>
        <w:t xml:space="preserve"> داشته باشند. احتمال وجود چنین رویدادهایی در مورد گروههایی که بالارت و ریبا در این آزمایش مورد استفاده قرار دادند (که به میزان زیادی قابل‌قیاس با یکدیگر بودند) وجود ندارد. اما در گروه</w:t>
      </w:r>
      <w:r w:rsidRPr="009C2EAE">
        <w:rPr>
          <w:rFonts w:ascii="Times New Roman" w:hAnsi="Times New Roman" w:cs="B Nazanin" w:hint="cs"/>
          <w:sz w:val="28"/>
          <w:szCs w:val="28"/>
          <w:rtl/>
          <w:lang w:bidi="fa-IR"/>
        </w:rPr>
        <w:softHyphen/>
        <w:t>هایی که شباهت کمتری با یکدیگر دارند، احتمال تأثیر گذشت زمان محلی افزایش می</w:t>
      </w:r>
      <w:r w:rsidRPr="009C2EAE">
        <w:rPr>
          <w:rFonts w:ascii="Times New Roman" w:hAnsi="Times New Roman" w:cs="B Nazanin" w:hint="cs"/>
          <w:sz w:val="28"/>
          <w:szCs w:val="28"/>
          <w:rtl/>
          <w:lang w:bidi="fa-IR"/>
        </w:rPr>
        <w:softHyphen/>
        <w:t xml:space="preserve">یابد. </w:t>
      </w:r>
    </w:p>
    <w:p w14:paraId="36D87370" w14:textId="2D182840" w:rsidR="00D177C3" w:rsidRPr="009C2EAE" w:rsidRDefault="00D177C3" w:rsidP="00D177C3">
      <w:pPr>
        <w:pStyle w:val="BodyText"/>
        <w:spacing w:after="0"/>
        <w:rPr>
          <w:rFonts w:cs="B Nazanin"/>
        </w:rPr>
      </w:pPr>
      <w:r w:rsidRPr="009C2EAE">
        <w:rPr>
          <w:rFonts w:cs="B Nazanin" w:hint="cs"/>
          <w:rtl/>
        </w:rPr>
        <w:t>به کمک سریهای کنترل دستکاری‌نشده می</w:t>
      </w:r>
      <w:r w:rsidRPr="009C2EAE">
        <w:rPr>
          <w:rFonts w:cs="B Nazanin" w:hint="cs"/>
          <w:rtl/>
        </w:rPr>
        <w:softHyphen/>
        <w:t>توان دیگر تهدیدهای روایی درونی که تنها یک سری‌زمانی منفرد را تحت تأثیر قرار می‌دهند، را بررسی کرد. به عنوان مثال، در مورد بالارت و ریبا، ابزار اندازه</w:t>
      </w:r>
      <w:r w:rsidRPr="009C2EAE">
        <w:rPr>
          <w:rFonts w:cs="B Nazanin" w:hint="cs"/>
          <w:rtl/>
        </w:rPr>
        <w:softHyphen/>
        <w:t>گیری بین گروه</w:t>
      </w:r>
      <w:r w:rsidRPr="009C2EAE">
        <w:rPr>
          <w:rFonts w:cs="B Nazanin" w:hint="cs"/>
          <w:rtl/>
        </w:rPr>
        <w:softHyphen/>
        <w:t>های کنترل و درمان، و همچنین قبل و بعد از اجرایی شدن قانون، مشابه است. به نظر می</w:t>
      </w:r>
      <w:r w:rsidRPr="009C2EAE">
        <w:rPr>
          <w:rFonts w:cs="B Nazanin" w:hint="cs"/>
          <w:rtl/>
        </w:rPr>
        <w:softHyphen/>
        <w:t>رسد که تمامی گروه</w:t>
      </w:r>
      <w:r w:rsidRPr="009C2EAE">
        <w:rPr>
          <w:rFonts w:cs="B Nazanin" w:hint="cs"/>
          <w:rtl/>
        </w:rPr>
        <w:softHyphen/>
        <w:t xml:space="preserve">ها، قبل از </w:t>
      </w:r>
      <w:r w:rsidR="008226D0">
        <w:rPr>
          <w:rFonts w:cs="B Nazanin" w:hint="cs"/>
          <w:rtl/>
        </w:rPr>
        <w:t>مداخله</w:t>
      </w:r>
      <w:r w:rsidRPr="009C2EAE">
        <w:rPr>
          <w:rFonts w:cs="B Nazanin" w:hint="cs"/>
          <w:rtl/>
        </w:rPr>
        <w:t xml:space="preserve"> با یک آهنگ تغییر می</w:t>
      </w:r>
      <w:r w:rsidRPr="009C2EAE">
        <w:rPr>
          <w:rFonts w:cs="B Nazanin" w:hint="cs"/>
          <w:rtl/>
        </w:rPr>
        <w:softHyphen/>
        <w:t xml:space="preserve">کنند (یعنی بلوغ مشابه). </w:t>
      </w:r>
      <w:r w:rsidR="008226D0">
        <w:rPr>
          <w:rFonts w:cs="B Nazanin" w:hint="cs"/>
          <w:rtl/>
        </w:rPr>
        <w:t>مداخله</w:t>
      </w:r>
      <w:r w:rsidRPr="009C2EAE">
        <w:rPr>
          <w:rFonts w:cs="B Nazanin" w:hint="cs"/>
          <w:rtl/>
        </w:rPr>
        <w:t xml:space="preserve"> درست بعد از مشاهده یک مقدار حدی (ماکزیمم یا مینیمم) خاص انجام نشده است، بنابراین احتمال وجود تهدید رگرسیون بعید به نظر می‌رسد. با این وجود، از آنجا که سری‌زمانی گروه کنترل به صورت غیرتصادفی تشکیل شده است، سوگیری انتخاب می‌تواند یکی از مشکلات بالقوه باشد،‌ اگرچه معمولاً‌ این تهدید چندان موجّه نیست. به عنوان مثال، در مورد بالارت و ریبا، شاید آن دسته از رانندگانی که بیشترین میزان نگرانی را در مورد ایمنی خود دارند، تا پیش از تصویب قانون، موتورسیکلت بزرگ سوار می‌شدند، چون قانون پیش از این هم رانندگان موتورسیکلتهای بزرگ را موظف به پوسیدن کلاه ایمنی می‌کرد. بنابراین، زمانی که قانون برای موتورهای کوچک تغییر کرد، آنها نیز احساس کردند که می‌توانند براحتی از این موتورها استفاده کنند. اما این احتمال نیز وجود دارد که این افراد با سطح نگرانی بالا نسبت به ایمنی، قبل از اجرایی شدن قانون هم از کلاه ایمنی استفاده می‌کرده‌اند. می</w:t>
      </w:r>
      <w:r w:rsidRPr="009C2EAE">
        <w:rPr>
          <w:rFonts w:cs="B Nazanin" w:hint="cs"/>
          <w:rtl/>
        </w:rPr>
        <w:softHyphen/>
        <w:t>توانیم این نکته را نیز درنظر بگیریم که شاید این رانندگان به علت فشار اجتماعی از سوی دیگر رانندگان موتورهای کوچک، ناچار بودند کلاه ایمنی خود را بردارند. اگرچه نمی</w:t>
      </w:r>
      <w:r w:rsidRPr="009C2EAE">
        <w:rPr>
          <w:rFonts w:cs="B Nazanin" w:hint="cs"/>
          <w:rtl/>
        </w:rPr>
        <w:softHyphen/>
        <w:t>توانیم تعیین کنیم که این تهدید انتخاب پیچیده چه اثری در شرایط مطالعه بارسلونا داشته است.</w:t>
      </w:r>
    </w:p>
    <w:p w14:paraId="28D15872" w14:textId="77777777" w:rsidR="00D177C3" w:rsidRPr="00F8279D" w:rsidRDefault="00D177C3" w:rsidP="00D177C3">
      <w:pPr>
        <w:bidi/>
        <w:spacing w:before="240"/>
        <w:jc w:val="center"/>
        <w:rPr>
          <w:rFonts w:ascii="Times New Roman" w:hAnsi="Times New Roman" w:cs="B Nazanin"/>
          <w:sz w:val="28"/>
          <w:szCs w:val="28"/>
          <w:rtl/>
          <w:lang w:bidi="fa-IR"/>
        </w:rPr>
      </w:pPr>
      <w:r w:rsidRPr="00F8279D">
        <w:rPr>
          <w:rFonts w:ascii="Times New Roman" w:hAnsi="Times New Roman" w:cs="B Nazanin"/>
          <w:noProof/>
          <w:sz w:val="28"/>
          <w:szCs w:val="28"/>
          <w:rtl/>
        </w:rPr>
        <w:lastRenderedPageBreak/>
        <w:drawing>
          <wp:inline distT="0" distB="0" distL="0" distR="0" wp14:anchorId="5341BC68" wp14:editId="1BE5C2BE">
            <wp:extent cx="5183972" cy="229983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053" cy="2315401"/>
                    </a:xfrm>
                    <a:prstGeom prst="rect">
                      <a:avLst/>
                    </a:prstGeom>
                    <a:noFill/>
                    <a:ln>
                      <a:noFill/>
                    </a:ln>
                  </pic:spPr>
                </pic:pic>
              </a:graphicData>
            </a:graphic>
          </wp:inline>
        </w:drawing>
      </w:r>
    </w:p>
    <w:p w14:paraId="023ACF35" w14:textId="77777777" w:rsidR="00D177C3" w:rsidRPr="00A50589" w:rsidRDefault="00D177C3" w:rsidP="00D177C3">
      <w:pPr>
        <w:bidi/>
        <w:spacing w:before="240"/>
        <w:jc w:val="center"/>
        <w:rPr>
          <w:rFonts w:ascii="Times New Roman" w:hAnsi="Times New Roman" w:cs="B Nazanin"/>
          <w:sz w:val="24"/>
          <w:szCs w:val="24"/>
          <w:rtl/>
          <w:lang w:bidi="fa-IR"/>
        </w:rPr>
      </w:pPr>
      <w:r w:rsidRPr="00A50589">
        <w:rPr>
          <w:rFonts w:ascii="Times New Roman" w:hAnsi="Times New Roman" w:cs="B Nazanin" w:hint="cs"/>
          <w:sz w:val="24"/>
          <w:szCs w:val="24"/>
          <w:rtl/>
          <w:lang w:bidi="fa-IR"/>
        </w:rPr>
        <w:t xml:space="preserve">شکل 6 </w:t>
      </w:r>
      <w:r w:rsidRPr="00A50589">
        <w:rPr>
          <w:rFonts w:ascii="Times New Roman" w:hAnsi="Times New Roman" w:cs="Times New Roman" w:hint="cs"/>
          <w:sz w:val="24"/>
          <w:szCs w:val="24"/>
          <w:rtl/>
          <w:lang w:bidi="fa-IR"/>
        </w:rPr>
        <w:t>–</w:t>
      </w:r>
      <w:r w:rsidRPr="00A50589">
        <w:rPr>
          <w:rFonts w:ascii="Times New Roman" w:hAnsi="Times New Roman" w:cs="B Nazanin" w:hint="cs"/>
          <w:sz w:val="24"/>
          <w:szCs w:val="24"/>
          <w:rtl/>
          <w:lang w:bidi="fa-IR"/>
        </w:rPr>
        <w:t xml:space="preserve"> 4.  اثر اجبار کلاه </w:t>
      </w:r>
      <w:r>
        <w:rPr>
          <w:rFonts w:ascii="Times New Roman" w:hAnsi="Times New Roman" w:cs="B Nazanin" w:hint="cs"/>
          <w:sz w:val="24"/>
          <w:szCs w:val="24"/>
          <w:rtl/>
          <w:lang w:bidi="fa-IR"/>
        </w:rPr>
        <w:t>ایمنی</w:t>
      </w:r>
      <w:r w:rsidRPr="00A50589">
        <w:rPr>
          <w:rFonts w:ascii="Times New Roman" w:hAnsi="Times New Roman" w:cs="B Nazanin" w:hint="cs"/>
          <w:sz w:val="24"/>
          <w:szCs w:val="24"/>
          <w:rtl/>
          <w:lang w:bidi="fa-IR"/>
        </w:rPr>
        <w:t xml:space="preserve"> بر روی جراحت</w:t>
      </w:r>
      <w:r w:rsidRPr="00A50589">
        <w:rPr>
          <w:rFonts w:ascii="Times New Roman" w:hAnsi="Times New Roman" w:cs="B Nazanin" w:hint="cs"/>
          <w:sz w:val="24"/>
          <w:szCs w:val="24"/>
          <w:rtl/>
          <w:lang w:bidi="fa-IR"/>
        </w:rPr>
        <w:softHyphen/>
        <w:t>های جدی ناشی از موتورسیکلت</w:t>
      </w:r>
    </w:p>
    <w:p w14:paraId="1B035503" w14:textId="4EAD4B0E" w:rsidR="00D177C3" w:rsidRPr="009C2EAE" w:rsidRDefault="00D177C3" w:rsidP="009C2EAE">
      <w:pPr>
        <w:pStyle w:val="BodyText3"/>
        <w:spacing w:before="240"/>
        <w:rPr>
          <w:rFonts w:asciiTheme="minorHAnsi" w:hAnsiTheme="minorHAnsi" w:cstheme="minorHAnsi"/>
        </w:rPr>
      </w:pPr>
      <w:r w:rsidRPr="0059752C">
        <w:rPr>
          <w:rFonts w:asciiTheme="minorHAnsi" w:hAnsiTheme="minorHAnsi" w:cstheme="minorHAnsi"/>
        </w:rPr>
        <w:t>“Impact of legislation requiring moped and motorbike riders to wear helmets,” by X. Ballart and C. Riba. 1995, Evaluation and Program Planning, 18, pp. 311-320. Copyright 1995 by Elsevier Science Ltd.</w:t>
      </w:r>
    </w:p>
    <w:p w14:paraId="69E10DC8" w14:textId="597A5BAF" w:rsidR="00D177C3" w:rsidRPr="00F8279D" w:rsidRDefault="00D177C3" w:rsidP="00D177C3">
      <w:pPr>
        <w:bidi/>
        <w:spacing w:before="24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یک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زمانی قطع‌شده دیگر (با 111 مشاهده) با یک گروه کنترل (شکل ۶.۵)، آثار تغییر در قوانین مصرف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در ایالت آیوا </w:t>
      </w:r>
      <w:r>
        <w:rPr>
          <w:rFonts w:ascii="Times New Roman" w:hAnsi="Times New Roman" w:cs="B Nazanin" w:hint="cs"/>
          <w:sz w:val="28"/>
          <w:szCs w:val="28"/>
          <w:rtl/>
          <w:lang w:bidi="fa-IR"/>
        </w:rPr>
        <w:t>مصوب</w:t>
      </w:r>
      <w:r w:rsidRPr="00F8279D">
        <w:rPr>
          <w:rFonts w:ascii="Times New Roman" w:hAnsi="Times New Roman" w:cs="B Nazanin" w:hint="cs"/>
          <w:sz w:val="28"/>
          <w:szCs w:val="28"/>
          <w:rtl/>
          <w:lang w:bidi="fa-IR"/>
        </w:rPr>
        <w:t xml:space="preserve"> سال 1985 را</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روی فروش کلی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در این ایالت مورد بررسی‌ قرار داد (</w:t>
      </w:r>
      <w:r w:rsidRPr="0059752C">
        <w:rPr>
          <w:rFonts w:cstheme="minorHAnsi"/>
          <w:lang w:bidi="fa-IR"/>
        </w:rPr>
        <w:t>Mulford, Ledolter &amp; Fitzgerald, 1992</w:t>
      </w:r>
      <w:r w:rsidRPr="00F8279D">
        <w:rPr>
          <w:rFonts w:ascii="Times New Roman" w:hAnsi="Times New Roman" w:cs="B Nazanin" w:hint="cs"/>
          <w:sz w:val="28"/>
          <w:szCs w:val="28"/>
          <w:rtl/>
          <w:lang w:bidi="fa-IR"/>
        </w:rPr>
        <w:t xml:space="preserve">). در اول جولای 1985، به انحصار دولت برای فروش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پایان داده شد. قبل از آن، تنها حدود 200 مغازه ایالتی اجازه فروش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را داشتند. بعد از آن، مغازه</w:t>
      </w:r>
      <w:r w:rsidRPr="00F8279D">
        <w:rPr>
          <w:rFonts w:ascii="Times New Roman" w:hAnsi="Times New Roman" w:cs="B Nazanin" w:hint="cs"/>
          <w:sz w:val="28"/>
          <w:szCs w:val="28"/>
          <w:rtl/>
          <w:lang w:bidi="fa-IR"/>
        </w:rPr>
        <w:softHyphen/>
        <w:t>های ‌فروش</w:t>
      </w:r>
      <w:r>
        <w:rPr>
          <w:rFonts w:ascii="Times New Roman" w:hAnsi="Times New Roman" w:cs="B Nazanin" w:hint="cs"/>
          <w:sz w:val="28"/>
          <w:szCs w:val="28"/>
          <w:rtl/>
          <w:lang w:bidi="fa-IR"/>
        </w:rPr>
        <w:t xml:space="preserve"> نوشیدنی</w:t>
      </w:r>
      <w:r w:rsidRPr="00F8279D">
        <w:rPr>
          <w:rFonts w:ascii="Times New Roman" w:hAnsi="Times New Roman" w:cs="B Nazanin" w:hint="cs"/>
          <w:sz w:val="28"/>
          <w:szCs w:val="28"/>
          <w:rtl/>
          <w:lang w:bidi="fa-IR"/>
        </w:rPr>
        <w:t xml:space="preserve"> بخش خصوصی هم مجوز گرفتند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به سرعت حدود 1200 مغازه خصوصی باز شد. برخی از افراد نگران شدند که افزایش دسترسی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منجر به افزایش مصرف الکل و به تبع افزایش اثرات منفی آن گردد. یک تحلیل سر‌ی‌زمانی زودهنگام فروش الکل طی مدت 2.5 سال بعد از اجرایی شدن قانون (تا دسامبر 1987) را مورد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بررسی قرار داد. یافته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ها نشان از افزایش مصرف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به میزان 93% داشت (</w:t>
      </w:r>
      <w:r w:rsidRPr="0059752C">
        <w:rPr>
          <w:rFonts w:cstheme="minorHAnsi"/>
          <w:lang w:bidi="fa-IR"/>
        </w:rPr>
        <w:t>Wageuaar &amp; Holder, 1991</w:t>
      </w:r>
      <w:r w:rsidRPr="00F8279D">
        <w:rPr>
          <w:rFonts w:ascii="Times New Roman" w:hAnsi="Times New Roman" w:cs="B Nazanin" w:hint="cs"/>
          <w:sz w:val="28"/>
          <w:szCs w:val="28"/>
          <w:rtl/>
          <w:lang w:bidi="fa-IR"/>
        </w:rPr>
        <w:t>). ملفورد و همکارانش (</w:t>
      </w:r>
      <w:r w:rsidRPr="0059752C">
        <w:rPr>
          <w:rFonts w:cstheme="minorHAnsi"/>
          <w:lang w:bidi="fa-IR"/>
        </w:rPr>
        <w:t>Mulford et al., 1992</w:t>
      </w:r>
      <w:r w:rsidRPr="00F8279D">
        <w:rPr>
          <w:rFonts w:ascii="Times New Roman" w:hAnsi="Times New Roman" w:cs="B Nazanin" w:hint="cs"/>
          <w:sz w:val="28"/>
          <w:szCs w:val="28"/>
          <w:rtl/>
          <w:lang w:bidi="fa-IR"/>
        </w:rPr>
        <w:t>) با افزودن یک سری‌زمانی کنترل</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توسعه داده</w:t>
      </w:r>
      <w:r w:rsidRPr="00F8279D">
        <w:rPr>
          <w:rFonts w:ascii="Times New Roman" w:hAnsi="Times New Roman" w:cs="B Nazanin" w:hint="cs"/>
          <w:sz w:val="28"/>
          <w:szCs w:val="28"/>
          <w:rtl/>
          <w:lang w:bidi="fa-IR"/>
        </w:rPr>
        <w:softHyphen/>
        <w:t>ها از نظر زمانی تا سال 1990</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این مسأله را مورد بررسی بیشتر قرار دادند. شکل ۶.۵ داده</w:t>
      </w:r>
      <w:r w:rsidRPr="00F8279D">
        <w:rPr>
          <w:rFonts w:ascii="Times New Roman" w:hAnsi="Times New Roman" w:cs="B Nazanin" w:hint="cs"/>
          <w:sz w:val="28"/>
          <w:szCs w:val="28"/>
          <w:rtl/>
          <w:lang w:bidi="fa-IR"/>
        </w:rPr>
        <w:softHyphen/>
        <w:t>های آنها را از 1981 تا اوایل 1990 که تقریباً 5 سال بعد از اجرایی شدن قانون است، نشان می</w:t>
      </w:r>
      <w:r w:rsidRPr="00F8279D">
        <w:rPr>
          <w:rFonts w:ascii="Times New Roman" w:hAnsi="Times New Roman" w:cs="B Nazanin" w:hint="cs"/>
          <w:sz w:val="28"/>
          <w:szCs w:val="28"/>
          <w:rtl/>
          <w:lang w:bidi="fa-IR"/>
        </w:rPr>
        <w:softHyphen/>
        <w:t>دهد. آنها از داده</w:t>
      </w:r>
      <w:r w:rsidRPr="00F8279D">
        <w:rPr>
          <w:rFonts w:ascii="Times New Roman" w:hAnsi="Times New Roman" w:cs="B Nazanin" w:hint="cs"/>
          <w:sz w:val="28"/>
          <w:szCs w:val="28"/>
          <w:rtl/>
          <w:lang w:bidi="fa-IR"/>
        </w:rPr>
        <w:softHyphen/>
        <w:t xml:space="preserve">های فروش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در سطح ملی طی همان سالها، به عنوان کنترل استفاده کردند. سری‌زمانی فروش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ایوا بیانگر افزایش مصرف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با اجرایی شدن قانون بود. در واقع، مشخص شد که تا 1988 یعنی شش ماه بعد از اینکه واگنار و هلدر جمع</w:t>
      </w:r>
      <w:r w:rsidRPr="00F8279D">
        <w:rPr>
          <w:rFonts w:ascii="Times New Roman" w:hAnsi="Times New Roman" w:cs="B Nazanin" w:hint="cs"/>
          <w:sz w:val="28"/>
          <w:szCs w:val="28"/>
          <w:rtl/>
          <w:lang w:bidi="fa-IR"/>
        </w:rPr>
        <w:softHyphen/>
      </w:r>
      <w:r w:rsidRPr="00F8279D">
        <w:rPr>
          <w:rFonts w:ascii="Times New Roman" w:hAnsi="Times New Roman" w:cs="B Nazanin" w:hint="cs"/>
          <w:sz w:val="28"/>
          <w:szCs w:val="28"/>
          <w:rtl/>
          <w:lang w:bidi="fa-IR"/>
        </w:rPr>
        <w:softHyphen/>
        <w:t xml:space="preserve">آوری داده را متوقف کرده بودند، این الگوی افزایش در فروش ادامه داشته، اما بعد از آن، فروش </w:t>
      </w:r>
      <w:r>
        <w:rPr>
          <w:rFonts w:ascii="Times New Roman" w:hAnsi="Times New Roman" w:cs="B Nazanin" w:hint="cs"/>
          <w:sz w:val="28"/>
          <w:szCs w:val="28"/>
          <w:rtl/>
          <w:lang w:bidi="fa-IR"/>
        </w:rPr>
        <w:t>نوشیدنی</w:t>
      </w:r>
      <w:r w:rsidRPr="00F8279D">
        <w:rPr>
          <w:rFonts w:ascii="Times New Roman" w:hAnsi="Times New Roman" w:cs="B Nazanin" w:hint="cs"/>
          <w:sz w:val="28"/>
          <w:szCs w:val="28"/>
          <w:rtl/>
          <w:lang w:bidi="fa-IR"/>
        </w:rPr>
        <w:t xml:space="preserve"> در ایوا به سطح پیش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برگشته است. ملفورد و همکارانش (</w:t>
      </w:r>
      <w:r w:rsidRPr="0059752C">
        <w:rPr>
          <w:rFonts w:cstheme="minorHAnsi"/>
          <w:lang w:bidi="fa-IR"/>
        </w:rPr>
        <w:t>Mulford et al., 1992</w:t>
      </w:r>
      <w:r w:rsidRPr="00F8279D">
        <w:rPr>
          <w:rFonts w:ascii="Times New Roman" w:hAnsi="Times New Roman" w:cs="B Nazanin" w:hint="cs"/>
          <w:sz w:val="28"/>
          <w:szCs w:val="28"/>
          <w:rtl/>
          <w:lang w:bidi="fa-IR"/>
        </w:rPr>
        <w:t>) توانستند نشان‌دهند که افزایش فروش موقت بوده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تا حدودی به </w:t>
      </w:r>
      <w:r w:rsidRPr="00F8279D">
        <w:rPr>
          <w:rFonts w:ascii="Times New Roman" w:hAnsi="Times New Roman" w:cs="B Nazanin" w:hint="cs"/>
          <w:sz w:val="28"/>
          <w:szCs w:val="28"/>
          <w:rtl/>
          <w:lang w:bidi="fa-IR"/>
        </w:rPr>
        <w:lastRenderedPageBreak/>
        <w:t>این علّت است که 1200 مغازه جدید می</w:t>
      </w:r>
      <w:r w:rsidRPr="00F8279D">
        <w:rPr>
          <w:rFonts w:ascii="Times New Roman" w:hAnsi="Times New Roman" w:cs="B Nazanin" w:hint="cs"/>
          <w:sz w:val="28"/>
          <w:szCs w:val="28"/>
          <w:rtl/>
          <w:lang w:bidi="fa-IR"/>
        </w:rPr>
        <w:softHyphen/>
        <w:t>خواستند قفسه</w:t>
      </w:r>
      <w:r w:rsidRPr="00F8279D">
        <w:rPr>
          <w:rFonts w:ascii="Times New Roman" w:hAnsi="Times New Roman" w:cs="B Nazanin" w:hint="cs"/>
          <w:sz w:val="28"/>
          <w:szCs w:val="28"/>
          <w:rtl/>
          <w:lang w:bidi="fa-IR"/>
        </w:rPr>
        <w:softHyphen/>
        <w:t>های خود را از محصول پر کنند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نه اینکه مصرف مشتریان افزایش پیدا کرده باشد. </w:t>
      </w:r>
    </w:p>
    <w:p w14:paraId="79DAAC9C" w14:textId="77777777" w:rsidR="00D177C3" w:rsidRPr="00F8279D" w:rsidRDefault="00D177C3" w:rsidP="00D177C3">
      <w:pPr>
        <w:bidi/>
        <w:spacing w:before="240"/>
        <w:jc w:val="center"/>
        <w:rPr>
          <w:rFonts w:ascii="Times New Roman" w:hAnsi="Times New Roman" w:cs="B Nazanin"/>
          <w:sz w:val="28"/>
          <w:szCs w:val="28"/>
          <w:rtl/>
          <w:lang w:bidi="fa-IR"/>
        </w:rPr>
      </w:pPr>
      <w:r w:rsidRPr="00F8279D">
        <w:rPr>
          <w:rFonts w:cs="B Nazanin"/>
          <w:noProof/>
        </w:rPr>
        <w:drawing>
          <wp:inline distT="0" distB="0" distL="0" distR="0" wp14:anchorId="586CA825" wp14:editId="5B7B8B53">
            <wp:extent cx="4965590" cy="2278548"/>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80318" cy="2285306"/>
                    </a:xfrm>
                    <a:prstGeom prst="rect">
                      <a:avLst/>
                    </a:prstGeom>
                  </pic:spPr>
                </pic:pic>
              </a:graphicData>
            </a:graphic>
          </wp:inline>
        </w:drawing>
      </w:r>
    </w:p>
    <w:p w14:paraId="551CDFA5" w14:textId="77777777" w:rsidR="00D177C3" w:rsidRPr="00F8279D" w:rsidRDefault="00D177C3" w:rsidP="00D177C3">
      <w:pPr>
        <w:pStyle w:val="MTDisplayEquation"/>
        <w:tabs>
          <w:tab w:val="clear" w:pos="4680"/>
          <w:tab w:val="clear" w:pos="9360"/>
        </w:tabs>
        <w:spacing w:before="0" w:after="0"/>
      </w:pPr>
      <w:r w:rsidRPr="00F8279D">
        <w:rPr>
          <w:rFonts w:hint="cs"/>
          <w:rtl/>
        </w:rPr>
        <w:t>شکل ۶.۵. اثر قانون</w:t>
      </w:r>
      <w:r w:rsidRPr="00F8279D">
        <w:rPr>
          <w:rFonts w:hint="cs"/>
          <w:rtl/>
        </w:rPr>
        <w:softHyphen/>
        <w:t xml:space="preserve"> آزاد شدن مغازه</w:t>
      </w:r>
      <w:r w:rsidRPr="00F8279D">
        <w:rPr>
          <w:rFonts w:hint="cs"/>
          <w:rtl/>
        </w:rPr>
        <w:softHyphen/>
        <w:t xml:space="preserve">های بخش خصوصی در ایوا روی فروش </w:t>
      </w:r>
      <w:r>
        <w:rPr>
          <w:rFonts w:hint="cs"/>
          <w:rtl/>
        </w:rPr>
        <w:t>نوشیدنی.</w:t>
      </w:r>
      <w:r w:rsidRPr="00F8279D">
        <w:rPr>
          <w:rFonts w:hint="cs"/>
          <w:rtl/>
        </w:rPr>
        <w:t xml:space="preserve"> از داده</w:t>
      </w:r>
      <w:r w:rsidRPr="00F8279D">
        <w:rPr>
          <w:rFonts w:hint="cs"/>
          <w:rtl/>
        </w:rPr>
        <w:softHyphen/>
        <w:t>های مل</w:t>
      </w:r>
      <w:r>
        <w:rPr>
          <w:rFonts w:hint="cs"/>
          <w:rtl/>
        </w:rPr>
        <w:t>ّ</w:t>
      </w:r>
      <w:r w:rsidRPr="00F8279D">
        <w:rPr>
          <w:rFonts w:hint="cs"/>
          <w:rtl/>
        </w:rPr>
        <w:t>ی به عنوان کنترل استفاده شده است.</w:t>
      </w:r>
    </w:p>
    <w:p w14:paraId="4FBCAA43" w14:textId="77777777" w:rsidR="00D177C3" w:rsidRPr="0059752C" w:rsidRDefault="00D177C3" w:rsidP="00D177C3">
      <w:pPr>
        <w:pStyle w:val="BodyText2"/>
        <w:spacing w:after="0"/>
        <w:rPr>
          <w:rFonts w:cstheme="minorHAnsi"/>
          <w:sz w:val="22"/>
          <w:szCs w:val="22"/>
          <w:rtl/>
        </w:rPr>
      </w:pPr>
      <w:r w:rsidRPr="0059752C">
        <w:rPr>
          <w:rFonts w:cstheme="minorHAnsi"/>
          <w:sz w:val="22"/>
          <w:szCs w:val="22"/>
        </w:rPr>
        <w:t>“Alcohol Availability and Consumption: Iowa Sales Data Revisited” by H. A. Mulford, J. Ledolter and J. L. Fitzgerald, 1992, Journal of Studies on Alcohol, 53, pp. 487-494. Copyright 1992 by Alcohol Research Documentation, Inc., Rutgers Center of Alcohol Studies, Piscataway NJ08855.</w:t>
      </w:r>
    </w:p>
    <w:p w14:paraId="13DCA6B5" w14:textId="77777777" w:rsidR="00D177C3" w:rsidRPr="00F8279D" w:rsidRDefault="00D177C3" w:rsidP="00D177C3">
      <w:pPr>
        <w:bidi/>
        <w:spacing w:before="240"/>
        <w:jc w:val="both"/>
        <w:rPr>
          <w:rFonts w:ascii="Times New Roman" w:hAnsi="Times New Roman" w:cs="B Nazanin"/>
          <w:sz w:val="28"/>
          <w:szCs w:val="28"/>
          <w:rtl/>
          <w:lang w:bidi="fa-IR"/>
        </w:rPr>
      </w:pPr>
    </w:p>
    <w:p w14:paraId="3B01E23A" w14:textId="44D91AB5"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زمانی که این مغازه</w:t>
      </w:r>
      <w:r w:rsidRPr="00F8279D">
        <w:rPr>
          <w:rFonts w:ascii="Times New Roman" w:hAnsi="Times New Roman" w:cs="B Nazanin" w:hint="cs"/>
          <w:sz w:val="28"/>
          <w:szCs w:val="28"/>
          <w:rtl/>
          <w:lang w:bidi="fa-IR"/>
        </w:rPr>
        <w:softHyphen/>
        <w:t>های جدید کاملاً قفسه</w:t>
      </w:r>
      <w:r w:rsidRPr="00F8279D">
        <w:rPr>
          <w:rFonts w:ascii="Times New Roman" w:hAnsi="Times New Roman" w:cs="B Nazanin" w:hint="cs"/>
          <w:sz w:val="28"/>
          <w:szCs w:val="28"/>
          <w:rtl/>
          <w:lang w:bidi="fa-IR"/>
        </w:rPr>
        <w:softHyphen/>
        <w:t>های خود را پر کردند، فروش به سطح نرمال بازگشت. نکته</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ای که از این مثال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دریافت این است که شاید برای تعیین پایداری زمانی یک اثر، نیاز به یک سری‌زمانی طولانی</w:t>
      </w:r>
      <w:r w:rsidRPr="00F8279D">
        <w:rPr>
          <w:rFonts w:ascii="Times New Roman" w:hAnsi="Times New Roman" w:cs="B Nazanin" w:hint="cs"/>
          <w:sz w:val="28"/>
          <w:szCs w:val="28"/>
          <w:rtl/>
          <w:lang w:bidi="fa-IR"/>
        </w:rPr>
        <w:softHyphen/>
        <w:t>مدت باشد. افزودن کنترل مل</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ی در مطالعه مولفورد و همکارانش (1992) سبب حذف اثر گذشت </w:t>
      </w:r>
      <w:r>
        <w:rPr>
          <w:rFonts w:ascii="Times New Roman" w:hAnsi="Times New Roman" w:cs="B Nazanin" w:hint="cs"/>
          <w:sz w:val="28"/>
          <w:szCs w:val="28"/>
          <w:rtl/>
          <w:lang w:bidi="fa-IR"/>
        </w:rPr>
        <w:t xml:space="preserve">زمان </w:t>
      </w:r>
      <w:r w:rsidRPr="00F8279D">
        <w:rPr>
          <w:rFonts w:ascii="Times New Roman" w:hAnsi="Times New Roman" w:cs="B Nazanin" w:hint="cs"/>
          <w:sz w:val="28"/>
          <w:szCs w:val="28"/>
          <w:rtl/>
          <w:lang w:bidi="fa-IR"/>
        </w:rPr>
        <w:t xml:space="preserve">شده، و ارزیابی پایداری زمانی اثرات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آسانتر کرده است. </w:t>
      </w:r>
    </w:p>
    <w:p w14:paraId="52509BEB" w14:textId="77777777" w:rsidR="00D177C3" w:rsidRPr="00F8279D" w:rsidRDefault="00D177C3" w:rsidP="009C2EAE">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افزودن متغیرهای وابسته غیرهم</w:t>
      </w:r>
      <w:r w:rsidRPr="00F8279D">
        <w:rPr>
          <w:rFonts w:ascii="Times New Roman" w:hAnsi="Times New Roman" w:cs="B Nazanin" w:hint="cs"/>
          <w:b/>
          <w:bCs/>
          <w:sz w:val="28"/>
          <w:szCs w:val="28"/>
          <w:rtl/>
          <w:lang w:bidi="fa-IR"/>
        </w:rPr>
        <w:softHyphen/>
        <w:t>ارز</w:t>
      </w:r>
    </w:p>
    <w:p w14:paraId="797A5FD5" w14:textId="4BB5ADE7" w:rsidR="00D177C3" w:rsidRDefault="00D177C3" w:rsidP="00D177C3">
      <w:pPr>
        <w:pStyle w:val="BodyText"/>
        <w:spacing w:after="0"/>
        <w:rPr>
          <w:rtl/>
        </w:rPr>
      </w:pPr>
      <w:r w:rsidRPr="00F8279D">
        <w:rPr>
          <w:rFonts w:hint="cs"/>
          <w:rtl/>
        </w:rPr>
        <w:t>با گردآوری داده</w:t>
      </w:r>
      <w:r w:rsidRPr="00F8279D">
        <w:rPr>
          <w:rFonts w:hint="cs"/>
          <w:rtl/>
        </w:rPr>
        <w:softHyphen/>
        <w:t>های سری</w:t>
      </w:r>
      <w:r>
        <w:rPr>
          <w:rFonts w:hint="cs"/>
          <w:rtl/>
        </w:rPr>
        <w:t>‌</w:t>
      </w:r>
      <w:r w:rsidRPr="00F8279D">
        <w:rPr>
          <w:rFonts w:hint="cs"/>
          <w:rtl/>
        </w:rPr>
        <w:t>زمانی برای یک متغیر وابسته</w:t>
      </w:r>
      <w:r>
        <w:rPr>
          <w:rFonts w:hint="cs"/>
          <w:rtl/>
        </w:rPr>
        <w:t>،</w:t>
      </w:r>
      <w:r w:rsidRPr="00F8279D">
        <w:rPr>
          <w:rFonts w:hint="cs"/>
          <w:rtl/>
        </w:rPr>
        <w:t xml:space="preserve"> که </w:t>
      </w:r>
      <w:r w:rsidR="008226D0">
        <w:rPr>
          <w:rFonts w:hint="cs"/>
          <w:rtl/>
        </w:rPr>
        <w:t>مداخله</w:t>
      </w:r>
      <w:r w:rsidRPr="00F8279D">
        <w:rPr>
          <w:rFonts w:hint="cs"/>
          <w:rtl/>
        </w:rPr>
        <w:t xml:space="preserve"> باید روی آن ت</w:t>
      </w:r>
      <w:r>
        <w:rPr>
          <w:rFonts w:hint="cs"/>
          <w:rtl/>
        </w:rPr>
        <w:t>أ</w:t>
      </w:r>
      <w:r w:rsidRPr="00F8279D">
        <w:rPr>
          <w:rFonts w:hint="cs"/>
          <w:rtl/>
        </w:rPr>
        <w:t>ثیر بگذارد</w:t>
      </w:r>
      <w:r>
        <w:rPr>
          <w:rFonts w:hint="cs"/>
          <w:rtl/>
        </w:rPr>
        <w:t>،</w:t>
      </w:r>
      <w:r w:rsidRPr="00F8279D">
        <w:rPr>
          <w:rFonts w:hint="cs"/>
          <w:rtl/>
        </w:rPr>
        <w:t xml:space="preserve"> و یک متغیر وابسته غیرهم</w:t>
      </w:r>
      <w:r w:rsidRPr="00F8279D">
        <w:rPr>
          <w:rFonts w:hint="cs"/>
          <w:rtl/>
        </w:rPr>
        <w:softHyphen/>
        <w:t xml:space="preserve">ارز که </w:t>
      </w:r>
      <w:r w:rsidR="008226D0">
        <w:rPr>
          <w:rFonts w:hint="cs"/>
          <w:rtl/>
        </w:rPr>
        <w:t>مداخله</w:t>
      </w:r>
      <w:r w:rsidRPr="00F8279D">
        <w:rPr>
          <w:rFonts w:hint="cs"/>
          <w:rtl/>
        </w:rPr>
        <w:t xml:space="preserve"> نباید روی آن تاثیر بگذارد</w:t>
      </w:r>
      <w:r>
        <w:rPr>
          <w:rFonts w:hint="cs"/>
          <w:rtl/>
        </w:rPr>
        <w:t>،</w:t>
      </w:r>
      <w:r w:rsidRPr="00F8279D">
        <w:rPr>
          <w:rFonts w:hint="cs"/>
          <w:rtl/>
        </w:rPr>
        <w:t xml:space="preserve"> اما پاسخ آن به تهدید </w:t>
      </w:r>
      <w:r>
        <w:rPr>
          <w:rFonts w:hint="cs"/>
          <w:rtl/>
        </w:rPr>
        <w:t>روایی</w:t>
      </w:r>
      <w:r w:rsidRPr="00F8279D">
        <w:rPr>
          <w:rFonts w:hint="cs"/>
          <w:rtl/>
        </w:rPr>
        <w:t xml:space="preserve"> دائم، شبیه متغیر وابسته اولیه است، می</w:t>
      </w:r>
      <w:r w:rsidRPr="00F8279D">
        <w:rPr>
          <w:rFonts w:hint="cs"/>
          <w:rtl/>
        </w:rPr>
        <w:softHyphen/>
        <w:t xml:space="preserve">توان تهدیدهای مختلف </w:t>
      </w:r>
      <w:r>
        <w:rPr>
          <w:rFonts w:hint="cs"/>
          <w:rtl/>
        </w:rPr>
        <w:t>روایی</w:t>
      </w:r>
      <w:r w:rsidRPr="00F8279D">
        <w:rPr>
          <w:rFonts w:hint="cs"/>
          <w:rtl/>
        </w:rPr>
        <w:t xml:space="preserve"> درونی در سری</w:t>
      </w:r>
      <w:r>
        <w:rPr>
          <w:rFonts w:hint="cs"/>
          <w:rtl/>
        </w:rPr>
        <w:t>‌</w:t>
      </w:r>
      <w:r w:rsidRPr="00F8279D">
        <w:rPr>
          <w:rFonts w:hint="cs"/>
          <w:rtl/>
        </w:rPr>
        <w:t>زمانی را بررسی کرد</w:t>
      </w:r>
      <w:r>
        <w:rPr>
          <w:rFonts w:hint="cs"/>
          <w:rtl/>
        </w:rPr>
        <w:t>،</w:t>
      </w:r>
      <w:r w:rsidRPr="00F8279D">
        <w:rPr>
          <w:rFonts w:hint="cs"/>
          <w:rtl/>
        </w:rPr>
        <w:t xml:space="preserve"> و اعتبار ساختاری اثر را افزایش داد. دو متغیر وابسته باید از نظر مفهومی مرتبط باشند. نمودار طرح به صورت زیر است:</w:t>
      </w:r>
    </w:p>
    <w:p w14:paraId="66BB69EF" w14:textId="77777777" w:rsidR="00D177C3" w:rsidRPr="00F8279D" w:rsidRDefault="00D177C3" w:rsidP="00D177C3">
      <w:pPr>
        <w:pStyle w:val="BodyText"/>
        <w:spacing w:after="0"/>
      </w:pPr>
    </w:p>
    <w:p w14:paraId="3EDBE3E5" w14:textId="77777777" w:rsidR="00D177C3" w:rsidRPr="00F8279D" w:rsidRDefault="00D177C3" w:rsidP="00D177C3">
      <w:pPr>
        <w:bidi/>
        <w:spacing w:after="0"/>
        <w:jc w:val="both"/>
        <w:rPr>
          <w:rFonts w:ascii="Times New Roman" w:hAnsi="Times New Roman" w:cs="B Nazanin"/>
          <w:sz w:val="16"/>
          <w:szCs w:val="16"/>
          <w:rtl/>
          <w:lang w:bidi="fa-IR"/>
        </w:rPr>
      </w:pPr>
    </w:p>
    <w:tbl>
      <w:tblPr>
        <w:tblStyle w:val="PlainTable2"/>
        <w:bidiVisual/>
        <w:tblW w:w="0" w:type="auto"/>
        <w:jc w:val="center"/>
        <w:tblBorders>
          <w:insideH w:val="dashSmallGap" w:sz="4" w:space="0" w:color="7F7F7F" w:themeColor="text1" w:themeTint="80"/>
          <w:insideV w:val="single" w:sz="4" w:space="0" w:color="7F7F7F" w:themeColor="text1" w:themeTint="80"/>
        </w:tblBorders>
        <w:tblLook w:val="04A0" w:firstRow="1" w:lastRow="0" w:firstColumn="1" w:lastColumn="0" w:noHBand="0" w:noVBand="1"/>
      </w:tblPr>
      <w:tblGrid>
        <w:gridCol w:w="8473"/>
      </w:tblGrid>
      <w:tr w:rsidR="00D177C3" w:rsidRPr="00480226" w14:paraId="08D4C9D5" w14:textId="77777777" w:rsidTr="003802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73" w:type="dxa"/>
            <w:tcBorders>
              <w:bottom w:val="none" w:sz="0" w:space="0" w:color="auto"/>
            </w:tcBorders>
          </w:tcPr>
          <w:p w14:paraId="14C29B84" w14:textId="77777777" w:rsidR="00D177C3" w:rsidRPr="00480226" w:rsidRDefault="00D177C3" w:rsidP="0038022A">
            <w:pPr>
              <w:bidi/>
              <w:spacing w:after="200" w:line="276" w:lineRule="auto"/>
              <w:jc w:val="both"/>
              <w:rPr>
                <w:rFonts w:ascii="Times New Roman" w:hAnsi="Times New Roman" w:cs="B Nazanin"/>
                <w:b w:val="0"/>
                <w:bCs w:val="0"/>
                <w:sz w:val="24"/>
                <w:szCs w:val="24"/>
                <w:rtl/>
                <w:lang w:bidi="fa-IR"/>
              </w:rPr>
            </w:pPr>
            <w:r w:rsidRPr="00480226">
              <w:rPr>
                <w:rFonts w:ascii="Times New Roman" w:hAnsi="Times New Roman" w:cs="B Nazanin"/>
                <w:b w:val="0"/>
                <w:bCs w:val="0"/>
                <w:sz w:val="24"/>
                <w:szCs w:val="24"/>
                <w:lang w:bidi="fa-IR"/>
              </w:rPr>
              <w:lastRenderedPageBreak/>
              <w:t>O</w:t>
            </w:r>
            <w:r w:rsidRPr="00480226">
              <w:rPr>
                <w:rFonts w:ascii="Times New Roman" w:hAnsi="Times New Roman" w:cs="B Nazanin"/>
                <w:b w:val="0"/>
                <w:bCs w:val="0"/>
                <w:sz w:val="24"/>
                <w:szCs w:val="24"/>
                <w:vertAlign w:val="subscript"/>
                <w:lang w:bidi="fa-IR"/>
              </w:rPr>
              <w:t xml:space="preserve">A1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vertAlign w:val="subscript"/>
                <w:lang w:bidi="fa-IR"/>
              </w:rPr>
              <w:t xml:space="preserve">A2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vertAlign w:val="subscript"/>
                <w:lang w:bidi="fa-IR"/>
              </w:rPr>
              <w:t xml:space="preserve">A3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vertAlign w:val="subscript"/>
                <w:lang w:bidi="fa-IR"/>
              </w:rPr>
              <w:t xml:space="preserve">A4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vertAlign w:val="subscript"/>
                <w:lang w:bidi="fa-IR"/>
              </w:rPr>
              <w:t xml:space="preserve">A5          </w:t>
            </w:r>
            <w:r w:rsidRPr="00480226">
              <w:rPr>
                <w:rFonts w:ascii="Times New Roman" w:hAnsi="Times New Roman" w:cs="B Nazanin"/>
                <w:b w:val="0"/>
                <w:bCs w:val="0"/>
                <w:sz w:val="24"/>
                <w:szCs w:val="24"/>
                <w:lang w:bidi="fa-IR"/>
              </w:rPr>
              <w:t>X         O</w:t>
            </w:r>
            <w:r w:rsidRPr="00480226">
              <w:rPr>
                <w:rFonts w:ascii="Times New Roman" w:hAnsi="Times New Roman" w:cs="B Nazanin"/>
                <w:b w:val="0"/>
                <w:bCs w:val="0"/>
                <w:sz w:val="24"/>
                <w:szCs w:val="24"/>
                <w:vertAlign w:val="subscript"/>
                <w:lang w:bidi="fa-IR"/>
              </w:rPr>
              <w:t xml:space="preserve">A6    </w:t>
            </w:r>
            <w:r w:rsidRPr="00480226">
              <w:rPr>
                <w:rFonts w:ascii="Times New Roman" w:hAnsi="Times New Roman" w:cs="B Nazanin"/>
                <w:b w:val="0"/>
                <w:bCs w:val="0"/>
                <w:sz w:val="24"/>
                <w:szCs w:val="24"/>
                <w:lang w:bidi="fa-IR"/>
              </w:rPr>
              <w:t xml:space="preserve">  </w:t>
            </w:r>
            <w:r w:rsidRPr="00480226">
              <w:rPr>
                <w:rFonts w:ascii="Times New Roman" w:hAnsi="Times New Roman" w:cs="B Nazanin"/>
                <w:b w:val="0"/>
                <w:bCs w:val="0"/>
                <w:sz w:val="24"/>
                <w:szCs w:val="24"/>
                <w:vertAlign w:val="subscript"/>
                <w:lang w:bidi="fa-IR"/>
              </w:rPr>
              <w:t xml:space="preserve">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vertAlign w:val="subscript"/>
                <w:lang w:bidi="fa-IR"/>
              </w:rPr>
              <w:t xml:space="preserve">A7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lang w:bidi="fa-IR"/>
              </w:rPr>
              <w:softHyphen/>
            </w:r>
            <w:r w:rsidRPr="00480226">
              <w:rPr>
                <w:rFonts w:ascii="Times New Roman" w:hAnsi="Times New Roman" w:cs="B Nazanin"/>
                <w:b w:val="0"/>
                <w:bCs w:val="0"/>
                <w:sz w:val="24"/>
                <w:szCs w:val="24"/>
                <w:vertAlign w:val="subscript"/>
                <w:lang w:bidi="fa-IR"/>
              </w:rPr>
              <w:t xml:space="preserve">A8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vertAlign w:val="subscript"/>
                <w:lang w:bidi="fa-IR"/>
              </w:rPr>
              <w:t xml:space="preserve">A9          </w:t>
            </w:r>
            <w:r w:rsidRPr="00480226">
              <w:rPr>
                <w:rFonts w:ascii="Times New Roman" w:hAnsi="Times New Roman" w:cs="B Nazanin"/>
                <w:b w:val="0"/>
                <w:bCs w:val="0"/>
                <w:sz w:val="24"/>
                <w:szCs w:val="24"/>
                <w:lang w:bidi="fa-IR"/>
              </w:rPr>
              <w:t>O</w:t>
            </w:r>
            <w:r w:rsidRPr="00480226">
              <w:rPr>
                <w:rFonts w:ascii="Times New Roman" w:hAnsi="Times New Roman" w:cs="B Nazanin"/>
                <w:b w:val="0"/>
                <w:bCs w:val="0"/>
                <w:sz w:val="24"/>
                <w:szCs w:val="24"/>
                <w:lang w:bidi="fa-IR"/>
              </w:rPr>
              <w:softHyphen/>
            </w:r>
            <w:r w:rsidRPr="00480226">
              <w:rPr>
                <w:rFonts w:ascii="Times New Roman" w:hAnsi="Times New Roman" w:cs="B Nazanin"/>
                <w:b w:val="0"/>
                <w:bCs w:val="0"/>
                <w:sz w:val="24"/>
                <w:szCs w:val="24"/>
                <w:vertAlign w:val="subscript"/>
                <w:lang w:bidi="fa-IR"/>
              </w:rPr>
              <w:t xml:space="preserve">A10  </w:t>
            </w:r>
          </w:p>
        </w:tc>
      </w:tr>
      <w:tr w:rsidR="00D177C3" w:rsidRPr="0080196F" w14:paraId="1A39641E" w14:textId="77777777" w:rsidTr="00380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73" w:type="dxa"/>
            <w:tcBorders>
              <w:top w:val="none" w:sz="0" w:space="0" w:color="auto"/>
              <w:bottom w:val="none" w:sz="0" w:space="0" w:color="auto"/>
            </w:tcBorders>
          </w:tcPr>
          <w:p w14:paraId="664FB0AA" w14:textId="77777777" w:rsidR="00D177C3" w:rsidRPr="00480226" w:rsidRDefault="00D177C3" w:rsidP="0038022A">
            <w:pPr>
              <w:spacing w:after="200" w:line="276" w:lineRule="auto"/>
              <w:jc w:val="both"/>
              <w:rPr>
                <w:rFonts w:ascii="Times New Roman" w:hAnsi="Times New Roman" w:cs="B Nazanin"/>
                <w:b w:val="0"/>
                <w:bCs w:val="0"/>
                <w:sz w:val="24"/>
                <w:szCs w:val="24"/>
                <w:rtl/>
                <w:lang w:bidi="fa-IR"/>
              </w:rPr>
            </w:pPr>
            <w:r w:rsidRPr="00480226">
              <w:rPr>
                <w:rFonts w:ascii="Times New Roman" w:hAnsi="Times New Roman" w:cs="B Nazanin"/>
                <w:b w:val="0"/>
                <w:bCs w:val="0"/>
                <w:sz w:val="24"/>
                <w:szCs w:val="24"/>
                <w:lang w:bidi="fa-IR"/>
              </w:rPr>
              <w:t xml:space="preserve"> </w:t>
            </w:r>
            <w:r w:rsidRPr="00480226">
              <w:rPr>
                <w:rFonts w:ascii="Times New Roman" w:hAnsi="Times New Roman" w:cs="B Nazanin" w:hint="cs"/>
                <w:b w:val="0"/>
                <w:bCs w:val="0"/>
                <w:sz w:val="24"/>
                <w:szCs w:val="24"/>
                <w:rtl/>
                <w:lang w:bidi="fa-IR"/>
              </w:rPr>
              <w:t xml:space="preserve">  </w:t>
            </w:r>
            <w:r w:rsidRPr="00480226">
              <w:rPr>
                <w:rFonts w:ascii="Times New Roman" w:hAnsi="Times New Roman" w:cs="B Nazanin"/>
                <w:b w:val="0"/>
                <w:bCs w:val="0"/>
                <w:sz w:val="24"/>
                <w:szCs w:val="24"/>
                <w:lang w:bidi="fa-IR"/>
              </w:rPr>
              <w:t xml:space="preserve">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B1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B2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B3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B4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B5    </w:t>
            </w:r>
            <w:r w:rsidRPr="00480226">
              <w:rPr>
                <w:rFonts w:ascii="Times New Roman" w:hAnsi="Times New Roman" w:cs="B Nazanin" w:hint="cs"/>
                <w:b w:val="0"/>
                <w:bCs w:val="0"/>
                <w:sz w:val="24"/>
                <w:szCs w:val="24"/>
                <w:rtl/>
                <w:lang w:bidi="fa-IR"/>
              </w:rPr>
              <w:t xml:space="preserve"> </w:t>
            </w:r>
            <w:r w:rsidRPr="00D177C3">
              <w:rPr>
                <w:rFonts w:ascii="Times New Roman" w:hAnsi="Times New Roman" w:cs="B Nazanin"/>
                <w:b w:val="0"/>
                <w:bCs w:val="0"/>
                <w:sz w:val="24"/>
                <w:szCs w:val="24"/>
                <w:lang w:val="de-DE" w:bidi="fa-IR"/>
              </w:rPr>
              <w:t xml:space="preserve">    X  </w:t>
            </w:r>
            <w:r w:rsidRPr="00480226">
              <w:rPr>
                <w:rFonts w:ascii="Times New Roman" w:hAnsi="Times New Roman" w:cs="B Nazanin" w:hint="cs"/>
                <w:b w:val="0"/>
                <w:bCs w:val="0"/>
                <w:sz w:val="24"/>
                <w:szCs w:val="24"/>
                <w:rtl/>
                <w:lang w:bidi="fa-IR"/>
              </w:rPr>
              <w:t xml:space="preserve">    </w:t>
            </w:r>
            <w:r w:rsidRPr="00D177C3">
              <w:rPr>
                <w:rFonts w:ascii="Times New Roman" w:hAnsi="Times New Roman" w:cs="B Nazanin"/>
                <w:b w:val="0"/>
                <w:bCs w:val="0"/>
                <w:sz w:val="24"/>
                <w:szCs w:val="24"/>
                <w:lang w:val="de-DE" w:bidi="fa-IR"/>
              </w:rPr>
              <w:t xml:space="preserve">   O</w:t>
            </w:r>
            <w:r w:rsidRPr="00D177C3">
              <w:rPr>
                <w:rFonts w:ascii="Times New Roman" w:hAnsi="Times New Roman" w:cs="B Nazanin"/>
                <w:b w:val="0"/>
                <w:bCs w:val="0"/>
                <w:sz w:val="24"/>
                <w:szCs w:val="24"/>
                <w:vertAlign w:val="subscript"/>
                <w:lang w:val="de-DE" w:bidi="fa-IR"/>
              </w:rPr>
              <w:t xml:space="preserve">B6   </w:t>
            </w:r>
            <w:r w:rsidRPr="00D177C3">
              <w:rPr>
                <w:rFonts w:ascii="Times New Roman" w:hAnsi="Times New Roman" w:cs="B Nazanin"/>
                <w:b w:val="0"/>
                <w:bCs w:val="0"/>
                <w:sz w:val="24"/>
                <w:szCs w:val="24"/>
                <w:lang w:val="de-DE" w:bidi="fa-IR"/>
              </w:rPr>
              <w:t xml:space="preserve">   </w:t>
            </w:r>
            <w:r w:rsidRPr="00D177C3">
              <w:rPr>
                <w:rFonts w:ascii="Times New Roman" w:hAnsi="Times New Roman" w:cs="B Nazanin"/>
                <w:b w:val="0"/>
                <w:bCs w:val="0"/>
                <w:sz w:val="24"/>
                <w:szCs w:val="24"/>
                <w:vertAlign w:val="subscript"/>
                <w:lang w:val="de-DE" w:bidi="fa-IR"/>
              </w:rPr>
              <w:t xml:space="preserve">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B7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lang w:val="de-DE" w:bidi="fa-IR"/>
              </w:rPr>
              <w:softHyphen/>
            </w:r>
            <w:r w:rsidRPr="00D177C3">
              <w:rPr>
                <w:rFonts w:ascii="Times New Roman" w:hAnsi="Times New Roman" w:cs="B Nazanin"/>
                <w:b w:val="0"/>
                <w:bCs w:val="0"/>
                <w:sz w:val="24"/>
                <w:szCs w:val="24"/>
                <w:vertAlign w:val="subscript"/>
                <w:lang w:val="de-DE" w:bidi="fa-IR"/>
              </w:rPr>
              <w:t xml:space="preserve">B8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vertAlign w:val="subscript"/>
                <w:lang w:val="de-DE" w:bidi="fa-IR"/>
              </w:rPr>
              <w:t xml:space="preserve">B9          </w:t>
            </w:r>
            <w:r w:rsidRPr="00D177C3">
              <w:rPr>
                <w:rFonts w:ascii="Times New Roman" w:hAnsi="Times New Roman" w:cs="B Nazanin"/>
                <w:b w:val="0"/>
                <w:bCs w:val="0"/>
                <w:sz w:val="24"/>
                <w:szCs w:val="24"/>
                <w:lang w:val="de-DE" w:bidi="fa-IR"/>
              </w:rPr>
              <w:t>O</w:t>
            </w:r>
            <w:r w:rsidRPr="00D177C3">
              <w:rPr>
                <w:rFonts w:ascii="Times New Roman" w:hAnsi="Times New Roman" w:cs="B Nazanin"/>
                <w:b w:val="0"/>
                <w:bCs w:val="0"/>
                <w:sz w:val="24"/>
                <w:szCs w:val="24"/>
                <w:lang w:val="de-DE" w:bidi="fa-IR"/>
              </w:rPr>
              <w:softHyphen/>
            </w:r>
            <w:r w:rsidRPr="00D177C3">
              <w:rPr>
                <w:rFonts w:ascii="Times New Roman" w:hAnsi="Times New Roman" w:cs="B Nazanin"/>
                <w:b w:val="0"/>
                <w:bCs w:val="0"/>
                <w:sz w:val="24"/>
                <w:szCs w:val="24"/>
                <w:vertAlign w:val="subscript"/>
                <w:lang w:val="de-DE" w:bidi="fa-IR"/>
              </w:rPr>
              <w:t xml:space="preserve">B10  </w:t>
            </w:r>
          </w:p>
        </w:tc>
      </w:tr>
    </w:tbl>
    <w:p w14:paraId="26C29E21" w14:textId="77777777" w:rsidR="00D177C3" w:rsidRPr="00F8279D" w:rsidRDefault="00D177C3" w:rsidP="00D177C3">
      <w:pPr>
        <w:bidi/>
        <w:spacing w:before="240"/>
        <w:jc w:val="center"/>
        <w:rPr>
          <w:rFonts w:ascii="Times New Roman" w:hAnsi="Times New Roman" w:cs="B Nazanin"/>
          <w:sz w:val="28"/>
          <w:szCs w:val="28"/>
          <w:rtl/>
          <w:lang w:bidi="fa-IR"/>
        </w:rPr>
      </w:pPr>
      <w:r w:rsidRPr="00F8279D">
        <w:rPr>
          <w:rFonts w:cs="B Nazanin"/>
          <w:noProof/>
        </w:rPr>
        <w:drawing>
          <wp:inline distT="0" distB="0" distL="0" distR="0" wp14:anchorId="2D9CE0F8" wp14:editId="766F608F">
            <wp:extent cx="4321149" cy="244495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41257" cy="2456335"/>
                    </a:xfrm>
                    <a:prstGeom prst="rect">
                      <a:avLst/>
                    </a:prstGeom>
                  </pic:spPr>
                </pic:pic>
              </a:graphicData>
            </a:graphic>
          </wp:inline>
        </w:drawing>
      </w:r>
    </w:p>
    <w:p w14:paraId="1339198E" w14:textId="77777777" w:rsidR="00D177C3" w:rsidRPr="00F8279D" w:rsidRDefault="00D177C3" w:rsidP="00D177C3">
      <w:pPr>
        <w:pStyle w:val="BodyText"/>
        <w:spacing w:after="0" w:line="240" w:lineRule="auto"/>
      </w:pPr>
      <w:r w:rsidRPr="00F8279D">
        <w:rPr>
          <w:rFonts w:hint="cs"/>
          <w:rtl/>
        </w:rPr>
        <w:t>شکل۶.۶. اثر سخت</w:t>
      </w:r>
      <w:r w:rsidRPr="00F8279D">
        <w:rPr>
          <w:rFonts w:hint="cs"/>
          <w:rtl/>
        </w:rPr>
        <w:softHyphen/>
        <w:t>گیری در الکل</w:t>
      </w:r>
      <w:r w:rsidRPr="00F8279D">
        <w:rPr>
          <w:rFonts w:hint="cs"/>
          <w:rtl/>
        </w:rPr>
        <w:softHyphen/>
        <w:t>سنجی در بریتانیا روی مشکلات ترافیکی در شب</w:t>
      </w:r>
      <w:r w:rsidRPr="00F8279D">
        <w:rPr>
          <w:rFonts w:hint="cs"/>
          <w:rtl/>
        </w:rPr>
        <w:softHyphen/>
        <w:t xml:space="preserve">های آخر هفته که </w:t>
      </w:r>
      <w:r>
        <w:rPr>
          <w:rFonts w:hint="cs"/>
          <w:rtl/>
        </w:rPr>
        <w:t>رستورانها</w:t>
      </w:r>
      <w:r w:rsidRPr="00F8279D">
        <w:rPr>
          <w:rFonts w:hint="cs"/>
          <w:rtl/>
        </w:rPr>
        <w:t xml:space="preserve"> باز هستند</w:t>
      </w:r>
      <w:r>
        <w:rPr>
          <w:rFonts w:hint="cs"/>
          <w:rtl/>
        </w:rPr>
        <w:t>،</w:t>
      </w:r>
      <w:r w:rsidRPr="00F8279D">
        <w:rPr>
          <w:rFonts w:hint="cs"/>
          <w:rtl/>
        </w:rPr>
        <w:t xml:space="preserve"> در مقایسه با زمانی که </w:t>
      </w:r>
      <w:r>
        <w:rPr>
          <w:rFonts w:hint="cs"/>
          <w:rtl/>
        </w:rPr>
        <w:t>رستورانها</w:t>
      </w:r>
      <w:r w:rsidRPr="00F8279D">
        <w:rPr>
          <w:rFonts w:hint="cs"/>
          <w:rtl/>
        </w:rPr>
        <w:softHyphen/>
        <w:t xml:space="preserve">ها بسته هستند. </w:t>
      </w:r>
    </w:p>
    <w:p w14:paraId="10960D98" w14:textId="77777777" w:rsidR="00D177C3" w:rsidRPr="00480226" w:rsidRDefault="00D177C3" w:rsidP="00D177C3">
      <w:pPr>
        <w:pStyle w:val="BodyText2"/>
        <w:spacing w:after="0"/>
        <w:rPr>
          <w:rFonts w:cstheme="minorHAnsi"/>
          <w:sz w:val="22"/>
          <w:szCs w:val="22"/>
        </w:rPr>
      </w:pPr>
      <w:r w:rsidRPr="00480226">
        <w:rPr>
          <w:rFonts w:cstheme="minorHAnsi"/>
          <w:sz w:val="22"/>
          <w:szCs w:val="22"/>
        </w:rPr>
        <w:t>“Determining the social effects of a legal reform: The British ‘breathalyser’ crackdown of 1967,” by H. L. Ross, D. T. Campbell, and G. V. Glass, 1970, American Behavioral Scientist, 19, pp. 493-509. Copyright 1970 by Sage Publications.</w:t>
      </w:r>
    </w:p>
    <w:p w14:paraId="67942BC0" w14:textId="77777777" w:rsidR="00D177C3" w:rsidRDefault="00D177C3" w:rsidP="00D177C3">
      <w:pPr>
        <w:bidi/>
        <w:spacing w:before="240"/>
        <w:jc w:val="both"/>
        <w:rPr>
          <w:rFonts w:ascii="Times New Roman" w:hAnsi="Times New Roman" w:cs="Calibri"/>
          <w:sz w:val="28"/>
          <w:szCs w:val="28"/>
          <w:rtl/>
          <w:lang w:bidi="fa-IR"/>
        </w:rPr>
      </w:pPr>
    </w:p>
    <w:p w14:paraId="3A5F530C"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در این نمودار، سری مشاهداتی </w:t>
      </w:r>
      <w:r w:rsidRPr="00480226">
        <w:rPr>
          <w:rFonts w:cstheme="minorHAnsi"/>
          <w:lang w:bidi="fa-IR"/>
        </w:rPr>
        <w:t>A</w:t>
      </w:r>
      <w:r w:rsidRPr="00F8279D">
        <w:rPr>
          <w:rFonts w:ascii="Times New Roman" w:hAnsi="Times New Roman" w:cs="B Nazanin" w:hint="cs"/>
          <w:sz w:val="28"/>
          <w:szCs w:val="28"/>
          <w:rtl/>
          <w:lang w:bidi="fa-IR"/>
        </w:rPr>
        <w:t>، متغیر وابسته مد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نظر را نشان می</w:t>
      </w:r>
      <w:r w:rsidRPr="00F8279D">
        <w:rPr>
          <w:rFonts w:ascii="Times New Roman" w:hAnsi="Times New Roman" w:cs="B Nazanin" w:hint="cs"/>
          <w:sz w:val="28"/>
          <w:szCs w:val="28"/>
          <w:rtl/>
          <w:lang w:bidi="fa-IR"/>
        </w:rPr>
        <w:softHyphen/>
        <w:t>دهد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سری مشاهداتی </w:t>
      </w:r>
      <w:r w:rsidRPr="00480226">
        <w:rPr>
          <w:rFonts w:cstheme="minorHAnsi"/>
          <w:lang w:bidi="fa-IR"/>
        </w:rPr>
        <w:t>B</w:t>
      </w:r>
      <w:r w:rsidRPr="00F8279D">
        <w:rPr>
          <w:rFonts w:ascii="Times New Roman" w:hAnsi="Times New Roman" w:cs="B Nazanin" w:hint="cs"/>
          <w:sz w:val="28"/>
          <w:szCs w:val="28"/>
          <w:rtl/>
          <w:lang w:bidi="fa-IR"/>
        </w:rPr>
        <w:t>، متغیر وابسته غیرهم</w:t>
      </w:r>
      <w:r w:rsidRPr="00F8279D">
        <w:rPr>
          <w:rFonts w:ascii="Times New Roman" w:hAnsi="Times New Roman" w:cs="B Nazanin" w:hint="cs"/>
          <w:sz w:val="28"/>
          <w:szCs w:val="28"/>
          <w:rtl/>
          <w:lang w:bidi="fa-IR"/>
        </w:rPr>
        <w:softHyphen/>
        <w:t>ارز را نشان می</w:t>
      </w:r>
      <w:r w:rsidRPr="00F8279D">
        <w:rPr>
          <w:rFonts w:ascii="Times New Roman" w:hAnsi="Times New Roman" w:cs="B Nazanin" w:hint="cs"/>
          <w:sz w:val="28"/>
          <w:szCs w:val="28"/>
          <w:rtl/>
          <w:lang w:bidi="fa-IR"/>
        </w:rPr>
        <w:softHyphen/>
        <w:t xml:space="preserve">دهد. </w:t>
      </w:r>
    </w:p>
    <w:p w14:paraId="7601B538"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مک سوئینی (</w:t>
      </w:r>
      <w:r w:rsidRPr="0038037E">
        <w:rPr>
          <w:rFonts w:cstheme="minorHAnsi"/>
          <w:lang w:bidi="fa-IR"/>
        </w:rPr>
        <w:t>McSweeny, 1978</w:t>
      </w:r>
      <w:r w:rsidRPr="00F8279D">
        <w:rPr>
          <w:rFonts w:ascii="Times New Roman" w:hAnsi="Times New Roman" w:cs="B Nazanin" w:hint="cs"/>
          <w:sz w:val="28"/>
          <w:szCs w:val="28"/>
          <w:rtl/>
          <w:lang w:bidi="fa-IR"/>
        </w:rPr>
        <w:t>) در مثال راهنمای تلفن سینسیناتی‌بل، از یک متغیر وابسته غیرهم</w:t>
      </w:r>
      <w:r w:rsidRPr="00F8279D">
        <w:rPr>
          <w:rFonts w:ascii="Times New Roman" w:hAnsi="Times New Roman" w:cs="B Nazanin" w:hint="cs"/>
          <w:sz w:val="28"/>
          <w:szCs w:val="28"/>
          <w:rtl/>
          <w:lang w:bidi="fa-IR"/>
        </w:rPr>
        <w:softHyphen/>
        <w:t>ارز بهره گرفت، اگرچه نمودار آن در شکل ۶.۱ نشان داده نشده است. هزینه اعمال‌شده بر راهنمایی تلفنی مربوط به راهنماییهای تلفن محلی بود، نه راهنمایی در مورد تلفنهای راه دور. اگر این اثر، در نتیجه اعمال هزینه بود، تنها تماس</w:t>
      </w:r>
      <w:r w:rsidRPr="00F8279D">
        <w:rPr>
          <w:rFonts w:ascii="Times New Roman" w:hAnsi="Times New Roman" w:cs="B Nazanin" w:hint="cs"/>
          <w:sz w:val="28"/>
          <w:szCs w:val="28"/>
          <w:rtl/>
          <w:lang w:bidi="fa-IR"/>
        </w:rPr>
        <w:softHyphen/>
        <w:t>های محلی باید تغییر پیدا می</w:t>
      </w:r>
      <w:r w:rsidRPr="00F8279D">
        <w:rPr>
          <w:rFonts w:ascii="Times New Roman" w:hAnsi="Times New Roman" w:cs="B Nazanin" w:hint="cs"/>
          <w:sz w:val="28"/>
          <w:szCs w:val="28"/>
          <w:rtl/>
          <w:lang w:bidi="fa-IR"/>
        </w:rPr>
        <w:softHyphen/>
        <w:t>کرد؛ اما اگر این اثر در نتیجه رویدادهای مرتبط با گذشت زمان دیگری بود که بر همه تماس</w:t>
      </w:r>
      <w:r w:rsidRPr="00F8279D">
        <w:rPr>
          <w:rFonts w:ascii="Times New Roman" w:hAnsi="Times New Roman" w:cs="B Nazanin" w:hint="cs"/>
          <w:sz w:val="28"/>
          <w:szCs w:val="28"/>
          <w:rtl/>
          <w:lang w:bidi="fa-IR"/>
        </w:rPr>
        <w:softHyphen/>
        <w:t>ها با راهنمای تلفنی ت</w:t>
      </w:r>
      <w:r>
        <w:rPr>
          <w:rFonts w:ascii="Times New Roman" w:hAnsi="Times New Roman" w:cs="B Nazanin" w:hint="cs"/>
          <w:sz w:val="28"/>
          <w:szCs w:val="28"/>
          <w:rtl/>
          <w:lang w:bidi="fa-IR"/>
        </w:rPr>
        <w:t>أ</w:t>
      </w:r>
      <w:r w:rsidRPr="00F8279D">
        <w:rPr>
          <w:rFonts w:ascii="Times New Roman" w:hAnsi="Times New Roman" w:cs="B Nazanin" w:hint="cs"/>
          <w:sz w:val="28"/>
          <w:szCs w:val="28"/>
          <w:rtl/>
          <w:lang w:bidi="fa-IR"/>
        </w:rPr>
        <w:t>ثیرگذار بودند، آنگاه تماس با راهنمای تلفن راه دور نیز باید همزمان با تغییرات سری‌زمانی راهنمای تلفن محلی، و به همان میزان، تغییر می</w:t>
      </w:r>
      <w:r w:rsidRPr="00F8279D">
        <w:rPr>
          <w:rFonts w:ascii="Times New Roman" w:hAnsi="Times New Roman" w:cs="B Nazanin" w:hint="cs"/>
          <w:sz w:val="28"/>
          <w:szCs w:val="28"/>
          <w:rtl/>
          <w:lang w:bidi="fa-IR"/>
        </w:rPr>
        <w:softHyphen/>
        <w:t>کرد. مک سوئینی، هر دو سری‌زمانی را رسم کرد و دریافت که تنها تماس با راهنمای تلفن محلی تغییر کرده، و تماس</w:t>
      </w:r>
      <w:r w:rsidRPr="00F8279D">
        <w:rPr>
          <w:rFonts w:ascii="Times New Roman" w:hAnsi="Times New Roman" w:cs="B Nazanin" w:hint="cs"/>
          <w:sz w:val="28"/>
          <w:szCs w:val="28"/>
          <w:rtl/>
          <w:lang w:bidi="fa-IR"/>
        </w:rPr>
        <w:softHyphen/>
        <w:t>‌های راه دور تغییری نکرده‌اند.</w:t>
      </w:r>
    </w:p>
    <w:p w14:paraId="3A921896" w14:textId="2A3C8D7F"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مثالی دیگر از این طرح</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مربوط به مطالعه تأثیر تشدید الکل</w:t>
      </w:r>
      <w:r w:rsidRPr="00F8279D">
        <w:rPr>
          <w:rFonts w:ascii="Times New Roman" w:hAnsi="Times New Roman" w:cs="B Nazanin" w:hint="cs"/>
          <w:sz w:val="28"/>
          <w:szCs w:val="28"/>
          <w:rtl/>
          <w:lang w:bidi="fa-IR"/>
        </w:rPr>
        <w:softHyphen/>
        <w:t>سنجی در بریتانیاست (</w:t>
      </w:r>
      <w:r w:rsidRPr="0038037E">
        <w:rPr>
          <w:rFonts w:cstheme="minorHAnsi"/>
          <w:lang w:bidi="fa-IR"/>
        </w:rPr>
        <w:t>Ross, Campbell &amp; Glass, 1970</w:t>
      </w:r>
      <w:r w:rsidRPr="00F8279D">
        <w:rPr>
          <w:rFonts w:ascii="Times New Roman" w:hAnsi="Times New Roman" w:cs="B Nazanin" w:hint="cs"/>
          <w:sz w:val="28"/>
          <w:szCs w:val="28"/>
          <w:rtl/>
          <w:lang w:bidi="fa-IR"/>
        </w:rPr>
        <w:t>؛ شکل ۶.۶). این سری‌زمانی، تنها 35 مشاهده داشت، اما اثر آن بسیار قابل‌توجه بود. الکل</w:t>
      </w:r>
      <w:r w:rsidRPr="00F8279D">
        <w:rPr>
          <w:rFonts w:ascii="Times New Roman" w:hAnsi="Times New Roman" w:cs="B Nazanin" w:hint="cs"/>
          <w:sz w:val="28"/>
          <w:szCs w:val="28"/>
          <w:rtl/>
          <w:lang w:bidi="fa-IR"/>
        </w:rPr>
        <w:softHyphen/>
        <w:t xml:space="preserve">سنجی برای </w:t>
      </w:r>
      <w:r w:rsidRPr="00F8279D">
        <w:rPr>
          <w:rFonts w:ascii="Times New Roman" w:hAnsi="Times New Roman" w:cs="B Nazanin" w:hint="cs"/>
          <w:sz w:val="28"/>
          <w:szCs w:val="28"/>
          <w:rtl/>
          <w:lang w:bidi="fa-IR"/>
        </w:rPr>
        <w:lastRenderedPageBreak/>
        <w:t>شناسایی رانندگان مست به کار می</w:t>
      </w:r>
      <w:r w:rsidRPr="00F8279D">
        <w:rPr>
          <w:rFonts w:ascii="Times New Roman" w:hAnsi="Times New Roman" w:cs="B Nazanin" w:hint="cs"/>
          <w:sz w:val="28"/>
          <w:szCs w:val="28"/>
          <w:rtl/>
          <w:lang w:bidi="fa-IR"/>
        </w:rPr>
        <w:softHyphen/>
        <w:t>رود، و در نتیجه، خطر تصادفات شدید را کاهش می</w:t>
      </w:r>
      <w:r w:rsidRPr="00F8279D">
        <w:rPr>
          <w:rFonts w:ascii="Times New Roman" w:hAnsi="Times New Roman" w:cs="B Nazanin" w:hint="cs"/>
          <w:sz w:val="28"/>
          <w:szCs w:val="28"/>
          <w:rtl/>
          <w:lang w:bidi="fa-IR"/>
        </w:rPr>
        <w:softHyphen/>
        <w:t xml:space="preserve">دهد. تحت قوانین مصرف الکل بریتانیا در آن زمان، </w:t>
      </w:r>
      <w:r>
        <w:rPr>
          <w:rFonts w:ascii="Times New Roman" w:hAnsi="Times New Roman" w:cs="B Nazanin" w:hint="cs"/>
          <w:sz w:val="28"/>
          <w:szCs w:val="28"/>
          <w:rtl/>
          <w:lang w:bidi="fa-IR"/>
        </w:rPr>
        <w:t>رستورانهای مجاز به فروش الکل</w:t>
      </w:r>
      <w:r w:rsidRPr="00F8279D">
        <w:rPr>
          <w:rFonts w:ascii="Times New Roman" w:hAnsi="Times New Roman" w:cs="B Nazanin" w:hint="cs"/>
          <w:sz w:val="28"/>
          <w:szCs w:val="28"/>
          <w:rtl/>
          <w:lang w:bidi="fa-IR"/>
        </w:rPr>
        <w:t xml:space="preserve"> تنها در مدت زمان محدودی در روز می</w:t>
      </w:r>
      <w:r w:rsidRPr="00F8279D">
        <w:rPr>
          <w:rFonts w:ascii="Times New Roman" w:hAnsi="Times New Roman" w:cs="B Nazanin" w:hint="cs"/>
          <w:sz w:val="28"/>
          <w:szCs w:val="28"/>
          <w:rtl/>
          <w:lang w:bidi="fa-IR"/>
        </w:rPr>
        <w:softHyphen/>
        <w:t xml:space="preserve">توانستند باز باشند. اگر بخش بزرگی از مشکلات ترافیکی ناشی از نوشیدن الکل در </w:t>
      </w:r>
      <w:r>
        <w:rPr>
          <w:rFonts w:ascii="Times New Roman" w:hAnsi="Times New Roman" w:cs="B Nazanin" w:hint="cs"/>
          <w:sz w:val="28"/>
          <w:szCs w:val="28"/>
          <w:rtl/>
          <w:lang w:bidi="fa-IR"/>
        </w:rPr>
        <w:t>رستوران</w:t>
      </w:r>
      <w:r w:rsidRPr="00F8279D">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در مقایسه با</w:t>
      </w:r>
      <w:r w:rsidRPr="00F8279D">
        <w:rPr>
          <w:rFonts w:ascii="Times New Roman" w:hAnsi="Times New Roman" w:cs="B Nazanin" w:hint="cs"/>
          <w:sz w:val="28"/>
          <w:szCs w:val="28"/>
          <w:rtl/>
          <w:lang w:bidi="fa-IR"/>
        </w:rPr>
        <w:t xml:space="preserve"> خانه) بود، باید الکل</w:t>
      </w:r>
      <w:r w:rsidRPr="00F8279D">
        <w:rPr>
          <w:rFonts w:ascii="Times New Roman" w:hAnsi="Times New Roman" w:cs="B Nazanin" w:hint="cs"/>
          <w:sz w:val="28"/>
          <w:szCs w:val="28"/>
          <w:rtl/>
          <w:lang w:bidi="fa-IR"/>
        </w:rPr>
        <w:softHyphen/>
        <w:t>سنجی، تصادفات ترافیکی شدید را در ساعات مشخصی از روز یا شب</w:t>
      </w:r>
      <w:r w:rsidRPr="00F8279D">
        <w:rPr>
          <w:rFonts w:ascii="Times New Roman" w:hAnsi="Times New Roman" w:cs="B Nazanin" w:hint="cs"/>
          <w:sz w:val="28"/>
          <w:szCs w:val="28"/>
          <w:rtl/>
          <w:lang w:bidi="fa-IR"/>
        </w:rPr>
        <w:softHyphen/>
        <w:t>های پایان هفته کاهش می</w:t>
      </w:r>
      <w:r w:rsidRPr="00F8279D">
        <w:rPr>
          <w:rFonts w:ascii="Times New Roman" w:hAnsi="Times New Roman" w:cs="B Nazanin" w:hint="cs"/>
          <w:sz w:val="28"/>
          <w:szCs w:val="28"/>
          <w:rtl/>
          <w:lang w:bidi="fa-IR"/>
        </w:rPr>
        <w:softHyphen/>
        <w:t xml:space="preserve">داد؛ یعنی همان زمانهایی </w:t>
      </w:r>
      <w:r>
        <w:rPr>
          <w:rFonts w:ascii="Times New Roman" w:hAnsi="Times New Roman" w:cs="B Nazanin" w:hint="cs"/>
          <w:sz w:val="28"/>
          <w:szCs w:val="28"/>
          <w:rtl/>
          <w:lang w:bidi="fa-IR"/>
        </w:rPr>
        <w:t>که رستورانها</w:t>
      </w:r>
      <w:r w:rsidRPr="00F8279D">
        <w:rPr>
          <w:rFonts w:ascii="Times New Roman" w:hAnsi="Times New Roman" w:cs="B Nazanin" w:hint="cs"/>
          <w:sz w:val="28"/>
          <w:szCs w:val="28"/>
          <w:rtl/>
          <w:lang w:bidi="fa-IR"/>
        </w:rPr>
        <w:t xml:space="preserve"> پر</w:t>
      </w:r>
      <w:r>
        <w:rPr>
          <w:rFonts w:ascii="Times New Roman" w:hAnsi="Times New Roman" w:cs="B Nazanin" w:hint="cs"/>
          <w:sz w:val="28"/>
          <w:szCs w:val="28"/>
          <w:rtl/>
          <w:lang w:bidi="fa-IR"/>
        </w:rPr>
        <w:t xml:space="preserve"> از </w:t>
      </w:r>
      <w:r w:rsidRPr="00F8279D">
        <w:rPr>
          <w:rFonts w:ascii="Times New Roman" w:hAnsi="Times New Roman" w:cs="B Nazanin" w:hint="cs"/>
          <w:sz w:val="28"/>
          <w:szCs w:val="28"/>
          <w:rtl/>
          <w:lang w:bidi="fa-IR"/>
        </w:rPr>
        <w:t>مشتری بودند. همچنین در زمان</w:t>
      </w:r>
      <w:r w:rsidRPr="00F8279D">
        <w:rPr>
          <w:rFonts w:ascii="Times New Roman" w:hAnsi="Times New Roman" w:cs="B Nazanin" w:hint="cs"/>
          <w:sz w:val="28"/>
          <w:szCs w:val="28"/>
          <w:rtl/>
          <w:lang w:bidi="fa-IR"/>
        </w:rPr>
        <w:softHyphen/>
        <w:t xml:space="preserve">های دیگر که </w:t>
      </w:r>
      <w:r>
        <w:rPr>
          <w:rFonts w:ascii="Times New Roman" w:hAnsi="Times New Roman" w:cs="B Nazanin" w:hint="cs"/>
          <w:sz w:val="28"/>
          <w:szCs w:val="28"/>
          <w:rtl/>
          <w:lang w:bidi="fa-IR"/>
        </w:rPr>
        <w:t>رستورانها</w:t>
      </w:r>
      <w:r w:rsidRPr="00F8279D">
        <w:rPr>
          <w:rFonts w:ascii="Times New Roman" w:hAnsi="Times New Roman" w:cs="B Nazanin" w:hint="cs"/>
          <w:sz w:val="28"/>
          <w:szCs w:val="28"/>
          <w:rtl/>
          <w:lang w:bidi="fa-IR"/>
        </w:rPr>
        <w:t xml:space="preserve"> بسته بودند، الکل‌سنجی نمی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بایست تأثیری روی تصادفات جاده</w:t>
      </w:r>
      <w:r w:rsidRPr="00F8279D">
        <w:rPr>
          <w:rFonts w:ascii="Times New Roman" w:hAnsi="Times New Roman" w:cs="B Nazanin" w:hint="cs"/>
          <w:sz w:val="28"/>
          <w:szCs w:val="28"/>
          <w:rtl/>
          <w:lang w:bidi="fa-IR"/>
        </w:rPr>
        <w:softHyphen/>
        <w:t xml:space="preserve">ای داشته باشد. در واقع، شکل ۶.۶  افت بسیار شدید میزان تصادفات در پایان هفته (خروجی مدنظر) را در زمان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نشان می‌داد، اما برای زمانهایی که </w:t>
      </w:r>
      <w:r>
        <w:rPr>
          <w:rFonts w:ascii="Times New Roman" w:hAnsi="Times New Roman" w:cs="B Nazanin" w:hint="cs"/>
          <w:sz w:val="28"/>
          <w:szCs w:val="28"/>
          <w:rtl/>
          <w:lang w:bidi="fa-IR"/>
        </w:rPr>
        <w:t>رستورانها</w:t>
      </w:r>
      <w:r w:rsidRPr="00F8279D">
        <w:rPr>
          <w:rFonts w:ascii="Times New Roman" w:hAnsi="Times New Roman" w:cs="B Nazanin" w:hint="cs"/>
          <w:sz w:val="28"/>
          <w:szCs w:val="28"/>
          <w:rtl/>
          <w:lang w:bidi="fa-IR"/>
        </w:rPr>
        <w:t xml:space="preserve"> بسته بودند، کاهش اندک یا نزدیک به صفر مشاهده شد (متغیر وابسته غیرهم</w:t>
      </w:r>
      <w:r w:rsidRPr="00F8279D">
        <w:rPr>
          <w:rFonts w:ascii="Times New Roman" w:hAnsi="Times New Roman" w:cs="B Nazanin" w:hint="cs"/>
          <w:sz w:val="28"/>
          <w:szCs w:val="28"/>
          <w:rtl/>
          <w:lang w:bidi="fa-IR"/>
        </w:rPr>
        <w:softHyphen/>
        <w:t xml:space="preserve">ارز). تحلیل آماری، این کاهش را تأیید می‌کرد. </w:t>
      </w:r>
    </w:p>
    <w:p w14:paraId="11C5F40F" w14:textId="77777777"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تفکیک تصادف</w:t>
      </w:r>
      <w:r w:rsidRPr="00F8279D">
        <w:rPr>
          <w:rFonts w:ascii="Times New Roman" w:hAnsi="Times New Roman" w:cs="B Nazanin" w:hint="cs"/>
          <w:sz w:val="28"/>
          <w:szCs w:val="28"/>
          <w:rtl/>
          <w:lang w:bidi="fa-IR"/>
        </w:rPr>
        <w:softHyphen/>
        <w:t xml:space="preserve">هایی که در زمان بسته بودن و باز بودن </w:t>
      </w:r>
      <w:r>
        <w:rPr>
          <w:rFonts w:ascii="Times New Roman" w:hAnsi="Times New Roman" w:cs="B Nazanin" w:hint="cs"/>
          <w:sz w:val="28"/>
          <w:szCs w:val="28"/>
          <w:rtl/>
          <w:lang w:bidi="fa-IR"/>
        </w:rPr>
        <w:t>رستوران</w:t>
      </w:r>
      <w:r w:rsidRPr="00F8279D">
        <w:rPr>
          <w:rFonts w:ascii="Times New Roman" w:hAnsi="Times New Roman" w:cs="B Nazanin" w:hint="cs"/>
          <w:sz w:val="28"/>
          <w:szCs w:val="28"/>
          <w:rtl/>
          <w:lang w:bidi="fa-IR"/>
        </w:rPr>
        <w:softHyphen/>
        <w:t>ها صورت گرفته</w:t>
      </w:r>
      <w:r w:rsidRPr="00F8279D">
        <w:rPr>
          <w:rFonts w:ascii="Times New Roman" w:hAnsi="Times New Roman" w:cs="B Nazanin" w:hint="cs"/>
          <w:sz w:val="28"/>
          <w:szCs w:val="28"/>
          <w:rtl/>
          <w:lang w:bidi="fa-IR"/>
        </w:rPr>
        <w:softHyphen/>
        <w:t>اند، حائز اهمیت است، زیرا اغلب تهدیدهای مربوط به گذشت زمان برای کاهش تصادفات جدّی، بر همه تصادفات جدّی</w:t>
      </w:r>
      <w:r>
        <w:rPr>
          <w:rFonts w:ascii="Times New Roman" w:hAnsi="Times New Roman" w:cs="B Nazanin" w:hint="cs"/>
          <w:sz w:val="28"/>
          <w:szCs w:val="28"/>
          <w:rtl/>
          <w:lang w:bidi="fa-IR"/>
        </w:rPr>
        <w:t xml:space="preserve"> -</w:t>
      </w:r>
      <w:r w:rsidRPr="0038037E">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فارغ از زمان شبانه</w:t>
      </w:r>
      <w:r w:rsidRPr="00F8279D">
        <w:rPr>
          <w:rFonts w:ascii="Times New Roman" w:hAnsi="Times New Roman" w:cs="B Nazanin" w:hint="cs"/>
          <w:sz w:val="28"/>
          <w:szCs w:val="28"/>
          <w:rtl/>
          <w:lang w:bidi="fa-IR"/>
        </w:rPr>
        <w:softHyphen/>
        <w:t>روز</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تاثیر می</w:t>
      </w:r>
      <w:r w:rsidRPr="00F8279D">
        <w:rPr>
          <w:rFonts w:ascii="Times New Roman" w:hAnsi="Times New Roman" w:cs="B Nazanin" w:hint="cs"/>
          <w:sz w:val="28"/>
          <w:szCs w:val="28"/>
          <w:rtl/>
          <w:lang w:bidi="fa-IR"/>
        </w:rPr>
        <w:softHyphen/>
        <w:t>گذارند. در مورد تغییرات آب</w:t>
      </w:r>
      <w:r w:rsidRPr="00F8279D">
        <w:rPr>
          <w:rFonts w:ascii="Times New Roman" w:hAnsi="Times New Roman" w:cs="B Nazanin" w:hint="cs"/>
          <w:sz w:val="28"/>
          <w:szCs w:val="28"/>
          <w:rtl/>
          <w:lang w:bidi="fa-IR"/>
        </w:rPr>
        <w:softHyphen/>
        <w:t>وهوایی، تولید ماشین</w:t>
      </w:r>
      <w:r w:rsidRPr="00F8279D">
        <w:rPr>
          <w:rFonts w:ascii="Times New Roman" w:hAnsi="Times New Roman" w:cs="B Nazanin" w:hint="cs"/>
          <w:sz w:val="28"/>
          <w:szCs w:val="28"/>
          <w:rtl/>
          <w:lang w:bidi="fa-IR"/>
        </w:rPr>
        <w:softHyphen/>
        <w:t>های ایمن</w:t>
      </w:r>
      <w:r w:rsidRPr="00F8279D">
        <w:rPr>
          <w:rFonts w:ascii="Times New Roman" w:hAnsi="Times New Roman" w:cs="B Nazanin" w:hint="cs"/>
          <w:sz w:val="28"/>
          <w:szCs w:val="28"/>
          <w:rtl/>
          <w:lang w:bidi="fa-IR"/>
        </w:rPr>
        <w:softHyphen/>
        <w:t>تر، سخت</w:t>
      </w:r>
      <w:r w:rsidRPr="00F8279D">
        <w:rPr>
          <w:rFonts w:ascii="Times New Roman" w:hAnsi="Times New Roman" w:cs="B Nazanin" w:hint="cs"/>
          <w:sz w:val="28"/>
          <w:szCs w:val="28"/>
          <w:rtl/>
          <w:lang w:bidi="fa-IR"/>
        </w:rPr>
        <w:softHyphen/>
        <w:t>گیری پلیس روی سرعت، گزارش همزمان روزنامه</w:t>
      </w:r>
      <w:r w:rsidRPr="00F8279D">
        <w:rPr>
          <w:rFonts w:ascii="Times New Roman" w:hAnsi="Times New Roman" w:cs="B Nazanin" w:hint="cs"/>
          <w:sz w:val="28"/>
          <w:szCs w:val="28"/>
          <w:rtl/>
          <w:lang w:bidi="fa-IR"/>
        </w:rPr>
        <w:softHyphen/>
        <w:t>ها از نرخ بالای تصادفات، و به ویژه تصادفات ناخوشایند، و غیره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نیز این مسأله صادق است. بنابراین یافتن مشکلات مربوط به </w:t>
      </w:r>
      <w:r>
        <w:rPr>
          <w:rFonts w:ascii="Times New Roman" w:hAnsi="Times New Roman" w:cs="B Nazanin" w:hint="cs"/>
          <w:sz w:val="28"/>
          <w:szCs w:val="28"/>
          <w:rtl/>
          <w:lang w:bidi="fa-IR"/>
        </w:rPr>
        <w:t>روایی</w:t>
      </w:r>
      <w:r w:rsidRPr="00F8279D">
        <w:rPr>
          <w:rFonts w:ascii="Times New Roman" w:hAnsi="Times New Roman" w:cs="B Nazanin" w:hint="cs"/>
          <w:sz w:val="28"/>
          <w:szCs w:val="28"/>
          <w:rtl/>
          <w:lang w:bidi="fa-IR"/>
        </w:rPr>
        <w:t xml:space="preserve"> درونی یا </w:t>
      </w:r>
      <w:r>
        <w:rPr>
          <w:rFonts w:ascii="Times New Roman" w:hAnsi="Times New Roman" w:cs="B Nazanin" w:hint="cs"/>
          <w:sz w:val="28"/>
          <w:szCs w:val="28"/>
          <w:rtl/>
          <w:lang w:bidi="fa-IR"/>
        </w:rPr>
        <w:t xml:space="preserve">نتایج </w:t>
      </w:r>
      <w:r w:rsidRPr="00F8279D">
        <w:rPr>
          <w:rFonts w:ascii="Times New Roman" w:hAnsi="Times New Roman" w:cs="B Nazanin" w:hint="cs"/>
          <w:sz w:val="28"/>
          <w:szCs w:val="28"/>
          <w:rtl/>
          <w:lang w:bidi="fa-IR"/>
        </w:rPr>
        <w:t>آماری در این داده</w:t>
      </w:r>
      <w:r w:rsidRPr="00F8279D">
        <w:rPr>
          <w:rFonts w:ascii="Times New Roman" w:hAnsi="Times New Roman" w:cs="B Nazanin" w:hint="cs"/>
          <w:sz w:val="28"/>
          <w:szCs w:val="28"/>
          <w:rtl/>
          <w:lang w:bidi="fa-IR"/>
        </w:rPr>
        <w:softHyphen/>
        <w:t xml:space="preserve">ها، دشوارتر است. </w:t>
      </w:r>
    </w:p>
    <w:p w14:paraId="72309473" w14:textId="77777777"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با این وجود، می</w:t>
      </w:r>
      <w:r w:rsidRPr="00F8279D">
        <w:rPr>
          <w:rFonts w:ascii="Times New Roman" w:hAnsi="Times New Roman" w:cs="B Nazanin" w:hint="cs"/>
          <w:sz w:val="28"/>
          <w:szCs w:val="28"/>
          <w:rtl/>
          <w:lang w:bidi="fa-IR"/>
        </w:rPr>
        <w:softHyphen/>
        <w:t xml:space="preserve">توان سؤالاتی را راجع به روایی بیرونی طرح کرد. به عنوان مثال، آیا در ایالات متحده نیز نتایج مشابهی بدست آمده است؟ نگرانی دیگر این است که آیا این </w:t>
      </w:r>
      <w:r>
        <w:rPr>
          <w:rFonts w:ascii="Times New Roman" w:hAnsi="Times New Roman" w:cs="B Nazanin" w:hint="cs"/>
          <w:sz w:val="28"/>
          <w:szCs w:val="28"/>
          <w:rtl/>
          <w:lang w:bidi="fa-IR"/>
        </w:rPr>
        <w:t>اثرات</w:t>
      </w:r>
      <w:r w:rsidRPr="00F8279D">
        <w:rPr>
          <w:rFonts w:ascii="Times New Roman" w:hAnsi="Times New Roman" w:cs="B Nazanin" w:hint="cs"/>
          <w:sz w:val="28"/>
          <w:szCs w:val="28"/>
          <w:rtl/>
          <w:lang w:bidi="fa-IR"/>
        </w:rPr>
        <w:t xml:space="preserve"> روی یک گروه از رانندگان شدیدتر از رانندگان دیگر است؟ مشکل دیگر مربوط به آثار جانبی پیش</w:t>
      </w:r>
      <w:r w:rsidRPr="00F8279D">
        <w:rPr>
          <w:rFonts w:ascii="Times New Roman" w:hAnsi="Times New Roman" w:cs="B Nazanin" w:hint="cs"/>
          <w:sz w:val="28"/>
          <w:szCs w:val="28"/>
          <w:rtl/>
          <w:lang w:bidi="fa-IR"/>
        </w:rPr>
        <w:softHyphen/>
        <w:t>بینی نشده الکل</w:t>
      </w:r>
      <w:r w:rsidRPr="00F8279D">
        <w:rPr>
          <w:rFonts w:ascii="Times New Roman" w:hAnsi="Times New Roman" w:cs="B Nazanin" w:hint="cs"/>
          <w:sz w:val="28"/>
          <w:szCs w:val="28"/>
          <w:rtl/>
          <w:lang w:bidi="fa-IR"/>
        </w:rPr>
        <w:softHyphen/>
        <w:t>سنج</w:t>
      </w:r>
      <w:r w:rsidRPr="00F8279D">
        <w:rPr>
          <w:rFonts w:ascii="Times New Roman" w:hAnsi="Times New Roman" w:cs="B Nazanin" w:hint="cs"/>
          <w:sz w:val="28"/>
          <w:szCs w:val="28"/>
          <w:rtl/>
          <w:lang w:bidi="fa-IR"/>
        </w:rPr>
        <w:softHyphen/>
        <w:t xml:space="preserve">هاست. این مسأله بر نرخ بیمه تصادفات، فروش </w:t>
      </w:r>
      <w:r>
        <w:rPr>
          <w:rFonts w:ascii="Times New Roman" w:hAnsi="Times New Roman" w:cs="B Nazanin" w:hint="cs"/>
          <w:sz w:val="28"/>
          <w:szCs w:val="28"/>
          <w:rtl/>
          <w:lang w:bidi="fa-IR"/>
        </w:rPr>
        <w:t>نوشیدنیها</w:t>
      </w:r>
      <w:r w:rsidRPr="00F8279D">
        <w:rPr>
          <w:rFonts w:ascii="Times New Roman" w:hAnsi="Times New Roman" w:cs="B Nazanin" w:hint="cs"/>
          <w:sz w:val="28"/>
          <w:szCs w:val="28"/>
          <w:rtl/>
          <w:lang w:bidi="fa-IR"/>
        </w:rPr>
        <w:t>، اطمینان عمومی از نقش ابتداعات فناورانه در حل مشکلات اجتماعی، فروش گجت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فنی به پلیس، یا نحوه تعامل دادگاه با رانندگان مست چه تاثیری دارد؟ راس (</w:t>
      </w:r>
      <w:r w:rsidRPr="0038037E">
        <w:rPr>
          <w:rFonts w:cstheme="minorHAnsi"/>
          <w:sz w:val="24"/>
          <w:szCs w:val="24"/>
          <w:lang w:bidi="fa-IR"/>
        </w:rPr>
        <w:t>Ross, 1973</w:t>
      </w:r>
      <w:r w:rsidRPr="00F8279D">
        <w:rPr>
          <w:rFonts w:ascii="Times New Roman" w:hAnsi="Times New Roman" w:cs="B Nazanin" w:hint="cs"/>
          <w:sz w:val="28"/>
          <w:szCs w:val="28"/>
          <w:rtl/>
          <w:lang w:bidi="fa-IR"/>
        </w:rPr>
        <w:t>) به بررسی این مسائل پرداخت. شکل ۶.۶ نشان می</w:t>
      </w:r>
      <w:r w:rsidRPr="00F8279D">
        <w:rPr>
          <w:rFonts w:ascii="Times New Roman" w:hAnsi="Times New Roman" w:cs="B Nazanin" w:hint="cs"/>
          <w:sz w:val="28"/>
          <w:szCs w:val="28"/>
          <w:rtl/>
          <w:lang w:bidi="fa-IR"/>
        </w:rPr>
        <w:softHyphen/>
        <w:t>دهد که بخشی از کاهش</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های اولیه تصادفات جدی در آخر هفته، به مرور زمان از بین رفته است. در ابتدا، نرخ تصادف کاهش می</w:t>
      </w:r>
      <w:r w:rsidRPr="00F8279D">
        <w:rPr>
          <w:rFonts w:ascii="Times New Roman" w:hAnsi="Times New Roman" w:cs="B Nazanin" w:hint="cs"/>
          <w:sz w:val="28"/>
          <w:szCs w:val="28"/>
          <w:rtl/>
          <w:lang w:bidi="fa-IR"/>
        </w:rPr>
        <w:softHyphen/>
        <w:t>یابد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دوباره به همان سطح سری‌زمانی کنترل باز می</w:t>
      </w:r>
      <w:r w:rsidRPr="00F8279D">
        <w:rPr>
          <w:rFonts w:ascii="Times New Roman" w:hAnsi="Times New Roman" w:cs="B Nazanin" w:hint="cs"/>
          <w:sz w:val="28"/>
          <w:szCs w:val="28"/>
          <w:rtl/>
          <w:lang w:bidi="fa-IR"/>
        </w:rPr>
        <w:softHyphen/>
        <w:t>گردد. بنابراین این اثر، تنها یک اثر کاهشی موقت و جزئی در تصادفات شدید بود.</w:t>
      </w:r>
    </w:p>
    <w:p w14:paraId="4CBBF809" w14:textId="77777777" w:rsidR="00D177C3" w:rsidRPr="00F8279D" w:rsidRDefault="00D177C3" w:rsidP="009C2EAE">
      <w:pPr>
        <w:pStyle w:val="BodyText"/>
        <w:spacing w:after="0"/>
        <w:rPr>
          <w:rtl/>
        </w:rPr>
      </w:pPr>
      <w:r w:rsidRPr="00F8279D">
        <w:rPr>
          <w:rFonts w:hint="cs"/>
          <w:rtl/>
        </w:rPr>
        <w:t>راس همچنین بیان کرد که الکل</w:t>
      </w:r>
      <w:r w:rsidRPr="00F8279D">
        <w:rPr>
          <w:rFonts w:hint="cs"/>
          <w:rtl/>
        </w:rPr>
        <w:softHyphen/>
        <w:t>سنجی به صورت گسترده</w:t>
      </w:r>
      <w:r w:rsidRPr="00F8279D">
        <w:rPr>
          <w:rFonts w:hint="cs"/>
          <w:rtl/>
        </w:rPr>
        <w:softHyphen/>
        <w:t>تر در کشور معرفی شده بود. آیا عمومیت سبب می</w:t>
      </w:r>
      <w:r w:rsidRPr="00F8279D">
        <w:rPr>
          <w:rFonts w:hint="cs"/>
          <w:rtl/>
        </w:rPr>
        <w:softHyphen/>
        <w:t>شد که مردم از سودمندی عدم‌رانندگی بعد از مصرف الکل مطلع شوند؟ آیا سبب می</w:t>
      </w:r>
      <w:r w:rsidRPr="00F8279D">
        <w:rPr>
          <w:rFonts w:hint="cs"/>
          <w:rtl/>
        </w:rPr>
        <w:softHyphen/>
        <w:t xml:space="preserve">شد که پلیس در کنترل سرعت به ویژه در زمانی که </w:t>
      </w:r>
      <w:r>
        <w:rPr>
          <w:rFonts w:hint="cs"/>
          <w:rtl/>
        </w:rPr>
        <w:t>رستورانها</w:t>
      </w:r>
      <w:r w:rsidRPr="00F8279D">
        <w:rPr>
          <w:rFonts w:hint="cs"/>
          <w:rtl/>
        </w:rPr>
        <w:t xml:space="preserve"> باز هستند، هشیارتر عمل کند؟ آیا تعداد کل ساعات رانندگی را کاهش می</w:t>
      </w:r>
      <w:r w:rsidRPr="00F8279D">
        <w:rPr>
          <w:rFonts w:hint="cs"/>
          <w:rtl/>
        </w:rPr>
        <w:softHyphen/>
        <w:t>داد؟ آیا باعث کاهش مصرف الکل می</w:t>
      </w:r>
      <w:r w:rsidRPr="00F8279D">
        <w:rPr>
          <w:rFonts w:hint="cs"/>
          <w:rtl/>
        </w:rPr>
        <w:softHyphen/>
        <w:t>شد؟ آیا سبب می</w:t>
      </w:r>
      <w:r w:rsidRPr="00F8279D">
        <w:rPr>
          <w:rFonts w:hint="cs"/>
          <w:rtl/>
        </w:rPr>
        <w:softHyphen/>
        <w:t>شد که رانندگان مست، با دقت بیشتری رانندگی کنند؟ راس به شکل هوشمندانه</w:t>
      </w:r>
      <w:r w:rsidRPr="00F8279D">
        <w:rPr>
          <w:rFonts w:hint="cs"/>
          <w:rtl/>
        </w:rPr>
        <w:softHyphen/>
        <w:t>ای، برخی از این تبیینها را در مطالعه بی</w:t>
      </w:r>
      <w:r>
        <w:rPr>
          <w:rFonts w:hint="cs"/>
          <w:rtl/>
        </w:rPr>
        <w:t>‌</w:t>
      </w:r>
      <w:r w:rsidRPr="00F8279D">
        <w:rPr>
          <w:rFonts w:hint="cs"/>
          <w:rtl/>
        </w:rPr>
        <w:t>اثر کرد (حذف کرد). او از نتایج بررسی</w:t>
      </w:r>
      <w:r w:rsidRPr="00F8279D">
        <w:rPr>
          <w:rFonts w:hint="cs"/>
          <w:rtl/>
        </w:rPr>
        <w:softHyphen/>
        <w:t>های معمول روی مسافت رانندگی که توسط آزمایشگاه تحقیقات جاده</w:t>
      </w:r>
      <w:r w:rsidRPr="00F8279D">
        <w:rPr>
          <w:rFonts w:hint="cs"/>
          <w:rtl/>
        </w:rPr>
        <w:softHyphen/>
        <w:t>ای بریتانیا انجام شده بود بهره گرفت</w:t>
      </w:r>
      <w:r>
        <w:rPr>
          <w:rFonts w:hint="cs"/>
          <w:rtl/>
        </w:rPr>
        <w:t>،</w:t>
      </w:r>
      <w:r w:rsidRPr="00F8279D">
        <w:rPr>
          <w:rFonts w:hint="cs"/>
          <w:rtl/>
        </w:rPr>
        <w:t xml:space="preserve"> و نشان داد که کاربرد الکل</w:t>
      </w:r>
      <w:r w:rsidRPr="00F8279D">
        <w:rPr>
          <w:rFonts w:hint="cs"/>
          <w:rtl/>
        </w:rPr>
        <w:softHyphen/>
        <w:t>سنجی، حتی با کاهش تصادفات برای هر مایل رانندگی هم رابطه دارد. البته نمی</w:t>
      </w:r>
      <w:r w:rsidRPr="00F8279D">
        <w:rPr>
          <w:rFonts w:hint="cs"/>
          <w:rtl/>
        </w:rPr>
        <w:softHyphen/>
        <w:t>توان گفت که اثر الکل</w:t>
      </w:r>
      <w:r w:rsidRPr="00F8279D">
        <w:rPr>
          <w:rFonts w:hint="cs"/>
          <w:rtl/>
        </w:rPr>
        <w:softHyphen/>
        <w:t>سنجی ناشی از کاهش مسافت رانندگی است. راس، فروش نوشیدنی</w:t>
      </w:r>
      <w:r w:rsidRPr="00F8279D">
        <w:rPr>
          <w:rFonts w:hint="cs"/>
          <w:rtl/>
        </w:rPr>
        <w:softHyphen/>
        <w:t>ها قبل و بعد از کاربرد الکل</w:t>
      </w:r>
      <w:r w:rsidRPr="00F8279D">
        <w:rPr>
          <w:rFonts w:hint="cs"/>
          <w:rtl/>
        </w:rPr>
        <w:softHyphen/>
        <w:t>سنج را نیز مطالعه کرد</w:t>
      </w:r>
      <w:r>
        <w:rPr>
          <w:rFonts w:hint="cs"/>
          <w:rtl/>
        </w:rPr>
        <w:t>،</w:t>
      </w:r>
      <w:r w:rsidRPr="00F8279D">
        <w:rPr>
          <w:rFonts w:hint="cs"/>
          <w:rtl/>
        </w:rPr>
        <w:t xml:space="preserve"> و شواهدی از ناپیوستگی بعد از کاربرد الکل</w:t>
      </w:r>
      <w:r w:rsidRPr="00F8279D">
        <w:rPr>
          <w:rFonts w:hint="cs"/>
          <w:rtl/>
        </w:rPr>
        <w:softHyphen/>
        <w:t xml:space="preserve">سنج مشاهده نکرد. </w:t>
      </w:r>
      <w:r w:rsidRPr="00F8279D">
        <w:rPr>
          <w:rFonts w:hint="cs"/>
          <w:rtl/>
        </w:rPr>
        <w:lastRenderedPageBreak/>
        <w:t>بنابراین، این تفسیر که الکل</w:t>
      </w:r>
      <w:r w:rsidRPr="00F8279D">
        <w:rPr>
          <w:rFonts w:hint="cs"/>
          <w:rtl/>
        </w:rPr>
        <w:softHyphen/>
        <w:t>سنج، مصرف الکل را کاهش می</w:t>
      </w:r>
      <w:r w:rsidRPr="00F8279D">
        <w:rPr>
          <w:rFonts w:hint="cs"/>
          <w:rtl/>
        </w:rPr>
        <w:softHyphen/>
        <w:t>دهد را کنار گذاشت. او همچنین توانست نشان دهد که 10 ماه بعد از به کار‌گیری الکل</w:t>
      </w:r>
      <w:r w:rsidRPr="00F8279D">
        <w:rPr>
          <w:rFonts w:hint="cs"/>
          <w:rtl/>
        </w:rPr>
        <w:softHyphen/>
        <w:t>سنج، نسبت به ده ماه قبل از کاربرد الکل</w:t>
      </w:r>
      <w:r w:rsidRPr="00F8279D">
        <w:rPr>
          <w:rFonts w:hint="cs"/>
          <w:rtl/>
        </w:rPr>
        <w:softHyphen/>
        <w:t>سنج، افراد مست بیشتری پیاده به سوی منزل می</w:t>
      </w:r>
      <w:r w:rsidRPr="00F8279D">
        <w:rPr>
          <w:rFonts w:hint="cs"/>
          <w:rtl/>
        </w:rPr>
        <w:softHyphen/>
        <w:t>رفتند. در نهایت، او نشان داد که فوت‌شده</w:t>
      </w:r>
      <w:r w:rsidRPr="00F8279D">
        <w:rPr>
          <w:rFonts w:hint="cs"/>
          <w:rtl/>
        </w:rPr>
        <w:softHyphen/>
        <w:t>های پس از کاربرد الکل</w:t>
      </w:r>
      <w:r w:rsidRPr="00F8279D">
        <w:rPr>
          <w:rFonts w:hint="cs"/>
          <w:rtl/>
        </w:rPr>
        <w:softHyphen/>
        <w:t>سنج، نسبت به فوت‌شده</w:t>
      </w:r>
      <w:r w:rsidRPr="00F8279D">
        <w:rPr>
          <w:rFonts w:hint="cs"/>
          <w:rtl/>
        </w:rPr>
        <w:softHyphen/>
        <w:t>های قبل از آن، سطح الکل کمتری در خون خود داشتند. این تحلیل</w:t>
      </w:r>
      <w:r w:rsidRPr="00F8279D">
        <w:rPr>
          <w:rFonts w:hint="cs"/>
          <w:rtl/>
        </w:rPr>
        <w:softHyphen/>
        <w:t xml:space="preserve">ها بیانگر این است که کاهش تعداد افراد </w:t>
      </w:r>
      <w:r>
        <w:rPr>
          <w:rFonts w:hint="cs"/>
          <w:rtl/>
        </w:rPr>
        <w:t>بسیار-</w:t>
      </w:r>
      <w:r w:rsidRPr="00F8279D">
        <w:rPr>
          <w:rFonts w:hint="cs"/>
          <w:rtl/>
        </w:rPr>
        <w:t>‌مست در حال رانندگی توضیح درست است، و نه کاهش میزان مصرف یا مسافت رانندگی. داده</w:t>
      </w:r>
      <w:r w:rsidRPr="00F8279D">
        <w:rPr>
          <w:rFonts w:hint="cs"/>
          <w:rtl/>
        </w:rPr>
        <w:softHyphen/>
        <w:t>هایی که راس استفاده کرد تا بخشی از توضیحات مربوط به ساختار علّی را کنار بگذارد، بیانگر اهمیت انجام این کار، دشواری و هزینه بالای انجام آن و وجود تعداد زیادی توضیحات بی</w:t>
      </w:r>
      <w:r w:rsidRPr="00F8279D">
        <w:rPr>
          <w:rFonts w:hint="cs"/>
          <w:rtl/>
        </w:rPr>
        <w:softHyphen/>
        <w:t xml:space="preserve">ربط برای تأثیر یک اقدام جدید است.  </w:t>
      </w:r>
    </w:p>
    <w:p w14:paraId="62275FA3"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در نهایت مشکل راس این بود که توضیح دهد چرا آثار الکل</w:t>
      </w:r>
      <w:r w:rsidRPr="00F8279D">
        <w:rPr>
          <w:rFonts w:ascii="Times New Roman" w:hAnsi="Times New Roman" w:cs="B Nazanin" w:hint="cs"/>
          <w:sz w:val="28"/>
          <w:szCs w:val="28"/>
          <w:rtl/>
          <w:lang w:bidi="fa-IR"/>
        </w:rPr>
        <w:softHyphen/>
        <w:t>سنج دائمی نیستند. تحلیل او نشان داد که دادگاه‌های بریتانیا نتوانستند تنبیه مناسبی برای رانندگان مست شناسایی‌شده اعمال کنند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نتیجه قدرت این قانون از دست رفته است. بنابراین، استنباط نهایی راس بسیار سودمند بود: اگر الکل</w:t>
      </w:r>
      <w:r w:rsidRPr="00F8279D">
        <w:rPr>
          <w:rFonts w:ascii="Times New Roman" w:hAnsi="Times New Roman" w:cs="B Nazanin" w:hint="cs"/>
          <w:sz w:val="28"/>
          <w:szCs w:val="28"/>
          <w:rtl/>
          <w:lang w:bidi="fa-IR"/>
        </w:rPr>
        <w:softHyphen/>
        <w:t>سنج برای محدود کردن رانندگی افراد مست به کار گرفته شود، به کاهش تصادفات جاده</w:t>
      </w:r>
      <w:r w:rsidRPr="00F8279D">
        <w:rPr>
          <w:rFonts w:ascii="Times New Roman" w:hAnsi="Times New Roman" w:cs="B Nazanin" w:hint="cs"/>
          <w:sz w:val="28"/>
          <w:szCs w:val="28"/>
          <w:rtl/>
          <w:lang w:bidi="fa-IR"/>
        </w:rPr>
        <w:softHyphen/>
        <w:t>ای شدید کمک خواهد کرد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تنها زمانی مفید خواهد بود که دادگاه</w:t>
      </w:r>
      <w:r w:rsidRPr="00F8279D">
        <w:rPr>
          <w:rFonts w:ascii="Times New Roman" w:hAnsi="Times New Roman" w:cs="B Nazanin" w:hint="cs"/>
          <w:sz w:val="28"/>
          <w:szCs w:val="28"/>
          <w:rtl/>
          <w:lang w:bidi="fa-IR"/>
        </w:rPr>
        <w:softHyphen/>
        <w:t xml:space="preserve">ها، قانونی راجع به رانندگی در حین مستی وضع کنند. </w:t>
      </w:r>
    </w:p>
    <w:p w14:paraId="1B8CDF69" w14:textId="77777777" w:rsidR="00D177C3" w:rsidRPr="00F8279D" w:rsidRDefault="00D177C3" w:rsidP="00D177C3">
      <w:pPr>
        <w:bidi/>
        <w:spacing w:before="240"/>
        <w:jc w:val="center"/>
        <w:rPr>
          <w:rFonts w:ascii="Times New Roman" w:hAnsi="Times New Roman" w:cs="B Nazanin"/>
          <w:sz w:val="28"/>
          <w:szCs w:val="28"/>
          <w:rtl/>
          <w:lang w:bidi="fa-IR"/>
        </w:rPr>
      </w:pPr>
      <w:r w:rsidRPr="00F8279D">
        <w:rPr>
          <w:rFonts w:cs="B Nazanin"/>
          <w:noProof/>
        </w:rPr>
        <w:drawing>
          <wp:inline distT="0" distB="0" distL="0" distR="0" wp14:anchorId="29D83F51" wp14:editId="6801D985">
            <wp:extent cx="5194010" cy="21939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69008" cy="2225604"/>
                    </a:xfrm>
                    <a:prstGeom prst="rect">
                      <a:avLst/>
                    </a:prstGeom>
                  </pic:spPr>
                </pic:pic>
              </a:graphicData>
            </a:graphic>
          </wp:inline>
        </w:drawing>
      </w:r>
    </w:p>
    <w:p w14:paraId="066387E7" w14:textId="77777777" w:rsidR="00D177C3" w:rsidRPr="00F8279D" w:rsidRDefault="00D177C3" w:rsidP="00D177C3">
      <w:pPr>
        <w:bidi/>
        <w:spacing w:after="0"/>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7. اثر قانون رانندگی در حین مستی بر اساس تغییر در گزارش تصادفات. </w:t>
      </w:r>
    </w:p>
    <w:p w14:paraId="33616AB5" w14:textId="77777777" w:rsidR="00D177C3" w:rsidRPr="0038037E" w:rsidRDefault="00D177C3" w:rsidP="00D177C3">
      <w:pPr>
        <w:pStyle w:val="BodyText2"/>
        <w:spacing w:after="0"/>
        <w:rPr>
          <w:rFonts w:cstheme="minorHAnsi"/>
          <w:sz w:val="22"/>
          <w:szCs w:val="22"/>
          <w:rtl/>
        </w:rPr>
      </w:pPr>
      <w:r w:rsidRPr="0038037E">
        <w:rPr>
          <w:rFonts w:cstheme="minorHAnsi"/>
          <w:sz w:val="22"/>
          <w:szCs w:val="22"/>
        </w:rPr>
        <w:t>“The impact of drunk driving legislation in Louisiana,” M. W. Neustrom and W. M. Norton, 1993, Journal of safety research, 24, pp. 107-121. Copyright by Elsevier Science.</w:t>
      </w:r>
    </w:p>
    <w:p w14:paraId="3B4767AA" w14:textId="77777777" w:rsidR="00D177C3" w:rsidRPr="00F8279D" w:rsidRDefault="00D177C3" w:rsidP="00D177C3">
      <w:pPr>
        <w:bidi/>
        <w:spacing w:before="240"/>
        <w:jc w:val="both"/>
        <w:rPr>
          <w:rFonts w:ascii="Times New Roman" w:hAnsi="Times New Roman" w:cs="B Nazanin"/>
          <w:sz w:val="28"/>
          <w:szCs w:val="28"/>
          <w:lang w:bidi="fa-IR"/>
        </w:rPr>
      </w:pPr>
    </w:p>
    <w:p w14:paraId="3D60AA4B"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نوستروم و نورتون (</w:t>
      </w:r>
      <w:r w:rsidRPr="0038037E">
        <w:rPr>
          <w:rFonts w:cstheme="minorHAnsi"/>
          <w:lang w:bidi="fa-IR"/>
        </w:rPr>
        <w:t>Neustrom and Norton, 1993</w:t>
      </w:r>
      <w:r w:rsidRPr="00F8279D">
        <w:rPr>
          <w:rFonts w:ascii="Times New Roman" w:hAnsi="Times New Roman" w:cs="B Nazanin" w:hint="cs"/>
          <w:sz w:val="28"/>
          <w:szCs w:val="28"/>
          <w:rtl/>
          <w:lang w:bidi="fa-IR"/>
        </w:rPr>
        <w:t>) یک سری‌زمانی با 96 مشاهده (شکل ۶.۷) در مورد اثرات قانون رانندگی در مستی مصوب سال 1983 در لوئیزیانا ارائه کردند. نوسترون و نوترون (1993) این فرضیه را ارائه کردند که اثر این قانون در شب قوی</w:t>
      </w:r>
      <w:r w:rsidRPr="00F8279D">
        <w:rPr>
          <w:rFonts w:ascii="Times New Roman" w:hAnsi="Times New Roman" w:cs="B Nazanin" w:hint="cs"/>
          <w:sz w:val="28"/>
          <w:szCs w:val="28"/>
          <w:rtl/>
          <w:lang w:bidi="fa-IR"/>
        </w:rPr>
        <w:softHyphen/>
        <w:t>تر از روز خواهد بود، زیرا تحقیقات گذشته نشان داده است که تصادفات مرتبط با الکل در شب جدی</w:t>
      </w:r>
      <w:r w:rsidRPr="00F8279D">
        <w:rPr>
          <w:rFonts w:ascii="Times New Roman" w:hAnsi="Times New Roman" w:cs="B Nazanin" w:hint="cs"/>
          <w:sz w:val="28"/>
          <w:szCs w:val="28"/>
          <w:rtl/>
          <w:lang w:bidi="fa-IR"/>
        </w:rPr>
        <w:softHyphen/>
        <w:t>تر و مکررتر رخ می</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 xml:space="preserve">دهند. با این وجود، کمی قبل از اجرای این قانون به دلیل کمبود </w:t>
      </w:r>
      <w:r w:rsidRPr="00F8279D">
        <w:rPr>
          <w:rFonts w:ascii="Times New Roman" w:hAnsi="Times New Roman" w:cs="B Nazanin" w:hint="cs"/>
          <w:sz w:val="28"/>
          <w:szCs w:val="28"/>
          <w:rtl/>
          <w:lang w:bidi="fa-IR"/>
        </w:rPr>
        <w:lastRenderedPageBreak/>
        <w:t>منابع، کمبودی موقتی در پرسنل پلیس رخ داده بود‌ که این کمبود همزمان با دوره اجرایی شدن قانون رانندگی</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‌در‌مستی برطرف شده بود. ممکن است این رویداد باعث شده باشد افسرهای پلیس، گزارش</w:t>
      </w:r>
      <w:r w:rsidRPr="00F8279D">
        <w:rPr>
          <w:rFonts w:ascii="Times New Roman" w:hAnsi="Times New Roman" w:cs="B Nazanin" w:hint="cs"/>
          <w:sz w:val="28"/>
          <w:szCs w:val="28"/>
          <w:rtl/>
          <w:lang w:bidi="fa-IR"/>
        </w:rPr>
        <w:softHyphen/>
        <w:t>های بیشتری در مورد تصادفاتی بنویسند</w:t>
      </w:r>
      <w:r>
        <w:rPr>
          <w:rFonts w:ascii="Times New Roman" w:hAnsi="Times New Roman" w:cs="B Nazanin" w:hint="cs"/>
          <w:sz w:val="28"/>
          <w:szCs w:val="28"/>
          <w:rtl/>
          <w:lang w:bidi="fa-IR"/>
        </w:rPr>
        <w:t xml:space="preserve"> که</w:t>
      </w:r>
      <w:r w:rsidRPr="00F8279D">
        <w:rPr>
          <w:rFonts w:ascii="Times New Roman" w:hAnsi="Times New Roman" w:cs="B Nazanin" w:hint="cs"/>
          <w:sz w:val="28"/>
          <w:szCs w:val="28"/>
          <w:rtl/>
          <w:lang w:bidi="fa-IR"/>
        </w:rPr>
        <w:t xml:space="preserve"> قانون جدید قرار بوده آنها را کاهش دهد. در نتیجه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این دو اثر متقابل ممکن است نتیجه همدیگر را خنثی کرده باشند. همانگونه که شکل ۶.۷ نشان می</w:t>
      </w:r>
      <w:r w:rsidRPr="00F8279D">
        <w:rPr>
          <w:rFonts w:ascii="Times New Roman" w:hAnsi="Times New Roman" w:cs="B Nazanin" w:hint="cs"/>
          <w:sz w:val="28"/>
          <w:szCs w:val="28"/>
          <w:rtl/>
          <w:lang w:bidi="fa-IR"/>
        </w:rPr>
        <w:softHyphen/>
        <w:t>دهد، سری‌زمانی کنترل برای روشنتر شدن این اثرات مداخله‌کننده مفید بود. در سری‌زمانی مرتبط با تصادفات در طول روز، گزارش تصادفات بعد از تصویب قانون جدید افزایش یافته است، اما در سری‌زمانی شب این تصادفات اندکی کاهش</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یافته‌ ‌است. نوسترون و نورتون (1993) با در نظر گرفتن افزایش گزارش تصادفات که با رفع کمبود پرسنل رخ داده است، برآورد کردند که قانون جدید سبب کاهش 312 تصادف در سری‌زمانی شب</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کاهش 124 تصادف در سری‌زمانی روزانه شود. بنابراین، اگر زمان شروع تغییر در گزارش</w:t>
      </w:r>
      <w:r w:rsidRPr="00F8279D">
        <w:rPr>
          <w:rFonts w:ascii="Times New Roman" w:hAnsi="Times New Roman" w:cs="B Nazanin" w:hint="cs"/>
          <w:sz w:val="28"/>
          <w:szCs w:val="28"/>
          <w:rtl/>
          <w:lang w:bidi="fa-IR"/>
        </w:rPr>
        <w:softHyphen/>
        <w:t>نویسی مشخص باشد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اگر طرح، متغیر وابسته غیرهم</w:t>
      </w:r>
      <w:r w:rsidRPr="00F8279D">
        <w:rPr>
          <w:rFonts w:ascii="Times New Roman" w:hAnsi="Times New Roman" w:cs="B Nazanin" w:hint="cs"/>
          <w:sz w:val="28"/>
          <w:szCs w:val="28"/>
          <w:rtl/>
          <w:lang w:bidi="fa-IR"/>
        </w:rPr>
        <w:softHyphen/>
        <w:t>ارز داشته باشد،‌ می‌توان اثرات تغییر در گزارش‌نویسی را برآورد کرد (در این مورد، روز در مقابل شب متغیر تصادفی غیرهم‌ارز است، که فرض می</w:t>
      </w:r>
      <w:r w:rsidRPr="00F8279D">
        <w:rPr>
          <w:rFonts w:ascii="Times New Roman" w:hAnsi="Times New Roman" w:cs="B Nazanin" w:hint="cs"/>
          <w:sz w:val="28"/>
          <w:szCs w:val="28"/>
          <w:rtl/>
          <w:lang w:bidi="fa-IR"/>
        </w:rPr>
        <w:softHyphen/>
        <w:t>شود اثر آن در شب قوی</w:t>
      </w:r>
      <w:r w:rsidRPr="00F8279D">
        <w:rPr>
          <w:rFonts w:ascii="Times New Roman" w:hAnsi="Times New Roman" w:cs="B Nazanin" w:hint="cs"/>
          <w:sz w:val="28"/>
          <w:szCs w:val="28"/>
          <w:rtl/>
          <w:lang w:bidi="fa-IR"/>
        </w:rPr>
        <w:softHyphen/>
        <w:t xml:space="preserve">تر </w:t>
      </w:r>
      <w:r>
        <w:rPr>
          <w:rFonts w:ascii="Times New Roman" w:hAnsi="Times New Roman" w:cs="B Nazanin" w:hint="cs"/>
          <w:sz w:val="28"/>
          <w:szCs w:val="28"/>
          <w:rtl/>
          <w:lang w:bidi="fa-IR"/>
        </w:rPr>
        <w:t>باشد</w:t>
      </w:r>
      <w:r w:rsidRPr="00F8279D">
        <w:rPr>
          <w:rFonts w:ascii="Times New Roman" w:hAnsi="Times New Roman" w:cs="B Nazanin" w:hint="cs"/>
          <w:sz w:val="28"/>
          <w:szCs w:val="28"/>
          <w:rtl/>
          <w:lang w:bidi="fa-IR"/>
        </w:rPr>
        <w:t>).</w:t>
      </w:r>
    </w:p>
    <w:p w14:paraId="4071C84D" w14:textId="77777777" w:rsidR="00D177C3" w:rsidRPr="00F8279D" w:rsidRDefault="00D177C3" w:rsidP="00D177C3">
      <w:pPr>
        <w:bidi/>
        <w:spacing w:after="0"/>
        <w:jc w:val="both"/>
        <w:rPr>
          <w:rFonts w:ascii="Times New Roman" w:hAnsi="Times New Roman" w:cs="B Nazanin"/>
          <w:b/>
          <w:bCs/>
          <w:sz w:val="28"/>
          <w:szCs w:val="28"/>
          <w:rtl/>
          <w:lang w:bidi="fa-IR"/>
        </w:rPr>
      </w:pPr>
    </w:p>
    <w:p w14:paraId="681E0FA2" w14:textId="420FF7A6" w:rsidR="00D177C3" w:rsidRPr="00F8279D" w:rsidRDefault="00D177C3" w:rsidP="00D177C3">
      <w:pPr>
        <w:bidi/>
        <w:spacing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 xml:space="preserve">حذف </w:t>
      </w:r>
      <w:r w:rsidR="008226D0">
        <w:rPr>
          <w:rFonts w:ascii="Times New Roman" w:hAnsi="Times New Roman" w:cs="B Nazanin" w:hint="cs"/>
          <w:b/>
          <w:bCs/>
          <w:sz w:val="28"/>
          <w:szCs w:val="28"/>
          <w:rtl/>
          <w:lang w:bidi="fa-IR"/>
        </w:rPr>
        <w:t>مداخله</w:t>
      </w:r>
      <w:r w:rsidRPr="00F8279D">
        <w:rPr>
          <w:rFonts w:ascii="Times New Roman" w:hAnsi="Times New Roman" w:cs="B Nazanin" w:hint="cs"/>
          <w:b/>
          <w:bCs/>
          <w:sz w:val="28"/>
          <w:szCs w:val="28"/>
          <w:rtl/>
          <w:lang w:bidi="fa-IR"/>
        </w:rPr>
        <w:t xml:space="preserve"> در زمانی معین</w:t>
      </w:r>
    </w:p>
    <w:p w14:paraId="1C5B7B9D" w14:textId="14666C17" w:rsidR="00D177C3" w:rsidRPr="00F8279D" w:rsidRDefault="00D177C3" w:rsidP="009C2EAE">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ت</w:t>
      </w:r>
      <w:r>
        <w:rPr>
          <w:rFonts w:ascii="Times New Roman" w:hAnsi="Times New Roman" w:cs="B Nazanin" w:hint="cs"/>
          <w:sz w:val="28"/>
          <w:szCs w:val="28"/>
          <w:rtl/>
          <w:lang w:bidi="fa-IR"/>
        </w:rPr>
        <w:t>أ</w:t>
      </w:r>
      <w:r w:rsidRPr="00F8279D">
        <w:rPr>
          <w:rFonts w:ascii="Times New Roman" w:hAnsi="Times New Roman" w:cs="B Nazanin" w:hint="cs"/>
          <w:sz w:val="28"/>
          <w:szCs w:val="28"/>
          <w:rtl/>
          <w:lang w:bidi="fa-IR"/>
        </w:rPr>
        <w:t xml:space="preserve">ثیر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نه تنها با آثاری که در حین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رخ می</w:t>
      </w:r>
      <w:r w:rsidRPr="00F8279D">
        <w:rPr>
          <w:rFonts w:ascii="Times New Roman" w:hAnsi="Times New Roman" w:cs="B Nazanin" w:hint="cs"/>
          <w:sz w:val="28"/>
          <w:szCs w:val="28"/>
          <w:rtl/>
          <w:lang w:bidi="fa-IR"/>
        </w:rPr>
        <w:softHyphen/>
        <w:t>دهد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بلکه با آثاری که بعد از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مشاهده می</w:t>
      </w:r>
      <w:r w:rsidRPr="00F8279D">
        <w:rPr>
          <w:rFonts w:ascii="Times New Roman" w:hAnsi="Times New Roman" w:cs="B Nazanin" w:hint="cs"/>
          <w:sz w:val="28"/>
          <w:szCs w:val="28"/>
          <w:rtl/>
          <w:lang w:bidi="fa-IR"/>
        </w:rPr>
        <w:softHyphen/>
        <w:t>شود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نیز می</w:t>
      </w:r>
      <w:r w:rsidRPr="00F8279D">
        <w:rPr>
          <w:rFonts w:ascii="Times New Roman" w:hAnsi="Times New Roman" w:cs="B Nazanin" w:hint="cs"/>
          <w:sz w:val="28"/>
          <w:szCs w:val="28"/>
          <w:rtl/>
          <w:lang w:bidi="fa-IR"/>
        </w:rPr>
        <w:softHyphen/>
        <w:t xml:space="preserve">توان شرح داد. طرح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حذف</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شده در اینجا رسم شده است که در آن، </w:t>
      </w:r>
      <w:r w:rsidRPr="0038037E">
        <w:rPr>
          <w:rFonts w:ascii="Times New Roman" w:hAnsi="Times New Roman" w:cs="B Nazanin"/>
          <w:lang w:bidi="fa-IR"/>
        </w:rPr>
        <w:t>X</w:t>
      </w:r>
      <w:r w:rsidRPr="00F8279D">
        <w:rPr>
          <w:rFonts w:ascii="Times New Roman" w:hAnsi="Times New Roman" w:cs="B Nazanin" w:hint="cs"/>
          <w:sz w:val="28"/>
          <w:szCs w:val="28"/>
          <w:rtl/>
          <w:lang w:bidi="fa-IR"/>
        </w:rPr>
        <w:t xml:space="preserve">،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w:t>
      </w:r>
      <w:r w:rsidRPr="0038037E">
        <w:rPr>
          <w:rFonts w:ascii="Times New Roman" w:hAnsi="Times New Roman" w:cs="B Nazanin"/>
          <w:position w:val="-4"/>
          <w:lang w:bidi="fa-IR"/>
        </w:rPr>
        <w:object w:dxaOrig="360" w:dyaOrig="279" w14:anchorId="785532A9">
          <v:shape id="_x0000_i1026" type="#_x0000_t75" style="width:18pt;height:13.9pt" o:ole="">
            <v:imagedata r:id="rId23" o:title=""/>
          </v:shape>
          <o:OLEObject Type="Embed" ProgID="Equation.DSMT4" ShapeID="_x0000_i1026" DrawAspect="Content" ObjectID="_1696672085" r:id="rId24"/>
        </w:object>
      </w:r>
      <w:r w:rsidRPr="00F8279D">
        <w:rPr>
          <w:rFonts w:ascii="Times New Roman" w:hAnsi="Times New Roman" w:cs="B Nazanin" w:hint="cs"/>
          <w:sz w:val="28"/>
          <w:szCs w:val="28"/>
          <w:rtl/>
          <w:lang w:bidi="fa-IR"/>
        </w:rPr>
        <w:t>حذف آن را نشان می</w:t>
      </w:r>
      <w:r w:rsidRPr="00F8279D">
        <w:rPr>
          <w:rFonts w:ascii="Times New Roman" w:hAnsi="Times New Roman" w:cs="B Nazanin" w:hint="cs"/>
          <w:sz w:val="28"/>
          <w:szCs w:val="28"/>
          <w:rtl/>
          <w:lang w:bidi="fa-IR"/>
        </w:rPr>
        <w:softHyphen/>
        <w:t>دهد.</w:t>
      </w:r>
    </w:p>
    <w:tbl>
      <w:tblPr>
        <w:tblStyle w:val="PlainTable2"/>
        <w:bidiVisual/>
        <w:tblW w:w="0" w:type="auto"/>
        <w:jc w:val="center"/>
        <w:tblBorders>
          <w:insideH w:val="dashSmallGap" w:sz="4" w:space="0" w:color="7F7F7F" w:themeColor="text1" w:themeTint="80"/>
          <w:insideV w:val="single" w:sz="4" w:space="0" w:color="7F7F7F" w:themeColor="text1" w:themeTint="80"/>
        </w:tblBorders>
        <w:tblLook w:val="04A0" w:firstRow="1" w:lastRow="0" w:firstColumn="1" w:lastColumn="0" w:noHBand="0" w:noVBand="1"/>
      </w:tblPr>
      <w:tblGrid>
        <w:gridCol w:w="8615"/>
      </w:tblGrid>
      <w:tr w:rsidR="00D177C3" w:rsidRPr="009A11F5" w14:paraId="6BA78B54" w14:textId="77777777" w:rsidTr="009A11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15" w:type="dxa"/>
            <w:tcBorders>
              <w:bottom w:val="none" w:sz="0" w:space="0" w:color="auto"/>
            </w:tcBorders>
          </w:tcPr>
          <w:p w14:paraId="7CA1F100" w14:textId="77777777" w:rsidR="00D177C3" w:rsidRPr="009A11F5" w:rsidRDefault="00D177C3" w:rsidP="0038022A">
            <w:pPr>
              <w:spacing w:after="200" w:line="276" w:lineRule="auto"/>
              <w:ind w:left="32"/>
              <w:rPr>
                <w:rFonts w:ascii="Times New Roman" w:hAnsi="Times New Roman" w:cs="B Nazanin"/>
                <w:b w:val="0"/>
                <w:bCs w:val="0"/>
                <w:sz w:val="24"/>
                <w:szCs w:val="24"/>
                <w:rtl/>
                <w:lang w:bidi="fa-IR"/>
              </w:rPr>
            </w:pP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1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2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3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4     </w:t>
            </w:r>
            <w:r w:rsidRPr="009A11F5">
              <w:rPr>
                <w:rFonts w:ascii="Times New Roman" w:hAnsi="Times New Roman" w:cs="B Nazanin"/>
                <w:b w:val="0"/>
                <w:bCs w:val="0"/>
                <w:sz w:val="24"/>
                <w:szCs w:val="24"/>
                <w:lang w:bidi="fa-IR"/>
              </w:rPr>
              <w:t>X</w:t>
            </w:r>
            <w:r w:rsidRPr="009A11F5">
              <w:rPr>
                <w:rFonts w:ascii="Times New Roman" w:hAnsi="Times New Roman" w:cs="B Nazanin"/>
                <w:b w:val="0"/>
                <w:bCs w:val="0"/>
                <w:sz w:val="24"/>
                <w:szCs w:val="24"/>
                <w:vertAlign w:val="subscript"/>
                <w:lang w:bidi="fa-IR"/>
              </w:rPr>
              <w:t xml:space="preserve">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5  </w:t>
            </w:r>
            <w:r w:rsidRPr="009A11F5">
              <w:rPr>
                <w:rFonts w:ascii="Times New Roman" w:hAnsi="Times New Roman" w:cs="B Nazanin" w:hint="cs"/>
                <w:b w:val="0"/>
                <w:bCs w:val="0"/>
                <w:sz w:val="24"/>
                <w:szCs w:val="24"/>
                <w:vertAlign w:val="subscript"/>
                <w:rtl/>
                <w:lang w:bidi="fa-IR"/>
              </w:rPr>
              <w:t xml:space="preserve">   </w:t>
            </w:r>
            <w:r w:rsidRPr="009A11F5">
              <w:rPr>
                <w:rFonts w:ascii="Times New Roman" w:hAnsi="Times New Roman" w:cs="B Nazanin"/>
                <w:b w:val="0"/>
                <w:bCs w:val="0"/>
                <w:sz w:val="24"/>
                <w:szCs w:val="24"/>
                <w:lang w:bidi="fa-IR"/>
              </w:rPr>
              <w:t xml:space="preserve">  O</w:t>
            </w:r>
            <w:r w:rsidRPr="009A11F5">
              <w:rPr>
                <w:rFonts w:ascii="Times New Roman" w:hAnsi="Times New Roman" w:cs="B Nazanin"/>
                <w:b w:val="0"/>
                <w:bCs w:val="0"/>
                <w:sz w:val="24"/>
                <w:szCs w:val="24"/>
                <w:vertAlign w:val="subscript"/>
                <w:lang w:bidi="fa-IR"/>
              </w:rPr>
              <w:t xml:space="preserve">6    </w:t>
            </w:r>
            <w:r w:rsidRPr="009A11F5">
              <w:rPr>
                <w:rFonts w:ascii="Times New Roman" w:hAnsi="Times New Roman" w:cs="B Nazanin" w:hint="cs"/>
                <w:b w:val="0"/>
                <w:bCs w:val="0"/>
                <w:sz w:val="24"/>
                <w:szCs w:val="24"/>
                <w:vertAlign w:val="subscript"/>
                <w:rtl/>
                <w:lang w:bidi="fa-IR"/>
              </w:rPr>
              <w:t xml:space="preserve"> </w:t>
            </w:r>
            <w:r w:rsidRPr="009A11F5">
              <w:rPr>
                <w:rFonts w:ascii="Times New Roman" w:hAnsi="Times New Roman" w:cs="B Nazanin"/>
                <w:b w:val="0"/>
                <w:bCs w:val="0"/>
                <w:sz w:val="24"/>
                <w:szCs w:val="24"/>
                <w:vertAlign w:val="subscript"/>
                <w:lang w:bidi="fa-IR"/>
              </w:rPr>
              <w:t xml:space="preserve">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7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lang w:bidi="fa-IR"/>
              </w:rPr>
              <w:softHyphen/>
            </w:r>
            <w:r w:rsidRPr="009A11F5">
              <w:rPr>
                <w:rFonts w:ascii="Times New Roman" w:hAnsi="Times New Roman" w:cs="B Nazanin"/>
                <w:b w:val="0"/>
                <w:bCs w:val="0"/>
                <w:sz w:val="24"/>
                <w:szCs w:val="24"/>
                <w:vertAlign w:val="subscript"/>
                <w:lang w:bidi="fa-IR"/>
              </w:rPr>
              <w:t xml:space="preserve">8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 xml:space="preserve">9 </w:t>
            </w:r>
            <w:r w:rsidRPr="009A11F5">
              <w:rPr>
                <w:rFonts w:ascii="Times New Roman" w:hAnsi="Times New Roman" w:cs="B Nazanin"/>
                <w:noProof/>
                <w:position w:val="-4"/>
                <w:sz w:val="24"/>
                <w:szCs w:val="24"/>
                <w:lang w:bidi="fa-IR"/>
              </w:rPr>
              <w:drawing>
                <wp:inline distT="0" distB="0" distL="0" distR="0" wp14:anchorId="2A02AE04" wp14:editId="43DA9C1B">
                  <wp:extent cx="228600" cy="184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Pr="009A11F5">
              <w:rPr>
                <w:rFonts w:ascii="Times New Roman" w:hAnsi="Times New Roman" w:cs="B Nazanin"/>
                <w:b w:val="0"/>
                <w:bCs w:val="0"/>
                <w:sz w:val="24"/>
                <w:szCs w:val="24"/>
                <w:vertAlign w:val="subscript"/>
                <w:lang w:bidi="fa-IR"/>
              </w:rPr>
              <w:t xml:space="preserve">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lang w:bidi="fa-IR"/>
              </w:rPr>
              <w:softHyphen/>
            </w:r>
            <w:r w:rsidRPr="009A11F5">
              <w:rPr>
                <w:rFonts w:ascii="Times New Roman" w:hAnsi="Times New Roman" w:cs="B Nazanin"/>
                <w:b w:val="0"/>
                <w:bCs w:val="0"/>
                <w:sz w:val="24"/>
                <w:szCs w:val="24"/>
                <w:vertAlign w:val="subscript"/>
                <w:lang w:bidi="fa-IR"/>
              </w:rPr>
              <w:t xml:space="preserve">10  </w:t>
            </w:r>
            <w:r w:rsidRPr="009A11F5">
              <w:rPr>
                <w:rFonts w:ascii="Times New Roman" w:hAnsi="Times New Roman" w:cs="B Nazanin" w:hint="cs"/>
                <w:b w:val="0"/>
                <w:bCs w:val="0"/>
                <w:sz w:val="24"/>
                <w:szCs w:val="24"/>
                <w:vertAlign w:val="subscript"/>
                <w:rtl/>
                <w:lang w:bidi="fa-IR"/>
              </w:rPr>
              <w:t xml:space="preserve">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11</w:t>
            </w:r>
            <w:r w:rsidRPr="009A11F5">
              <w:rPr>
                <w:rFonts w:ascii="Times New Roman" w:hAnsi="Times New Roman" w:cs="B Nazanin" w:hint="cs"/>
                <w:b w:val="0"/>
                <w:bCs w:val="0"/>
                <w:sz w:val="24"/>
                <w:szCs w:val="24"/>
                <w:vertAlign w:val="subscript"/>
                <w:rtl/>
                <w:lang w:bidi="fa-IR"/>
              </w:rPr>
              <w:t xml:space="preserve">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12</w:t>
            </w:r>
            <w:r w:rsidRPr="009A11F5">
              <w:rPr>
                <w:rFonts w:ascii="Times New Roman" w:hAnsi="Times New Roman" w:cs="B Nazanin" w:hint="cs"/>
                <w:b w:val="0"/>
                <w:bCs w:val="0"/>
                <w:sz w:val="24"/>
                <w:szCs w:val="24"/>
                <w:vertAlign w:val="subscript"/>
                <w:rtl/>
                <w:lang w:bidi="fa-IR"/>
              </w:rPr>
              <w:t xml:space="preserve">       </w:t>
            </w:r>
            <w:r w:rsidRPr="009A11F5">
              <w:rPr>
                <w:rFonts w:ascii="Times New Roman" w:hAnsi="Times New Roman" w:cs="B Nazanin"/>
                <w:b w:val="0"/>
                <w:bCs w:val="0"/>
                <w:sz w:val="24"/>
                <w:szCs w:val="24"/>
                <w:lang w:bidi="fa-IR"/>
              </w:rPr>
              <w:t>O</w:t>
            </w:r>
            <w:r w:rsidRPr="009A11F5">
              <w:rPr>
                <w:rFonts w:ascii="Times New Roman" w:hAnsi="Times New Roman" w:cs="B Nazanin"/>
                <w:b w:val="0"/>
                <w:bCs w:val="0"/>
                <w:sz w:val="24"/>
                <w:szCs w:val="24"/>
                <w:vertAlign w:val="subscript"/>
                <w:lang w:bidi="fa-IR"/>
              </w:rPr>
              <w:t>13</w:t>
            </w:r>
          </w:p>
        </w:tc>
      </w:tr>
    </w:tbl>
    <w:p w14:paraId="1598F8F3" w14:textId="77777777" w:rsidR="00D177C3" w:rsidRDefault="00D177C3" w:rsidP="00D177C3">
      <w:pPr>
        <w:bidi/>
        <w:spacing w:after="0"/>
        <w:jc w:val="both"/>
        <w:rPr>
          <w:rFonts w:ascii="Times New Roman" w:hAnsi="Times New Roman" w:cs="B Nazanin"/>
          <w:sz w:val="28"/>
          <w:szCs w:val="28"/>
          <w:rtl/>
          <w:lang w:bidi="fa-IR"/>
        </w:rPr>
      </w:pPr>
    </w:p>
    <w:p w14:paraId="28933741" w14:textId="4478982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این طرح همانند داشتن دو سری‌زمانی متوالی قطع‌شده ساده است. اولی که در اینجا از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1</w:t>
      </w:r>
      <w:r w:rsidRPr="00F8279D">
        <w:rPr>
          <w:rFonts w:ascii="Times New Roman" w:hAnsi="Times New Roman" w:cs="B Nazanin" w:hint="cs"/>
          <w:sz w:val="28"/>
          <w:szCs w:val="28"/>
          <w:rtl/>
          <w:lang w:bidi="fa-IR"/>
        </w:rPr>
        <w:t xml:space="preserve"> تا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9</w:t>
      </w:r>
      <w:r w:rsidRPr="00F8279D">
        <w:rPr>
          <w:rFonts w:ascii="Times New Roman" w:hAnsi="Times New Roman" w:cs="B Nazanin" w:hint="cs"/>
          <w:sz w:val="28"/>
          <w:szCs w:val="28"/>
          <w:rtl/>
          <w:lang w:bidi="fa-IR"/>
        </w:rPr>
        <w:t xml:space="preserve"> است، اثر اعمال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بررسی می</w:t>
      </w:r>
      <w:r w:rsidRPr="00F8279D">
        <w:rPr>
          <w:rFonts w:ascii="Times New Roman" w:hAnsi="Times New Roman" w:cs="B Nazanin" w:hint="cs"/>
          <w:sz w:val="28"/>
          <w:szCs w:val="28"/>
          <w:rtl/>
          <w:lang w:bidi="fa-IR"/>
        </w:rPr>
        <w:softHyphen/>
        <w:t>کند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دومی که از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5</w:t>
      </w:r>
      <w:r w:rsidRPr="004B2964">
        <w:rPr>
          <w:rFonts w:ascii="Times New Roman" w:hAnsi="Times New Roman" w:cs="B Nazanin" w:hint="cs"/>
          <w:sz w:val="24"/>
          <w:szCs w:val="24"/>
          <w:rtl/>
          <w:lang w:bidi="fa-IR"/>
        </w:rPr>
        <w:t xml:space="preserve"> </w:t>
      </w:r>
      <w:r w:rsidRPr="004B2964">
        <w:rPr>
          <w:rFonts w:ascii="Times New Roman" w:hAnsi="Times New Roman" w:cs="B Nazanin" w:hint="cs"/>
          <w:sz w:val="28"/>
          <w:szCs w:val="28"/>
          <w:rtl/>
          <w:lang w:bidi="fa-IR"/>
        </w:rPr>
        <w:t>تا</w:t>
      </w:r>
      <w:r w:rsidRPr="004B2964">
        <w:rPr>
          <w:rFonts w:ascii="Times New Roman" w:hAnsi="Times New Roman" w:cs="B Nazanin" w:hint="cs"/>
          <w:sz w:val="24"/>
          <w:szCs w:val="24"/>
          <w:rtl/>
          <w:lang w:bidi="fa-IR"/>
        </w:rPr>
        <w:t xml:space="preserve">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13</w:t>
      </w:r>
      <w:r w:rsidRPr="004B2964">
        <w:rPr>
          <w:rFonts w:ascii="Times New Roman" w:hAnsi="Times New Roman" w:cs="B Nazanin" w:hint="cs"/>
          <w:sz w:val="24"/>
          <w:szCs w:val="24"/>
          <w:rtl/>
          <w:lang w:bidi="fa-IR"/>
        </w:rPr>
        <w:t xml:space="preserve"> </w:t>
      </w:r>
      <w:r w:rsidRPr="00F8279D">
        <w:rPr>
          <w:rFonts w:ascii="Times New Roman" w:hAnsi="Times New Roman" w:cs="B Nazanin" w:hint="cs"/>
          <w:sz w:val="28"/>
          <w:szCs w:val="28"/>
          <w:rtl/>
          <w:lang w:bidi="fa-IR"/>
        </w:rPr>
        <w:t>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اثر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موجود را بررسی می</w:t>
      </w:r>
      <w:r w:rsidRPr="00F8279D">
        <w:rPr>
          <w:rFonts w:ascii="Times New Roman" w:hAnsi="Times New Roman" w:cs="B Nazanin" w:hint="cs"/>
          <w:sz w:val="28"/>
          <w:szCs w:val="28"/>
          <w:rtl/>
          <w:lang w:bidi="fa-IR"/>
        </w:rPr>
        <w:softHyphen/>
        <w:t xml:space="preserve">کند. تفسیر‌پذیرترین الگوی اثرات این است که </w:t>
      </w:r>
      <w:r>
        <w:rPr>
          <w:rFonts w:ascii="Times New Roman" w:hAnsi="Times New Roman" w:cs="B Nazanin" w:hint="cs"/>
          <w:sz w:val="28"/>
          <w:szCs w:val="28"/>
          <w:rtl/>
          <w:lang w:bidi="fa-IR"/>
        </w:rPr>
        <w:t>سطح</w:t>
      </w:r>
      <w:r w:rsidRPr="00F8279D">
        <w:rPr>
          <w:rFonts w:ascii="Times New Roman" w:hAnsi="Times New Roman" w:cs="B Nazanin" w:hint="cs"/>
          <w:sz w:val="28"/>
          <w:szCs w:val="28"/>
          <w:rtl/>
          <w:lang w:bidi="fa-IR"/>
        </w:rPr>
        <w:t xml:space="preserve"> یا شیب بین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4</w:t>
      </w:r>
      <w:r w:rsidRPr="004B2964">
        <w:rPr>
          <w:rFonts w:ascii="Times New Roman" w:hAnsi="Times New Roman" w:cs="B Nazanin" w:hint="cs"/>
          <w:sz w:val="24"/>
          <w:szCs w:val="24"/>
          <w:rtl/>
          <w:lang w:bidi="fa-IR"/>
        </w:rPr>
        <w:t xml:space="preserve"> </w:t>
      </w:r>
      <w:r w:rsidRPr="004B2964">
        <w:rPr>
          <w:rFonts w:ascii="Times New Roman" w:hAnsi="Times New Roman" w:cs="B Nazanin" w:hint="cs"/>
          <w:sz w:val="28"/>
          <w:szCs w:val="28"/>
          <w:rtl/>
          <w:lang w:bidi="fa-IR"/>
        </w:rPr>
        <w:t>و</w:t>
      </w:r>
      <w:r w:rsidRPr="004B2964">
        <w:rPr>
          <w:rFonts w:ascii="Times New Roman" w:hAnsi="Times New Roman" w:cs="B Nazanin" w:hint="cs"/>
          <w:sz w:val="24"/>
          <w:szCs w:val="24"/>
          <w:rtl/>
          <w:lang w:bidi="fa-IR"/>
        </w:rPr>
        <w:t xml:space="preserve">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5</w:t>
      </w:r>
      <w:r w:rsidRPr="004B2964">
        <w:rPr>
          <w:rFonts w:ascii="Times New Roman" w:hAnsi="Times New Roman" w:cs="B Nazanin" w:hint="cs"/>
          <w:sz w:val="24"/>
          <w:szCs w:val="24"/>
          <w:rtl/>
          <w:lang w:bidi="fa-IR"/>
        </w:rPr>
        <w:t xml:space="preserve"> </w:t>
      </w:r>
      <w:r w:rsidRPr="00F8279D">
        <w:rPr>
          <w:rFonts w:ascii="Times New Roman" w:hAnsi="Times New Roman" w:cs="B Nazanin" w:hint="cs"/>
          <w:sz w:val="28"/>
          <w:szCs w:val="28"/>
          <w:rtl/>
          <w:lang w:bidi="fa-IR"/>
        </w:rPr>
        <w:t>در یک جهت تغییر می</w:t>
      </w:r>
      <w:r w:rsidRPr="00F8279D">
        <w:rPr>
          <w:rFonts w:ascii="Times New Roman" w:hAnsi="Times New Roman" w:cs="B Nazanin" w:hint="cs"/>
          <w:sz w:val="28"/>
          <w:szCs w:val="28"/>
          <w:rtl/>
          <w:lang w:bidi="fa-IR"/>
        </w:rPr>
        <w:softHyphen/>
        <w:t xml:space="preserve">کنند، و سپس بین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9</w:t>
      </w:r>
      <w:r w:rsidRPr="004B2964">
        <w:rPr>
          <w:rFonts w:ascii="Times New Roman" w:hAnsi="Times New Roman" w:cs="B Nazanin" w:hint="cs"/>
          <w:sz w:val="24"/>
          <w:szCs w:val="24"/>
          <w:rtl/>
          <w:lang w:bidi="fa-IR"/>
        </w:rPr>
        <w:t xml:space="preserve"> </w:t>
      </w:r>
      <w:r w:rsidRPr="004B2964">
        <w:rPr>
          <w:rFonts w:ascii="Times New Roman" w:hAnsi="Times New Roman" w:cs="B Nazanin" w:hint="cs"/>
          <w:sz w:val="28"/>
          <w:szCs w:val="28"/>
          <w:rtl/>
          <w:lang w:bidi="fa-IR"/>
        </w:rPr>
        <w:t>و</w:t>
      </w:r>
      <w:r w:rsidRPr="004B2964">
        <w:rPr>
          <w:rFonts w:ascii="Times New Roman" w:hAnsi="Times New Roman" w:cs="B Nazanin" w:hint="cs"/>
          <w:sz w:val="24"/>
          <w:szCs w:val="24"/>
          <w:rtl/>
          <w:lang w:bidi="fa-IR"/>
        </w:rPr>
        <w:t xml:space="preserve"> </w:t>
      </w:r>
      <w:r w:rsidRPr="004B2964">
        <w:rPr>
          <w:rFonts w:ascii="Times New Roman" w:hAnsi="Times New Roman" w:cs="B Nazanin"/>
          <w:sz w:val="24"/>
          <w:szCs w:val="24"/>
          <w:lang w:bidi="fa-IR"/>
        </w:rPr>
        <w:t>O</w:t>
      </w:r>
      <w:r w:rsidRPr="004B2964">
        <w:rPr>
          <w:rFonts w:ascii="Times New Roman" w:hAnsi="Times New Roman" w:cs="B Nazanin"/>
          <w:sz w:val="24"/>
          <w:szCs w:val="24"/>
          <w:vertAlign w:val="subscript"/>
          <w:lang w:bidi="fa-IR"/>
        </w:rPr>
        <w:t>10</w:t>
      </w:r>
      <w:r w:rsidRPr="004B2964">
        <w:rPr>
          <w:rFonts w:ascii="Times New Roman" w:hAnsi="Times New Roman" w:cs="B Nazanin" w:hint="cs"/>
          <w:sz w:val="24"/>
          <w:szCs w:val="24"/>
          <w:rtl/>
          <w:lang w:bidi="fa-IR"/>
        </w:rPr>
        <w:t xml:space="preserve"> </w:t>
      </w:r>
      <w:r w:rsidRPr="00F8279D">
        <w:rPr>
          <w:rFonts w:ascii="Times New Roman" w:hAnsi="Times New Roman" w:cs="B Nazanin" w:hint="cs"/>
          <w:sz w:val="28"/>
          <w:szCs w:val="28"/>
          <w:rtl/>
          <w:lang w:bidi="fa-IR"/>
        </w:rPr>
        <w:t>در جهت مخالف تغییر می</w:t>
      </w:r>
      <w:r w:rsidRPr="00F8279D">
        <w:rPr>
          <w:rFonts w:ascii="Times New Roman" w:hAnsi="Times New Roman" w:cs="B Nazanin" w:hint="cs"/>
          <w:sz w:val="28"/>
          <w:szCs w:val="28"/>
          <w:rtl/>
          <w:lang w:bidi="fa-IR"/>
        </w:rPr>
        <w:softHyphen/>
        <w:t>کنند.</w:t>
      </w:r>
    </w:p>
    <w:p w14:paraId="32BB7C33" w14:textId="6A19ECA3"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شکل ۶.۸ مثالی از مطالعه‌ای با 36 مشاهده را نشان می</w:t>
      </w:r>
      <w:r w:rsidRPr="00F8279D">
        <w:rPr>
          <w:rFonts w:ascii="Times New Roman" w:hAnsi="Times New Roman" w:cs="B Nazanin" w:hint="cs"/>
          <w:sz w:val="28"/>
          <w:szCs w:val="28"/>
          <w:rtl/>
          <w:lang w:bidi="fa-IR"/>
        </w:rPr>
        <w:softHyphen/>
        <w:t>دهد که توسط ردینگ و رافلسون (</w:t>
      </w:r>
      <w:r w:rsidRPr="004B2964">
        <w:rPr>
          <w:rFonts w:cstheme="minorHAnsi"/>
          <w:lang w:bidi="fa-IR"/>
        </w:rPr>
        <w:t>Reding and Raphelson, 1995</w:t>
      </w:r>
      <w:r w:rsidRPr="00F8279D">
        <w:rPr>
          <w:rFonts w:ascii="Times New Roman" w:hAnsi="Times New Roman" w:cs="B Nazanin" w:hint="cs"/>
          <w:sz w:val="28"/>
          <w:szCs w:val="28"/>
          <w:rtl/>
          <w:lang w:bidi="fa-IR"/>
        </w:rPr>
        <w:t>) انجام گرفت. در اکتبر 1989، یک روانپزشک به تیم مداخله بحران روانپزشکی سیار اضافه شد تا این تیم بتواند مداخلات روانپزشکی لحظه</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ای فوری در محل انجام دهد، به این امید که این کار از پذیرش افراد در بیمارستان دولتی پیشگیری نماید. این اثر حاصل شد. شش ماه بعد، چندین عامل منجر شدند که این روانپزشک تیم حدف شود. اینکار باعث افزایش مجدد پذیرشها در بیمارستان دولتی شد. اگرچه در شکل ۶.۸ نشان داده نشده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w:t>
      </w:r>
      <w:r w:rsidRPr="00F8279D">
        <w:rPr>
          <w:rFonts w:ascii="Times New Roman" w:hAnsi="Times New Roman" w:cs="B Nazanin" w:hint="cs"/>
          <w:sz w:val="28"/>
          <w:szCs w:val="28"/>
          <w:rtl/>
          <w:lang w:bidi="fa-IR"/>
        </w:rPr>
        <w:lastRenderedPageBreak/>
        <w:t>نویسندگان بعدها استنباط علّی خود را از طریق مقایسه این نتایج با داده</w:t>
      </w:r>
      <w:r w:rsidRPr="00F8279D">
        <w:rPr>
          <w:rFonts w:ascii="Times New Roman" w:hAnsi="Times New Roman" w:cs="B Nazanin" w:hint="cs"/>
          <w:sz w:val="28"/>
          <w:szCs w:val="28"/>
          <w:rtl/>
          <w:lang w:bidi="fa-IR"/>
        </w:rPr>
        <w:softHyphen/>
        <w:t xml:space="preserve">های پذیرش یک بیمارستان روانپزشکی خصوصی محلی در همان زمان که تغییری در پذیرش آن مشاهده نشده بود، تقویت کردند. در اینجا، سه عنصر طراحی استنباط علّی را تسهیل می‌کردند: سری‌زمانی قطع‌شده، حذف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بیمارستان</w:t>
      </w:r>
      <w:r w:rsidRPr="00F8279D">
        <w:rPr>
          <w:rFonts w:ascii="Times New Roman" w:hAnsi="Times New Roman" w:cs="B Nazanin" w:hint="cs"/>
          <w:sz w:val="28"/>
          <w:szCs w:val="28"/>
          <w:rtl/>
          <w:lang w:bidi="fa-IR"/>
        </w:rPr>
        <w:softHyphen/>
        <w:t>های خصوصی به عنوان کنترل.</w:t>
      </w:r>
    </w:p>
    <w:p w14:paraId="5D988439" w14:textId="22D417DE" w:rsidR="00D177C3" w:rsidRPr="00F8279D" w:rsidRDefault="00D177C3" w:rsidP="00D177C3">
      <w:pPr>
        <w:pStyle w:val="BodyText"/>
        <w:spacing w:after="0"/>
        <w:rPr>
          <w:rtl/>
        </w:rPr>
      </w:pPr>
      <w:r w:rsidRPr="00F8279D">
        <w:rPr>
          <w:rFonts w:hint="cs"/>
          <w:rtl/>
        </w:rPr>
        <w:t xml:space="preserve">حذف </w:t>
      </w:r>
      <w:r w:rsidR="008226D0">
        <w:rPr>
          <w:rFonts w:hint="cs"/>
          <w:rtl/>
        </w:rPr>
        <w:t>مداخله</w:t>
      </w:r>
      <w:r w:rsidRPr="00F8279D">
        <w:rPr>
          <w:rFonts w:hint="cs"/>
          <w:rtl/>
        </w:rPr>
        <w:t xml:space="preserve"> مزایای زیادی برای طرح سری‌زمانی دارد. یکی از این مزایا این است که تهدید گذشت زمان کاهش می</w:t>
      </w:r>
      <w:r w:rsidRPr="00F8279D">
        <w:rPr>
          <w:rFonts w:hint="cs"/>
          <w:rtl/>
        </w:rPr>
        <w:softHyphen/>
        <w:t>یابد، زیرا تنها آن دسته از تهدیدهای گذشت زمان اهمیت دارند که یا در جهات مختلف و در زمان</w:t>
      </w:r>
      <w:r>
        <w:rPr>
          <w:rFonts w:hint="cs"/>
          <w:rtl/>
        </w:rPr>
        <w:t>‌</w:t>
      </w:r>
      <w:r w:rsidRPr="00F8279D">
        <w:rPr>
          <w:rFonts w:hint="cs"/>
          <w:rtl/>
        </w:rPr>
        <w:t>های مختلف عمل می‌کنند، و یا آنهایی که دربرگیرنده دو نیروی زمانی مختلف هستند که در دو جهت متفاوت در زمان</w:t>
      </w:r>
      <w:r w:rsidRPr="00F8279D">
        <w:rPr>
          <w:rFonts w:hint="cs"/>
          <w:rtl/>
        </w:rPr>
        <w:softHyphen/>
        <w:t>های متفاوت عمل می</w:t>
      </w:r>
      <w:r w:rsidRPr="00F8279D">
        <w:rPr>
          <w:rFonts w:hint="cs"/>
          <w:rtl/>
        </w:rPr>
        <w:softHyphen/>
        <w:t>کنند</w:t>
      </w:r>
      <w:r>
        <w:rPr>
          <w:rFonts w:hint="cs"/>
          <w:rtl/>
        </w:rPr>
        <w:t>،</w:t>
      </w:r>
      <w:r w:rsidRPr="00F8279D">
        <w:rPr>
          <w:rFonts w:hint="cs"/>
          <w:rtl/>
        </w:rPr>
        <w:t xml:space="preserve"> و این زمانها به طور اتقاقی مقارن با زمان اعمال و حذف </w:t>
      </w:r>
      <w:r w:rsidR="008226D0">
        <w:rPr>
          <w:rFonts w:hint="cs"/>
          <w:rtl/>
        </w:rPr>
        <w:t>مداخله</w:t>
      </w:r>
      <w:r w:rsidRPr="00F8279D">
        <w:rPr>
          <w:rFonts w:hint="cs"/>
          <w:rtl/>
        </w:rPr>
        <w:t xml:space="preserve"> بوده است. انتخاب و ریزش تهدیدی به حساب نمی</w:t>
      </w:r>
      <w:r w:rsidRPr="00F8279D">
        <w:rPr>
          <w:rFonts w:hint="cs"/>
          <w:rtl/>
        </w:rPr>
        <w:softHyphen/>
        <w:t>آیند</w:t>
      </w:r>
      <w:r>
        <w:rPr>
          <w:rFonts w:hint="cs"/>
          <w:rtl/>
        </w:rPr>
        <w:t>،</w:t>
      </w:r>
      <w:r w:rsidRPr="00F8279D">
        <w:rPr>
          <w:rFonts w:hint="cs"/>
          <w:rtl/>
        </w:rPr>
        <w:t xml:space="preserve"> مگر اینکه افراد متفاوتی در نقاط زمانی مختلف در طرح وارد یا خارج شوند. خطای ابزار نیز تهدید نیستند، اگرچه اثر سقف یا کف (یعنی ممکن است شرکت</w:t>
      </w:r>
      <w:r w:rsidRPr="00F8279D">
        <w:rPr>
          <w:rFonts w:hint="cs"/>
          <w:rtl/>
        </w:rPr>
        <w:softHyphen/>
        <w:t>کنندگان به کمترین یا بیشترین امتیاز ممکن برسند</w:t>
      </w:r>
      <w:r>
        <w:rPr>
          <w:rFonts w:hint="cs"/>
          <w:rtl/>
        </w:rPr>
        <w:t>،</w:t>
      </w:r>
      <w:r w:rsidRPr="00F8279D">
        <w:rPr>
          <w:rFonts w:hint="cs"/>
          <w:rtl/>
        </w:rPr>
        <w:t xml:space="preserve"> بگونه‌ای که دیگر امکان تغییر بیشتر در آن جهت برای آنها وجود نداشته باشد) می</w:t>
      </w:r>
      <w:r>
        <w:rPr>
          <w:rFonts w:hint="cs"/>
          <w:rtl/>
        </w:rPr>
        <w:t>‌</w:t>
      </w:r>
      <w:r w:rsidRPr="00F8279D">
        <w:rPr>
          <w:rFonts w:hint="cs"/>
          <w:rtl/>
        </w:rPr>
        <w:t>تواند مشکلاتی ایجاد می</w:t>
      </w:r>
      <w:r w:rsidRPr="00F8279D">
        <w:rPr>
          <w:rFonts w:hint="cs"/>
          <w:rtl/>
        </w:rPr>
        <w:softHyphen/>
        <w:t xml:space="preserve">کند، اگر نقطه کف یا سقف در همان نقطه‌ای ایجاد شود که </w:t>
      </w:r>
      <w:r w:rsidR="008226D0">
        <w:rPr>
          <w:rFonts w:hint="cs"/>
          <w:rtl/>
        </w:rPr>
        <w:t>مداخله</w:t>
      </w:r>
      <w:r w:rsidRPr="00F8279D">
        <w:rPr>
          <w:rFonts w:hint="cs"/>
          <w:rtl/>
        </w:rPr>
        <w:t xml:space="preserve"> در آن حذف شده است. دیگر اثرات مربوط به ابزار نیز چندان موجّه نیستند</w:t>
      </w:r>
      <w:r>
        <w:rPr>
          <w:rFonts w:hint="cs"/>
          <w:rtl/>
        </w:rPr>
        <w:t>،</w:t>
      </w:r>
      <w:r w:rsidRPr="00F8279D">
        <w:rPr>
          <w:rFonts w:hint="cs"/>
          <w:rtl/>
        </w:rPr>
        <w:t xml:space="preserve"> زیرا به این معناست که ابزارهایی یکسان باید توانسته باشند در زمان</w:t>
      </w:r>
      <w:r w:rsidRPr="00F8279D">
        <w:rPr>
          <w:rFonts w:hint="cs"/>
          <w:rtl/>
        </w:rPr>
        <w:softHyphen/>
        <w:t>های متفاوتی</w:t>
      </w:r>
      <w:r>
        <w:rPr>
          <w:rFonts w:hint="cs"/>
          <w:rtl/>
        </w:rPr>
        <w:t>،</w:t>
      </w:r>
      <w:r w:rsidRPr="00F8279D">
        <w:rPr>
          <w:rFonts w:hint="cs"/>
          <w:rtl/>
        </w:rPr>
        <w:t xml:space="preserve"> هم باعث کاهش شده باشند و هم باعث افزایش. </w:t>
      </w:r>
    </w:p>
    <w:p w14:paraId="3F15546D" w14:textId="77777777" w:rsidR="00D177C3" w:rsidRPr="00F8279D" w:rsidRDefault="00D177C3" w:rsidP="00D177C3">
      <w:pPr>
        <w:bidi/>
        <w:spacing w:before="240"/>
        <w:jc w:val="center"/>
        <w:rPr>
          <w:rFonts w:ascii="Times New Roman" w:hAnsi="Times New Roman" w:cs="B Nazanin"/>
          <w:sz w:val="28"/>
          <w:szCs w:val="28"/>
          <w:rtl/>
          <w:lang w:bidi="fa-IR"/>
        </w:rPr>
      </w:pPr>
      <w:r w:rsidRPr="00F8279D">
        <w:rPr>
          <w:rFonts w:cs="B Nazanin"/>
          <w:noProof/>
        </w:rPr>
        <w:drawing>
          <wp:inline distT="0" distB="0" distL="0" distR="0" wp14:anchorId="34A38AAE" wp14:editId="010C0B02">
            <wp:extent cx="5744596" cy="2478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6839" cy="2548968"/>
                    </a:xfrm>
                    <a:prstGeom prst="rect">
                      <a:avLst/>
                    </a:prstGeom>
                  </pic:spPr>
                </pic:pic>
              </a:graphicData>
            </a:graphic>
          </wp:inline>
        </w:drawing>
      </w:r>
    </w:p>
    <w:p w14:paraId="3054ABA5" w14:textId="680996C6"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8.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بحران روان</w:t>
      </w:r>
      <w:r w:rsidRPr="00F8279D">
        <w:rPr>
          <w:rFonts w:ascii="Times New Roman" w:hAnsi="Times New Roman" w:cs="B Nazanin" w:hint="cs"/>
          <w:sz w:val="28"/>
          <w:szCs w:val="28"/>
          <w:rtl/>
          <w:lang w:bidi="fa-IR"/>
        </w:rPr>
        <w:softHyphen/>
        <w:t xml:space="preserve">پزشکی بر بستری‌شدن در بیمارستان </w:t>
      </w:r>
    </w:p>
    <w:p w14:paraId="14C41B2F" w14:textId="3C6FDDF2" w:rsidR="00D177C3" w:rsidRPr="009C2EAE" w:rsidRDefault="00D177C3" w:rsidP="009C2EAE">
      <w:pPr>
        <w:pStyle w:val="BodyText2"/>
        <w:spacing w:after="0"/>
        <w:rPr>
          <w:rFonts w:cstheme="minorHAnsi"/>
          <w:sz w:val="22"/>
          <w:szCs w:val="22"/>
          <w:rtl/>
        </w:rPr>
      </w:pPr>
      <w:r w:rsidRPr="004B2964">
        <w:rPr>
          <w:rFonts w:cstheme="minorHAnsi"/>
          <w:sz w:val="22"/>
          <w:szCs w:val="22"/>
        </w:rPr>
        <w:t>Around-the-clock mobile psychiatric crisis intervention: Another effective alternative to psychiatric hospitalization. G. R. Reding and M. Raphelson, 1995.  Community Mental Health Journal, 31, pp. 179-187. Copyright 1995 by Kluwer Academic Publishers.</w:t>
      </w:r>
    </w:p>
    <w:p w14:paraId="4253A7B3" w14:textId="77777777" w:rsidR="00D177C3" w:rsidRPr="00F8279D" w:rsidRDefault="00D177C3" w:rsidP="009C2EAE">
      <w:pPr>
        <w:pStyle w:val="BodyText"/>
        <w:spacing w:before="240" w:after="0"/>
        <w:rPr>
          <w:rtl/>
        </w:rPr>
      </w:pPr>
      <w:r w:rsidRPr="00F8279D">
        <w:rPr>
          <w:rFonts w:hint="cs"/>
          <w:rtl/>
        </w:rPr>
        <w:t xml:space="preserve">سری کنترل بیمارستان خصوصی به حذف اثر گذشت </w:t>
      </w:r>
      <w:r>
        <w:rPr>
          <w:rFonts w:hint="cs"/>
          <w:rtl/>
        </w:rPr>
        <w:t xml:space="preserve">زمان </w:t>
      </w:r>
      <w:r w:rsidRPr="00F8279D">
        <w:rPr>
          <w:rFonts w:hint="cs"/>
          <w:rtl/>
        </w:rPr>
        <w:t>(یعنی احتمال اینکه یک رویداد دیگر، در حالت کلی در پذیرش بیمارستان ت</w:t>
      </w:r>
      <w:r>
        <w:rPr>
          <w:rFonts w:hint="cs"/>
          <w:rtl/>
        </w:rPr>
        <w:t>أ</w:t>
      </w:r>
      <w:r w:rsidRPr="00F8279D">
        <w:rPr>
          <w:rFonts w:hint="cs"/>
          <w:rtl/>
        </w:rPr>
        <w:t>ثیرگذار باشد)</w:t>
      </w:r>
      <w:r>
        <w:rPr>
          <w:rFonts w:hint="cs"/>
          <w:rtl/>
        </w:rPr>
        <w:t>،</w:t>
      </w:r>
      <w:r w:rsidRPr="00F8279D">
        <w:rPr>
          <w:rFonts w:hint="cs"/>
          <w:rtl/>
        </w:rPr>
        <w:t xml:space="preserve"> و روندهای بلوغی مانند الگوهای چرخه</w:t>
      </w:r>
      <w:r w:rsidRPr="00F8279D">
        <w:rPr>
          <w:rFonts w:hint="cs"/>
          <w:rtl/>
        </w:rPr>
        <w:softHyphen/>
        <w:t>ای پذیرش در بیمارستان که با تغییر فصل بوجود می</w:t>
      </w:r>
      <w:r>
        <w:rPr>
          <w:rFonts w:hint="cs"/>
          <w:rtl/>
        </w:rPr>
        <w:t>‌</w:t>
      </w:r>
      <w:r w:rsidRPr="00F8279D">
        <w:rPr>
          <w:rFonts w:hint="cs"/>
          <w:rtl/>
        </w:rPr>
        <w:t>آیند</w:t>
      </w:r>
      <w:r>
        <w:rPr>
          <w:rFonts w:hint="cs"/>
          <w:rtl/>
        </w:rPr>
        <w:t>،</w:t>
      </w:r>
      <w:r w:rsidRPr="00F8279D">
        <w:rPr>
          <w:rFonts w:hint="cs"/>
          <w:rtl/>
        </w:rPr>
        <w:t xml:space="preserve"> نیز کمک کرده است. تهدید اول را می</w:t>
      </w:r>
      <w:r w:rsidRPr="00F8279D">
        <w:rPr>
          <w:rFonts w:hint="cs"/>
          <w:rtl/>
        </w:rPr>
        <w:softHyphen/>
        <w:t xml:space="preserve">توان به آسانی از طریق مصاحبه کیفی با افراد آگاه بیمارستان مثل رئیس بیمارستان </w:t>
      </w:r>
      <w:r w:rsidRPr="00F8279D">
        <w:rPr>
          <w:rFonts w:hint="cs"/>
          <w:rtl/>
        </w:rPr>
        <w:lastRenderedPageBreak/>
        <w:t>بررسی کرد. تهدید دوم محتمل</w:t>
      </w:r>
      <w:r w:rsidRPr="00F8279D">
        <w:rPr>
          <w:rFonts w:hint="cs"/>
          <w:rtl/>
        </w:rPr>
        <w:softHyphen/>
        <w:t>تر است</w:t>
      </w:r>
      <w:r>
        <w:rPr>
          <w:rFonts w:hint="cs"/>
          <w:rtl/>
        </w:rPr>
        <w:t>،</w:t>
      </w:r>
      <w:r w:rsidRPr="00F8279D">
        <w:rPr>
          <w:rFonts w:hint="cs"/>
          <w:rtl/>
        </w:rPr>
        <w:t xml:space="preserve"> زیرا این پدیده</w:t>
      </w:r>
      <w:r>
        <w:rPr>
          <w:rFonts w:hint="cs"/>
          <w:rtl/>
        </w:rPr>
        <w:t>‌</w:t>
      </w:r>
      <w:r w:rsidRPr="00F8279D">
        <w:rPr>
          <w:rFonts w:hint="cs"/>
          <w:rtl/>
        </w:rPr>
        <w:t>ای شناخته</w:t>
      </w:r>
      <w:r>
        <w:rPr>
          <w:rFonts w:hint="cs"/>
          <w:rtl/>
        </w:rPr>
        <w:t>‌</w:t>
      </w:r>
      <w:r w:rsidRPr="00F8279D">
        <w:rPr>
          <w:rFonts w:hint="cs"/>
          <w:rtl/>
        </w:rPr>
        <w:t>شده است که برخی بیماران به گونه</w:t>
      </w:r>
      <w:r w:rsidRPr="00F8279D">
        <w:rPr>
          <w:rFonts w:hint="cs"/>
          <w:rtl/>
        </w:rPr>
        <w:softHyphen/>
        <w:t>ای برنامه‌ریزی می</w:t>
      </w:r>
      <w:r w:rsidRPr="00F8279D">
        <w:rPr>
          <w:rFonts w:hint="cs"/>
          <w:rtl/>
        </w:rPr>
        <w:softHyphen/>
        <w:t>کنند که در فصل سرد زمستان از بیمارستان مرخص شوند تنها برای اینکه در طول تابستان به این مناطق خنک</w:t>
      </w:r>
      <w:r w:rsidRPr="00F8279D">
        <w:rPr>
          <w:rFonts w:hint="cs"/>
          <w:rtl/>
        </w:rPr>
        <w:softHyphen/>
        <w:t>تر بازگردند.</w:t>
      </w:r>
    </w:p>
    <w:p w14:paraId="4C21256C" w14:textId="2EB0F373" w:rsidR="00D177C3" w:rsidRPr="00F8279D" w:rsidRDefault="00D177C3" w:rsidP="009C2EAE">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بر اساس این طرح</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اثرات مشاهده‌شده در دو جهت مخالف  در </w:t>
      </w:r>
      <w:r w:rsidRPr="00F8279D">
        <w:rPr>
          <w:rFonts w:ascii="Times New Roman" w:hAnsi="Times New Roman" w:cs="B Nazanin"/>
          <w:sz w:val="28"/>
          <w:szCs w:val="28"/>
          <w:lang w:bidi="fa-IR"/>
        </w:rPr>
        <w:t>X</w:t>
      </w:r>
      <w:r w:rsidRPr="00F8279D">
        <w:rPr>
          <w:rFonts w:ascii="Times New Roman" w:hAnsi="Times New Roman" w:cs="B Nazanin" w:hint="cs"/>
          <w:sz w:val="28"/>
          <w:szCs w:val="28"/>
          <w:rtl/>
          <w:lang w:bidi="fa-IR"/>
        </w:rPr>
        <w:t xml:space="preserve"> و </w:t>
      </w:r>
      <w:r>
        <w:rPr>
          <w:rFonts w:ascii="Times New Roman" w:hAnsi="Times New Roman" w:cs="B Nazanin"/>
          <w:noProof/>
          <w:position w:val="-4"/>
          <w:sz w:val="28"/>
          <w:szCs w:val="28"/>
          <w:lang w:bidi="fa-IR"/>
        </w:rPr>
        <w:drawing>
          <wp:inline distT="0" distB="0" distL="0" distR="0" wp14:anchorId="778572A7" wp14:editId="09B15C76">
            <wp:extent cx="228600" cy="18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F8279D">
        <w:rPr>
          <w:rFonts w:ascii="Times New Roman" w:hAnsi="Times New Roman" w:cs="B Nazanin" w:hint="cs"/>
          <w:sz w:val="28"/>
          <w:szCs w:val="28"/>
          <w:rtl/>
          <w:lang w:bidi="fa-IR"/>
        </w:rPr>
        <w:t>، گاهی می</w:t>
      </w:r>
      <w:r w:rsidRPr="00F8279D">
        <w:rPr>
          <w:rFonts w:ascii="Times New Roman" w:hAnsi="Times New Roman" w:cs="B Nazanin" w:hint="cs"/>
          <w:sz w:val="28"/>
          <w:szCs w:val="28"/>
          <w:rtl/>
          <w:lang w:bidi="fa-IR"/>
        </w:rPr>
        <w:softHyphen/>
        <w:t xml:space="preserve">توان گفت که ناپدید‌شدن اثر اولیه به دلیل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نیست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بلکه به علت تضعیف روحیه با رنجش و ناراحتی ناشی از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است. در مقاله ردینگ و رافلسون (</w:t>
      </w:r>
      <w:r w:rsidRPr="00AD13A2">
        <w:rPr>
          <w:rFonts w:cstheme="minorHAnsi"/>
          <w:lang w:bidi="fa-IR"/>
        </w:rPr>
        <w:t>Reding and Raphelson, 1995</w:t>
      </w:r>
      <w:r w:rsidRPr="00F8279D">
        <w:rPr>
          <w:rFonts w:ascii="Times New Roman" w:hAnsi="Times New Roman" w:cs="B Nazanin" w:hint="cs"/>
          <w:sz w:val="28"/>
          <w:szCs w:val="28"/>
          <w:rtl/>
          <w:lang w:bidi="fa-IR"/>
        </w:rPr>
        <w:t>) مشاهده می</w:t>
      </w:r>
      <w:r w:rsidRPr="00F8279D">
        <w:rPr>
          <w:rFonts w:ascii="Times New Roman" w:hAnsi="Times New Roman" w:cs="B Nazanin" w:hint="cs"/>
          <w:sz w:val="28"/>
          <w:szCs w:val="28"/>
          <w:rtl/>
          <w:lang w:bidi="fa-IR"/>
        </w:rPr>
        <w:softHyphen/>
        <w:t>شود که بعد از حذف روانپزشک از گروه، سطح پذیرش بیمارستان بالاتر رفت</w:t>
      </w:r>
      <w:r>
        <w:rPr>
          <w:rFonts w:ascii="Times New Roman" w:hAnsi="Times New Roman" w:cs="B Nazanin" w:hint="cs"/>
          <w:sz w:val="28"/>
          <w:szCs w:val="28"/>
          <w:rtl/>
          <w:lang w:bidi="fa-IR"/>
        </w:rPr>
        <w:t>ه</w:t>
      </w:r>
      <w:r w:rsidRPr="00F8279D">
        <w:rPr>
          <w:rFonts w:ascii="Times New Roman" w:hAnsi="Times New Roman" w:cs="B Nazanin" w:hint="cs"/>
          <w:sz w:val="28"/>
          <w:szCs w:val="28"/>
          <w:rtl/>
          <w:lang w:bidi="fa-IR"/>
        </w:rPr>
        <w:t xml:space="preserve">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که این امر می</w:t>
      </w:r>
      <w:r w:rsidRPr="00F8279D">
        <w:rPr>
          <w:rFonts w:ascii="Times New Roman" w:hAnsi="Times New Roman" w:cs="B Nazanin" w:hint="cs"/>
          <w:sz w:val="28"/>
          <w:szCs w:val="28"/>
          <w:rtl/>
          <w:lang w:bidi="fa-IR"/>
        </w:rPr>
        <w:softHyphen/>
        <w:t xml:space="preserve">تواند ناشی از تضعیف روحیه باقیمانده اعضای تیم به علت حذف یک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موفق باشد. اگر اینگونه باشد، طرحهای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احتمالاً زمانی تفسیرپذیرتر هستند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که مطلوبیت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برای شرکت</w:t>
      </w:r>
      <w:r w:rsidRPr="00F8279D">
        <w:rPr>
          <w:rFonts w:ascii="Times New Roman" w:hAnsi="Times New Roman" w:cs="B Nazanin" w:hint="cs"/>
          <w:sz w:val="28"/>
          <w:szCs w:val="28"/>
          <w:rtl/>
          <w:lang w:bidi="fa-IR"/>
        </w:rPr>
        <w:softHyphen/>
        <w:t xml:space="preserve">کنندگان کمتر باشد. با این وجود، این تضعیف روحیه، منجر به تهدید اثر اعمال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نشده است. زمانی که طرح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حذف‌شده‌ نتایجی در جهات مختلف تولید می</w:t>
      </w:r>
      <w:r w:rsidRPr="00F8279D">
        <w:rPr>
          <w:rFonts w:ascii="Times New Roman" w:hAnsi="Times New Roman" w:cs="B Nazanin" w:hint="cs"/>
          <w:sz w:val="28"/>
          <w:szCs w:val="28"/>
          <w:rtl/>
          <w:lang w:bidi="fa-IR"/>
        </w:rPr>
        <w:softHyphen/>
        <w:t xml:space="preserve">کند، دو تفسیر جایگزین </w:t>
      </w:r>
      <w:r w:rsidRPr="00F8279D">
        <w:rPr>
          <w:rFonts w:ascii="Times New Roman" w:hAnsi="Times New Roman" w:cs="B Nazanin" w:hint="cs"/>
          <w:i/>
          <w:iCs/>
          <w:sz w:val="28"/>
          <w:szCs w:val="28"/>
          <w:rtl/>
          <w:lang w:bidi="fa-IR"/>
        </w:rPr>
        <w:t>متفاوت</w:t>
      </w:r>
      <w:r w:rsidRPr="00F8279D">
        <w:rPr>
          <w:rFonts w:ascii="Times New Roman" w:hAnsi="Times New Roman" w:cs="B Nazanin" w:hint="cs"/>
          <w:sz w:val="28"/>
          <w:szCs w:val="28"/>
          <w:rtl/>
          <w:lang w:bidi="fa-IR"/>
        </w:rPr>
        <w:t xml:space="preserve"> نیز لازم خواهد بود تا بتوان استنباط علّی را باطل کرد. در نهایت، طرح</w:t>
      </w:r>
      <w:r w:rsidRPr="00F8279D">
        <w:rPr>
          <w:rFonts w:ascii="Times New Roman" w:hAnsi="Times New Roman" w:cs="B Nazanin" w:hint="cs"/>
          <w:sz w:val="28"/>
          <w:szCs w:val="28"/>
          <w:rtl/>
          <w:lang w:bidi="fa-IR"/>
        </w:rPr>
        <w:softHyphen/>
        <w:t xml:space="preserve">های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حذف‌شده تنها زمانی مفید هستند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که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ها اخلاقی باشد، و همینطور اثرات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گذ</w:t>
      </w:r>
      <w:r>
        <w:rPr>
          <w:rFonts w:ascii="Times New Roman" w:hAnsi="Times New Roman" w:cs="B Nazanin" w:hint="cs"/>
          <w:sz w:val="28"/>
          <w:szCs w:val="28"/>
          <w:rtl/>
          <w:lang w:bidi="fa-IR"/>
        </w:rPr>
        <w:t>ر</w:t>
      </w:r>
      <w:r w:rsidRPr="00F8279D">
        <w:rPr>
          <w:rFonts w:ascii="Times New Roman" w:hAnsi="Times New Roman" w:cs="B Nazanin" w:hint="cs"/>
          <w:sz w:val="28"/>
          <w:szCs w:val="28"/>
          <w:rtl/>
          <w:lang w:bidi="fa-IR"/>
        </w:rPr>
        <w:t>ا باشد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با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این اثرات از بین بروند. بنابراین این طرح را نمی</w:t>
      </w:r>
      <w:r w:rsidRPr="00F8279D">
        <w:rPr>
          <w:rFonts w:ascii="Times New Roman" w:hAnsi="Times New Roman" w:cs="B Nazanin" w:hint="cs"/>
          <w:sz w:val="28"/>
          <w:szCs w:val="28"/>
          <w:rtl/>
          <w:lang w:bidi="fa-IR"/>
        </w:rPr>
        <w:softHyphen/>
        <w:t xml:space="preserve">توان برای آن دسته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 که اثرات بلندمدتی دارند به کار گرفت.</w:t>
      </w:r>
    </w:p>
    <w:p w14:paraId="2EA57E1F" w14:textId="77777777" w:rsidR="00D177C3" w:rsidRPr="00F8279D" w:rsidRDefault="00D177C3" w:rsidP="009C2EAE">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افزودن چندین تکرار</w:t>
      </w:r>
    </w:p>
    <w:p w14:paraId="56E8C2E3" w14:textId="0166FA89" w:rsidR="00D177C3" w:rsidRPr="00F8279D" w:rsidRDefault="00D177C3" w:rsidP="009C2EAE">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می</w:t>
      </w:r>
      <w:r w:rsidRPr="00F8279D">
        <w:rPr>
          <w:rFonts w:ascii="Times New Roman" w:hAnsi="Times New Roman" w:cs="B Nazanin" w:hint="cs"/>
          <w:sz w:val="28"/>
          <w:szCs w:val="28"/>
          <w:rtl/>
          <w:lang w:bidi="fa-IR"/>
        </w:rPr>
        <w:softHyphen/>
        <w:t xml:space="preserve">توان طرح پیشین را به این صورت بسط داد که یک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وارد شود، حذف شود، دوباره وارد شود، دوباره حذف شود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کار مطابق با جدول زمانبندی شده ادامه یابد. نمودار طرح به صورت زیر است:</w:t>
      </w:r>
    </w:p>
    <w:tbl>
      <w:tblPr>
        <w:tblStyle w:val="PlainTable2"/>
        <w:bidiVisual/>
        <w:tblW w:w="0" w:type="auto"/>
        <w:tblBorders>
          <w:insideH w:val="dashSmallGap" w:sz="4" w:space="0" w:color="7F7F7F" w:themeColor="text1" w:themeTint="80"/>
          <w:insideV w:val="single" w:sz="4" w:space="0" w:color="7F7F7F" w:themeColor="text1" w:themeTint="80"/>
        </w:tblBorders>
        <w:tblLook w:val="04A0" w:firstRow="1" w:lastRow="0" w:firstColumn="1" w:lastColumn="0" w:noHBand="0" w:noVBand="1"/>
      </w:tblPr>
      <w:tblGrid>
        <w:gridCol w:w="9360"/>
      </w:tblGrid>
      <w:tr w:rsidR="00D177C3" w:rsidRPr="00F8279D" w14:paraId="43580B23" w14:textId="77777777" w:rsidTr="00380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bottom w:val="none" w:sz="0" w:space="0" w:color="auto"/>
            </w:tcBorders>
          </w:tcPr>
          <w:p w14:paraId="3A8960EC" w14:textId="50500307" w:rsidR="00D177C3" w:rsidRPr="00F8279D" w:rsidRDefault="00D177C3" w:rsidP="0038022A">
            <w:pPr>
              <w:spacing w:after="200" w:line="276" w:lineRule="auto"/>
              <w:jc w:val="center"/>
              <w:rPr>
                <w:rFonts w:ascii="Times New Roman" w:hAnsi="Times New Roman" w:cs="B Nazanin"/>
                <w:b w:val="0"/>
                <w:bCs w:val="0"/>
                <w:sz w:val="24"/>
                <w:szCs w:val="24"/>
                <w:rtl/>
                <w:lang w:bidi="fa-IR"/>
              </w:rPr>
            </w:pP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1  </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vertAlign w:val="subscript"/>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2 </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vertAlign w:val="subscript"/>
                <w:lang w:bidi="fa-IR"/>
              </w:rPr>
              <w:t xml:space="preserve">   </w:t>
            </w:r>
            <w:r w:rsidRPr="00F8279D">
              <w:rPr>
                <w:rFonts w:ascii="Times New Roman" w:hAnsi="Times New Roman" w:cs="B Nazanin"/>
                <w:b w:val="0"/>
                <w:bCs w:val="0"/>
                <w:sz w:val="24"/>
                <w:szCs w:val="24"/>
                <w:lang w:bidi="fa-IR"/>
              </w:rPr>
              <w:t>X</w:t>
            </w:r>
            <w:r w:rsidRPr="00F8279D">
              <w:rPr>
                <w:rFonts w:ascii="Times New Roman" w:hAnsi="Times New Roman" w:cs="B Nazanin"/>
                <w:b w:val="0"/>
                <w:bCs w:val="0"/>
                <w:sz w:val="24"/>
                <w:szCs w:val="24"/>
                <w:vertAlign w:val="subscript"/>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3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4   </w:t>
            </w:r>
            <w:r w:rsidRPr="00F8279D">
              <w:rPr>
                <w:rFonts w:ascii="Times New Roman" w:hAnsi="Times New Roman" w:cs="B Nazanin"/>
                <w:b w:val="0"/>
                <w:bCs w:val="0"/>
                <w:position w:val="-4"/>
                <w:sz w:val="24"/>
                <w:szCs w:val="24"/>
                <w:lang w:bidi="fa-IR"/>
              </w:rPr>
              <w:object w:dxaOrig="360" w:dyaOrig="279" w14:anchorId="558C7B36">
                <v:shape id="_x0000_i1027" type="#_x0000_t75" style="width:18pt;height:13.9pt" o:ole="">
                  <v:imagedata r:id="rId23" o:title=""/>
                </v:shape>
                <o:OLEObject Type="Embed" ProgID="Equation.DSMT4" ShapeID="_x0000_i1027" DrawAspect="Content" ObjectID="_1696672086" r:id="rId27"/>
              </w:object>
            </w:r>
            <w:r w:rsidRPr="00F8279D">
              <w:rPr>
                <w:rFonts w:ascii="Times New Roman" w:hAnsi="Times New Roman" w:cs="B Nazanin"/>
                <w:b w:val="0"/>
                <w:bCs w:val="0"/>
                <w:sz w:val="24"/>
                <w:szCs w:val="24"/>
                <w:vertAlign w:val="subscript"/>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5  </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lang w:bidi="fa-IR"/>
              </w:rPr>
              <w:t xml:space="preserve">  O</w:t>
            </w:r>
            <w:r w:rsidRPr="00F8279D">
              <w:rPr>
                <w:rFonts w:ascii="Times New Roman" w:hAnsi="Times New Roman" w:cs="B Nazanin"/>
                <w:b w:val="0"/>
                <w:bCs w:val="0"/>
                <w:sz w:val="24"/>
                <w:szCs w:val="24"/>
                <w:vertAlign w:val="subscript"/>
                <w:lang w:bidi="fa-IR"/>
              </w:rPr>
              <w:t xml:space="preserve">6    </w:t>
            </w:r>
            <w:r w:rsidRPr="00F8279D">
              <w:rPr>
                <w:rFonts w:ascii="Times New Roman" w:hAnsi="Times New Roman" w:cs="B Nazanin"/>
                <w:b w:val="0"/>
                <w:bCs w:val="0"/>
                <w:sz w:val="24"/>
                <w:szCs w:val="24"/>
                <w:lang w:bidi="fa-IR"/>
              </w:rPr>
              <w:t>X</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vertAlign w:val="subscript"/>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7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lang w:bidi="fa-IR"/>
              </w:rPr>
              <w:softHyphen/>
            </w:r>
            <w:r w:rsidRPr="00F8279D">
              <w:rPr>
                <w:rFonts w:ascii="Times New Roman" w:hAnsi="Times New Roman" w:cs="B Nazanin"/>
                <w:b w:val="0"/>
                <w:bCs w:val="0"/>
                <w:sz w:val="24"/>
                <w:szCs w:val="24"/>
                <w:vertAlign w:val="subscript"/>
                <w:lang w:bidi="fa-IR"/>
              </w:rPr>
              <w:t xml:space="preserve">8    </w:t>
            </w:r>
            <w:r w:rsidRPr="00F8279D">
              <w:rPr>
                <w:rFonts w:ascii="Times New Roman" w:hAnsi="Times New Roman" w:cs="B Nazanin"/>
                <w:b w:val="0"/>
                <w:bCs w:val="0"/>
                <w:position w:val="-4"/>
                <w:sz w:val="24"/>
                <w:szCs w:val="24"/>
                <w:lang w:bidi="fa-IR"/>
              </w:rPr>
              <w:object w:dxaOrig="360" w:dyaOrig="279" w14:anchorId="095F9AEA">
                <v:shape id="_x0000_i1028" type="#_x0000_t75" style="width:18pt;height:13.9pt" o:ole="">
                  <v:imagedata r:id="rId23" o:title=""/>
                </v:shape>
                <o:OLEObject Type="Embed" ProgID="Equation.DSMT4" ShapeID="_x0000_i1028" DrawAspect="Content" ObjectID="_1696672087" r:id="rId28"/>
              </w:object>
            </w:r>
            <w:r w:rsidRPr="00F8279D">
              <w:rPr>
                <w:rFonts w:ascii="Times New Roman" w:hAnsi="Times New Roman" w:cs="B Nazanin"/>
                <w:b w:val="0"/>
                <w:bCs w:val="0"/>
                <w:sz w:val="24"/>
                <w:szCs w:val="24"/>
                <w:vertAlign w:val="subscript"/>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 xml:space="preserve">9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lang w:bidi="fa-IR"/>
              </w:rPr>
              <w:softHyphen/>
            </w:r>
            <w:r w:rsidRPr="00F8279D">
              <w:rPr>
                <w:rFonts w:ascii="Times New Roman" w:hAnsi="Times New Roman" w:cs="B Nazanin"/>
                <w:b w:val="0"/>
                <w:bCs w:val="0"/>
                <w:sz w:val="24"/>
                <w:szCs w:val="24"/>
                <w:vertAlign w:val="subscript"/>
                <w:lang w:bidi="fa-IR"/>
              </w:rPr>
              <w:t xml:space="preserve">10  </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lang w:bidi="fa-IR"/>
              </w:rPr>
              <w:t>X</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1</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12</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position w:val="-4"/>
                <w:sz w:val="24"/>
                <w:szCs w:val="24"/>
                <w:lang w:bidi="fa-IR"/>
              </w:rPr>
              <w:object w:dxaOrig="360" w:dyaOrig="279" w14:anchorId="33C6C3BF">
                <v:shape id="_x0000_i1029" type="#_x0000_t75" style="width:18pt;height:13.9pt" o:ole="">
                  <v:imagedata r:id="rId23" o:title=""/>
                </v:shape>
                <o:OLEObject Type="Embed" ProgID="Equation.DSMT4" ShapeID="_x0000_i1029" DrawAspect="Content" ObjectID="_1696672088" r:id="rId29"/>
              </w:objec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vertAlign w:val="subscript"/>
                <w:lang w:bidi="fa-IR"/>
              </w:rPr>
              <w:t>13</w:t>
            </w:r>
            <w:r w:rsidRPr="00F8279D">
              <w:rPr>
                <w:rFonts w:ascii="Times New Roman" w:hAnsi="Times New Roman" w:cs="B Nazanin" w:hint="cs"/>
                <w:b w:val="0"/>
                <w:bCs w:val="0"/>
                <w:sz w:val="24"/>
                <w:szCs w:val="24"/>
                <w:vertAlign w:val="subscript"/>
                <w:rtl/>
                <w:lang w:bidi="fa-IR"/>
              </w:rPr>
              <w:t xml:space="preserve">    </w:t>
            </w:r>
            <w:r w:rsidRPr="00F8279D">
              <w:rPr>
                <w:rFonts w:ascii="Times New Roman" w:hAnsi="Times New Roman" w:cs="B Nazanin"/>
                <w:b w:val="0"/>
                <w:bCs w:val="0"/>
                <w:sz w:val="24"/>
                <w:szCs w:val="24"/>
                <w:lang w:bidi="fa-IR"/>
              </w:rPr>
              <w:t>O</w:t>
            </w:r>
            <w:r w:rsidRPr="00F8279D">
              <w:rPr>
                <w:rFonts w:ascii="Times New Roman" w:hAnsi="Times New Roman" w:cs="B Nazanin"/>
                <w:b w:val="0"/>
                <w:bCs w:val="0"/>
                <w:sz w:val="24"/>
                <w:szCs w:val="24"/>
                <w:lang w:bidi="fa-IR"/>
              </w:rPr>
              <w:softHyphen/>
            </w:r>
            <w:r w:rsidRPr="00F8279D">
              <w:rPr>
                <w:rFonts w:ascii="Times New Roman" w:hAnsi="Times New Roman" w:cs="B Nazanin"/>
                <w:b w:val="0"/>
                <w:bCs w:val="0"/>
                <w:sz w:val="24"/>
                <w:szCs w:val="24"/>
                <w:vertAlign w:val="subscript"/>
                <w:lang w:bidi="fa-IR"/>
              </w:rPr>
              <w:t>14</w:t>
            </w:r>
          </w:p>
        </w:tc>
      </w:tr>
    </w:tbl>
    <w:p w14:paraId="23B0098B" w14:textId="77777777" w:rsidR="00D177C3" w:rsidRDefault="00D177C3" w:rsidP="00D177C3">
      <w:pPr>
        <w:bidi/>
        <w:spacing w:after="0"/>
        <w:jc w:val="both"/>
        <w:rPr>
          <w:rFonts w:ascii="Times New Roman" w:hAnsi="Times New Roman" w:cs="B Nazanin"/>
          <w:sz w:val="28"/>
          <w:szCs w:val="28"/>
          <w:rtl/>
          <w:lang w:bidi="fa-IR"/>
        </w:rPr>
      </w:pPr>
    </w:p>
    <w:p w14:paraId="336AEC71" w14:textId="7B87909C"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اگر متغیر وابسته با هر بار اعمال و حذف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به‌طور مشابهی رفتار کند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جهت پاسخ</w:t>
      </w:r>
      <w:r w:rsidRPr="00F8279D">
        <w:rPr>
          <w:rFonts w:ascii="Times New Roman" w:hAnsi="Times New Roman" w:cs="B Nazanin" w:hint="cs"/>
          <w:sz w:val="28"/>
          <w:szCs w:val="28"/>
          <w:rtl/>
          <w:lang w:bidi="fa-IR"/>
        </w:rPr>
        <w:softHyphen/>
        <w:t xml:space="preserve">ها برای ورود و حذف متفاوت باشد،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موثر فرض می</w:t>
      </w:r>
      <w:r w:rsidRPr="00F8279D">
        <w:rPr>
          <w:rFonts w:ascii="Times New Roman" w:hAnsi="Times New Roman" w:cs="B Nazanin" w:hint="cs"/>
          <w:sz w:val="28"/>
          <w:szCs w:val="28"/>
          <w:rtl/>
          <w:lang w:bidi="fa-IR"/>
        </w:rPr>
        <w:softHyphen/>
        <w:t>شود. این طرح برای ارزیابی اثر مداخلات روانشناسی (</w:t>
      </w:r>
      <w:r w:rsidRPr="00AD13A2">
        <w:rPr>
          <w:rFonts w:cstheme="minorHAnsi"/>
          <w:lang w:bidi="fa-IR"/>
        </w:rPr>
        <w:t>Marascuilo &amp; Busk, 1988</w:t>
      </w:r>
      <w:r w:rsidRPr="00AD13A2">
        <w:rPr>
          <w:rFonts w:cstheme="minorHAnsi" w:hint="cs"/>
          <w:rtl/>
          <w:lang w:bidi="fa-IR"/>
        </w:rPr>
        <w:t xml:space="preserve">؛ </w:t>
      </w:r>
      <w:r w:rsidRPr="00AD13A2">
        <w:rPr>
          <w:rFonts w:cstheme="minorHAnsi"/>
          <w:lang w:bidi="fa-IR"/>
        </w:rPr>
        <w:t>Wampold &amp; Worsham, 1986</w:t>
      </w:r>
      <w:r w:rsidRPr="00F8279D">
        <w:rPr>
          <w:rFonts w:ascii="Times New Roman" w:hAnsi="Times New Roman" w:cs="B Nazanin" w:hint="cs"/>
          <w:sz w:val="28"/>
          <w:szCs w:val="28"/>
          <w:rtl/>
          <w:lang w:bidi="fa-IR"/>
        </w:rPr>
        <w:t>) یا پزشکی (</w:t>
      </w:r>
      <w:r w:rsidRPr="00AD13A2">
        <w:rPr>
          <w:rFonts w:cstheme="minorHAnsi"/>
          <w:lang w:bidi="fa-IR"/>
        </w:rPr>
        <w:t>Weiss et al., 1980</w:t>
      </w:r>
      <w:r w:rsidRPr="00F8279D">
        <w:rPr>
          <w:rFonts w:ascii="Times New Roman" w:hAnsi="Times New Roman" w:cs="B Nazanin" w:hint="cs"/>
          <w:sz w:val="28"/>
          <w:szCs w:val="28"/>
          <w:rtl/>
          <w:lang w:bidi="fa-IR"/>
        </w:rPr>
        <w:t>) روی بیماران مختلف مورد استفاده قرار گرفته است. به عنوان مثال، مک</w:t>
      </w:r>
      <w:r w:rsidRPr="00F8279D">
        <w:rPr>
          <w:rFonts w:ascii="Times New Roman" w:hAnsi="Times New Roman" w:cs="B Nazanin" w:hint="cs"/>
          <w:sz w:val="28"/>
          <w:szCs w:val="28"/>
          <w:rtl/>
          <w:lang w:bidi="fa-IR"/>
        </w:rPr>
        <w:softHyphen/>
        <w:t>لود، تیلور، کوهن و کولن (</w:t>
      </w:r>
      <w:r w:rsidRPr="00AD13A2">
        <w:rPr>
          <w:rFonts w:cstheme="minorHAnsi"/>
          <w:lang w:bidi="fa-IR"/>
        </w:rPr>
        <w:t>Mcleod, Taylor, Cohen and Cullen, 1986</w:t>
      </w:r>
      <w:r w:rsidRPr="00F8279D">
        <w:rPr>
          <w:rFonts w:ascii="Times New Roman" w:hAnsi="Times New Roman" w:cs="B Nazanin" w:hint="cs"/>
          <w:sz w:val="28"/>
          <w:szCs w:val="28"/>
          <w:rtl/>
          <w:lang w:bidi="fa-IR"/>
        </w:rPr>
        <w:t xml:space="preserve">) اثر </w:t>
      </w:r>
      <w:r>
        <w:rPr>
          <w:rFonts w:ascii="Times New Roman" w:hAnsi="Times New Roman" w:cs="B Nazanin" w:hint="cs"/>
          <w:sz w:val="28"/>
          <w:szCs w:val="28"/>
          <w:rtl/>
          <w:lang w:bidi="fa-IR"/>
        </w:rPr>
        <w:t xml:space="preserve">یک </w:t>
      </w:r>
      <w:r w:rsidRPr="00F8279D">
        <w:rPr>
          <w:rFonts w:ascii="Times New Roman" w:hAnsi="Times New Roman" w:cs="B Nazanin" w:hint="cs"/>
          <w:sz w:val="28"/>
          <w:szCs w:val="28"/>
          <w:rtl/>
          <w:lang w:bidi="fa-IR"/>
        </w:rPr>
        <w:t>دارو</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را با اثر دارونما</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بر درمان بیماران مبتلا به التهاب ایلئوستومی قابل‌کنترل مقایسه کردند. دارو و دارونما به صورت تصادفی تخصیص داده شدند (و طرح دوبرابر</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کور</w:t>
      </w:r>
      <w:r w:rsidRPr="00F8279D">
        <w:rPr>
          <w:rStyle w:val="FootnoteReference"/>
          <w:rFonts w:ascii="Times New Roman" w:hAnsi="Times New Roman" w:cs="B Nazanin"/>
          <w:sz w:val="28"/>
          <w:szCs w:val="28"/>
          <w:rtl/>
        </w:rPr>
        <w:footnoteReference w:id="360"/>
      </w:r>
      <w:r w:rsidRPr="00F8279D">
        <w:rPr>
          <w:rFonts w:ascii="Times New Roman" w:hAnsi="Times New Roman" w:cs="B Nazanin" w:hint="cs"/>
          <w:sz w:val="28"/>
          <w:szCs w:val="28"/>
          <w:rtl/>
          <w:lang w:bidi="fa-IR"/>
        </w:rPr>
        <w:t xml:space="preserve"> بود، اگرچه کوری در این طرح بسیار دشوار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کار در ده دوره مطالعاتی که هر کدام 14 روز بودند به طول انجامید (اگرچه داده</w:t>
      </w:r>
      <w:r w:rsidRPr="00F8279D">
        <w:rPr>
          <w:rFonts w:ascii="Times New Roman" w:hAnsi="Times New Roman" w:cs="B Nazanin" w:hint="cs"/>
          <w:sz w:val="28"/>
          <w:szCs w:val="28"/>
          <w:rtl/>
          <w:lang w:bidi="fa-IR"/>
        </w:rPr>
        <w:softHyphen/>
        <w:t xml:space="preserve">ها به صورت روزانه گردآوری </w:t>
      </w:r>
      <w:r w:rsidRPr="00F8279D">
        <w:rPr>
          <w:rFonts w:ascii="Times New Roman" w:hAnsi="Times New Roman" w:cs="B Nazanin" w:hint="cs"/>
          <w:sz w:val="28"/>
          <w:szCs w:val="28"/>
          <w:rtl/>
          <w:lang w:bidi="fa-IR"/>
        </w:rPr>
        <w:lastRenderedPageBreak/>
        <w:t>شدند، اما تنها به صورت تجمیع</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شده برای10 دوره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 دسترس بودند). بیماران نتایج درمان خود را در غالب متغیرهایی مانند تهوع، شکم درد، باد شکم، مدفوع حجیم، مدفوع شل، و بوی بد، گزارش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کردند. شکل ۶.۹، نتایج مربوط به حال خوب و درد را نشان می</w:t>
      </w:r>
      <w:r w:rsidRPr="00F8279D">
        <w:rPr>
          <w:rFonts w:ascii="Times New Roman" w:hAnsi="Times New Roman" w:cs="B Nazanin" w:hint="cs"/>
          <w:sz w:val="28"/>
          <w:szCs w:val="28"/>
          <w:rtl/>
          <w:lang w:bidi="fa-IR"/>
        </w:rPr>
        <w:softHyphen/>
        <w:t>دهد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که هر دو بیانگر ت</w:t>
      </w:r>
      <w:r>
        <w:rPr>
          <w:rFonts w:ascii="Times New Roman" w:hAnsi="Times New Roman" w:cs="B Nazanin" w:hint="cs"/>
          <w:sz w:val="28"/>
          <w:szCs w:val="28"/>
          <w:rtl/>
          <w:lang w:bidi="fa-IR"/>
        </w:rPr>
        <w:t>أ</w:t>
      </w:r>
      <w:r w:rsidRPr="00F8279D">
        <w:rPr>
          <w:rFonts w:ascii="Times New Roman" w:hAnsi="Times New Roman" w:cs="B Nazanin" w:hint="cs"/>
          <w:sz w:val="28"/>
          <w:szCs w:val="28"/>
          <w:rtl/>
          <w:lang w:bidi="fa-IR"/>
        </w:rPr>
        <w:t>ثیر درمان هستند. زیرا در اثر درمان، حالت تهوع کاهش</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حال خوب افزایش یافته است. اگرچه اثر بر درد بسیار قویتر از اثر بر حال خوب بود.</w:t>
      </w:r>
    </w:p>
    <w:p w14:paraId="27FD87D0" w14:textId="1750B0EB"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یکی از مشکلات این طرح، زمانبندی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حذف آن است. اگرچه زمانبندی معمولاً به صورت سیستماتیک</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یا در پاسخ به وضعیت علائم بیمار انجام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شود (</w:t>
      </w:r>
      <w:r w:rsidRPr="00AD13A2">
        <w:rPr>
          <w:rFonts w:cstheme="minorHAnsi"/>
          <w:lang w:bidi="fa-IR"/>
        </w:rPr>
        <w:t>Barlow &amp; Hersen, 1984</w:t>
      </w:r>
      <w:r w:rsidRPr="00F8279D">
        <w:rPr>
          <w:rFonts w:ascii="Times New Roman" w:hAnsi="Times New Roman" w:cs="B Nazanin" w:hint="cs"/>
          <w:sz w:val="28"/>
          <w:szCs w:val="28"/>
          <w:rtl/>
          <w:lang w:bidi="fa-IR"/>
        </w:rPr>
        <w:t xml:space="preserve">)، بسیاری از مزایای این طرح برآمده از زمانبندی تصادفی درمانها‌ست، البته به صورتی که تناوب اعمال </w:t>
      </w:r>
      <w:r w:rsidRPr="00F8279D">
        <w:rPr>
          <w:rFonts w:ascii="Times New Roman" w:hAnsi="Times New Roman" w:cs="B Nazanin"/>
          <w:sz w:val="24"/>
          <w:szCs w:val="24"/>
          <w:lang w:bidi="fa-IR"/>
        </w:rPr>
        <w:t>X</w:t>
      </w:r>
      <w:r w:rsidRPr="00F8279D">
        <w:rPr>
          <w:rFonts w:ascii="Times New Roman" w:hAnsi="Times New Roman" w:cs="B Nazanin" w:hint="cs"/>
          <w:sz w:val="28"/>
          <w:szCs w:val="28"/>
          <w:rtl/>
          <w:lang w:bidi="fa-IR"/>
        </w:rPr>
        <w:t xml:space="preserve"> و </w:t>
      </w:r>
      <w:r>
        <w:rPr>
          <w:rFonts w:ascii="Times New Roman" w:hAnsi="Times New Roman" w:cs="B Nazanin"/>
          <w:noProof/>
          <w:position w:val="-4"/>
          <w:sz w:val="24"/>
          <w:szCs w:val="24"/>
          <w:lang w:bidi="fa-IR"/>
        </w:rPr>
        <w:drawing>
          <wp:inline distT="0" distB="0" distL="0" distR="0" wp14:anchorId="6B504DD3" wp14:editId="1672CA0D">
            <wp:extent cx="22860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F8279D">
        <w:rPr>
          <w:rFonts w:ascii="Times New Roman" w:hAnsi="Times New Roman" w:cs="B Nazanin" w:hint="cs"/>
          <w:sz w:val="24"/>
          <w:szCs w:val="24"/>
          <w:rtl/>
          <w:lang w:bidi="fa-IR"/>
        </w:rPr>
        <w:t xml:space="preserve"> </w:t>
      </w:r>
      <w:r w:rsidRPr="00F8279D">
        <w:rPr>
          <w:rFonts w:ascii="Times New Roman" w:hAnsi="Times New Roman" w:cs="B Nazanin" w:hint="cs"/>
          <w:sz w:val="28"/>
          <w:szCs w:val="28"/>
          <w:rtl/>
          <w:lang w:bidi="fa-IR"/>
        </w:rPr>
        <w:t>حفظ شود (</w:t>
      </w:r>
      <w:r w:rsidRPr="00AD13A2">
        <w:rPr>
          <w:rFonts w:cstheme="minorHAnsi"/>
          <w:lang w:bidi="fa-IR"/>
        </w:rPr>
        <w:t>Edgington, 1987, 1992</w:t>
      </w:r>
      <w:r w:rsidRPr="00F8279D">
        <w:rPr>
          <w:rFonts w:ascii="Times New Roman" w:hAnsi="Times New Roman" w:cs="B Nazanin" w:hint="cs"/>
          <w:sz w:val="28"/>
          <w:szCs w:val="28"/>
          <w:rtl/>
          <w:lang w:bidi="fa-IR"/>
        </w:rPr>
        <w:t>). زمانبندی تصادفی، تهدید بلوغ چرخه</w:t>
      </w:r>
      <w:r w:rsidRPr="00F8279D">
        <w:rPr>
          <w:rFonts w:ascii="Times New Roman" w:hAnsi="Times New Roman" w:cs="B Nazanin" w:hint="cs"/>
          <w:sz w:val="28"/>
          <w:szCs w:val="28"/>
          <w:rtl/>
          <w:lang w:bidi="fa-IR"/>
        </w:rPr>
        <w:softHyphen/>
        <w:t>ای را بلاموضوع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کند (در این بلوغ فرض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شود که سری‌زمانی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یک چرخه منظم بالا و پایین را حتی در غیاب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تجربه می</w:t>
      </w:r>
      <w:r w:rsidRPr="00F8279D">
        <w:rPr>
          <w:rFonts w:ascii="Times New Roman" w:hAnsi="Times New Roman" w:cs="B Nazanin" w:hint="cs"/>
          <w:sz w:val="28"/>
          <w:szCs w:val="28"/>
          <w:rtl/>
          <w:lang w:bidi="fa-IR"/>
        </w:rPr>
        <w:softHyphen/>
        <w:t>کند). با انجام دیگر اصلاحات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محدوده کاربرد این طرح را افزایش داد. به عنوان مثال، می</w:t>
      </w:r>
      <w:r w:rsidRPr="00F8279D">
        <w:rPr>
          <w:rFonts w:ascii="Times New Roman" w:hAnsi="Times New Roman" w:cs="B Nazanin" w:hint="cs"/>
          <w:sz w:val="28"/>
          <w:szCs w:val="28"/>
          <w:rtl/>
          <w:lang w:bidi="fa-IR"/>
        </w:rPr>
        <w:softHyphen/>
        <w:t>توان این طرح را برای مقایسه دو درمان مختلف که از لحاظ نظری مناسب بوده</w:t>
      </w:r>
      <w:r w:rsidRPr="00F8279D">
        <w:rPr>
          <w:rFonts w:ascii="Times New Roman" w:hAnsi="Times New Roman" w:cs="B Nazanin" w:hint="cs"/>
          <w:sz w:val="28"/>
          <w:szCs w:val="28"/>
          <w:rtl/>
          <w:lang w:bidi="fa-IR"/>
        </w:rPr>
        <w:softHyphen/>
        <w:t xml:space="preserve">اند به کار برد؛ به این صورت که </w:t>
      </w:r>
      <w:r w:rsidRPr="008E5A4B">
        <w:rPr>
          <w:rFonts w:ascii="Times New Roman" w:hAnsi="Times New Roman" w:cs="B Nazanin"/>
          <w:sz w:val="24"/>
          <w:szCs w:val="24"/>
          <w:lang w:bidi="fa-IR"/>
        </w:rPr>
        <w:t>X</w:t>
      </w:r>
      <w:r w:rsidRPr="008E5A4B">
        <w:rPr>
          <w:rFonts w:ascii="Times New Roman" w:hAnsi="Times New Roman" w:cs="B Nazanin"/>
          <w:sz w:val="24"/>
          <w:szCs w:val="24"/>
          <w:vertAlign w:val="subscript"/>
          <w:lang w:bidi="fa-IR"/>
        </w:rPr>
        <w:t>1</w:t>
      </w:r>
      <w:r w:rsidRPr="00F8279D">
        <w:rPr>
          <w:rFonts w:ascii="Times New Roman" w:hAnsi="Times New Roman" w:cs="B Nazanin" w:hint="cs"/>
          <w:sz w:val="28"/>
          <w:szCs w:val="28"/>
          <w:rtl/>
          <w:lang w:bidi="fa-IR"/>
        </w:rPr>
        <w:t xml:space="preserve"> جایگزین </w:t>
      </w:r>
      <w:r w:rsidRPr="008E5A4B">
        <w:rPr>
          <w:rFonts w:ascii="Times New Roman" w:hAnsi="Times New Roman" w:cs="B Nazanin"/>
          <w:sz w:val="24"/>
          <w:szCs w:val="24"/>
          <w:lang w:bidi="fa-IR"/>
        </w:rPr>
        <w:t>X</w:t>
      </w:r>
      <w:r w:rsidRPr="00F8279D">
        <w:rPr>
          <w:rFonts w:ascii="Times New Roman" w:hAnsi="Times New Roman" w:cs="B Nazanin" w:hint="cs"/>
          <w:sz w:val="28"/>
          <w:szCs w:val="28"/>
          <w:rtl/>
          <w:lang w:bidi="fa-IR"/>
        </w:rPr>
        <w:t xml:space="preserve"> شده و </w:t>
      </w:r>
      <w:r w:rsidRPr="008E5A4B">
        <w:rPr>
          <w:rFonts w:ascii="Times New Roman" w:hAnsi="Times New Roman" w:cs="B Nazanin"/>
          <w:sz w:val="24"/>
          <w:szCs w:val="24"/>
          <w:lang w:bidi="fa-IR"/>
        </w:rPr>
        <w:t>X</w:t>
      </w:r>
      <w:r w:rsidRPr="008E5A4B">
        <w:rPr>
          <w:rFonts w:ascii="Times New Roman" w:hAnsi="Times New Roman" w:cs="B Nazanin"/>
          <w:sz w:val="24"/>
          <w:szCs w:val="24"/>
          <w:vertAlign w:val="subscript"/>
          <w:lang w:bidi="fa-IR"/>
        </w:rPr>
        <w:t>2</w:t>
      </w:r>
      <w:r w:rsidRPr="00F8279D">
        <w:rPr>
          <w:rFonts w:ascii="Times New Roman" w:hAnsi="Times New Roman" w:cs="B Nazanin" w:hint="cs"/>
          <w:sz w:val="28"/>
          <w:szCs w:val="28"/>
          <w:rtl/>
          <w:lang w:bidi="fa-IR"/>
        </w:rPr>
        <w:t xml:space="preserve"> جایگزین </w:t>
      </w:r>
      <w:r>
        <w:rPr>
          <w:rFonts w:ascii="Times New Roman" w:hAnsi="Times New Roman" w:cs="B Nazanin"/>
          <w:noProof/>
          <w:position w:val="-4"/>
          <w:sz w:val="28"/>
          <w:szCs w:val="28"/>
          <w:lang w:bidi="fa-IR"/>
        </w:rPr>
        <w:drawing>
          <wp:inline distT="0" distB="0" distL="0" distR="0" wp14:anchorId="02C696E2" wp14:editId="35E1AC91">
            <wp:extent cx="22860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rsidRPr="00F8279D">
        <w:rPr>
          <w:rFonts w:ascii="Times New Roman" w:hAnsi="Times New Roman" w:cs="B Nazanin" w:hint="cs"/>
          <w:sz w:val="28"/>
          <w:szCs w:val="28"/>
          <w:rtl/>
          <w:lang w:bidi="fa-IR"/>
        </w:rPr>
        <w:t xml:space="preserve"> می</w:t>
      </w:r>
      <w:r w:rsidRPr="00F8279D">
        <w:rPr>
          <w:rFonts w:ascii="Times New Roman" w:hAnsi="Times New Roman" w:cs="B Nazanin" w:hint="cs"/>
          <w:sz w:val="28"/>
          <w:szCs w:val="28"/>
          <w:rtl/>
          <w:lang w:bidi="fa-IR"/>
        </w:rPr>
        <w:softHyphen/>
        <w:t>شود. همچنین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توان از یک عامل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توأم</w:t>
      </w:r>
      <w:r w:rsidRPr="00F8279D">
        <w:rPr>
          <w:rStyle w:val="FootnoteReference"/>
          <w:rFonts w:ascii="Times New Roman" w:hAnsi="Times New Roman" w:cs="B Nazanin"/>
          <w:sz w:val="28"/>
          <w:szCs w:val="28"/>
          <w:rtl/>
        </w:rPr>
        <w:footnoteReference w:id="361"/>
      </w:r>
      <w:r w:rsidRPr="00F8279D">
        <w:rPr>
          <w:rFonts w:ascii="Times New Roman" w:hAnsi="Times New Roman" w:cs="B Nazanin" w:hint="cs"/>
          <w:sz w:val="28"/>
          <w:szCs w:val="28"/>
          <w:rtl/>
          <w:lang w:bidi="fa-IR"/>
        </w:rPr>
        <w:t xml:space="preserve"> </w:t>
      </w:r>
      <w:r w:rsidRPr="008E5A4B">
        <w:rPr>
          <w:rFonts w:ascii="Times New Roman" w:hAnsi="Times New Roman" w:cs="B Nazanin"/>
          <w:position w:val="-14"/>
          <w:sz w:val="24"/>
          <w:szCs w:val="24"/>
          <w:lang w:bidi="fa-IR"/>
        </w:rPr>
        <w:object w:dxaOrig="1020" w:dyaOrig="400" w14:anchorId="17972010">
          <v:shape id="_x0000_i1030" type="#_x0000_t75" style="width:52.15pt;height:21.4pt" o:ole="">
            <v:imagedata r:id="rId30" o:title=""/>
          </v:shape>
          <o:OLEObject Type="Embed" ProgID="Equation.DSMT4" ShapeID="_x0000_i1030" DrawAspect="Content" ObjectID="_1696672089" r:id="rId31"/>
        </w:object>
      </w:r>
      <w:r w:rsidRPr="00F8279D">
        <w:rPr>
          <w:rFonts w:ascii="Times New Roman" w:hAnsi="Times New Roman" w:cs="B Nazanin" w:hint="cs"/>
          <w:sz w:val="28"/>
          <w:szCs w:val="28"/>
          <w:rtl/>
          <w:lang w:bidi="fa-IR"/>
        </w:rPr>
        <w:t xml:space="preserve"> بهره برد. اولیری، بکر، ایوانز و سادارگاس(</w:t>
      </w:r>
      <w:r w:rsidRPr="008E5A4B">
        <w:rPr>
          <w:rFonts w:cstheme="minorHAnsi"/>
          <w:lang w:bidi="fa-IR"/>
        </w:rPr>
        <w:t>O’leary, Becker, Evans and Saudargas, 1969</w:t>
      </w:r>
      <w:r w:rsidRPr="00F8279D">
        <w:rPr>
          <w:rFonts w:ascii="Times New Roman" w:hAnsi="Times New Roman" w:cs="B Nazanin" w:hint="cs"/>
          <w:sz w:val="28"/>
          <w:szCs w:val="28"/>
          <w:rtl/>
          <w:lang w:bidi="fa-IR"/>
        </w:rPr>
        <w:t xml:space="preserve">) اینکار را انجام دادند. آنها رفتار تخریبی هفت کودک </w:t>
      </w:r>
      <w:r>
        <w:rPr>
          <w:rFonts w:ascii="Times New Roman" w:hAnsi="Times New Roman" w:cs="B Nazanin" w:hint="cs"/>
          <w:sz w:val="28"/>
          <w:szCs w:val="28"/>
          <w:rtl/>
          <w:lang w:bidi="fa-IR"/>
        </w:rPr>
        <w:t xml:space="preserve">را </w:t>
      </w:r>
      <w:r w:rsidRPr="00F8279D">
        <w:rPr>
          <w:rFonts w:ascii="Times New Roman" w:hAnsi="Times New Roman" w:cs="B Nazanin" w:hint="cs"/>
          <w:sz w:val="28"/>
          <w:szCs w:val="28"/>
          <w:rtl/>
          <w:lang w:bidi="fa-IR"/>
        </w:rPr>
        <w:t xml:space="preserve">در یک کلاس </w:t>
      </w:r>
      <w:r>
        <w:rPr>
          <w:rFonts w:ascii="Times New Roman" w:hAnsi="Times New Roman" w:cs="B Nazanin" w:hint="cs"/>
          <w:sz w:val="28"/>
          <w:szCs w:val="28"/>
          <w:rtl/>
          <w:lang w:bidi="fa-IR"/>
        </w:rPr>
        <w:t xml:space="preserve">که </w:t>
      </w:r>
      <w:r w:rsidRPr="00F8279D">
        <w:rPr>
          <w:rFonts w:ascii="Times New Roman" w:hAnsi="Times New Roman" w:cs="B Nazanin" w:hint="cs"/>
          <w:sz w:val="28"/>
          <w:szCs w:val="28"/>
          <w:rtl/>
          <w:lang w:bidi="fa-IR"/>
        </w:rPr>
        <w:t>تحت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تأثیر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های</w:t>
      </w:r>
      <w:r>
        <w:rPr>
          <w:rFonts w:ascii="Times New Roman" w:hAnsi="Times New Roman" w:cs="B Nazanin" w:hint="cs"/>
          <w:sz w:val="28"/>
          <w:szCs w:val="28"/>
          <w:rtl/>
          <w:lang w:bidi="fa-IR"/>
        </w:rPr>
        <w:t>ی مشتمل بر</w:t>
      </w:r>
      <w:r w:rsidRPr="00F8279D">
        <w:rPr>
          <w:rFonts w:ascii="Times New Roman" w:hAnsi="Times New Roman" w:cs="B Nazanin" w:hint="cs"/>
          <w:sz w:val="28"/>
          <w:szCs w:val="28"/>
          <w:rtl/>
          <w:lang w:bidi="fa-IR"/>
        </w:rPr>
        <w:t xml:space="preserve"> اول دادن قانون، سپس افزودن ساختار آموزشی به قوانین، پس از آن استفاده از قانون، ساختار آموزشی و تشویق در ازای انجام رفتار خوب</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چشم‌پوشی از رفتار بد دیگران، و پس از آن اضافه کردن یک نظام</w:t>
      </w:r>
      <w:r w:rsidRPr="00F8279D">
        <w:rPr>
          <w:rFonts w:ascii="Times New Roman" w:hAnsi="Times New Roman" w:cs="B Nazanin"/>
          <w:sz w:val="28"/>
          <w:szCs w:val="28"/>
          <w:rtl/>
          <w:lang w:bidi="fa-IR"/>
        </w:rPr>
        <w:t xml:space="preserve"> ژتونی</w:t>
      </w:r>
      <w:r w:rsidRPr="00F8279D">
        <w:rPr>
          <w:rStyle w:val="FootnoteReference"/>
          <w:rFonts w:ascii="Times New Roman" w:hAnsi="Times New Roman" w:cs="B Nazanin"/>
          <w:sz w:val="28"/>
          <w:szCs w:val="28"/>
          <w:rtl/>
        </w:rPr>
        <w:footnoteReference w:id="362"/>
      </w:r>
      <w:r w:rsidRPr="00F8279D">
        <w:rPr>
          <w:rFonts w:ascii="Times New Roman" w:hAnsi="Times New Roman" w:cs="B Nazanin" w:hint="cs"/>
          <w:sz w:val="28"/>
          <w:szCs w:val="28"/>
          <w:rtl/>
          <w:lang w:bidi="fa-IR"/>
        </w:rPr>
        <w:t xml:space="preserve"> به همه اینها بود، مورد بررسی قرار دادند. آنگاه برای نشان دادن کنترل روی کل پدیده</w:t>
      </w:r>
      <w:r w:rsidRPr="00F8279D">
        <w:rPr>
          <w:rFonts w:ascii="Times New Roman" w:hAnsi="Times New Roman" w:cs="B Nazanin" w:hint="cs"/>
          <w:sz w:val="28"/>
          <w:szCs w:val="28"/>
          <w:rtl/>
          <w:lang w:bidi="fa-IR"/>
        </w:rPr>
        <w:softHyphen/>
        <w:t xml:space="preserve">ها، همه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 حذف شده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دوباره اجرا شدند. در یک حالت متفاوت دیگر از این طرح،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شدت</w:t>
      </w:r>
      <w:r w:rsidRPr="00F8279D">
        <w:rPr>
          <w:rFonts w:ascii="Times New Roman" w:hAnsi="Times New Roman" w:cs="B Nazanin" w:hint="cs"/>
          <w:sz w:val="28"/>
          <w:szCs w:val="28"/>
          <w:rtl/>
          <w:lang w:bidi="fa-IR"/>
        </w:rPr>
        <w:softHyphen/>
        <w:t>های مختلف (معمولاً افزایشی) انجام می‌شود تا رابطه پاسخ و دوز بررسی شود؛ برای مثال، هارتمان و هال (</w:t>
      </w:r>
      <w:r w:rsidRPr="008E5A4B">
        <w:rPr>
          <w:rFonts w:cstheme="minorHAnsi"/>
          <w:lang w:bidi="fa-IR"/>
        </w:rPr>
        <w:t>Hartmann and Hall, 1976</w:t>
      </w:r>
      <w:r w:rsidRPr="00F8279D">
        <w:rPr>
          <w:rFonts w:ascii="Times New Roman" w:hAnsi="Times New Roman" w:cs="B Nazanin" w:hint="cs"/>
          <w:sz w:val="28"/>
          <w:szCs w:val="28"/>
          <w:rtl/>
          <w:lang w:bidi="fa-IR"/>
        </w:rPr>
        <w:t>) اثر مجازات</w:t>
      </w:r>
      <w:r w:rsidRPr="00F8279D">
        <w:rPr>
          <w:rFonts w:ascii="Times New Roman" w:hAnsi="Times New Roman" w:cs="B Nazanin" w:hint="cs"/>
          <w:sz w:val="28"/>
          <w:szCs w:val="28"/>
          <w:rtl/>
          <w:lang w:bidi="fa-IR"/>
        </w:rPr>
        <w:softHyphen/>
        <w:t xml:space="preserve">های بطور فزاینده بالا را بر افزایش در تعداد سیگارهای مصرف‌شده در هر روز بررسی کردند. </w:t>
      </w:r>
    </w:p>
    <w:p w14:paraId="44500B75" w14:textId="45CF0E14"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این طرح در عمل محدودیت</w:t>
      </w:r>
      <w:r w:rsidRPr="00F8279D">
        <w:rPr>
          <w:rFonts w:ascii="Times New Roman" w:hAnsi="Times New Roman" w:cs="B Nazanin" w:hint="cs"/>
          <w:sz w:val="28"/>
          <w:szCs w:val="28"/>
          <w:rtl/>
          <w:lang w:bidi="fa-IR"/>
        </w:rPr>
        <w:softHyphen/>
        <w:t>های قابل</w:t>
      </w:r>
      <w:r w:rsidRPr="00F8279D">
        <w:rPr>
          <w:rFonts w:ascii="Times New Roman" w:hAnsi="Times New Roman" w:cs="B Nazanin" w:hint="cs"/>
          <w:sz w:val="28"/>
          <w:szCs w:val="28"/>
          <w:rtl/>
          <w:lang w:bidi="fa-IR"/>
        </w:rPr>
        <w:softHyphen/>
        <w:t xml:space="preserve">توجهی دارد. اول اینکه، همانند طرح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حذف‌شده، تنها زمانی می‌توان این طرح را اجرا کرد که انتظار برود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سرعت کاهش یافته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ناپدید شود. همچنین، این طرح نیازمند میزان معینی کنترل آزمایشی </w:t>
      </w:r>
      <w:r>
        <w:rPr>
          <w:rFonts w:ascii="Times New Roman" w:hAnsi="Times New Roman" w:cs="B Nazanin" w:hint="cs"/>
          <w:sz w:val="28"/>
          <w:szCs w:val="28"/>
          <w:rtl/>
          <w:lang w:bidi="fa-IR"/>
        </w:rPr>
        <w:t>است</w:t>
      </w:r>
      <w:r w:rsidRPr="00F8279D">
        <w:rPr>
          <w:rFonts w:ascii="Times New Roman" w:hAnsi="Times New Roman" w:cs="B Nazanin" w:hint="cs"/>
          <w:sz w:val="28"/>
          <w:szCs w:val="28"/>
          <w:rtl/>
          <w:lang w:bidi="fa-IR"/>
        </w:rPr>
        <w:t xml:space="preserve"> که اجرای آن در خارج از مختصات آزمایشگاهی به ندرت امکان</w:t>
      </w:r>
      <w:r w:rsidRPr="00F8279D">
        <w:rPr>
          <w:rFonts w:ascii="Times New Roman" w:hAnsi="Times New Roman" w:cs="B Nazanin" w:hint="cs"/>
          <w:sz w:val="28"/>
          <w:szCs w:val="28"/>
          <w:rtl/>
          <w:lang w:bidi="fa-IR"/>
        </w:rPr>
        <w:softHyphen/>
        <w:t>پذیر است، از سوی دیگر</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به زمینه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طراحی تک</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موردی خاص</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شرایط سازمانی بسته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مانند مدرسه یا زندان نیاز دارد. با این وجود، بارلو و هارسن (</w:t>
      </w:r>
      <w:r w:rsidRPr="00B71B2F">
        <w:rPr>
          <w:rFonts w:cstheme="minorHAnsi"/>
          <w:lang w:bidi="fa-IR"/>
        </w:rPr>
        <w:t>Barlow and Hersen, 1984</w:t>
      </w:r>
      <w:r w:rsidRPr="00F8279D">
        <w:rPr>
          <w:rFonts w:ascii="Times New Roman" w:hAnsi="Times New Roman" w:cs="B Nazanin" w:hint="cs"/>
          <w:sz w:val="28"/>
          <w:szCs w:val="28"/>
          <w:rtl/>
          <w:lang w:bidi="fa-IR"/>
        </w:rPr>
        <w:t>) بحث کاملی درمورد گزینه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طراحی مختلف در شرایطی که امکان اجرای این طرحها وجود داشته باشد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ارائه کرده‌اند. </w:t>
      </w:r>
    </w:p>
    <w:p w14:paraId="4DD459A0" w14:textId="77777777" w:rsidR="00D177C3" w:rsidRPr="00F8279D" w:rsidRDefault="00D177C3" w:rsidP="00D177C3">
      <w:pPr>
        <w:bidi/>
        <w:spacing w:before="240"/>
        <w:jc w:val="center"/>
        <w:rPr>
          <w:rFonts w:ascii="Times New Roman" w:hAnsi="Times New Roman" w:cs="B Nazanin"/>
          <w:sz w:val="28"/>
          <w:szCs w:val="28"/>
          <w:rtl/>
          <w:lang w:bidi="fa-IR"/>
        </w:rPr>
      </w:pPr>
      <w:r w:rsidRPr="00F8279D">
        <w:rPr>
          <w:rFonts w:cs="B Nazanin"/>
          <w:noProof/>
        </w:rPr>
        <w:lastRenderedPageBreak/>
        <w:drawing>
          <wp:inline distT="0" distB="0" distL="0" distR="0" wp14:anchorId="460EFE61" wp14:editId="4841A0FC">
            <wp:extent cx="4486275" cy="4019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86275" cy="4019550"/>
                    </a:xfrm>
                    <a:prstGeom prst="rect">
                      <a:avLst/>
                    </a:prstGeom>
                  </pic:spPr>
                </pic:pic>
              </a:graphicData>
            </a:graphic>
          </wp:inline>
        </w:drawing>
      </w:r>
    </w:p>
    <w:p w14:paraId="667F2BF6" w14:textId="77777777" w:rsidR="00D177C3" w:rsidRPr="00950320" w:rsidRDefault="00D177C3" w:rsidP="00D177C3">
      <w:pPr>
        <w:bidi/>
        <w:spacing w:after="0"/>
        <w:jc w:val="both"/>
        <w:rPr>
          <w:rFonts w:ascii="Times New Roman" w:hAnsi="Times New Roman" w:cs="B Nazanin"/>
          <w:sz w:val="28"/>
          <w:szCs w:val="28"/>
          <w:lang w:bidi="fa-IR"/>
        </w:rPr>
      </w:pPr>
      <w:r w:rsidRPr="00950320">
        <w:rPr>
          <w:rFonts w:ascii="Times New Roman" w:hAnsi="Times New Roman" w:cs="B Nazanin" w:hint="cs"/>
          <w:sz w:val="28"/>
          <w:szCs w:val="28"/>
          <w:rtl/>
          <w:lang w:bidi="fa-IR"/>
        </w:rPr>
        <w:t>شکل ۶.۹. اثر درمان روی التهاب ایلئوستومی قاره</w:t>
      </w:r>
      <w:r w:rsidRPr="00950320">
        <w:rPr>
          <w:rFonts w:ascii="Times New Roman" w:hAnsi="Times New Roman" w:cs="B Nazanin" w:hint="cs"/>
          <w:sz w:val="28"/>
          <w:szCs w:val="28"/>
          <w:rtl/>
          <w:lang w:bidi="fa-IR"/>
        </w:rPr>
        <w:softHyphen/>
        <w:t>ای. در گراف</w:t>
      </w:r>
      <w:r w:rsidRPr="00950320">
        <w:rPr>
          <w:rFonts w:ascii="Times New Roman" w:hAnsi="Times New Roman" w:cs="B Nazanin" w:hint="cs"/>
          <w:sz w:val="28"/>
          <w:szCs w:val="28"/>
          <w:rtl/>
          <w:lang w:bidi="fa-IR"/>
        </w:rPr>
        <w:softHyphen/>
        <w:t xml:space="preserve">ها، حرف </w:t>
      </w:r>
      <w:r w:rsidRPr="00950320">
        <w:rPr>
          <w:rFonts w:ascii="Times New Roman" w:hAnsi="Times New Roman" w:cs="B Nazanin"/>
          <w:sz w:val="28"/>
          <w:szCs w:val="28"/>
          <w:lang w:bidi="fa-IR"/>
        </w:rPr>
        <w:t>T</w:t>
      </w:r>
      <w:r w:rsidRPr="00950320">
        <w:rPr>
          <w:rFonts w:ascii="Times New Roman" w:hAnsi="Times New Roman" w:cs="B Nazanin" w:hint="cs"/>
          <w:sz w:val="28"/>
          <w:szCs w:val="28"/>
          <w:rtl/>
          <w:lang w:bidi="fa-IR"/>
        </w:rPr>
        <w:t>، بیانگر دوره زمانی</w:t>
      </w:r>
      <w:r w:rsidRPr="00950320">
        <w:rPr>
          <w:rFonts w:ascii="Times New Roman" w:hAnsi="Times New Roman" w:cs="B Nazanin" w:hint="cs"/>
          <w:sz w:val="28"/>
          <w:szCs w:val="28"/>
          <w:rtl/>
          <w:lang w:bidi="fa-IR"/>
        </w:rPr>
        <w:softHyphen/>
        <w:t xml:space="preserve">ای است که درمان در آن صورت گرفته است. </w:t>
      </w:r>
    </w:p>
    <w:p w14:paraId="37C6583B" w14:textId="77777777" w:rsidR="00D177C3" w:rsidRPr="00950320" w:rsidRDefault="00D177C3" w:rsidP="00D177C3">
      <w:pPr>
        <w:pStyle w:val="BodyText2"/>
        <w:rPr>
          <w:rFonts w:cstheme="minorHAnsi"/>
          <w:sz w:val="22"/>
          <w:szCs w:val="22"/>
          <w:rtl/>
        </w:rPr>
      </w:pPr>
      <w:r w:rsidRPr="00950320">
        <w:rPr>
          <w:rFonts w:cstheme="minorHAnsi"/>
          <w:sz w:val="22"/>
          <w:szCs w:val="22"/>
        </w:rPr>
        <w:t xml:space="preserve">“Single patient randomized clinical trial: Its use in determining optimal treatment for patient with information of a Kock continent ileostomy reservoir,” by R. S. McLead et al., 1986, Lancet,1, pp. 726-728. Copyright 1986 by The Lancet Publishing Group. </w:t>
      </w:r>
    </w:p>
    <w:p w14:paraId="4F339D6F" w14:textId="77777777" w:rsidR="00D177C3" w:rsidRDefault="00D177C3" w:rsidP="00D177C3">
      <w:pPr>
        <w:pStyle w:val="Heading2"/>
        <w:rPr>
          <w:rtl/>
        </w:rPr>
      </w:pPr>
    </w:p>
    <w:p w14:paraId="0A2B888A" w14:textId="77777777" w:rsidR="00D177C3" w:rsidRPr="009C2EAE" w:rsidRDefault="00D177C3" w:rsidP="009C2EAE">
      <w:pPr>
        <w:pStyle w:val="Heading2"/>
        <w:bidi/>
        <w:rPr>
          <w:rFonts w:cs="B Nazanin"/>
          <w:b/>
          <w:bCs/>
          <w:color w:val="auto"/>
          <w:rtl/>
        </w:rPr>
      </w:pPr>
      <w:r w:rsidRPr="009C2EAE">
        <w:rPr>
          <w:rFonts w:cs="B Nazanin" w:hint="cs"/>
          <w:b/>
          <w:bCs/>
          <w:color w:val="auto"/>
          <w:rtl/>
        </w:rPr>
        <w:t>افزودن تکرارهای جابجا‌شونده</w:t>
      </w:r>
    </w:p>
    <w:p w14:paraId="4321C81C" w14:textId="16E8B6BF" w:rsidR="00D177C3" w:rsidRPr="00F8279D" w:rsidRDefault="00D177C3" w:rsidP="009C2EAE">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دو گروه غیرهم</w:t>
      </w:r>
      <w:r w:rsidRPr="00F8279D">
        <w:rPr>
          <w:rFonts w:ascii="Times New Roman" w:hAnsi="Times New Roman" w:cs="B Nazanin" w:hint="cs"/>
          <w:sz w:val="28"/>
          <w:szCs w:val="28"/>
          <w:rtl/>
          <w:lang w:bidi="fa-IR"/>
        </w:rPr>
        <w:softHyphen/>
        <w:t>ارز (یا بیشتر) را تصور کنید که هر کدام، مداخلاتی را در زمان</w:t>
      </w:r>
      <w:r w:rsidRPr="00F8279D">
        <w:rPr>
          <w:rFonts w:ascii="Times New Roman" w:hAnsi="Times New Roman" w:cs="B Nazanin" w:hint="cs"/>
          <w:sz w:val="28"/>
          <w:szCs w:val="28"/>
          <w:rtl/>
          <w:lang w:bidi="fa-IR"/>
        </w:rPr>
        <w:softHyphen/>
        <w:t>های مختلف و با ترتیبی متغیر دریافت می</w:t>
      </w:r>
      <w:r w:rsidRPr="00F8279D">
        <w:rPr>
          <w:rFonts w:ascii="Times New Roman" w:hAnsi="Times New Roman" w:cs="B Nazanin" w:hint="cs"/>
          <w:sz w:val="28"/>
          <w:szCs w:val="28"/>
          <w:rtl/>
          <w:lang w:bidi="fa-IR"/>
        </w:rPr>
        <w:softHyphen/>
        <w:t>کنند، به گونه</w:t>
      </w:r>
      <w:r w:rsidRPr="00F8279D">
        <w:rPr>
          <w:rFonts w:ascii="Times New Roman" w:hAnsi="Times New Roman" w:cs="B Nazanin" w:hint="cs"/>
          <w:sz w:val="28"/>
          <w:szCs w:val="28"/>
          <w:rtl/>
          <w:lang w:bidi="fa-IR"/>
        </w:rPr>
        <w:softHyphen/>
        <w:t xml:space="preserve">ای که (1) زمانیکه یک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دریافت می</w:t>
      </w:r>
      <w:r w:rsidRPr="00F8279D">
        <w:rPr>
          <w:rFonts w:ascii="Times New Roman" w:hAnsi="Times New Roman" w:cs="B Nazanin" w:hint="cs"/>
          <w:sz w:val="28"/>
          <w:szCs w:val="28"/>
          <w:rtl/>
          <w:lang w:bidi="fa-IR"/>
        </w:rPr>
        <w:softHyphen/>
        <w:t>کند، گروه</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 xml:space="preserve"> دیگر به عنوان کنترل عمل می</w:t>
      </w:r>
      <w:r w:rsidRPr="00F8279D">
        <w:rPr>
          <w:rFonts w:ascii="Times New Roman" w:hAnsi="Times New Roman" w:cs="B Nazanin" w:hint="cs"/>
          <w:sz w:val="28"/>
          <w:szCs w:val="28"/>
          <w:rtl/>
          <w:lang w:bidi="fa-IR"/>
        </w:rPr>
        <w:softHyphen/>
        <w:t>کند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(2) زمانی که گروه کنترل در ادامه فرایند،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دریافت می</w:t>
      </w:r>
      <w:r w:rsidRPr="00F8279D">
        <w:rPr>
          <w:rFonts w:ascii="Times New Roman" w:hAnsi="Times New Roman" w:cs="B Nazanin" w:hint="cs"/>
          <w:sz w:val="28"/>
          <w:szCs w:val="28"/>
          <w:rtl/>
          <w:lang w:bidi="fa-IR"/>
        </w:rPr>
        <w:softHyphen/>
        <w:t xml:space="preserve">کند،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اصلی، به عنوان کنترل </w:t>
      </w:r>
      <w:r>
        <w:rPr>
          <w:rFonts w:ascii="Times New Roman" w:hAnsi="Times New Roman" w:cs="B Nazanin" w:hint="cs"/>
          <w:sz w:val="28"/>
          <w:szCs w:val="28"/>
          <w:rtl/>
          <w:lang w:bidi="fa-IR"/>
        </w:rPr>
        <w:t>دستکاری شده</w:t>
      </w:r>
      <w:r w:rsidRPr="00F8279D">
        <w:rPr>
          <w:rFonts w:ascii="Times New Roman" w:hAnsi="Times New Roman" w:cs="B Nazanin" w:hint="cs"/>
          <w:sz w:val="28"/>
          <w:szCs w:val="28"/>
          <w:rtl/>
          <w:lang w:bidi="fa-IR"/>
        </w:rPr>
        <w:t xml:space="preserve"> عمل می</w:t>
      </w:r>
      <w:r w:rsidRPr="00F8279D">
        <w:rPr>
          <w:rFonts w:ascii="Times New Roman" w:hAnsi="Times New Roman" w:cs="B Nazanin" w:hint="cs"/>
          <w:sz w:val="28"/>
          <w:szCs w:val="28"/>
          <w:rtl/>
          <w:lang w:bidi="fa-IR"/>
        </w:rPr>
        <w:softHyphen/>
        <w:t>کند. این طرح را می</w:t>
      </w:r>
      <w:r w:rsidRPr="00F8279D">
        <w:rPr>
          <w:rFonts w:ascii="Times New Roman" w:hAnsi="Times New Roman" w:cs="B Nazanin" w:hint="cs"/>
          <w:sz w:val="28"/>
          <w:szCs w:val="28"/>
          <w:rtl/>
          <w:lang w:bidi="fa-IR"/>
        </w:rPr>
        <w:softHyphen/>
        <w:t xml:space="preserve">توان به صورت زیر رسم کرد: </w:t>
      </w:r>
    </w:p>
    <w:tbl>
      <w:tblPr>
        <w:tblStyle w:val="PlainTable2"/>
        <w:bidiVisual/>
        <w:tblW w:w="0" w:type="auto"/>
        <w:jc w:val="center"/>
        <w:tblBorders>
          <w:insideH w:val="dashSmallGap" w:sz="4" w:space="0" w:color="7F7F7F" w:themeColor="text1" w:themeTint="80"/>
          <w:insideV w:val="single" w:sz="4" w:space="0" w:color="7F7F7F" w:themeColor="text1" w:themeTint="80"/>
        </w:tblBorders>
        <w:tblLook w:val="04A0" w:firstRow="1" w:lastRow="0" w:firstColumn="1" w:lastColumn="0" w:noHBand="0" w:noVBand="1"/>
      </w:tblPr>
      <w:tblGrid>
        <w:gridCol w:w="8332"/>
      </w:tblGrid>
      <w:tr w:rsidR="00D177C3" w:rsidRPr="00950320" w14:paraId="5717BE8B" w14:textId="77777777" w:rsidTr="003802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2" w:type="dxa"/>
            <w:tcBorders>
              <w:bottom w:val="none" w:sz="0" w:space="0" w:color="auto"/>
            </w:tcBorders>
          </w:tcPr>
          <w:p w14:paraId="0206B9EF" w14:textId="77777777" w:rsidR="00D177C3" w:rsidRPr="00950320" w:rsidRDefault="00D177C3" w:rsidP="0038022A">
            <w:pPr>
              <w:spacing w:after="200" w:line="276" w:lineRule="auto"/>
              <w:rPr>
                <w:rFonts w:ascii="Times New Roman" w:hAnsi="Times New Roman" w:cs="B Nazanin"/>
                <w:b w:val="0"/>
                <w:bCs w:val="0"/>
                <w:sz w:val="24"/>
                <w:szCs w:val="24"/>
                <w:rtl/>
                <w:lang w:bidi="fa-IR"/>
              </w:rPr>
            </w:pP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1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2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3     </w:t>
            </w:r>
            <w:r w:rsidRPr="00950320">
              <w:rPr>
                <w:rFonts w:ascii="Times New Roman" w:hAnsi="Times New Roman" w:cs="B Nazanin"/>
                <w:b w:val="0"/>
                <w:bCs w:val="0"/>
                <w:sz w:val="24"/>
                <w:szCs w:val="24"/>
                <w:lang w:bidi="fa-IR"/>
              </w:rPr>
              <w:t>X</w:t>
            </w:r>
            <w:r w:rsidRPr="00950320">
              <w:rPr>
                <w:rFonts w:ascii="Times New Roman" w:hAnsi="Times New Roman" w:cs="B Nazanin"/>
                <w:b w:val="0"/>
                <w:bCs w:val="0"/>
                <w:sz w:val="24"/>
                <w:szCs w:val="24"/>
                <w:vertAlign w:val="subscript"/>
                <w:lang w:bidi="fa-IR"/>
              </w:rPr>
              <w:t xml:space="preserve">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4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5       </w:t>
            </w:r>
            <w:r w:rsidRPr="00950320">
              <w:rPr>
                <w:rFonts w:ascii="Times New Roman" w:hAnsi="Times New Roman" w:cs="B Nazanin"/>
                <w:b w:val="0"/>
                <w:bCs w:val="0"/>
                <w:sz w:val="24"/>
                <w:szCs w:val="24"/>
                <w:lang w:bidi="fa-IR"/>
              </w:rPr>
              <w:t xml:space="preserve">   O</w:t>
            </w:r>
            <w:r w:rsidRPr="00950320">
              <w:rPr>
                <w:rFonts w:ascii="Times New Roman" w:hAnsi="Times New Roman" w:cs="B Nazanin"/>
                <w:b w:val="0"/>
                <w:bCs w:val="0"/>
                <w:sz w:val="24"/>
                <w:szCs w:val="24"/>
                <w:vertAlign w:val="subscript"/>
                <w:lang w:bidi="fa-IR"/>
              </w:rPr>
              <w:t xml:space="preserve">6      </w:t>
            </w:r>
            <w:r w:rsidRPr="00950320">
              <w:rPr>
                <w:rFonts w:ascii="Times New Roman" w:hAnsi="Times New Roman" w:cs="B Nazanin"/>
                <w:b w:val="0"/>
                <w:bCs w:val="0"/>
                <w:sz w:val="24"/>
                <w:szCs w:val="24"/>
                <w:lang w:bidi="fa-IR"/>
              </w:rPr>
              <w:t xml:space="preserve">   </w:t>
            </w:r>
            <w:r w:rsidRPr="00950320">
              <w:rPr>
                <w:rFonts w:ascii="Times New Roman" w:hAnsi="Times New Roman" w:cs="B Nazanin"/>
                <w:b w:val="0"/>
                <w:bCs w:val="0"/>
                <w:sz w:val="24"/>
                <w:szCs w:val="24"/>
                <w:vertAlign w:val="subscript"/>
                <w:lang w:bidi="fa-IR"/>
              </w:rPr>
              <w:t xml:space="preserve">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7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lang w:bidi="fa-IR"/>
              </w:rPr>
              <w:softHyphen/>
            </w:r>
            <w:r w:rsidRPr="00950320">
              <w:rPr>
                <w:rFonts w:ascii="Times New Roman" w:hAnsi="Times New Roman" w:cs="B Nazanin"/>
                <w:b w:val="0"/>
                <w:bCs w:val="0"/>
                <w:sz w:val="24"/>
                <w:szCs w:val="24"/>
                <w:vertAlign w:val="subscript"/>
                <w:lang w:bidi="fa-IR"/>
              </w:rPr>
              <w:t xml:space="preserve">8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9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lang w:bidi="fa-IR"/>
              </w:rPr>
              <w:softHyphen/>
            </w:r>
            <w:r w:rsidRPr="00950320">
              <w:rPr>
                <w:rFonts w:ascii="Times New Roman" w:hAnsi="Times New Roman" w:cs="B Nazanin"/>
                <w:b w:val="0"/>
                <w:bCs w:val="0"/>
                <w:sz w:val="24"/>
                <w:szCs w:val="24"/>
                <w:vertAlign w:val="subscript"/>
                <w:lang w:bidi="fa-IR"/>
              </w:rPr>
              <w:t>10</w:t>
            </w:r>
            <w:r w:rsidRPr="00950320">
              <w:rPr>
                <w:rFonts w:ascii="Times New Roman" w:hAnsi="Times New Roman" w:cs="B Nazanin" w:hint="cs"/>
                <w:b w:val="0"/>
                <w:bCs w:val="0"/>
                <w:sz w:val="24"/>
                <w:szCs w:val="24"/>
                <w:vertAlign w:val="subscript"/>
                <w:rtl/>
                <w:lang w:bidi="fa-IR"/>
              </w:rPr>
              <w:t xml:space="preserve"> </w:t>
            </w:r>
            <w:r w:rsidRPr="00950320">
              <w:rPr>
                <w:rFonts w:ascii="Times New Roman" w:hAnsi="Times New Roman" w:cs="B Nazanin"/>
                <w:b w:val="0"/>
                <w:bCs w:val="0"/>
                <w:sz w:val="24"/>
                <w:szCs w:val="24"/>
                <w:vertAlign w:val="subscript"/>
                <w:lang w:bidi="fa-IR"/>
              </w:rPr>
              <w:t xml:space="preserve">       </w:t>
            </w:r>
            <w:r w:rsidRPr="00950320">
              <w:rPr>
                <w:rFonts w:ascii="Times New Roman" w:hAnsi="Times New Roman" w:cs="B Nazanin" w:hint="cs"/>
                <w:b w:val="0"/>
                <w:bCs w:val="0"/>
                <w:sz w:val="24"/>
                <w:szCs w:val="24"/>
                <w:vertAlign w:val="subscript"/>
                <w:rtl/>
                <w:lang w:bidi="fa-IR"/>
              </w:rPr>
              <w:t xml:space="preserve">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lang w:bidi="fa-IR"/>
              </w:rPr>
              <w:softHyphen/>
            </w:r>
            <w:r w:rsidRPr="00950320">
              <w:rPr>
                <w:rFonts w:ascii="Times New Roman" w:hAnsi="Times New Roman" w:cs="B Nazanin"/>
                <w:b w:val="0"/>
                <w:bCs w:val="0"/>
                <w:sz w:val="24"/>
                <w:szCs w:val="24"/>
                <w:vertAlign w:val="subscript"/>
                <w:lang w:bidi="fa-IR"/>
              </w:rPr>
              <w:t>11</w:t>
            </w:r>
          </w:p>
        </w:tc>
      </w:tr>
      <w:tr w:rsidR="00D177C3" w:rsidRPr="00950320" w14:paraId="23F6EEAF" w14:textId="77777777" w:rsidTr="003802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2" w:type="dxa"/>
            <w:tcBorders>
              <w:top w:val="none" w:sz="0" w:space="0" w:color="auto"/>
              <w:bottom w:val="none" w:sz="0" w:space="0" w:color="auto"/>
            </w:tcBorders>
          </w:tcPr>
          <w:p w14:paraId="44F5C798" w14:textId="77777777" w:rsidR="00D177C3" w:rsidRPr="00950320" w:rsidRDefault="00D177C3" w:rsidP="0038022A">
            <w:pPr>
              <w:spacing w:after="200" w:line="276" w:lineRule="auto"/>
              <w:rPr>
                <w:rFonts w:ascii="Times New Roman" w:hAnsi="Times New Roman" w:cs="B Nazanin"/>
                <w:b w:val="0"/>
                <w:bCs w:val="0"/>
                <w:sz w:val="24"/>
                <w:szCs w:val="24"/>
                <w:rtl/>
                <w:lang w:bidi="fa-IR"/>
              </w:rPr>
            </w:pP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1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2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3      </w:t>
            </w:r>
            <w:r w:rsidRPr="00950320">
              <w:rPr>
                <w:rFonts w:ascii="Times New Roman" w:hAnsi="Times New Roman" w:cs="B Nazanin"/>
                <w:b w:val="0"/>
                <w:bCs w:val="0"/>
                <w:sz w:val="24"/>
                <w:szCs w:val="24"/>
                <w:lang w:bidi="fa-IR"/>
              </w:rPr>
              <w:t xml:space="preserve">   </w:t>
            </w:r>
            <w:r w:rsidRPr="00950320">
              <w:rPr>
                <w:rFonts w:ascii="Times New Roman" w:hAnsi="Times New Roman" w:cs="B Nazanin"/>
                <w:b w:val="0"/>
                <w:bCs w:val="0"/>
                <w:sz w:val="24"/>
                <w:szCs w:val="24"/>
                <w:vertAlign w:val="subscript"/>
                <w:lang w:bidi="fa-IR"/>
              </w:rPr>
              <w:t xml:space="preserve">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4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5    </w:t>
            </w:r>
            <w:r w:rsidRPr="00950320">
              <w:rPr>
                <w:rFonts w:ascii="Times New Roman" w:hAnsi="Times New Roman" w:cs="B Nazanin"/>
                <w:b w:val="0"/>
                <w:bCs w:val="0"/>
                <w:sz w:val="24"/>
                <w:szCs w:val="24"/>
                <w:lang w:bidi="fa-IR"/>
              </w:rPr>
              <w:t xml:space="preserve">     O</w:t>
            </w:r>
            <w:r w:rsidRPr="00950320">
              <w:rPr>
                <w:rFonts w:ascii="Times New Roman" w:hAnsi="Times New Roman" w:cs="B Nazanin"/>
                <w:b w:val="0"/>
                <w:bCs w:val="0"/>
                <w:sz w:val="24"/>
                <w:szCs w:val="24"/>
                <w:vertAlign w:val="subscript"/>
                <w:lang w:bidi="fa-IR"/>
              </w:rPr>
              <w:t xml:space="preserve">6         </w:t>
            </w:r>
            <w:r w:rsidRPr="00950320">
              <w:rPr>
                <w:rFonts w:ascii="Times New Roman" w:hAnsi="Times New Roman" w:cs="B Nazanin"/>
                <w:b w:val="0"/>
                <w:bCs w:val="0"/>
                <w:sz w:val="24"/>
                <w:szCs w:val="24"/>
                <w:lang w:bidi="fa-IR"/>
              </w:rPr>
              <w:t xml:space="preserve"> </w:t>
            </w:r>
            <w:r w:rsidRPr="00950320">
              <w:rPr>
                <w:rFonts w:ascii="Times New Roman" w:hAnsi="Times New Roman" w:cs="B Nazanin"/>
                <w:b w:val="0"/>
                <w:bCs w:val="0"/>
                <w:sz w:val="24"/>
                <w:szCs w:val="24"/>
                <w:vertAlign w:val="subscript"/>
                <w:lang w:bidi="fa-IR"/>
              </w:rPr>
              <w:t xml:space="preserve">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7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lang w:bidi="fa-IR"/>
              </w:rPr>
              <w:softHyphen/>
            </w:r>
            <w:r w:rsidRPr="00950320">
              <w:rPr>
                <w:rFonts w:ascii="Times New Roman" w:hAnsi="Times New Roman" w:cs="B Nazanin"/>
                <w:b w:val="0"/>
                <w:bCs w:val="0"/>
                <w:sz w:val="24"/>
                <w:szCs w:val="24"/>
                <w:vertAlign w:val="subscript"/>
                <w:lang w:bidi="fa-IR"/>
              </w:rPr>
              <w:t xml:space="preserve">8     </w:t>
            </w:r>
            <w:r w:rsidRPr="00950320">
              <w:rPr>
                <w:rFonts w:ascii="Times New Roman" w:hAnsi="Times New Roman" w:cs="B Nazanin"/>
                <w:b w:val="0"/>
                <w:bCs w:val="0"/>
                <w:sz w:val="24"/>
                <w:szCs w:val="24"/>
                <w:lang w:bidi="fa-IR"/>
              </w:rPr>
              <w:t>X</w:t>
            </w:r>
            <w:r w:rsidRPr="00950320">
              <w:rPr>
                <w:rFonts w:ascii="Times New Roman" w:hAnsi="Times New Roman" w:cs="B Nazanin"/>
                <w:b w:val="0"/>
                <w:bCs w:val="0"/>
                <w:sz w:val="24"/>
                <w:szCs w:val="24"/>
                <w:vertAlign w:val="subscript"/>
                <w:lang w:bidi="fa-IR"/>
              </w:rPr>
              <w:t xml:space="preserve">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vertAlign w:val="subscript"/>
                <w:lang w:bidi="fa-IR"/>
              </w:rPr>
              <w:t xml:space="preserve">9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lang w:bidi="fa-IR"/>
              </w:rPr>
              <w:softHyphen/>
            </w:r>
            <w:r w:rsidRPr="00950320">
              <w:rPr>
                <w:rFonts w:ascii="Times New Roman" w:hAnsi="Times New Roman" w:cs="B Nazanin"/>
                <w:b w:val="0"/>
                <w:bCs w:val="0"/>
                <w:sz w:val="24"/>
                <w:szCs w:val="24"/>
                <w:vertAlign w:val="subscript"/>
                <w:lang w:bidi="fa-IR"/>
              </w:rPr>
              <w:t xml:space="preserve">10         </w:t>
            </w:r>
            <w:r w:rsidRPr="00950320">
              <w:rPr>
                <w:rFonts w:ascii="Times New Roman" w:hAnsi="Times New Roman" w:cs="B Nazanin"/>
                <w:b w:val="0"/>
                <w:bCs w:val="0"/>
                <w:sz w:val="24"/>
                <w:szCs w:val="24"/>
                <w:lang w:bidi="fa-IR"/>
              </w:rPr>
              <w:t>O</w:t>
            </w:r>
            <w:r w:rsidRPr="00950320">
              <w:rPr>
                <w:rFonts w:ascii="Times New Roman" w:hAnsi="Times New Roman" w:cs="B Nazanin"/>
                <w:b w:val="0"/>
                <w:bCs w:val="0"/>
                <w:sz w:val="24"/>
                <w:szCs w:val="24"/>
                <w:lang w:bidi="fa-IR"/>
              </w:rPr>
              <w:softHyphen/>
            </w:r>
            <w:r w:rsidRPr="00950320">
              <w:rPr>
                <w:rFonts w:ascii="Times New Roman" w:hAnsi="Times New Roman" w:cs="B Nazanin"/>
                <w:b w:val="0"/>
                <w:bCs w:val="0"/>
                <w:sz w:val="24"/>
                <w:szCs w:val="24"/>
                <w:vertAlign w:val="subscript"/>
                <w:lang w:bidi="fa-IR"/>
              </w:rPr>
              <w:t>11</w:t>
            </w:r>
          </w:p>
        </w:tc>
      </w:tr>
    </w:tbl>
    <w:p w14:paraId="532F6898" w14:textId="77777777" w:rsidR="00D177C3" w:rsidRPr="00F8279D" w:rsidRDefault="00D177C3" w:rsidP="00D177C3">
      <w:pPr>
        <w:bidi/>
        <w:jc w:val="both"/>
        <w:rPr>
          <w:rFonts w:ascii="Times New Roman" w:hAnsi="Times New Roman" w:cs="B Nazanin"/>
          <w:sz w:val="28"/>
          <w:szCs w:val="28"/>
          <w:rtl/>
          <w:lang w:bidi="fa-IR"/>
        </w:rPr>
      </w:pPr>
    </w:p>
    <w:p w14:paraId="5CCC71D3" w14:textId="4A9595C5" w:rsidR="00D177C3" w:rsidRPr="00F8279D" w:rsidRDefault="00D177C3" w:rsidP="00D177C3">
      <w:pPr>
        <w:bidi/>
        <w:jc w:val="both"/>
        <w:rPr>
          <w:rFonts w:ascii="Times New Roman" w:hAnsi="Times New Roman" w:cs="B Nazanin"/>
          <w:sz w:val="28"/>
          <w:szCs w:val="28"/>
          <w:u w:val="single"/>
          <w:rtl/>
          <w:lang w:bidi="fa-IR"/>
        </w:rPr>
      </w:pPr>
      <w:r w:rsidRPr="00F8279D">
        <w:rPr>
          <w:rFonts w:ascii="Times New Roman" w:hAnsi="Times New Roman" w:cs="B Nazanin" w:hint="cs"/>
          <w:sz w:val="28"/>
          <w:szCs w:val="28"/>
          <w:rtl/>
          <w:lang w:bidi="fa-IR"/>
        </w:rPr>
        <w:lastRenderedPageBreak/>
        <w:t>این طرح، اغلب تهدیدهای روایی درونی را کنترل می</w:t>
      </w:r>
      <w:r w:rsidRPr="00F8279D">
        <w:rPr>
          <w:rFonts w:ascii="Times New Roman" w:hAnsi="Times New Roman" w:cs="B Nazanin" w:hint="cs"/>
          <w:sz w:val="28"/>
          <w:szCs w:val="28"/>
          <w:rtl/>
          <w:lang w:bidi="fa-IR"/>
        </w:rPr>
        <w:softHyphen/>
        <w:t>کند، و روایی سازه و بیرونی ‌را نیز افزایش می</w:t>
      </w:r>
      <w:r w:rsidRPr="00F8279D">
        <w:rPr>
          <w:rFonts w:ascii="Times New Roman" w:hAnsi="Times New Roman" w:cs="B Nazanin" w:hint="cs"/>
          <w:sz w:val="28"/>
          <w:szCs w:val="28"/>
          <w:rtl/>
          <w:lang w:bidi="fa-IR"/>
        </w:rPr>
        <w:softHyphen/>
        <w:t>دهد. روایی بیرونی به این دلیل افزایش می</w:t>
      </w:r>
      <w:r w:rsidRPr="00F8279D">
        <w:rPr>
          <w:rFonts w:ascii="Times New Roman" w:hAnsi="Times New Roman" w:cs="B Nazanin" w:hint="cs"/>
          <w:sz w:val="28"/>
          <w:szCs w:val="28"/>
          <w:rtl/>
          <w:lang w:bidi="fa-IR"/>
        </w:rPr>
        <w:softHyphen/>
        <w:t>یابد که می</w:t>
      </w:r>
      <w:r w:rsidRPr="00F8279D">
        <w:rPr>
          <w:rFonts w:ascii="Times New Roman" w:hAnsi="Times New Roman" w:cs="B Nazanin" w:hint="cs"/>
          <w:sz w:val="28"/>
          <w:szCs w:val="28"/>
          <w:rtl/>
          <w:lang w:bidi="fa-IR"/>
        </w:rPr>
        <w:softHyphen/>
        <w:t xml:space="preserve">توان یک اثر را با دو جمعیت و در دو لحظه متفاوت از زمان و گاهی در دو مختصات مختلف نشان داد. </w:t>
      </w:r>
      <w:r w:rsidRPr="00950320">
        <w:rPr>
          <w:rFonts w:ascii="Times New Roman" w:hAnsi="Times New Roman" w:cs="B Nazanin" w:hint="cs"/>
          <w:sz w:val="28"/>
          <w:szCs w:val="28"/>
          <w:rtl/>
          <w:lang w:bidi="fa-IR"/>
        </w:rPr>
        <w:t xml:space="preserve">عناصر غیرمرتبط بسیاری ممکن است در جریان اجرای هر </w:t>
      </w:r>
      <w:r w:rsidR="008226D0">
        <w:rPr>
          <w:rFonts w:ascii="Times New Roman" w:hAnsi="Times New Roman" w:cs="B Nazanin" w:hint="cs"/>
          <w:sz w:val="28"/>
          <w:szCs w:val="28"/>
          <w:rtl/>
          <w:lang w:bidi="fa-IR"/>
        </w:rPr>
        <w:t>مداخله</w:t>
      </w:r>
      <w:r w:rsidRPr="00950320">
        <w:rPr>
          <w:rFonts w:ascii="Times New Roman" w:hAnsi="Times New Roman" w:cs="B Nazanin" w:hint="cs"/>
          <w:sz w:val="28"/>
          <w:szCs w:val="28"/>
          <w:rtl/>
          <w:lang w:bidi="fa-IR"/>
        </w:rPr>
        <w:t xml:space="preserve"> وجود داشته باشند</w:t>
      </w:r>
      <w:r>
        <w:rPr>
          <w:rFonts w:ascii="Times New Roman" w:hAnsi="Times New Roman" w:cs="B Nazanin" w:hint="cs"/>
          <w:sz w:val="28"/>
          <w:szCs w:val="28"/>
          <w:rtl/>
          <w:lang w:bidi="fa-IR"/>
        </w:rPr>
        <w:t>،</w:t>
      </w:r>
      <w:r w:rsidRPr="00950320">
        <w:rPr>
          <w:rFonts w:ascii="Times New Roman" w:hAnsi="Times New Roman" w:cs="B Nazanin" w:hint="cs"/>
          <w:sz w:val="28"/>
          <w:szCs w:val="28"/>
          <w:rtl/>
          <w:lang w:bidi="fa-IR"/>
        </w:rPr>
        <w:t xml:space="preserve"> و اگر اندازه‌گیریها نامحسوس باشند، نگرانی خاصی درمورد برهم</w:t>
      </w:r>
      <w:r w:rsidRPr="00950320">
        <w:rPr>
          <w:rFonts w:ascii="Times New Roman" w:hAnsi="Times New Roman" w:cs="B Nazanin" w:hint="cs"/>
          <w:sz w:val="28"/>
          <w:szCs w:val="28"/>
          <w:rtl/>
          <w:lang w:bidi="fa-IR"/>
        </w:rPr>
        <w:softHyphen/>
        <w:t xml:space="preserve">کنش </w:t>
      </w:r>
      <w:r w:rsidR="008226D0">
        <w:rPr>
          <w:rFonts w:ascii="Times New Roman" w:hAnsi="Times New Roman" w:cs="B Nazanin" w:hint="cs"/>
          <w:sz w:val="28"/>
          <w:szCs w:val="28"/>
          <w:rtl/>
          <w:lang w:bidi="fa-IR"/>
        </w:rPr>
        <w:t>مداخله</w:t>
      </w:r>
      <w:r w:rsidRPr="00950320">
        <w:rPr>
          <w:rFonts w:ascii="Times New Roman" w:hAnsi="Times New Roman" w:cs="B Nazanin" w:hint="cs"/>
          <w:sz w:val="28"/>
          <w:szCs w:val="28"/>
          <w:rtl/>
          <w:lang w:bidi="fa-IR"/>
        </w:rPr>
        <w:t xml:space="preserve"> با آزمون وجود نخواهد داشت.</w:t>
      </w:r>
    </w:p>
    <w:p w14:paraId="2A3786FE"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drawing>
          <wp:inline distT="0" distB="0" distL="0" distR="0" wp14:anchorId="18C9CF5F" wp14:editId="1125319A">
            <wp:extent cx="3787801" cy="2114046"/>
            <wp:effectExtent l="0" t="0" r="317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20758" cy="2132440"/>
                    </a:xfrm>
                    <a:prstGeom prst="rect">
                      <a:avLst/>
                    </a:prstGeom>
                  </pic:spPr>
                </pic:pic>
              </a:graphicData>
            </a:graphic>
          </wp:inline>
        </w:drawing>
      </w:r>
    </w:p>
    <w:p w14:paraId="2F4281DC" w14:textId="77777777" w:rsidR="00D177C3" w:rsidRPr="005E3E4A" w:rsidRDefault="00D177C3" w:rsidP="00D177C3">
      <w:pPr>
        <w:pStyle w:val="BodyText"/>
        <w:spacing w:after="0"/>
        <w:rPr>
          <w:rtl/>
        </w:rPr>
      </w:pPr>
      <w:r w:rsidRPr="005E3E4A">
        <w:rPr>
          <w:rFonts w:hint="cs"/>
          <w:rtl/>
        </w:rPr>
        <w:t>شکل ۶.۱۰. اثر ورود تلویزیون بر نرخ جرایم مربوط به اموال در شهرهایی که تلویزیون در سال</w:t>
      </w:r>
      <w:r w:rsidRPr="005E3E4A">
        <w:rPr>
          <w:rFonts w:hint="cs"/>
          <w:rtl/>
        </w:rPr>
        <w:softHyphen/>
        <w:t>های 1951 تا 1955 در آنها وارد شده است.</w:t>
      </w:r>
    </w:p>
    <w:p w14:paraId="257CA89E" w14:textId="77777777" w:rsidR="00D177C3" w:rsidRPr="00F8279D" w:rsidRDefault="00D177C3" w:rsidP="00D177C3">
      <w:pPr>
        <w:bidi/>
        <w:jc w:val="right"/>
        <w:rPr>
          <w:rFonts w:ascii="Times New Roman" w:hAnsi="Times New Roman" w:cs="B Nazanin"/>
          <w:sz w:val="24"/>
          <w:szCs w:val="24"/>
          <w:rtl/>
          <w:lang w:bidi="fa-IR"/>
        </w:rPr>
      </w:pPr>
      <w:r w:rsidRPr="00F8279D">
        <w:rPr>
          <w:rFonts w:ascii="Times New Roman" w:hAnsi="Times New Roman" w:cs="B Nazanin"/>
          <w:sz w:val="28"/>
          <w:szCs w:val="28"/>
          <w:vertAlign w:val="superscript"/>
          <w:lang w:bidi="fa-IR"/>
        </w:rPr>
        <w:t>a</w:t>
      </w:r>
      <w:r w:rsidRPr="00F8279D">
        <w:rPr>
          <w:rFonts w:ascii="Times New Roman" w:hAnsi="Times New Roman" w:cs="B Nazanin" w:hint="cs"/>
          <w:sz w:val="28"/>
          <w:szCs w:val="28"/>
          <w:rtl/>
          <w:lang w:bidi="fa-IR"/>
        </w:rPr>
        <w:t xml:space="preserve"> </w:t>
      </w:r>
      <w:r w:rsidRPr="005E3E4A">
        <w:rPr>
          <w:rFonts w:cstheme="minorHAnsi"/>
          <w:lang w:bidi="fa-IR"/>
        </w:rPr>
        <w:t>The evolution of the time series experiment by R. D. McCleary, 2000, Research design: Donals Campbell’s, vol 2, edited by L. Bickman, Thousand  Oaks, Ca: Sage</w:t>
      </w:r>
      <w:r w:rsidRPr="005E3E4A">
        <w:rPr>
          <w:rFonts w:cstheme="minorHAnsi"/>
          <w:rtl/>
          <w:lang w:bidi="fa-IR"/>
        </w:rPr>
        <w:t xml:space="preserve">. حق تکثیر 2000 توسط انتشارات </w:t>
      </w:r>
      <w:r w:rsidRPr="005E3E4A">
        <w:rPr>
          <w:rFonts w:cstheme="minorHAnsi"/>
          <w:lang w:bidi="fa-IR"/>
        </w:rPr>
        <w:t>Sage</w:t>
      </w:r>
      <w:r w:rsidRPr="005E3E4A">
        <w:rPr>
          <w:rFonts w:cstheme="minorHAnsi"/>
          <w:rtl/>
          <w:lang w:bidi="fa-IR"/>
        </w:rPr>
        <w:t>.</w:t>
      </w:r>
      <w:r w:rsidRPr="00F8279D">
        <w:rPr>
          <w:rFonts w:ascii="Times New Roman" w:hAnsi="Times New Roman" w:cs="B Nazanin" w:hint="cs"/>
          <w:sz w:val="24"/>
          <w:szCs w:val="24"/>
          <w:rtl/>
          <w:lang w:bidi="fa-IR"/>
        </w:rPr>
        <w:t xml:space="preserve"> </w:t>
      </w:r>
    </w:p>
    <w:p w14:paraId="3A5D8B1E" w14:textId="77777777" w:rsidR="00D177C3" w:rsidRPr="00F8279D" w:rsidRDefault="00D177C3" w:rsidP="00D177C3">
      <w:pPr>
        <w:bidi/>
        <w:jc w:val="both"/>
        <w:rPr>
          <w:rFonts w:ascii="Times New Roman" w:hAnsi="Times New Roman" w:cs="B Nazanin"/>
          <w:sz w:val="28"/>
          <w:szCs w:val="28"/>
          <w:rtl/>
          <w:lang w:bidi="fa-IR"/>
        </w:rPr>
      </w:pPr>
    </w:p>
    <w:p w14:paraId="31AECFF2"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شکل ۶.۱۰  نتایج مطالعه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ای را ارائه می‌دهد که در آن، نرخ جنایت سالانه (با‌تأخیر و استاندارد‌شده) برای 34 شهر که تلویزیون در سال 1951 به آنجا وارد شده بود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34 شهر دیگر که تلویزیون در سال 1955 به آنها </w:t>
      </w:r>
      <w:r>
        <w:rPr>
          <w:rFonts w:ascii="Times New Roman" w:hAnsi="Times New Roman" w:cs="B Nazanin" w:hint="cs"/>
          <w:sz w:val="28"/>
          <w:szCs w:val="28"/>
          <w:rtl/>
          <w:lang w:bidi="fa-IR"/>
        </w:rPr>
        <w:t>وارد</w:t>
      </w:r>
      <w:r w:rsidRPr="00F8279D">
        <w:rPr>
          <w:rFonts w:ascii="Times New Roman" w:hAnsi="Times New Roman" w:cs="B Nazanin" w:hint="cs"/>
          <w:sz w:val="28"/>
          <w:szCs w:val="28"/>
          <w:rtl/>
          <w:lang w:bidi="fa-IR"/>
        </w:rPr>
        <w:t xml:space="preserve"> شد ترسیم شده است (</w:t>
      </w:r>
      <w:r w:rsidRPr="00B76C72">
        <w:rPr>
          <w:rFonts w:cstheme="minorHAnsi"/>
          <w:lang w:bidi="fa-IR"/>
        </w:rPr>
        <w:t>Henningan et al., 1982</w:t>
      </w:r>
      <w:r w:rsidRPr="00B76C72">
        <w:rPr>
          <w:rFonts w:cstheme="minorHAnsi"/>
          <w:rtl/>
          <w:lang w:bidi="fa-IR"/>
        </w:rPr>
        <w:t xml:space="preserve">؛ </w:t>
      </w:r>
      <w:r w:rsidRPr="00B76C72">
        <w:rPr>
          <w:rFonts w:cstheme="minorHAnsi"/>
          <w:lang w:bidi="fa-IR"/>
        </w:rPr>
        <w:t>McCleary, 2000</w:t>
      </w:r>
      <w:r w:rsidRPr="00F8279D">
        <w:rPr>
          <w:rFonts w:ascii="Times New Roman" w:hAnsi="Times New Roman" w:cs="B Nazanin" w:hint="cs"/>
          <w:sz w:val="28"/>
          <w:szCs w:val="28"/>
          <w:rtl/>
          <w:lang w:bidi="fa-IR"/>
        </w:rPr>
        <w:t>)</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شکاف موجود در نمودار به علّت ممنوعیت صدور مجوز تلویزیون توسط </w:t>
      </w:r>
      <w:r w:rsidRPr="00F8279D">
        <w:rPr>
          <w:rFonts w:ascii="Times New Roman" w:hAnsi="Times New Roman" w:cs="B Nazanin"/>
          <w:sz w:val="24"/>
          <w:szCs w:val="24"/>
          <w:lang w:bidi="fa-IR"/>
        </w:rPr>
        <w:t>FAA</w:t>
      </w:r>
      <w:r w:rsidRPr="00F8279D">
        <w:rPr>
          <w:rFonts w:ascii="Times New Roman" w:hAnsi="Times New Roman" w:cs="B Nazanin" w:hint="cs"/>
          <w:sz w:val="28"/>
          <w:szCs w:val="28"/>
          <w:rtl/>
          <w:lang w:bidi="fa-IR"/>
        </w:rPr>
        <w:t xml:space="preserve"> در فاصله سال</w:t>
      </w:r>
      <w:r w:rsidRPr="00F8279D">
        <w:rPr>
          <w:rFonts w:ascii="Times New Roman" w:hAnsi="Times New Roman" w:cs="B Nazanin" w:hint="cs"/>
          <w:sz w:val="28"/>
          <w:szCs w:val="28"/>
          <w:rtl/>
          <w:lang w:bidi="fa-IR"/>
        </w:rPr>
        <w:softHyphen/>
        <w:t>های 1951 تا 1955 است. در هر دو سری‌زمانی، ورود تلویزیون منجر به افزایش جرم در سال بعد از معرفی شده است. تکرار این اثر در دو نقطه زمانی که 5 سال از یکدیگر فاصله دارند، سبب می</w:t>
      </w:r>
      <w:r w:rsidRPr="00F8279D">
        <w:rPr>
          <w:rFonts w:ascii="Times New Roman" w:hAnsi="Times New Roman" w:cs="B Nazanin" w:hint="cs"/>
          <w:sz w:val="28"/>
          <w:szCs w:val="28"/>
          <w:rtl/>
          <w:lang w:bidi="fa-IR"/>
        </w:rPr>
        <w:softHyphen/>
        <w:t>شود که احتمال وجود تهدید گذشت زمان کم باشد. به عنوان مثال، جنگ کره در سال 1951 شروع 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رفتن مردان به ارتش سبب شد که اغلب خانه</w:t>
      </w:r>
      <w:r w:rsidRPr="00F8279D">
        <w:rPr>
          <w:rFonts w:ascii="Times New Roman" w:hAnsi="Times New Roman" w:cs="B Nazanin" w:hint="cs"/>
          <w:sz w:val="28"/>
          <w:szCs w:val="28"/>
          <w:rtl/>
          <w:lang w:bidi="fa-IR"/>
        </w:rPr>
        <w:softHyphen/>
        <w:t>ها بدون نگهبان باشد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از آنها دزدی شد؛ اما این امر نمی</w:t>
      </w:r>
      <w:r w:rsidRPr="00F8279D">
        <w:rPr>
          <w:rFonts w:ascii="Times New Roman" w:hAnsi="Times New Roman" w:cs="B Nazanin" w:hint="cs"/>
          <w:sz w:val="28"/>
          <w:szCs w:val="28"/>
          <w:rtl/>
          <w:lang w:bidi="fa-IR"/>
        </w:rPr>
        <w:softHyphen/>
        <w:t>تواند توضیح دهد که چرا این اثر تنها در شهر</w:t>
      </w:r>
      <w:r w:rsidRPr="00F8279D">
        <w:rPr>
          <w:rFonts w:ascii="Times New Roman" w:hAnsi="Times New Roman" w:cs="B Nazanin" w:hint="cs"/>
          <w:sz w:val="28"/>
          <w:szCs w:val="28"/>
          <w:rtl/>
          <w:lang w:bidi="fa-IR"/>
        </w:rPr>
        <w:softHyphen/>
        <w:t>های جلوتر رخ داد؟ زیرا جنگ می بایست تأثیر مشابهی روی شهرهای بعدی نیز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گذاشت. همچنین، رکود اقتصادی سال 1955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توانسته سبب افزایش جرم و جنایت شده باشد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باز هم باید بر هر دو سری تأثیر می</w:t>
      </w:r>
      <w:r w:rsidRPr="00F8279D">
        <w:rPr>
          <w:rFonts w:ascii="Times New Roman" w:hAnsi="Times New Roman" w:cs="B Nazanin" w:hint="cs"/>
          <w:sz w:val="28"/>
          <w:szCs w:val="28"/>
          <w:rtl/>
          <w:lang w:bidi="fa-IR"/>
        </w:rPr>
        <w:softHyphen/>
        <w:t>گذاشت. مصنوعات رگرسیونی احتمالاً می</w:t>
      </w:r>
      <w:r w:rsidRPr="00F8279D">
        <w:rPr>
          <w:rFonts w:ascii="Times New Roman" w:hAnsi="Times New Roman" w:cs="B Nazanin" w:hint="cs"/>
          <w:sz w:val="28"/>
          <w:szCs w:val="28"/>
          <w:rtl/>
          <w:lang w:bidi="fa-IR"/>
        </w:rPr>
        <w:softHyphen/>
        <w:t>توانند افزایش در شهرهای اولیه را توجیه کنند، اما به نظر نمی</w:t>
      </w:r>
      <w:r w:rsidRPr="00F8279D">
        <w:rPr>
          <w:rFonts w:ascii="Times New Roman" w:hAnsi="Times New Roman" w:cs="B Nazanin" w:hint="cs"/>
          <w:sz w:val="28"/>
          <w:szCs w:val="28"/>
          <w:rtl/>
          <w:lang w:bidi="fa-IR"/>
        </w:rPr>
        <w:softHyphen/>
        <w:t xml:space="preserve">رسد که بتوانند وضعیت شهرهای بعدی را نیز تبیین کنند. در حالت کلی، به ندرت </w:t>
      </w:r>
      <w:r w:rsidRPr="00F8279D">
        <w:rPr>
          <w:rFonts w:ascii="Times New Roman" w:hAnsi="Times New Roman" w:cs="B Nazanin" w:hint="cs"/>
          <w:sz w:val="28"/>
          <w:szCs w:val="28"/>
          <w:rtl/>
          <w:lang w:bidi="fa-IR"/>
        </w:rPr>
        <w:lastRenderedPageBreak/>
        <w:t>احتمال دارد یک تهدید منفرد بتواند هر دو افزایش را توضیح دهد. تهدیدهایی مانند گذشت زمان</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انتخاب یا انتخاب</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ابزار می</w:t>
      </w:r>
      <w:r w:rsidRPr="00F8279D">
        <w:rPr>
          <w:rFonts w:ascii="Times New Roman" w:hAnsi="Times New Roman" w:cs="B Nazanin" w:hint="cs"/>
          <w:sz w:val="28"/>
          <w:szCs w:val="28"/>
          <w:rtl/>
          <w:lang w:bidi="fa-IR"/>
        </w:rPr>
        <w:softHyphen/>
        <w:t>توانند تبیینهای جایگزینی ارائه کنند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مثل اینکه</w:t>
      </w:r>
      <w:r w:rsidRPr="00F8279D">
        <w:rPr>
          <w:rFonts w:ascii="Times New Roman" w:hAnsi="Times New Roman" w:cs="B Nazanin" w:hint="cs"/>
          <w:sz w:val="28"/>
          <w:szCs w:val="28"/>
          <w:rtl/>
          <w:lang w:bidi="fa-IR"/>
        </w:rPr>
        <w:t xml:space="preserve"> اگر کسی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توانست دو رویداد تاریخی مجزا را بیابد، یکی رویدادی که در بیشتر شهرهای اول رخ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در شهرهای بعدی رخ نداده است، و دیگری رویدادی که در اغلب شهرهای ثانویه رخ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در شهرهای اولیه رخ نداده است، </w:t>
      </w:r>
      <w:r>
        <w:rPr>
          <w:rFonts w:ascii="Times New Roman" w:hAnsi="Times New Roman" w:cs="B Nazanin" w:hint="cs"/>
          <w:sz w:val="28"/>
          <w:szCs w:val="28"/>
          <w:rtl/>
          <w:lang w:bidi="fa-IR"/>
        </w:rPr>
        <w:t>و</w:t>
      </w:r>
      <w:r w:rsidRPr="00F8279D">
        <w:rPr>
          <w:rFonts w:ascii="Times New Roman" w:hAnsi="Times New Roman" w:cs="B Nazanin" w:hint="cs"/>
          <w:sz w:val="28"/>
          <w:szCs w:val="28"/>
          <w:rtl/>
          <w:lang w:bidi="fa-IR"/>
        </w:rPr>
        <w:t xml:space="preserve"> هر دو </w:t>
      </w:r>
      <w:r>
        <w:rPr>
          <w:rFonts w:ascii="Times New Roman" w:hAnsi="Times New Roman" w:cs="B Nazanin" w:hint="cs"/>
          <w:sz w:val="28"/>
          <w:szCs w:val="28"/>
          <w:rtl/>
          <w:lang w:bidi="fa-IR"/>
        </w:rPr>
        <w:t>این رویدادها</w:t>
      </w:r>
      <w:r w:rsidRPr="00F8279D">
        <w:rPr>
          <w:rFonts w:ascii="Times New Roman" w:hAnsi="Times New Roman" w:cs="B Nazanin" w:hint="cs"/>
          <w:sz w:val="28"/>
          <w:szCs w:val="28"/>
          <w:rtl/>
          <w:lang w:bidi="fa-IR"/>
        </w:rPr>
        <w:t xml:space="preserve"> می</w:t>
      </w:r>
      <w:r w:rsidRPr="00F8279D">
        <w:rPr>
          <w:rFonts w:ascii="Times New Roman" w:hAnsi="Times New Roman" w:cs="B Nazanin" w:hint="cs"/>
          <w:sz w:val="28"/>
          <w:szCs w:val="28"/>
          <w:rtl/>
          <w:lang w:bidi="fa-IR"/>
        </w:rPr>
        <w:softHyphen/>
        <w:t>توانست</w:t>
      </w:r>
      <w:r>
        <w:rPr>
          <w:rFonts w:ascii="Times New Roman" w:hAnsi="Times New Roman" w:cs="B Nazanin" w:hint="cs"/>
          <w:sz w:val="28"/>
          <w:szCs w:val="28"/>
          <w:rtl/>
          <w:lang w:bidi="fa-IR"/>
        </w:rPr>
        <w:t>ه‌ا</w:t>
      </w:r>
      <w:r w:rsidRPr="00F8279D">
        <w:rPr>
          <w:rFonts w:ascii="Times New Roman" w:hAnsi="Times New Roman" w:cs="B Nazanin" w:hint="cs"/>
          <w:sz w:val="28"/>
          <w:szCs w:val="28"/>
          <w:rtl/>
          <w:lang w:bidi="fa-IR"/>
        </w:rPr>
        <w:t>ند منجر به افزایش جرم شوند. اما این احتمال هم ضعیف به نظر می</w:t>
      </w:r>
      <w:r w:rsidRPr="00F8279D">
        <w:rPr>
          <w:rFonts w:ascii="Times New Roman" w:hAnsi="Times New Roman" w:cs="B Nazanin" w:hint="cs"/>
          <w:sz w:val="28"/>
          <w:szCs w:val="28"/>
          <w:rtl/>
          <w:lang w:bidi="fa-IR"/>
        </w:rPr>
        <w:softHyphen/>
        <w:t xml:space="preserve">رسد. </w:t>
      </w:r>
    </w:p>
    <w:p w14:paraId="1A6C4CC9" w14:textId="31001601" w:rsidR="00D177C3" w:rsidRDefault="00D177C3" w:rsidP="00D177C3">
      <w:pPr>
        <w:bidi/>
        <w:spacing w:after="0"/>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شکل ۶.۱۱ نتایج مطالعه‌ي دیگری را که روی نوزادان غربالگری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از نظر فنیل</w:t>
      </w:r>
      <w:r w:rsidRPr="00F8279D">
        <w:rPr>
          <w:rFonts w:ascii="Times New Roman" w:hAnsi="Times New Roman" w:cs="B Nazanin" w:hint="cs"/>
          <w:sz w:val="28"/>
          <w:szCs w:val="28"/>
          <w:rtl/>
          <w:lang w:bidi="fa-IR"/>
        </w:rPr>
        <w:softHyphen/>
      </w:r>
      <w:r w:rsidRPr="00F8279D">
        <w:rPr>
          <w:rFonts w:ascii="Times New Roman" w:hAnsi="Times New Roman" w:cs="B Nazanin" w:hint="cs"/>
          <w:sz w:val="28"/>
          <w:szCs w:val="28"/>
          <w:rtl/>
          <w:lang w:bidi="fa-IR"/>
        </w:rPr>
        <w:softHyphen/>
        <w:t>کتونوری (</w:t>
      </w:r>
      <w:r w:rsidRPr="00B76C72">
        <w:rPr>
          <w:rFonts w:cstheme="minorHAnsi"/>
          <w:lang w:bidi="fa-IR"/>
        </w:rPr>
        <w:t>PKU</w:t>
      </w:r>
      <w:r w:rsidRPr="00F8279D">
        <w:rPr>
          <w:rFonts w:ascii="Times New Roman" w:hAnsi="Times New Roman" w:cs="B Nazanin" w:hint="cs"/>
          <w:sz w:val="28"/>
          <w:szCs w:val="28"/>
          <w:rtl/>
          <w:lang w:bidi="fa-IR"/>
        </w:rPr>
        <w:t>)</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و </w:t>
      </w:r>
      <w:r w:rsidRPr="00F8279D">
        <w:rPr>
          <w:rFonts w:ascii="Times New Roman" w:hAnsi="Times New Roman" w:cs="B Nazanin" w:hint="cs"/>
          <w:sz w:val="28"/>
          <w:szCs w:val="28"/>
          <w:rtl/>
          <w:lang w:bidi="fa-IR"/>
        </w:rPr>
        <w:t>به منظور جلوگیری از عقب</w:t>
      </w:r>
      <w:r w:rsidRPr="00F8279D">
        <w:rPr>
          <w:rFonts w:ascii="Times New Roman" w:hAnsi="Times New Roman" w:cs="B Nazanin" w:hint="cs"/>
          <w:sz w:val="28"/>
          <w:szCs w:val="28"/>
          <w:rtl/>
          <w:lang w:bidi="fa-IR"/>
        </w:rPr>
        <w:softHyphen/>
        <w:t>ماندگی ذهنی، ‌صورت گرفت را نشان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دهد (</w:t>
      </w:r>
      <w:r w:rsidRPr="00B76C72">
        <w:rPr>
          <w:rFonts w:cstheme="minorHAnsi"/>
          <w:lang w:bidi="fa-IR"/>
        </w:rPr>
        <w:t>MacCready, 1974</w:t>
      </w:r>
      <w:r w:rsidRPr="00F8279D">
        <w:rPr>
          <w:rFonts w:ascii="Times New Roman" w:hAnsi="Times New Roman" w:cs="B Nazanin" w:hint="cs"/>
          <w:sz w:val="28"/>
          <w:szCs w:val="28"/>
          <w:rtl/>
          <w:lang w:bidi="fa-IR"/>
        </w:rPr>
        <w:t>). این سری‌زمانی، 17 مشاهده دارد که 4 مورد اول آن، به صورت تجمیعی از دوره</w:t>
      </w:r>
      <w:r w:rsidRPr="00F8279D">
        <w:rPr>
          <w:rFonts w:ascii="Times New Roman" w:hAnsi="Times New Roman" w:cs="B Nazanin" w:hint="cs"/>
          <w:sz w:val="28"/>
          <w:szCs w:val="28"/>
          <w:rtl/>
          <w:lang w:bidi="fa-IR"/>
        </w:rPr>
        <w:softHyphen/>
        <w:t xml:space="preserve">های 3 ساله جداگانه هستند. غربالگری </w:t>
      </w:r>
      <w:r w:rsidRPr="00FA3D9F">
        <w:rPr>
          <w:rFonts w:cstheme="minorHAnsi"/>
          <w:sz w:val="24"/>
          <w:szCs w:val="24"/>
          <w:lang w:bidi="fa-IR"/>
        </w:rPr>
        <w:t>PKU</w:t>
      </w:r>
      <w:r w:rsidRPr="00F8279D">
        <w:rPr>
          <w:rFonts w:ascii="Times New Roman" w:hAnsi="Times New Roman" w:cs="B Nazanin" w:hint="cs"/>
          <w:sz w:val="28"/>
          <w:szCs w:val="28"/>
          <w:rtl/>
          <w:lang w:bidi="fa-IR"/>
        </w:rPr>
        <w:t xml:space="preserve"> در سال</w:t>
      </w:r>
      <w:r w:rsidRPr="00F8279D">
        <w:rPr>
          <w:rFonts w:ascii="Times New Roman" w:hAnsi="Times New Roman" w:cs="B Nazanin" w:hint="cs"/>
          <w:sz w:val="28"/>
          <w:szCs w:val="28"/>
          <w:rtl/>
          <w:lang w:bidi="fa-IR"/>
        </w:rPr>
        <w:softHyphen/>
        <w:t>های مختلف (1962، 1963، 1964 و 1965) در ایالت</w:t>
      </w:r>
      <w:r w:rsidRPr="00F8279D">
        <w:rPr>
          <w:rFonts w:ascii="Times New Roman" w:hAnsi="Times New Roman" w:cs="B Nazanin" w:hint="cs"/>
          <w:sz w:val="28"/>
          <w:szCs w:val="28"/>
          <w:rtl/>
          <w:lang w:bidi="fa-IR"/>
        </w:rPr>
        <w:softHyphen/>
        <w:t>های مختلف آمریکا و کانادا، به عنوان یک عمل استاندارد در زمان تولد شناخته شده است. این موضوع امکان داشتن مؤلفه تکرار در طراحی را تسهیل می‌کند. متغیر وابسته</w:t>
      </w:r>
      <w:r>
        <w:rPr>
          <w:rFonts w:ascii="Times New Roman" w:hAnsi="Times New Roman" w:cs="B Nazanin" w:hint="cs"/>
          <w:sz w:val="28"/>
          <w:szCs w:val="28"/>
          <w:rtl/>
          <w:lang w:bidi="fa-IR"/>
        </w:rPr>
        <w:t>‌ عبارتست از</w:t>
      </w:r>
      <w:r w:rsidRPr="00F8279D">
        <w:rPr>
          <w:rFonts w:ascii="Times New Roman" w:hAnsi="Times New Roman" w:cs="B Nazanin" w:hint="cs"/>
          <w:sz w:val="28"/>
          <w:szCs w:val="28"/>
          <w:rtl/>
          <w:lang w:bidi="fa-IR"/>
        </w:rPr>
        <w:t xml:space="preserve"> تعداد پذیرش سالانه بیماران با عقب</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ماندگی ناشی از </w:t>
      </w:r>
      <w:r w:rsidRPr="00915BED">
        <w:rPr>
          <w:rFonts w:cstheme="minorHAnsi"/>
          <w:lang w:bidi="fa-IR"/>
        </w:rPr>
        <w:t>PKU</w:t>
      </w:r>
      <w:r w:rsidRPr="00F8279D">
        <w:rPr>
          <w:rFonts w:ascii="Times New Roman" w:hAnsi="Times New Roman" w:cs="B Nazanin" w:hint="cs"/>
          <w:sz w:val="28"/>
          <w:szCs w:val="28"/>
          <w:rtl/>
          <w:lang w:bidi="fa-IR"/>
        </w:rPr>
        <w:t xml:space="preserve"> در موسسات کلینیکی ایالت یا خصوصی. شکل ۶.۱۱  نشان می</w:t>
      </w:r>
      <w:r w:rsidRPr="00F8279D">
        <w:rPr>
          <w:rFonts w:ascii="Times New Roman" w:hAnsi="Times New Roman" w:cs="B Nazanin" w:hint="cs"/>
          <w:sz w:val="28"/>
          <w:szCs w:val="28"/>
          <w:rtl/>
          <w:lang w:bidi="fa-IR"/>
        </w:rPr>
        <w:softHyphen/>
      </w:r>
      <w:r w:rsidRPr="00F8279D">
        <w:rPr>
          <w:rFonts w:ascii="Times New Roman" w:hAnsi="Times New Roman" w:cs="B Nazanin" w:hint="cs"/>
          <w:sz w:val="28"/>
          <w:szCs w:val="28"/>
          <w:rtl/>
          <w:lang w:bidi="fa-IR"/>
        </w:rPr>
        <w:softHyphen/>
        <w:t>دهد که مقدار پذیرش در سال</w:t>
      </w:r>
      <w:r w:rsidRPr="00F8279D">
        <w:rPr>
          <w:rFonts w:ascii="Times New Roman" w:hAnsi="Times New Roman" w:cs="B Nazanin" w:hint="cs"/>
          <w:sz w:val="28"/>
          <w:szCs w:val="28"/>
          <w:rtl/>
          <w:lang w:bidi="fa-IR"/>
        </w:rPr>
        <w:softHyphen/>
        <w:t>های بعد از اجرایی شدن غربالگری، در هر چهار سری‌زمانی، به صفر رسیده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حد صفر باقی مانده است. این نتایج فرضیات مطالعه را با بکارگیری اندازه‌گیریهای آرشیوی، جمعیتهای بسیار پراکنده، مقاطع تاریخی متفاوت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عناصر مختلف مرتبط با نحوه انجام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و اندازه‌گیریهای مکرر برای تعیین اینکه آیا اثر اولیه را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به تمام طول دوره زمانی تعمیم داد، تأیید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کردند.</w:t>
      </w:r>
    </w:p>
    <w:p w14:paraId="3E24C065" w14:textId="77777777" w:rsidR="009A11F5" w:rsidRPr="00F8279D" w:rsidRDefault="009A11F5" w:rsidP="009A11F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اما حتی طرحهای سری‌زمانی با تکرارهای جابجا شوند نیز می</w:t>
      </w:r>
      <w:r w:rsidRPr="00F8279D">
        <w:rPr>
          <w:rFonts w:ascii="Times New Roman" w:hAnsi="Times New Roman" w:cs="B Nazanin" w:hint="cs"/>
          <w:sz w:val="28"/>
          <w:szCs w:val="28"/>
          <w:rtl/>
          <w:lang w:bidi="fa-IR"/>
        </w:rPr>
        <w:softHyphen/>
        <w:t>توانند از نظر روایی درونی اشکالاتی داشته باشند. هر دو نتیجه شکل ۶.۱۱ و شواهد روایت شده، بیانگر این هستند که برخی از غربالگری</w:t>
      </w:r>
      <w:r w:rsidRPr="00F8279D">
        <w:rPr>
          <w:rFonts w:ascii="Times New Roman" w:hAnsi="Times New Roman" w:cs="B Nazanin" w:hint="cs"/>
          <w:sz w:val="28"/>
          <w:szCs w:val="28"/>
          <w:rtl/>
          <w:lang w:bidi="fa-IR"/>
        </w:rPr>
        <w:softHyphen/>
        <w:t>ها قبل از الزامی‌شدن این استاندارد صورت‌گرفته‌اند. مختصصان پزشکی از طریق مقالات علمی، تماس با پزشکانی که به تازگی تعلیم دیده</w:t>
      </w:r>
      <w:r w:rsidRPr="00F8279D">
        <w:rPr>
          <w:rFonts w:ascii="Times New Roman" w:hAnsi="Times New Roman" w:cs="B Nazanin" w:hint="cs"/>
          <w:sz w:val="28"/>
          <w:szCs w:val="28"/>
          <w:rtl/>
          <w:lang w:bidi="fa-IR"/>
        </w:rPr>
        <w:softHyphen/>
        <w:t>اند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سخنرانی</w:t>
      </w:r>
      <w:r w:rsidRPr="00F8279D">
        <w:rPr>
          <w:rFonts w:ascii="Times New Roman" w:hAnsi="Times New Roman" w:cs="B Nazanin" w:hint="cs"/>
          <w:sz w:val="28"/>
          <w:szCs w:val="28"/>
          <w:rtl/>
          <w:lang w:bidi="fa-IR"/>
        </w:rPr>
        <w:softHyphen/>
        <w:t>های کنفرانس</w:t>
      </w:r>
      <w:r w:rsidRPr="00F8279D">
        <w:rPr>
          <w:rFonts w:ascii="Times New Roman" w:hAnsi="Times New Roman" w:cs="B Nazanin" w:hint="cs"/>
          <w:sz w:val="28"/>
          <w:szCs w:val="28"/>
          <w:rtl/>
          <w:lang w:bidi="fa-IR"/>
        </w:rPr>
        <w:softHyphen/>
        <w:t>ها</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بحث با همکاران به مزایای این روش غربالگری پی برده</w:t>
      </w:r>
      <w:r>
        <w:rPr>
          <w:rFonts w:ascii="Times New Roman" w:hAnsi="Times New Roman" w:cs="B Nazanin" w:hint="cs"/>
          <w:sz w:val="28"/>
          <w:szCs w:val="28"/>
          <w:rtl/>
          <w:lang w:bidi="fa-IR"/>
        </w:rPr>
        <w:t xml:space="preserve"> بود</w:t>
      </w:r>
      <w:r w:rsidRPr="00F8279D">
        <w:rPr>
          <w:rFonts w:ascii="Times New Roman" w:hAnsi="Times New Roman" w:cs="B Nazanin" w:hint="cs"/>
          <w:sz w:val="28"/>
          <w:szCs w:val="28"/>
          <w:rtl/>
          <w:lang w:bidi="fa-IR"/>
        </w:rPr>
        <w:t xml:space="preserve">ند. این روند عمومی در کاهش </w:t>
      </w:r>
      <w:r w:rsidRPr="00915BED">
        <w:rPr>
          <w:rFonts w:cstheme="minorHAnsi"/>
          <w:lang w:bidi="fa-IR"/>
        </w:rPr>
        <w:t>PKU</w:t>
      </w:r>
      <w:r w:rsidRPr="00F8279D">
        <w:rPr>
          <w:rFonts w:ascii="Times New Roman" w:hAnsi="Times New Roman" w:cs="B Nazanin" w:hint="cs"/>
          <w:sz w:val="28"/>
          <w:szCs w:val="28"/>
          <w:rtl/>
          <w:lang w:bidi="fa-IR"/>
        </w:rPr>
        <w:t xml:space="preserve"> حتی قبل از اینکه غربالگری به صورت رسمی اجرا شود نیز دیده شده بود (اگرچه قبل از اجرایی شدن، مقدار بیماری هرگز به صفر نرسیده بود). شاید این عقب</w:t>
      </w:r>
      <w:r w:rsidRPr="00F8279D">
        <w:rPr>
          <w:rFonts w:ascii="Times New Roman" w:hAnsi="Times New Roman" w:cs="B Nazanin" w:hint="cs"/>
          <w:sz w:val="28"/>
          <w:szCs w:val="28"/>
          <w:rtl/>
          <w:lang w:bidi="fa-IR"/>
        </w:rPr>
        <w:softHyphen/>
        <w:t>افتادگی با مراقبت بهتر مادران از خود، تغذیه بهتر و خدمات پزشکی بهتر در زمان تولد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بعد از آن کاهش یافته است. مک</w:t>
      </w:r>
      <w:r w:rsidRPr="00F8279D">
        <w:rPr>
          <w:rFonts w:ascii="Times New Roman" w:hAnsi="Times New Roman" w:cs="B Nazanin" w:hint="cs"/>
          <w:sz w:val="28"/>
          <w:szCs w:val="28"/>
          <w:rtl/>
          <w:lang w:bidi="fa-IR"/>
        </w:rPr>
        <w:softHyphen/>
        <w:t>کریدی (</w:t>
      </w:r>
      <w:r w:rsidRPr="0098254A">
        <w:rPr>
          <w:rFonts w:cstheme="minorHAnsi"/>
          <w:lang w:bidi="fa-IR"/>
        </w:rPr>
        <w:t>MacCready, 1974</w:t>
      </w:r>
      <w:r w:rsidRPr="00F8279D">
        <w:rPr>
          <w:rFonts w:ascii="Times New Roman" w:hAnsi="Times New Roman" w:cs="B Nazanin" w:hint="cs"/>
          <w:sz w:val="28"/>
          <w:szCs w:val="28"/>
          <w:rtl/>
          <w:lang w:bidi="fa-IR"/>
        </w:rPr>
        <w:t>) برای بررسی این احتمال، اطلاعاتی راجع به عقب</w:t>
      </w:r>
      <w:r w:rsidRPr="00F8279D">
        <w:rPr>
          <w:rFonts w:ascii="Times New Roman" w:hAnsi="Times New Roman" w:cs="B Nazanin" w:hint="cs"/>
          <w:sz w:val="28"/>
          <w:szCs w:val="28"/>
          <w:rtl/>
          <w:lang w:bidi="fa-IR"/>
        </w:rPr>
        <w:softHyphen/>
        <w:t>افتادگی و دلایل آن در طول دهه 1950 تا سال 1972  جمع‌آوری کرد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یافته</w:t>
      </w:r>
      <w:r w:rsidRPr="00F8279D">
        <w:rPr>
          <w:rFonts w:ascii="Times New Roman" w:hAnsi="Times New Roman" w:cs="B Nazanin" w:hint="cs"/>
          <w:sz w:val="28"/>
          <w:szCs w:val="28"/>
          <w:rtl/>
          <w:lang w:bidi="fa-IR"/>
        </w:rPr>
        <w:softHyphen/>
        <w:t xml:space="preserve">های او هیچ روند سیستماتیک رو به بالا یا رو به پایینی که بتواند حتی بخشی از تغییر در مبتلایان </w:t>
      </w:r>
      <w:r w:rsidRPr="00915BED">
        <w:rPr>
          <w:rFonts w:cstheme="minorHAnsi"/>
          <w:lang w:bidi="fa-IR"/>
        </w:rPr>
        <w:t>PKU</w:t>
      </w:r>
      <w:r w:rsidRPr="00F8279D">
        <w:rPr>
          <w:rFonts w:ascii="Times New Roman" w:hAnsi="Times New Roman" w:cs="B Nazanin" w:hint="cs"/>
          <w:sz w:val="28"/>
          <w:szCs w:val="28"/>
          <w:rtl/>
          <w:lang w:bidi="fa-IR"/>
        </w:rPr>
        <w:t xml:space="preserve">  در شکل ۶.۱۱ </w:t>
      </w:r>
      <w:r>
        <w:rPr>
          <w:rFonts w:ascii="Times New Roman" w:hAnsi="Times New Roman" w:cs="B Nazanin" w:hint="cs"/>
          <w:sz w:val="28"/>
          <w:szCs w:val="28"/>
          <w:rtl/>
          <w:lang w:bidi="fa-IR"/>
        </w:rPr>
        <w:t xml:space="preserve">را </w:t>
      </w:r>
      <w:r w:rsidRPr="00F8279D">
        <w:rPr>
          <w:rFonts w:ascii="Times New Roman" w:hAnsi="Times New Roman" w:cs="B Nazanin" w:hint="cs"/>
          <w:sz w:val="28"/>
          <w:szCs w:val="28"/>
          <w:rtl/>
          <w:lang w:bidi="fa-IR"/>
        </w:rPr>
        <w:t>تبیین کند، را نشان نمی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داد. اما استفاده از متغیرهای وابسته غیرهم</w:t>
      </w:r>
      <w:r w:rsidRPr="00F8279D">
        <w:rPr>
          <w:rFonts w:ascii="Times New Roman" w:hAnsi="Times New Roman" w:cs="B Nazanin" w:hint="cs"/>
          <w:sz w:val="28"/>
          <w:szCs w:val="28"/>
          <w:rtl/>
          <w:lang w:bidi="fa-IR"/>
        </w:rPr>
        <w:softHyphen/>
        <w:t>ارز با این شیوه سبب می</w:t>
      </w:r>
      <w:r w:rsidRPr="00F8279D">
        <w:rPr>
          <w:rFonts w:ascii="Times New Roman" w:hAnsi="Times New Roman" w:cs="B Nazanin" w:hint="cs"/>
          <w:sz w:val="28"/>
          <w:szCs w:val="28"/>
          <w:rtl/>
          <w:lang w:bidi="fa-IR"/>
        </w:rPr>
        <w:softHyphen/>
        <w:t xml:space="preserve">شود که این توضیحات جایگزین ناموجّه شوند. </w:t>
      </w:r>
    </w:p>
    <w:p w14:paraId="07C8D1C9" w14:textId="77777777" w:rsidR="009A11F5" w:rsidRPr="00915BED" w:rsidRDefault="009A11F5" w:rsidP="009A11F5">
      <w:pPr>
        <w:bidi/>
        <w:spacing w:after="0"/>
        <w:jc w:val="both"/>
        <w:rPr>
          <w:rFonts w:ascii="Times New Roman" w:hAnsi="Times New Roman" w:cs="B Nazanin"/>
          <w:sz w:val="28"/>
          <w:szCs w:val="28"/>
          <w:rtl/>
          <w:lang w:bidi="fa-IR"/>
        </w:rPr>
      </w:pPr>
    </w:p>
    <w:p w14:paraId="47CA74A4"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lastRenderedPageBreak/>
        <w:drawing>
          <wp:inline distT="0" distB="0" distL="0" distR="0" wp14:anchorId="5AEC9C5D" wp14:editId="42377733">
            <wp:extent cx="4933950" cy="55659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278" t="2397" r="13996" b="19026"/>
                    <a:stretch/>
                  </pic:blipFill>
                  <pic:spPr bwMode="auto">
                    <a:xfrm>
                      <a:off x="0" y="0"/>
                      <a:ext cx="5005871" cy="5647046"/>
                    </a:xfrm>
                    <a:prstGeom prst="rect">
                      <a:avLst/>
                    </a:prstGeom>
                    <a:ln>
                      <a:noFill/>
                    </a:ln>
                    <a:extLst>
                      <a:ext uri="{53640926-AAD7-44D8-BBD7-CCE9431645EC}">
                        <a14:shadowObscured xmlns:a14="http://schemas.microsoft.com/office/drawing/2010/main"/>
                      </a:ext>
                    </a:extLst>
                  </pic:spPr>
                </pic:pic>
              </a:graphicData>
            </a:graphic>
          </wp:inline>
        </w:drawing>
      </w:r>
    </w:p>
    <w:p w14:paraId="3CE98534" w14:textId="77777777" w:rsidR="00D177C3" w:rsidRPr="00F8279D" w:rsidRDefault="00D177C3" w:rsidP="00D177C3">
      <w:pPr>
        <w:bidi/>
        <w:spacing w:after="0" w:line="240" w:lineRule="auto"/>
        <w:jc w:val="both"/>
        <w:rPr>
          <w:rFonts w:ascii="Times New Roman" w:hAnsi="Times New Roman" w:cs="B Nazanin"/>
          <w:sz w:val="24"/>
          <w:szCs w:val="24"/>
          <w:rtl/>
          <w:lang w:bidi="fa-IR"/>
        </w:rPr>
      </w:pPr>
      <w:r w:rsidRPr="00F8279D">
        <w:rPr>
          <w:rFonts w:ascii="Times New Roman" w:hAnsi="Times New Roman" w:cs="B Nazanin" w:hint="cs"/>
          <w:sz w:val="24"/>
          <w:szCs w:val="24"/>
          <w:rtl/>
          <w:lang w:bidi="fa-IR"/>
        </w:rPr>
        <w:t>شکل ۶.۱۱. اثر غربالگری فنیل</w:t>
      </w:r>
      <w:r w:rsidRPr="00F8279D">
        <w:rPr>
          <w:rFonts w:ascii="Times New Roman" w:hAnsi="Times New Roman" w:cs="B Nazanin" w:hint="cs"/>
          <w:sz w:val="24"/>
          <w:szCs w:val="24"/>
          <w:rtl/>
          <w:lang w:bidi="fa-IR"/>
        </w:rPr>
        <w:softHyphen/>
        <w:t>کتونوری (</w:t>
      </w:r>
      <w:r w:rsidRPr="00915BED">
        <w:rPr>
          <w:rFonts w:cstheme="minorHAnsi"/>
          <w:lang w:bidi="fa-IR"/>
        </w:rPr>
        <w:t>PKU</w:t>
      </w:r>
      <w:r w:rsidRPr="00F8279D">
        <w:rPr>
          <w:rFonts w:ascii="Times New Roman" w:hAnsi="Times New Roman" w:cs="B Nazanin" w:hint="cs"/>
          <w:sz w:val="24"/>
          <w:szCs w:val="24"/>
          <w:rtl/>
          <w:lang w:bidi="fa-IR"/>
        </w:rPr>
        <w:t>) روی مجوز عقب</w:t>
      </w:r>
      <w:r w:rsidRPr="00F8279D">
        <w:rPr>
          <w:rFonts w:ascii="Times New Roman" w:hAnsi="Times New Roman" w:cs="B Nazanin" w:hint="cs"/>
          <w:sz w:val="24"/>
          <w:szCs w:val="24"/>
          <w:rtl/>
          <w:lang w:bidi="fa-IR"/>
        </w:rPr>
        <w:softHyphen/>
        <w:t xml:space="preserve">ماندگی ناشی از </w:t>
      </w:r>
      <w:r w:rsidRPr="00915BED">
        <w:rPr>
          <w:rFonts w:cstheme="minorHAnsi"/>
          <w:lang w:bidi="fa-IR"/>
        </w:rPr>
        <w:t>PKU</w:t>
      </w:r>
      <w:r w:rsidRPr="00F8279D">
        <w:rPr>
          <w:rFonts w:ascii="Times New Roman" w:hAnsi="Times New Roman" w:cs="B Nazanin" w:hint="cs"/>
          <w:sz w:val="24"/>
          <w:szCs w:val="24"/>
          <w:rtl/>
          <w:lang w:bidi="fa-IR"/>
        </w:rPr>
        <w:t>، با اجرای غربالگری که در طول 4 سال در مکان</w:t>
      </w:r>
      <w:r w:rsidRPr="00F8279D">
        <w:rPr>
          <w:rFonts w:ascii="Times New Roman" w:hAnsi="Times New Roman" w:cs="B Nazanin" w:hint="cs"/>
          <w:sz w:val="24"/>
          <w:szCs w:val="24"/>
          <w:rtl/>
          <w:lang w:bidi="fa-IR"/>
        </w:rPr>
        <w:softHyphen/>
        <w:t>های مختلف انجام شده است.</w:t>
      </w:r>
    </w:p>
    <w:p w14:paraId="65A7FC9F" w14:textId="77777777" w:rsidR="00D177C3" w:rsidRPr="00F8279D" w:rsidRDefault="00D177C3" w:rsidP="00D177C3">
      <w:pPr>
        <w:bidi/>
        <w:spacing w:after="0" w:line="240" w:lineRule="auto"/>
        <w:jc w:val="both"/>
        <w:rPr>
          <w:rFonts w:ascii="Times New Roman" w:hAnsi="Times New Roman" w:cs="B Nazanin"/>
          <w:sz w:val="24"/>
          <w:szCs w:val="24"/>
          <w:rtl/>
          <w:lang w:bidi="fa-IR"/>
        </w:rPr>
      </w:pPr>
      <w:r w:rsidRPr="00F8279D">
        <w:rPr>
          <w:rFonts w:ascii="Times New Roman" w:hAnsi="Times New Roman" w:cs="B Nazanin" w:hint="cs"/>
          <w:sz w:val="24"/>
          <w:szCs w:val="24"/>
          <w:rtl/>
          <w:lang w:bidi="fa-IR"/>
        </w:rPr>
        <w:t xml:space="preserve">از </w:t>
      </w:r>
      <w:r w:rsidRPr="00915BED">
        <w:rPr>
          <w:rFonts w:cstheme="minorHAnsi"/>
          <w:lang w:bidi="fa-IR"/>
        </w:rPr>
        <w:t>Admission of phenylketonuric patients to residential institutions before and after screening programs of the newborn infant. By R.A. MacCready, 1974, Journal of Pediatrics, 85, pp. 383-385.</w:t>
      </w:r>
      <w:r w:rsidRPr="00915BED">
        <w:rPr>
          <w:rFonts w:ascii="Times New Roman" w:hAnsi="Times New Roman" w:cs="B Nazanin" w:hint="cs"/>
          <w:rtl/>
          <w:lang w:bidi="fa-IR"/>
        </w:rPr>
        <w:t xml:space="preserve"> </w:t>
      </w:r>
      <w:r w:rsidRPr="00F8279D">
        <w:rPr>
          <w:rFonts w:ascii="Times New Roman" w:hAnsi="Times New Roman" w:cs="B Nazanin" w:hint="cs"/>
          <w:sz w:val="24"/>
          <w:szCs w:val="24"/>
          <w:rtl/>
          <w:lang w:bidi="fa-IR"/>
        </w:rPr>
        <w:t xml:space="preserve">حق تکثیر 1974 توسط انجمن ملی پزشکی. </w:t>
      </w:r>
    </w:p>
    <w:p w14:paraId="78934CB4" w14:textId="77777777" w:rsidR="00D177C3" w:rsidRPr="00F8279D" w:rsidRDefault="00D177C3" w:rsidP="00D177C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 </w:t>
      </w:r>
    </w:p>
    <w:p w14:paraId="06FCF2FC" w14:textId="3D7ABE8F" w:rsidR="00D177C3" w:rsidRPr="00A23EE5" w:rsidRDefault="00D177C3" w:rsidP="00A23EE5">
      <w:pPr>
        <w:bidi/>
        <w:spacing w:after="0"/>
        <w:jc w:val="both"/>
        <w:rPr>
          <w:rFonts w:ascii="Times New Roman" w:hAnsi="Times New Roman" w:cs="B Nazanin"/>
          <w:sz w:val="28"/>
          <w:szCs w:val="28"/>
          <w:rtl/>
          <w:lang w:bidi="fa-IR"/>
        </w:rPr>
      </w:pPr>
      <w:r w:rsidRPr="00A23EE5">
        <w:rPr>
          <w:rFonts w:ascii="Times New Roman" w:hAnsi="Times New Roman" w:cs="B Nazanin" w:hint="cs"/>
          <w:sz w:val="28"/>
          <w:szCs w:val="28"/>
          <w:rtl/>
          <w:lang w:bidi="fa-IR"/>
        </w:rPr>
        <w:t>طرح سری‌زمانی با تکرارهای جابجا‌شوند می</w:t>
      </w:r>
      <w:r w:rsidRPr="00A23EE5">
        <w:rPr>
          <w:rFonts w:ascii="Times New Roman" w:hAnsi="Times New Roman" w:cs="B Nazanin" w:hint="cs"/>
          <w:sz w:val="28"/>
          <w:szCs w:val="28"/>
          <w:rtl/>
          <w:lang w:bidi="fa-IR"/>
        </w:rPr>
        <w:softHyphen/>
        <w:t>تواند به شناسایی اثراتی که دوره تأخیر پیش</w:t>
      </w:r>
      <w:r w:rsidRPr="00A23EE5">
        <w:rPr>
          <w:rFonts w:ascii="Times New Roman" w:hAnsi="Times New Roman" w:cs="B Nazanin" w:hint="cs"/>
          <w:sz w:val="28"/>
          <w:szCs w:val="28"/>
          <w:rtl/>
          <w:lang w:bidi="fa-IR"/>
        </w:rPr>
        <w:softHyphen/>
        <w:t>بینی نشده دارند، کمک کند. با این فرض که در همه گروه</w:t>
      </w:r>
      <w:r w:rsidRPr="00A23EE5">
        <w:rPr>
          <w:rFonts w:ascii="Times New Roman" w:hAnsi="Times New Roman" w:cs="B Nazanin" w:hint="cs"/>
          <w:sz w:val="28"/>
          <w:szCs w:val="28"/>
          <w:rtl/>
          <w:lang w:bidi="fa-IR"/>
        </w:rPr>
        <w:softHyphen/>
        <w:t xml:space="preserve">ها، تأخیر یکسانی در اثر موردنظر وجود دارد، انتظار داریم که در یک سری زودتر از دیگری، ناپیوستگی مشاهده شود. همچنین انتظار می‌رود که دوره زمانی مابین ناپیوستگیها با دوره معین </w:t>
      </w:r>
      <w:r w:rsidRPr="00A23EE5">
        <w:rPr>
          <w:rFonts w:ascii="Times New Roman" w:hAnsi="Times New Roman" w:cs="B Nazanin" w:hint="cs"/>
          <w:sz w:val="28"/>
          <w:szCs w:val="28"/>
          <w:rtl/>
          <w:lang w:bidi="fa-IR"/>
        </w:rPr>
        <w:lastRenderedPageBreak/>
        <w:t xml:space="preserve">بین اجرای </w:t>
      </w:r>
      <w:r w:rsidR="008226D0">
        <w:rPr>
          <w:rFonts w:ascii="Times New Roman" w:hAnsi="Times New Roman" w:cs="B Nazanin" w:hint="cs"/>
          <w:sz w:val="28"/>
          <w:szCs w:val="28"/>
          <w:rtl/>
          <w:lang w:bidi="fa-IR"/>
        </w:rPr>
        <w:t>مداخله</w:t>
      </w:r>
      <w:r w:rsidRPr="00A23EE5">
        <w:rPr>
          <w:rFonts w:ascii="Times New Roman" w:hAnsi="Times New Roman" w:cs="B Nazanin" w:hint="cs"/>
          <w:sz w:val="28"/>
          <w:szCs w:val="28"/>
          <w:rtl/>
          <w:lang w:bidi="fa-IR"/>
        </w:rPr>
        <w:t xml:space="preserve"> در گروه</w:t>
      </w:r>
      <w:r w:rsidRPr="00A23EE5">
        <w:rPr>
          <w:rFonts w:ascii="Times New Roman" w:hAnsi="Times New Roman" w:cs="B Nazanin" w:hint="cs"/>
          <w:sz w:val="28"/>
          <w:szCs w:val="28"/>
          <w:rtl/>
          <w:lang w:bidi="fa-IR"/>
        </w:rPr>
        <w:softHyphen/>
        <w:t xml:space="preserve">های مختلف، برابر باشد. با این وجود، همواره این امر ممکن نیست، به عنوان مثال، ممکن است سرعت اثر </w:t>
      </w:r>
      <w:r w:rsidR="008226D0">
        <w:rPr>
          <w:rFonts w:ascii="Times New Roman" w:hAnsi="Times New Roman" w:cs="B Nazanin" w:hint="cs"/>
          <w:sz w:val="28"/>
          <w:szCs w:val="28"/>
          <w:rtl/>
          <w:lang w:bidi="fa-IR"/>
        </w:rPr>
        <w:t>مداخله</w:t>
      </w:r>
      <w:r w:rsidRPr="00A23EE5">
        <w:rPr>
          <w:rFonts w:ascii="Times New Roman" w:hAnsi="Times New Roman" w:cs="B Nazanin" w:hint="cs"/>
          <w:sz w:val="28"/>
          <w:szCs w:val="28"/>
          <w:rtl/>
          <w:lang w:bidi="fa-IR"/>
        </w:rPr>
        <w:t xml:space="preserve"> با توسعه فناوری</w:t>
      </w:r>
      <w:r w:rsidRPr="00A23EE5">
        <w:rPr>
          <w:rFonts w:ascii="Times New Roman" w:hAnsi="Times New Roman" w:cs="B Nazanin" w:hint="cs"/>
          <w:sz w:val="28"/>
          <w:szCs w:val="28"/>
          <w:rtl/>
          <w:lang w:bidi="fa-IR"/>
        </w:rPr>
        <w:softHyphen/>
        <w:t xml:space="preserve">های جدید اجرای </w:t>
      </w:r>
      <w:r w:rsidR="008226D0">
        <w:rPr>
          <w:rFonts w:ascii="Times New Roman" w:hAnsi="Times New Roman" w:cs="B Nazanin" w:hint="cs"/>
          <w:sz w:val="28"/>
          <w:szCs w:val="28"/>
          <w:rtl/>
          <w:lang w:bidi="fa-IR"/>
        </w:rPr>
        <w:t>مداخله</w:t>
      </w:r>
      <w:r w:rsidRPr="00A23EE5">
        <w:rPr>
          <w:rFonts w:ascii="Times New Roman" w:hAnsi="Times New Roman" w:cs="B Nazanin" w:hint="cs"/>
          <w:sz w:val="28"/>
          <w:szCs w:val="28"/>
          <w:rtl/>
          <w:lang w:bidi="fa-IR"/>
        </w:rPr>
        <w:t xml:space="preserve">ها، و اثربخش‌تر‌شدن آنها، افزایش پیدا کند. بنابراین، بهتر است که به دنبال اختلاف نسبی در زمانهایی که در آنها یک اثر </w:t>
      </w:r>
      <w:r w:rsidR="008226D0">
        <w:rPr>
          <w:rFonts w:ascii="Times New Roman" w:hAnsi="Times New Roman" w:cs="B Nazanin" w:hint="cs"/>
          <w:sz w:val="28"/>
          <w:szCs w:val="28"/>
          <w:rtl/>
          <w:lang w:bidi="fa-IR"/>
        </w:rPr>
        <w:t>مداخله</w:t>
      </w:r>
      <w:r w:rsidRPr="00A23EE5">
        <w:rPr>
          <w:rFonts w:ascii="Times New Roman" w:hAnsi="Times New Roman" w:cs="B Nazanin" w:hint="cs"/>
          <w:sz w:val="28"/>
          <w:szCs w:val="28"/>
          <w:rtl/>
          <w:lang w:bidi="fa-IR"/>
        </w:rPr>
        <w:t xml:space="preserve"> در هر یک از گروهها بروز می‌کند، باشیم. طرح سری‌زمانی با تکرارهای جابجا‌شونده برای بررسی آثار علّی تأخیردار در مواردی که نظریه قوی برای تأخیر موردانتظار وجود ندارد، سودمند است. با این وجود، مواردی را بهتر می‌توان تفسیر کرد که اختلاف زمانی بین گروه</w:t>
      </w:r>
      <w:r w:rsidRPr="00A23EE5">
        <w:rPr>
          <w:rFonts w:ascii="Times New Roman" w:hAnsi="Times New Roman" w:cs="B Nazanin" w:hint="cs"/>
          <w:sz w:val="28"/>
          <w:szCs w:val="28"/>
          <w:rtl/>
          <w:lang w:bidi="fa-IR"/>
        </w:rPr>
        <w:softHyphen/>
        <w:t xml:space="preserve">های دریافت‌کننده </w:t>
      </w:r>
      <w:r w:rsidR="008226D0">
        <w:rPr>
          <w:rFonts w:ascii="Times New Roman" w:hAnsi="Times New Roman" w:cs="B Nazanin" w:hint="cs"/>
          <w:sz w:val="28"/>
          <w:szCs w:val="28"/>
          <w:rtl/>
          <w:lang w:bidi="fa-IR"/>
        </w:rPr>
        <w:t>مداخله</w:t>
      </w:r>
      <w:r w:rsidRPr="00A23EE5">
        <w:rPr>
          <w:rFonts w:ascii="Times New Roman" w:hAnsi="Times New Roman" w:cs="B Nazanin" w:hint="cs"/>
          <w:sz w:val="28"/>
          <w:szCs w:val="28"/>
          <w:rtl/>
          <w:lang w:bidi="fa-IR"/>
        </w:rPr>
        <w:t>، با دوره زمانی بین آثار ظاهر شده در هر گروه انطباق دارد (همانگونه که در شکل ۶.۱۱ دیده می</w:t>
      </w:r>
      <w:r w:rsidRPr="00A23EE5">
        <w:rPr>
          <w:rFonts w:ascii="Times New Roman" w:hAnsi="Times New Roman" w:cs="B Nazanin" w:hint="cs"/>
          <w:sz w:val="28"/>
          <w:szCs w:val="28"/>
          <w:rtl/>
          <w:lang w:bidi="fa-IR"/>
        </w:rPr>
        <w:softHyphen/>
        <w:t xml:space="preserve">شود). </w:t>
      </w:r>
    </w:p>
    <w:p w14:paraId="45703C69" w14:textId="5AF5945B" w:rsidR="00D177C3" w:rsidRPr="00A23EE5"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هر گاه که طرح سری‌زمانی را بتوان با گروه کنترل بدون‌</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همراه کرد، طرح سری زمانی باتکرار سودمند خواهد بود.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های موفق معمولاً برای گروه</w:t>
      </w:r>
      <w:r w:rsidRPr="00F8279D">
        <w:rPr>
          <w:rFonts w:ascii="Times New Roman" w:hAnsi="Times New Roman" w:cs="B Nazanin" w:hint="cs"/>
          <w:sz w:val="28"/>
          <w:szCs w:val="28"/>
          <w:rtl/>
          <w:lang w:bidi="fa-IR"/>
        </w:rPr>
        <w:softHyphen/>
        <w:t>ها یا سازمان</w:t>
      </w:r>
      <w:r w:rsidRPr="00F8279D">
        <w:rPr>
          <w:rFonts w:ascii="Times New Roman" w:hAnsi="Times New Roman" w:cs="B Nazanin" w:hint="cs"/>
          <w:sz w:val="28"/>
          <w:szCs w:val="28"/>
          <w:rtl/>
          <w:lang w:bidi="fa-IR"/>
        </w:rPr>
        <w:softHyphen/>
        <w:t xml:space="preserve">هایی که نقش کنترل بدون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داشته</w:t>
      </w:r>
      <w:r w:rsidRPr="00F8279D">
        <w:rPr>
          <w:rFonts w:ascii="Times New Roman" w:hAnsi="Times New Roman" w:cs="B Nazanin" w:hint="cs"/>
          <w:sz w:val="28"/>
          <w:szCs w:val="28"/>
          <w:rtl/>
          <w:lang w:bidi="fa-IR"/>
        </w:rPr>
        <w:softHyphen/>
        <w:t>اند نیز مفید خواهند بود. نمایندگان این گروه</w:t>
      </w:r>
      <w:r w:rsidRPr="00F8279D">
        <w:rPr>
          <w:rFonts w:ascii="Times New Roman" w:hAnsi="Times New Roman" w:cs="B Nazanin" w:hint="cs"/>
          <w:sz w:val="28"/>
          <w:szCs w:val="28"/>
          <w:rtl/>
          <w:lang w:bidi="fa-IR"/>
        </w:rPr>
        <w:softHyphen/>
        <w:t>ها می</w:t>
      </w:r>
      <w:r w:rsidRPr="00F8279D">
        <w:rPr>
          <w:rFonts w:ascii="Times New Roman" w:hAnsi="Times New Roman" w:cs="B Nazanin" w:hint="cs"/>
          <w:sz w:val="28"/>
          <w:szCs w:val="28"/>
          <w:rtl/>
          <w:lang w:bidi="fa-IR"/>
        </w:rPr>
        <w:softHyphen/>
        <w:t>توانند بررسی کنند که آیا می</w:t>
      </w:r>
      <w:r w:rsidRPr="00F8279D">
        <w:rPr>
          <w:rFonts w:ascii="Times New Roman" w:hAnsi="Times New Roman" w:cs="B Nazanin" w:hint="cs"/>
          <w:sz w:val="28"/>
          <w:szCs w:val="28"/>
          <w:rtl/>
          <w:lang w:bidi="fa-IR"/>
        </w:rPr>
        <w:softHyphen/>
        <w:t xml:space="preserve">خواهند این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دریافت کنند یا خیر. به عنوان مثال، فرض کنید هانکین و همکارانش (</w:t>
      </w:r>
      <w:r w:rsidRPr="00554C14">
        <w:rPr>
          <w:rFonts w:cstheme="minorHAnsi"/>
          <w:lang w:bidi="fa-IR"/>
        </w:rPr>
        <w:t>Hankin et al., 1993</w:t>
      </w:r>
      <w:r w:rsidRPr="00F8279D">
        <w:rPr>
          <w:rFonts w:ascii="Times New Roman" w:hAnsi="Times New Roman" w:cs="B Nazanin" w:hint="cs"/>
          <w:sz w:val="28"/>
          <w:szCs w:val="28"/>
          <w:rtl/>
          <w:lang w:bidi="fa-IR"/>
        </w:rPr>
        <w:t>؛ شکل ۶.۳) می‌توانستند به کارگیری برچسب هشدار الکل روی بطری را در کشورهای مختلف</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طول سالهای مختلف مورد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مطالعه قرار دهند. با توجه به کوچکی و باتأخیر بودن اثرات، استنباط علّی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توانست بسیار روشن‌تر باشد. </w:t>
      </w:r>
    </w:p>
    <w:p w14:paraId="7DCA55EB" w14:textId="77777777" w:rsidR="00D177C3" w:rsidRPr="00F8279D" w:rsidRDefault="00D177C3" w:rsidP="00A23EE5">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 xml:space="preserve">برخی از مشکلات پرتکرار در طراحی سری‌زمانی‌قطع‌شده </w:t>
      </w:r>
    </w:p>
    <w:p w14:paraId="564F070A" w14:textId="77777777" w:rsidR="00D177C3" w:rsidRPr="00A23EE5" w:rsidRDefault="00D177C3" w:rsidP="00A23EE5">
      <w:pPr>
        <w:bidi/>
        <w:spacing w:after="0"/>
        <w:jc w:val="both"/>
        <w:rPr>
          <w:rFonts w:ascii="Times New Roman" w:hAnsi="Times New Roman" w:cs="B Nazanin"/>
          <w:sz w:val="28"/>
          <w:szCs w:val="28"/>
          <w:rtl/>
          <w:lang w:bidi="fa-IR"/>
        </w:rPr>
      </w:pPr>
      <w:r w:rsidRPr="00A23EE5">
        <w:rPr>
          <w:rFonts w:ascii="Times New Roman" w:hAnsi="Times New Roman" w:cs="B Nazanin" w:hint="cs"/>
          <w:sz w:val="28"/>
          <w:szCs w:val="28"/>
          <w:rtl/>
          <w:lang w:bidi="fa-IR"/>
        </w:rPr>
        <w:t>همانگونه که از مثال</w:t>
      </w:r>
      <w:r w:rsidRPr="00A23EE5">
        <w:rPr>
          <w:rFonts w:ascii="Times New Roman" w:hAnsi="Times New Roman" w:cs="B Nazanin" w:hint="cs"/>
          <w:sz w:val="28"/>
          <w:szCs w:val="28"/>
          <w:rtl/>
          <w:lang w:bidi="fa-IR"/>
        </w:rPr>
        <w:softHyphen/>
        <w:t>های پیشین‌ بر می‌آید، برخی مشکلات به صورت مکرر در انجام تحقیقات سری‌زمانی ‌قطع‌‌شده رخ می</w:t>
      </w:r>
      <w:r w:rsidRPr="00A23EE5">
        <w:rPr>
          <w:rFonts w:ascii="Times New Roman" w:hAnsi="Times New Roman" w:cs="B Nazanin" w:hint="cs"/>
          <w:sz w:val="28"/>
          <w:szCs w:val="28"/>
          <w:rtl/>
          <w:lang w:bidi="fa-IR"/>
        </w:rPr>
        <w:softHyphen/>
        <w:t xml:space="preserve">دهند، که از آن جمله می‌توان به موارد زیر اشاره داشت: </w:t>
      </w:r>
    </w:p>
    <w:p w14:paraId="30CDEF6A" w14:textId="7197996B" w:rsidR="00D177C3" w:rsidRPr="00F8279D" w:rsidRDefault="00D177C3" w:rsidP="00106E60">
      <w:pPr>
        <w:pStyle w:val="ListParagraph"/>
        <w:numPr>
          <w:ilvl w:val="0"/>
          <w:numId w:val="16"/>
        </w:numPr>
        <w:bidi/>
        <w:spacing w:after="0" w:line="276" w:lineRule="auto"/>
        <w:ind w:left="571" w:hanging="283"/>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 xml:space="preserve">بسیاری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ها به کندی اجرا شده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میان جمعیت پخش می</w:t>
      </w:r>
      <w:r w:rsidRPr="00F8279D">
        <w:rPr>
          <w:rFonts w:ascii="Times New Roman" w:hAnsi="Times New Roman" w:cs="B Nazanin" w:hint="cs"/>
          <w:sz w:val="28"/>
          <w:szCs w:val="28"/>
          <w:rtl/>
          <w:lang w:bidi="fa-IR"/>
        </w:rPr>
        <w:softHyphen/>
        <w:t xml:space="preserve">شوند، بنابراین، به جای اینکه‌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صورت یک فرایند یکباره مدلسازی شود، بهتر است به صورت یک فرایند انتشار تدریجی مدلسازی شود.</w:t>
      </w:r>
    </w:p>
    <w:p w14:paraId="676674BF" w14:textId="77777777" w:rsidR="00D177C3" w:rsidRPr="00F8279D" w:rsidRDefault="00D177C3" w:rsidP="00106E60">
      <w:pPr>
        <w:pStyle w:val="ListParagraph"/>
        <w:numPr>
          <w:ilvl w:val="0"/>
          <w:numId w:val="16"/>
        </w:numPr>
        <w:bidi/>
        <w:spacing w:before="240" w:after="200" w:line="276" w:lineRule="auto"/>
        <w:ind w:left="571" w:hanging="283"/>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بسیاری از آثار با تأخیر زمانی غیرقابل پیش</w:t>
      </w:r>
      <w:r w:rsidRPr="00F8279D">
        <w:rPr>
          <w:rFonts w:ascii="Times New Roman" w:hAnsi="Times New Roman" w:cs="B Nazanin" w:hint="cs"/>
          <w:sz w:val="28"/>
          <w:szCs w:val="28"/>
          <w:rtl/>
          <w:lang w:bidi="fa-IR"/>
        </w:rPr>
        <w:softHyphen/>
        <w:t>بینی رخ می</w:t>
      </w:r>
      <w:r w:rsidRPr="00F8279D">
        <w:rPr>
          <w:rFonts w:ascii="Times New Roman" w:hAnsi="Times New Roman" w:cs="B Nazanin" w:hint="cs"/>
          <w:sz w:val="28"/>
          <w:szCs w:val="28"/>
          <w:rtl/>
          <w:lang w:bidi="fa-IR"/>
        </w:rPr>
        <w:softHyphen/>
        <w:t>دهند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تأخیر در بین جمعیت</w:t>
      </w:r>
      <w:r w:rsidRPr="00F8279D">
        <w:rPr>
          <w:rFonts w:ascii="Times New Roman" w:hAnsi="Times New Roman" w:cs="B Nazanin" w:hint="cs"/>
          <w:sz w:val="28"/>
          <w:szCs w:val="28"/>
          <w:rtl/>
          <w:lang w:bidi="fa-IR"/>
        </w:rPr>
        <w:softHyphen/>
        <w:t>های مختلف یا در طول زمان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متفاوت است.</w:t>
      </w:r>
    </w:p>
    <w:p w14:paraId="6099A8EA" w14:textId="77777777" w:rsidR="00D177C3" w:rsidRPr="00F8279D" w:rsidRDefault="00D177C3" w:rsidP="00106E60">
      <w:pPr>
        <w:pStyle w:val="ListParagraph"/>
        <w:numPr>
          <w:ilvl w:val="0"/>
          <w:numId w:val="16"/>
        </w:numPr>
        <w:bidi/>
        <w:spacing w:before="240" w:after="200" w:line="276" w:lineRule="auto"/>
        <w:ind w:left="571" w:hanging="283"/>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بسیاری از سری</w:t>
      </w:r>
      <w:r w:rsidRPr="00F8279D">
        <w:rPr>
          <w:rFonts w:ascii="Times New Roman" w:hAnsi="Times New Roman" w:cs="B Nazanin" w:hint="cs"/>
          <w:sz w:val="28"/>
          <w:szCs w:val="28"/>
          <w:rtl/>
          <w:lang w:bidi="fa-IR"/>
        </w:rPr>
        <w:softHyphen/>
        <w:t>های داده، بسیار کوتاه</w:t>
      </w:r>
      <w:r w:rsidRPr="00F8279D">
        <w:rPr>
          <w:rFonts w:ascii="Times New Roman" w:hAnsi="Times New Roman" w:cs="B Nazanin" w:hint="cs"/>
          <w:sz w:val="28"/>
          <w:szCs w:val="28"/>
          <w:rtl/>
          <w:lang w:bidi="fa-IR"/>
        </w:rPr>
        <w:softHyphen/>
        <w:t>تر از 100 مشاهده</w:t>
      </w:r>
      <w:r w:rsidRPr="00F8279D">
        <w:rPr>
          <w:rFonts w:ascii="Times New Roman" w:hAnsi="Times New Roman" w:cs="B Nazanin" w:hint="cs"/>
          <w:sz w:val="28"/>
          <w:szCs w:val="28"/>
          <w:rtl/>
          <w:lang w:bidi="fa-IR"/>
        </w:rPr>
        <w:softHyphen/>
        <w:t xml:space="preserve"> -که حد نصاب توصیه شده برای تحلیل آماری است- هستند.</w:t>
      </w:r>
    </w:p>
    <w:p w14:paraId="01F1F792" w14:textId="77777777" w:rsidR="00D177C3" w:rsidRPr="00F8279D" w:rsidRDefault="00D177C3" w:rsidP="00106E60">
      <w:pPr>
        <w:pStyle w:val="ListParagraph"/>
        <w:numPr>
          <w:ilvl w:val="0"/>
          <w:numId w:val="16"/>
        </w:numPr>
        <w:bidi/>
        <w:spacing w:before="240" w:after="200" w:line="276" w:lineRule="auto"/>
        <w:ind w:left="571" w:hanging="283"/>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اختصاص مکان به داده</w:t>
      </w:r>
      <w:r w:rsidRPr="00F8279D">
        <w:rPr>
          <w:rFonts w:ascii="Times New Roman" w:hAnsi="Times New Roman" w:cs="B Nazanin" w:hint="cs"/>
          <w:sz w:val="28"/>
          <w:szCs w:val="28"/>
          <w:rtl/>
          <w:lang w:bidi="fa-IR"/>
        </w:rPr>
        <w:softHyphen/>
        <w:t>ها برای بسیاری از بایگان</w:t>
      </w:r>
      <w:r w:rsidRPr="00F8279D">
        <w:rPr>
          <w:rFonts w:ascii="Times New Roman" w:hAnsi="Times New Roman" w:cs="B Nazanin" w:hint="cs"/>
          <w:sz w:val="28"/>
          <w:szCs w:val="28"/>
          <w:rtl/>
          <w:lang w:bidi="fa-IR"/>
        </w:rPr>
        <w:softHyphen/>
        <w:t>ها دشوار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تمایلی به در اختیار گذاشتن</w:t>
      </w:r>
      <w:r>
        <w:rPr>
          <w:rFonts w:ascii="Times New Roman" w:hAnsi="Times New Roman" w:cs="B Nazanin" w:hint="cs"/>
          <w:sz w:val="28"/>
          <w:szCs w:val="28"/>
          <w:rtl/>
          <w:lang w:bidi="fa-IR"/>
        </w:rPr>
        <w:t xml:space="preserve"> (دادن</w:t>
      </w:r>
      <w:r w:rsidRPr="00F8279D">
        <w:rPr>
          <w:rFonts w:ascii="Times New Roman" w:hAnsi="Times New Roman" w:cs="B Nazanin" w:hint="cs"/>
          <w:sz w:val="28"/>
          <w:szCs w:val="28"/>
          <w:rtl/>
          <w:lang w:bidi="fa-IR"/>
        </w:rPr>
        <w:t xml:space="preserve">) داده ندارند. </w:t>
      </w:r>
    </w:p>
    <w:p w14:paraId="3AB3585B" w14:textId="77777777" w:rsidR="00D177C3" w:rsidRPr="00F8279D" w:rsidRDefault="00D177C3" w:rsidP="00106E60">
      <w:pPr>
        <w:pStyle w:val="ListParagraph"/>
        <w:numPr>
          <w:ilvl w:val="0"/>
          <w:numId w:val="16"/>
        </w:numPr>
        <w:bidi/>
        <w:spacing w:after="0" w:line="276" w:lineRule="auto"/>
        <w:ind w:left="571" w:hanging="283"/>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داده</w:t>
      </w:r>
      <w:r w:rsidRPr="00F8279D">
        <w:rPr>
          <w:rFonts w:ascii="Times New Roman" w:hAnsi="Times New Roman" w:cs="B Nazanin" w:hint="cs"/>
          <w:sz w:val="28"/>
          <w:szCs w:val="28"/>
          <w:rtl/>
          <w:lang w:bidi="fa-IR"/>
        </w:rPr>
        <w:softHyphen/>
        <w:t>های بایگانی‌شده ممکن است حاوی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هایی باشند که در آنها بازه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زمانی بین هر نقطه از داده‌ها بلندتر از میزان موردنیاز باشد؛ برخی از داده</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ها از دست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رفته باشند، یا عجیب به نظر برسند؛ و یا برخی از تغییرات در تعاریف، مستند نشده باشد.</w:t>
      </w:r>
    </w:p>
    <w:p w14:paraId="0A43559F" w14:textId="2D2B52F7"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lastRenderedPageBreak/>
        <w:t>هر یک از این موارد را در ادامه به تفصیل مورد بحث قرار خواهیم داد.</w:t>
      </w:r>
    </w:p>
    <w:p w14:paraId="54385967" w14:textId="5110F6A0" w:rsidR="00D177C3" w:rsidRPr="00A23EE5" w:rsidRDefault="008226D0" w:rsidP="00A23EE5">
      <w:pPr>
        <w:pStyle w:val="BodyText"/>
        <w:spacing w:before="240" w:after="0"/>
        <w:rPr>
          <w:rFonts w:cs="B Nazanin"/>
          <w:b/>
          <w:bCs/>
          <w:rtl/>
        </w:rPr>
      </w:pPr>
      <w:r>
        <w:rPr>
          <w:rFonts w:cs="B Nazanin" w:hint="cs"/>
          <w:b/>
          <w:bCs/>
          <w:rtl/>
        </w:rPr>
        <w:t>مداخله</w:t>
      </w:r>
      <w:r w:rsidR="00D177C3" w:rsidRPr="00A23EE5">
        <w:rPr>
          <w:rFonts w:cs="B Nazanin" w:hint="cs"/>
          <w:b/>
          <w:bCs/>
          <w:rtl/>
        </w:rPr>
        <w:t xml:space="preserve">های تدریجی به جای </w:t>
      </w:r>
      <w:r>
        <w:rPr>
          <w:rFonts w:cs="B Nazanin" w:hint="cs"/>
          <w:b/>
          <w:bCs/>
          <w:rtl/>
        </w:rPr>
        <w:t>مداخله</w:t>
      </w:r>
      <w:r w:rsidR="00D177C3" w:rsidRPr="00A23EE5">
        <w:rPr>
          <w:rFonts w:cs="B Nazanin" w:hint="cs"/>
          <w:b/>
          <w:bCs/>
          <w:rtl/>
        </w:rPr>
        <w:t>های یکباره</w:t>
      </w:r>
    </w:p>
    <w:p w14:paraId="10CA9771" w14:textId="26ED2A38" w:rsidR="00D177C3" w:rsidRPr="00A23EE5" w:rsidRDefault="00D177C3" w:rsidP="00D177C3">
      <w:pPr>
        <w:pStyle w:val="BodyText"/>
        <w:spacing w:after="0"/>
        <w:rPr>
          <w:rFonts w:cs="B Nazanin"/>
          <w:rtl/>
        </w:rPr>
      </w:pPr>
      <w:r w:rsidRPr="00A23EE5">
        <w:rPr>
          <w:rFonts w:cs="B Nazanin" w:hint="cs"/>
          <w:rtl/>
        </w:rPr>
        <w:t>برخی از مداخلات در یک نقطه زمانی معین شروع می</w:t>
      </w:r>
      <w:r w:rsidRPr="00A23EE5">
        <w:rPr>
          <w:rFonts w:cs="B Nazanin" w:hint="cs"/>
          <w:rtl/>
        </w:rPr>
        <w:softHyphen/>
        <w:t>شوند، و به سرعت در سراسر جمعیت پخش می</w:t>
      </w:r>
      <w:r w:rsidRPr="00A23EE5">
        <w:rPr>
          <w:rFonts w:cs="B Nazanin" w:hint="cs"/>
          <w:rtl/>
        </w:rPr>
        <w:softHyphen/>
        <w:t xml:space="preserve">شوند. </w:t>
      </w:r>
      <w:r w:rsidR="008226D0">
        <w:rPr>
          <w:rFonts w:cs="B Nazanin" w:hint="cs"/>
          <w:rtl/>
        </w:rPr>
        <w:t>مداخله</w:t>
      </w:r>
      <w:r w:rsidRPr="00A23EE5">
        <w:rPr>
          <w:rFonts w:cs="B Nazanin" w:hint="cs"/>
          <w:rtl/>
        </w:rPr>
        <w:t xml:space="preserve"> راهنمای تلفن سینسیناتی‌بل نمونه</w:t>
      </w:r>
      <w:r w:rsidRPr="00A23EE5">
        <w:rPr>
          <w:rFonts w:cs="B Nazanin" w:hint="cs"/>
          <w:rtl/>
        </w:rPr>
        <w:softHyphen/>
        <w:t>ای از این حالت است؛ هزینه پولی، در یک روز معین اعمال شد، و برای همه تلفن</w:t>
      </w:r>
      <w:r w:rsidRPr="00A23EE5">
        <w:rPr>
          <w:rFonts w:cs="B Nazanin" w:hint="cs"/>
          <w:rtl/>
        </w:rPr>
        <w:softHyphen/>
        <w:t>های راهنما در نظر گرفته شد. اما برخی از مداخلات به تدریج انتشار می‌یابند، به گونه</w:t>
      </w:r>
      <w:r w:rsidRPr="00A23EE5">
        <w:rPr>
          <w:rFonts w:cs="B Nazanin" w:hint="cs"/>
          <w:rtl/>
        </w:rPr>
        <w:softHyphen/>
        <w:t>ای که ممکن است در این دوره زمانی، رویدادهای دیگری نیز رخ دهند که بر نتایج تأثیر گذاشته، و سبب شوند که گذشت زمان به یک تهدید احتمالی برای روایی درونی تبدیل شود.</w:t>
      </w:r>
    </w:p>
    <w:p w14:paraId="4720876B" w14:textId="16A4C358"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هلدر و واگنار (</w:t>
      </w:r>
      <w:r w:rsidRPr="00506C98">
        <w:rPr>
          <w:rFonts w:cstheme="minorHAnsi"/>
          <w:lang w:bidi="fa-IR"/>
        </w:rPr>
        <w:t>Holder and Wagenaar, 1994</w:t>
      </w:r>
      <w:r w:rsidRPr="00F8279D">
        <w:rPr>
          <w:rFonts w:ascii="Times New Roman" w:hAnsi="Times New Roman" w:cs="B Nazanin" w:hint="cs"/>
          <w:sz w:val="28"/>
          <w:szCs w:val="28"/>
          <w:rtl/>
          <w:lang w:bidi="fa-IR"/>
        </w:rPr>
        <w:t>) مثالی از مداخله</w:t>
      </w:r>
      <w:r w:rsidRPr="00F8279D">
        <w:rPr>
          <w:rFonts w:ascii="Times New Roman" w:hAnsi="Times New Roman" w:cs="B Nazanin" w:hint="cs"/>
          <w:sz w:val="28"/>
          <w:szCs w:val="28"/>
          <w:rtl/>
          <w:lang w:bidi="fa-IR"/>
        </w:rPr>
        <w:softHyphen/>
        <w:t>ای که به تدریج اجرا می</w:t>
      </w:r>
      <w:r w:rsidRPr="00F8279D">
        <w:rPr>
          <w:rFonts w:ascii="Times New Roman" w:hAnsi="Times New Roman" w:cs="B Nazanin" w:hint="cs"/>
          <w:sz w:val="28"/>
          <w:szCs w:val="28"/>
          <w:rtl/>
          <w:lang w:bidi="fa-IR"/>
        </w:rPr>
        <w:softHyphen/>
        <w:t>شوند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ارائه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کنند. آنها آثار آموزش اجباری</w:t>
      </w:r>
      <w:r>
        <w:rPr>
          <w:rFonts w:ascii="Times New Roman" w:hAnsi="Times New Roman" w:cs="B Nazanin" w:hint="cs"/>
          <w:sz w:val="28"/>
          <w:szCs w:val="28"/>
          <w:rtl/>
          <w:lang w:bidi="fa-IR"/>
        </w:rPr>
        <w:t xml:space="preserve"> گارسونها </w:t>
      </w:r>
      <w:r w:rsidRPr="00F8279D">
        <w:rPr>
          <w:rFonts w:ascii="Times New Roman" w:hAnsi="Times New Roman" w:cs="B Nazanin" w:hint="cs"/>
          <w:sz w:val="28"/>
          <w:szCs w:val="28"/>
          <w:rtl/>
          <w:lang w:bidi="fa-IR"/>
        </w:rPr>
        <w:t>را بر میزان تصادفات جاده</w:t>
      </w:r>
      <w:r w:rsidRPr="00F8279D">
        <w:rPr>
          <w:rFonts w:ascii="Times New Roman" w:hAnsi="Times New Roman" w:cs="B Nazanin" w:hint="cs"/>
          <w:sz w:val="28"/>
          <w:szCs w:val="28"/>
          <w:rtl/>
          <w:lang w:bidi="fa-IR"/>
        </w:rPr>
        <w:softHyphen/>
        <w:t>ای بررسی کردند، و مشخص شد که این طرح، سطح سمّیت خون و رانندگی پرخطر رانندگان مست را کاهش داده است. ایالت اورگان، در دسامبر 1986 این آموزش را پیاده کرد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اما همه افراد نمی</w:t>
      </w:r>
      <w:r w:rsidRPr="00F8279D">
        <w:rPr>
          <w:rFonts w:ascii="Times New Roman" w:hAnsi="Times New Roman" w:cs="B Nazanin" w:hint="cs"/>
          <w:sz w:val="28"/>
          <w:szCs w:val="28"/>
          <w:rtl/>
          <w:lang w:bidi="fa-IR"/>
        </w:rPr>
        <w:softHyphen/>
        <w:t xml:space="preserve">توانستند یکباره آموزش ببینند. بر اساس تصمیم کمیسیون </w:t>
      </w:r>
      <w:r>
        <w:rPr>
          <w:rFonts w:ascii="Times New Roman" w:hAnsi="Times New Roman" w:cs="B Nazanin" w:hint="cs"/>
          <w:sz w:val="28"/>
          <w:szCs w:val="28"/>
          <w:rtl/>
          <w:lang w:bidi="fa-IR"/>
        </w:rPr>
        <w:t>در</w:t>
      </w:r>
      <w:r w:rsidRPr="00F8279D">
        <w:rPr>
          <w:rFonts w:ascii="Times New Roman" w:hAnsi="Times New Roman" w:cs="B Nazanin" w:hint="cs"/>
          <w:sz w:val="28"/>
          <w:szCs w:val="28"/>
          <w:rtl/>
          <w:lang w:bidi="fa-IR"/>
        </w:rPr>
        <w:t xml:space="preserve"> اورگان، حدود 20 درصد همه </w:t>
      </w:r>
      <w:r>
        <w:rPr>
          <w:rFonts w:ascii="Times New Roman" w:hAnsi="Times New Roman" w:cs="B Nazanin" w:hint="cs"/>
          <w:sz w:val="28"/>
          <w:szCs w:val="28"/>
          <w:rtl/>
          <w:lang w:bidi="fa-IR"/>
        </w:rPr>
        <w:t>گارسونها</w:t>
      </w:r>
      <w:r w:rsidRPr="00F8279D">
        <w:rPr>
          <w:rFonts w:ascii="Times New Roman" w:hAnsi="Times New Roman" w:cs="B Nazanin" w:hint="cs"/>
          <w:sz w:val="28"/>
          <w:szCs w:val="28"/>
          <w:rtl/>
          <w:lang w:bidi="fa-IR"/>
        </w:rPr>
        <w:t xml:space="preserve"> تا انتهای 1987 آموزش می</w:t>
      </w:r>
      <w:r w:rsidRPr="00F8279D">
        <w:rPr>
          <w:rFonts w:ascii="Times New Roman" w:hAnsi="Times New Roman" w:cs="B Nazanin" w:hint="cs"/>
          <w:sz w:val="28"/>
          <w:szCs w:val="28"/>
          <w:rtl/>
          <w:lang w:bidi="fa-IR"/>
        </w:rPr>
        <w:softHyphen/>
        <w:t>دیدند، 40% تا انتهای 1988 و بیش از 50% تا انتهای 1989 آموزش می</w:t>
      </w:r>
      <w:r w:rsidRPr="00F8279D">
        <w:rPr>
          <w:rFonts w:ascii="Times New Roman" w:hAnsi="Times New Roman" w:cs="B Nazanin" w:hint="cs"/>
          <w:sz w:val="28"/>
          <w:szCs w:val="28"/>
          <w:rtl/>
          <w:lang w:bidi="fa-IR"/>
        </w:rPr>
        <w:softHyphen/>
        <w:t>دیدند. اگر اثر روی دریافت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کنندگان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سرعت رخ می‌داد، تغییر بلافاصله در </w:t>
      </w:r>
      <w:r>
        <w:rPr>
          <w:rFonts w:ascii="Times New Roman" w:hAnsi="Times New Roman" w:cs="B Nazanin" w:hint="cs"/>
          <w:sz w:val="28"/>
          <w:szCs w:val="28"/>
          <w:rtl/>
          <w:lang w:bidi="fa-IR"/>
        </w:rPr>
        <w:t>سطح</w:t>
      </w:r>
      <w:r w:rsidRPr="00F8279D">
        <w:rPr>
          <w:rFonts w:ascii="Times New Roman" w:hAnsi="Times New Roman" w:cs="B Nazanin" w:hint="cs"/>
          <w:sz w:val="28"/>
          <w:szCs w:val="28"/>
          <w:rtl/>
          <w:lang w:bidi="fa-IR"/>
        </w:rPr>
        <w:t xml:space="preserve"> کوچک، اما افزایش تدریجی شیب می</w:t>
      </w:r>
      <w:r w:rsidRPr="00F8279D">
        <w:rPr>
          <w:rFonts w:ascii="Times New Roman" w:hAnsi="Times New Roman" w:cs="B Nazanin" w:hint="cs"/>
          <w:sz w:val="28"/>
          <w:szCs w:val="28"/>
          <w:rtl/>
          <w:lang w:bidi="fa-IR"/>
        </w:rPr>
        <w:softHyphen/>
        <w:t>توانست مشهود باشد.</w:t>
      </w:r>
    </w:p>
    <w:p w14:paraId="45F7E4A5" w14:textId="6F45C1DC"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برای تحلیل چنین مواردی، لازم است که درمورد شکل فرایند انتشار اطلاعات داشته باشیم. به عنوان مثال، هلدر و واگنار (</w:t>
      </w:r>
      <w:r w:rsidRPr="00D9442E">
        <w:rPr>
          <w:rFonts w:cstheme="minorHAnsi"/>
          <w:lang w:bidi="fa-IR"/>
        </w:rPr>
        <w:t>Holder and Wagenaar, 1994</w:t>
      </w:r>
      <w:r w:rsidRPr="00F8279D">
        <w:rPr>
          <w:rFonts w:ascii="Times New Roman" w:hAnsi="Times New Roman" w:cs="B Nazanin" w:hint="cs"/>
          <w:sz w:val="28"/>
          <w:szCs w:val="28"/>
          <w:rtl/>
          <w:lang w:bidi="fa-IR"/>
        </w:rPr>
        <w:t>) به جای متغیر مجازی دومقداره</w:t>
      </w:r>
      <w:r w:rsidRPr="00F8279D">
        <w:rPr>
          <w:rStyle w:val="FootnoteReference"/>
          <w:rFonts w:ascii="Times New Roman" w:hAnsi="Times New Roman" w:cs="B Nazanin"/>
          <w:sz w:val="28"/>
          <w:szCs w:val="28"/>
          <w:rtl/>
        </w:rPr>
        <w:footnoteReference w:id="363"/>
      </w:r>
      <w:r w:rsidRPr="00F8279D">
        <w:rPr>
          <w:rFonts w:ascii="Times New Roman" w:hAnsi="Times New Roman" w:cs="B Nazanin" w:hint="cs"/>
          <w:sz w:val="28"/>
          <w:szCs w:val="28"/>
          <w:rtl/>
          <w:lang w:bidi="fa-IR"/>
        </w:rPr>
        <w:t xml:space="preserve"> (</w:t>
      </w:r>
      <w:r w:rsidRPr="00F8279D">
        <w:rPr>
          <w:rFonts w:ascii="Times New Roman" w:hAnsi="Times New Roman" w:cs="B Nazanin"/>
          <w:sz w:val="28"/>
          <w:szCs w:val="28"/>
          <w:lang w:bidi="fa-IR"/>
        </w:rPr>
        <w:t>1,0</w:t>
      </w:r>
      <w:r w:rsidRPr="00F8279D">
        <w:rPr>
          <w:rFonts w:ascii="Times New Roman" w:hAnsi="Times New Roman" w:cs="B Nazanin" w:hint="cs"/>
          <w:sz w:val="28"/>
          <w:szCs w:val="28"/>
          <w:rtl/>
          <w:lang w:bidi="fa-IR"/>
        </w:rPr>
        <w:t>) (که تابع پله-ای نامیده می</w:t>
      </w:r>
      <w:r w:rsidRPr="00F8279D">
        <w:rPr>
          <w:rFonts w:ascii="Times New Roman" w:hAnsi="Times New Roman" w:cs="B Nazanin" w:hint="cs"/>
          <w:sz w:val="28"/>
          <w:szCs w:val="28"/>
          <w:rtl/>
          <w:lang w:bidi="fa-IR"/>
        </w:rPr>
        <w:softHyphen/>
        <w:t>شود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آن فرض می</w:t>
      </w:r>
      <w:r w:rsidRPr="00F8279D">
        <w:rPr>
          <w:rFonts w:ascii="Times New Roman" w:hAnsi="Times New Roman" w:cs="B Nazanin" w:hint="cs"/>
          <w:sz w:val="28"/>
          <w:szCs w:val="28"/>
          <w:rtl/>
          <w:lang w:bidi="fa-IR"/>
        </w:rPr>
        <w:softHyphen/>
        <w:t>شود که همه افراد، در همان روز تصویب قانون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تع</w:t>
      </w:r>
      <w:r>
        <w:rPr>
          <w:rFonts w:ascii="Times New Roman" w:hAnsi="Times New Roman" w:cs="B Nazanin" w:hint="cs"/>
          <w:sz w:val="28"/>
          <w:szCs w:val="28"/>
          <w:rtl/>
          <w:lang w:bidi="fa-IR"/>
        </w:rPr>
        <w:t>ل</w:t>
      </w:r>
      <w:r w:rsidRPr="00F8279D">
        <w:rPr>
          <w:rFonts w:ascii="Times New Roman" w:hAnsi="Times New Roman" w:cs="B Nazanin" w:hint="cs"/>
          <w:sz w:val="28"/>
          <w:szCs w:val="28"/>
          <w:rtl/>
          <w:lang w:bidi="fa-IR"/>
        </w:rPr>
        <w:t>ی</w:t>
      </w:r>
      <w:r>
        <w:rPr>
          <w:rFonts w:ascii="Times New Roman" w:hAnsi="Times New Roman" w:cs="B Nazanin" w:hint="cs"/>
          <w:sz w:val="28"/>
          <w:szCs w:val="28"/>
          <w:rtl/>
          <w:lang w:bidi="fa-IR"/>
        </w:rPr>
        <w:t>م</w:t>
      </w:r>
      <w:r w:rsidRPr="00F8279D">
        <w:rPr>
          <w:rFonts w:ascii="Times New Roman" w:hAnsi="Times New Roman" w:cs="B Nazanin" w:hint="cs"/>
          <w:sz w:val="28"/>
          <w:szCs w:val="28"/>
          <w:rtl/>
          <w:lang w:bidi="fa-IR"/>
        </w:rPr>
        <w:t>ات را دریافت کرده</w:t>
      </w:r>
      <w:r w:rsidRPr="00F8279D">
        <w:rPr>
          <w:rFonts w:ascii="Times New Roman" w:hAnsi="Times New Roman" w:cs="B Nazanin" w:hint="cs"/>
          <w:sz w:val="28"/>
          <w:szCs w:val="28"/>
          <w:rtl/>
          <w:lang w:bidi="fa-IR"/>
        </w:rPr>
        <w:softHyphen/>
        <w:t xml:space="preserve">اند)، از </w:t>
      </w:r>
      <w:r>
        <w:rPr>
          <w:rFonts w:ascii="Times New Roman" w:hAnsi="Times New Roman" w:cs="B Nazanin" w:hint="cs"/>
          <w:sz w:val="28"/>
          <w:szCs w:val="28"/>
          <w:rtl/>
          <w:lang w:bidi="fa-IR"/>
        </w:rPr>
        <w:t>گارسونهای</w:t>
      </w:r>
      <w:r w:rsidRPr="00F8279D">
        <w:rPr>
          <w:rFonts w:ascii="Times New Roman" w:hAnsi="Times New Roman" w:cs="B Nazanin" w:hint="cs"/>
          <w:sz w:val="28"/>
          <w:szCs w:val="28"/>
          <w:rtl/>
          <w:lang w:bidi="fa-IR"/>
        </w:rPr>
        <w:t xml:space="preserve"> تعلیم</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دیده به عنوان متغیر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بهره گرفتند</w:t>
      </w:r>
      <w:r w:rsidRPr="00D9442E">
        <w:rPr>
          <w:rFonts w:ascii="Times New Roman" w:hAnsi="Times New Roman" w:cs="B Nazanin" w:hint="cs"/>
          <w:sz w:val="28"/>
          <w:szCs w:val="28"/>
          <w:rtl/>
          <w:lang w:bidi="fa-IR"/>
        </w:rPr>
        <w:t>. اگر یک فرایند با پخش کند را به صورت یک تابع</w:t>
      </w:r>
      <w:r w:rsidRPr="00F8279D">
        <w:rPr>
          <w:rFonts w:ascii="Times New Roman" w:hAnsi="Times New Roman" w:cs="B Nazanin" w:hint="cs"/>
          <w:sz w:val="28"/>
          <w:szCs w:val="28"/>
          <w:rtl/>
          <w:lang w:bidi="fa-IR"/>
        </w:rPr>
        <w:t xml:space="preserve"> تک گام در نظر بگیریم، با مشکلات جدی مواجه خواهیم شد. اول اینکه، تا حد زیادی بر شانس تکیه خواهیم داشت</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و احتمال بدست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آوردن نتایج نادرست افزایش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یابد،‌ علی‌الخصوص اگر محققان، تابع ‌پله‌ای را به نقطه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ای در سری زمانی تخصیص دهند که انحراف در نتایج در آن نقطه، در بالاترین حد ممکن باشد. دوم اینکه محقق ممکن است از آثار اولیه کوچک اما واقعی چشم</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پوشی کند، با این فرض که شروع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(1986 برای قانون اورگان) مقارن با نقطه بیشینه تأثیر موردنظر بوده است (نقطه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ای که در واقع تا حدود سال 1988 حاصل نشد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تا آن زمان هم‌ تنها 50% </w:t>
      </w:r>
      <w:r>
        <w:rPr>
          <w:rFonts w:ascii="Times New Roman" w:hAnsi="Times New Roman" w:cs="B Nazanin" w:hint="cs"/>
          <w:sz w:val="28"/>
          <w:szCs w:val="28"/>
          <w:rtl/>
          <w:lang w:bidi="fa-IR"/>
        </w:rPr>
        <w:t>گارسونها</w:t>
      </w:r>
      <w:r w:rsidRPr="00F8279D">
        <w:rPr>
          <w:rFonts w:ascii="Times New Roman" w:hAnsi="Times New Roman" w:cs="B Nazanin" w:hint="cs"/>
          <w:sz w:val="28"/>
          <w:szCs w:val="28"/>
          <w:rtl/>
          <w:lang w:bidi="fa-IR"/>
        </w:rPr>
        <w:t xml:space="preserve"> آموزش دیده</w:t>
      </w:r>
      <w:r w:rsidRPr="00F8279D">
        <w:rPr>
          <w:rFonts w:ascii="Times New Roman" w:hAnsi="Times New Roman" w:cs="B Nazanin" w:hint="cs"/>
          <w:sz w:val="28"/>
          <w:szCs w:val="28"/>
          <w:rtl/>
          <w:lang w:bidi="fa-IR"/>
        </w:rPr>
        <w:softHyphen/>
        <w:t xml:space="preserve"> بودند. از سوی دیگر این شغل</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جابجایی شغ</w:t>
      </w:r>
      <w:r>
        <w:rPr>
          <w:rFonts w:ascii="Times New Roman" w:hAnsi="Times New Roman" w:cs="B Nazanin" w:hint="cs"/>
          <w:sz w:val="28"/>
          <w:szCs w:val="28"/>
          <w:rtl/>
          <w:lang w:bidi="fa-IR"/>
        </w:rPr>
        <w:t>ل</w:t>
      </w:r>
      <w:r w:rsidRPr="00F8279D">
        <w:rPr>
          <w:rFonts w:ascii="Times New Roman" w:hAnsi="Times New Roman" w:cs="B Nazanin" w:hint="cs"/>
          <w:sz w:val="28"/>
          <w:szCs w:val="28"/>
          <w:rtl/>
          <w:lang w:bidi="fa-IR"/>
        </w:rPr>
        <w:t xml:space="preserve">ی زیادی دارد و بسیار احتمال دارد که افراد آموزش‌دیده شغل خود را نیز تغییر داده باشند). سوم اینکه، حتی زمانی که محققان انتشار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به دقت مدلسازی کردند، ممکن است به دنبال الگوهایی بگردند که نشان‌دهنده آن انتشار باشد. با این وجود، انتظار وجود </w:t>
      </w:r>
      <w:r w:rsidRPr="00F8279D">
        <w:rPr>
          <w:rFonts w:ascii="Times New Roman" w:hAnsi="Times New Roman" w:cs="B Nazanin" w:hint="cs"/>
          <w:sz w:val="28"/>
          <w:szCs w:val="28"/>
          <w:rtl/>
          <w:lang w:bidi="fa-IR"/>
        </w:rPr>
        <w:lastRenderedPageBreak/>
        <w:t>چنین الگوهایی، ساده‌انگارانه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زیرا آستانه</w:t>
      </w:r>
      <w:r w:rsidRPr="00F8279D">
        <w:rPr>
          <w:rFonts w:ascii="Times New Roman" w:hAnsi="Times New Roman" w:cs="B Nazanin" w:hint="cs"/>
          <w:sz w:val="28"/>
          <w:szCs w:val="28"/>
          <w:rtl/>
          <w:lang w:bidi="fa-IR"/>
        </w:rPr>
        <w:softHyphen/>
        <w:t>های (حدهای) علّی می</w:t>
      </w:r>
      <w:r w:rsidRPr="00F8279D">
        <w:rPr>
          <w:rFonts w:ascii="Times New Roman" w:hAnsi="Times New Roman" w:cs="B Nazanin" w:hint="cs"/>
          <w:sz w:val="28"/>
          <w:szCs w:val="28"/>
          <w:rtl/>
          <w:lang w:bidi="fa-IR"/>
        </w:rPr>
        <w:softHyphen/>
        <w:t xml:space="preserve">توانند باعث شوند بروز یک اثر نیازمند رسیدن به سطح معینی از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باشد. هلدر و واگنار (</w:t>
      </w:r>
      <w:r w:rsidRPr="00D9442E">
        <w:rPr>
          <w:rFonts w:cstheme="minorHAnsi"/>
          <w:lang w:bidi="fa-IR"/>
        </w:rPr>
        <w:t>Holder and Wagenaar, 1994</w:t>
      </w:r>
      <w:r w:rsidRPr="00F8279D">
        <w:rPr>
          <w:rFonts w:ascii="Times New Roman" w:hAnsi="Times New Roman" w:cs="B Nazanin" w:hint="cs"/>
          <w:sz w:val="28"/>
          <w:szCs w:val="28"/>
          <w:rtl/>
          <w:lang w:bidi="fa-IR"/>
        </w:rPr>
        <w:t xml:space="preserve">) اینطور حدس زدند که آموزش دادن به تنها یکی از چندین </w:t>
      </w:r>
      <w:r>
        <w:rPr>
          <w:rFonts w:ascii="Times New Roman" w:hAnsi="Times New Roman" w:cs="B Nazanin" w:hint="cs"/>
          <w:sz w:val="28"/>
          <w:szCs w:val="28"/>
          <w:rtl/>
          <w:lang w:bidi="fa-IR"/>
        </w:rPr>
        <w:t>گارسون</w:t>
      </w:r>
      <w:r w:rsidRPr="00F8279D">
        <w:rPr>
          <w:rFonts w:ascii="Times New Roman" w:hAnsi="Times New Roman" w:cs="B Nazanin" w:hint="cs"/>
          <w:sz w:val="28"/>
          <w:szCs w:val="28"/>
          <w:rtl/>
          <w:lang w:bidi="fa-IR"/>
        </w:rPr>
        <w:t xml:space="preserve"> یک رستوران نمی</w:t>
      </w:r>
      <w:r w:rsidRPr="00F8279D">
        <w:rPr>
          <w:rFonts w:ascii="Times New Roman" w:hAnsi="Times New Roman" w:cs="B Nazanin" w:hint="cs"/>
          <w:sz w:val="28"/>
          <w:szCs w:val="28"/>
          <w:rtl/>
          <w:lang w:bidi="fa-IR"/>
        </w:rPr>
        <w:softHyphen/>
        <w:t>تواند روش چندان ا</w:t>
      </w:r>
      <w:r>
        <w:rPr>
          <w:rFonts w:ascii="Times New Roman" w:hAnsi="Times New Roman" w:cs="B Nazanin" w:hint="cs"/>
          <w:sz w:val="28"/>
          <w:szCs w:val="28"/>
          <w:rtl/>
          <w:lang w:bidi="fa-IR"/>
        </w:rPr>
        <w:t>ث</w:t>
      </w:r>
      <w:r w:rsidRPr="00F8279D">
        <w:rPr>
          <w:rFonts w:ascii="Times New Roman" w:hAnsi="Times New Roman" w:cs="B Nazanin" w:hint="cs"/>
          <w:sz w:val="28"/>
          <w:szCs w:val="28"/>
          <w:rtl/>
          <w:lang w:bidi="fa-IR"/>
        </w:rPr>
        <w:t xml:space="preserve">رگذاری باشد (مثلاً اگر دیگر </w:t>
      </w:r>
      <w:r>
        <w:rPr>
          <w:rFonts w:ascii="Times New Roman" w:hAnsi="Times New Roman" w:cs="B Nazanin" w:hint="cs"/>
          <w:sz w:val="28"/>
          <w:szCs w:val="28"/>
          <w:rtl/>
          <w:lang w:bidi="fa-IR"/>
        </w:rPr>
        <w:t>گارسونها</w:t>
      </w:r>
      <w:r w:rsidRPr="00F8279D">
        <w:rPr>
          <w:rFonts w:ascii="Times New Roman" w:hAnsi="Times New Roman" w:cs="B Nazanin" w:hint="cs"/>
          <w:sz w:val="28"/>
          <w:szCs w:val="28"/>
          <w:rtl/>
          <w:lang w:bidi="fa-IR"/>
        </w:rPr>
        <w:t xml:space="preserve"> به وی فشار بیاورند که مانند قبل سرو کند)؛ بنابراین، باید اکثر </w:t>
      </w:r>
      <w:r>
        <w:rPr>
          <w:rFonts w:ascii="Times New Roman" w:hAnsi="Times New Roman" w:cs="B Nazanin" w:hint="cs"/>
          <w:sz w:val="28"/>
          <w:szCs w:val="28"/>
          <w:rtl/>
          <w:lang w:bidi="fa-IR"/>
        </w:rPr>
        <w:t>گارسونها</w:t>
      </w:r>
      <w:r w:rsidRPr="00F8279D">
        <w:rPr>
          <w:rFonts w:ascii="Times New Roman" w:hAnsi="Times New Roman" w:cs="B Nazanin" w:hint="cs"/>
          <w:sz w:val="28"/>
          <w:szCs w:val="28"/>
          <w:rtl/>
          <w:lang w:bidi="fa-IR"/>
        </w:rPr>
        <w:t xml:space="preserve"> آموزش ببینند تا فرایند مؤثر باشد. بدون داشتن دانش راجع به نرخ دقیق و شکل انتشار، اغلب بهترین کار این است که به دنبال آثار باتأخیری باشیم که در زمانی بعد از شروع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رخ می</w:t>
      </w:r>
      <w:r w:rsidRPr="00F8279D">
        <w:rPr>
          <w:rFonts w:ascii="Times New Roman" w:hAnsi="Times New Roman" w:cs="B Nazanin" w:hint="cs"/>
          <w:sz w:val="28"/>
          <w:szCs w:val="28"/>
          <w:rtl/>
          <w:lang w:bidi="fa-IR"/>
        </w:rPr>
        <w:softHyphen/>
        <w:t>دهد. بی‌اثر کردن اثر گذشت زمان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یعنی </w:t>
      </w:r>
      <w:r w:rsidRPr="00F8279D">
        <w:rPr>
          <w:rFonts w:ascii="Times New Roman" w:hAnsi="Times New Roman" w:cs="B Nazanin" w:hint="cs"/>
          <w:sz w:val="28"/>
          <w:szCs w:val="28"/>
          <w:rtl/>
          <w:lang w:bidi="fa-IR"/>
        </w:rPr>
        <w:t>اثراتی که می</w:t>
      </w:r>
      <w:r w:rsidRPr="00F8279D">
        <w:rPr>
          <w:rFonts w:ascii="Times New Roman" w:hAnsi="Times New Roman" w:cs="B Nazanin" w:hint="cs"/>
          <w:sz w:val="28"/>
          <w:szCs w:val="28"/>
          <w:rtl/>
          <w:lang w:bidi="fa-IR"/>
        </w:rPr>
        <w:softHyphen/>
        <w:t xml:space="preserve">تواند در فاصله زمانی بین شروع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زمان بروز تغییر در سری‌زمانی ایجاد شوند (مثلاً تغییر در اجرای قوانین رانندگی)</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 xml:space="preserve">کار دشواریست. </w:t>
      </w:r>
    </w:p>
    <w:p w14:paraId="197F8201" w14:textId="3A291B99"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در این رابطه، بد نیست در نظر بگیریم که چرا داده</w:t>
      </w:r>
      <w:r w:rsidRPr="00F8279D">
        <w:rPr>
          <w:rFonts w:ascii="Times New Roman" w:hAnsi="Times New Roman" w:cs="B Nazanin" w:hint="cs"/>
          <w:sz w:val="28"/>
          <w:szCs w:val="28"/>
          <w:rtl/>
          <w:lang w:bidi="fa-IR"/>
        </w:rPr>
        <w:softHyphen/>
        <w:t>های مطالعه الکل</w:t>
      </w:r>
      <w:r w:rsidRPr="00F8279D">
        <w:rPr>
          <w:rFonts w:ascii="Times New Roman" w:hAnsi="Times New Roman" w:cs="B Nazanin" w:hint="cs"/>
          <w:sz w:val="28"/>
          <w:szCs w:val="28"/>
          <w:rtl/>
          <w:lang w:bidi="fa-IR"/>
        </w:rPr>
        <w:softHyphen/>
        <w:t>سنجی (شکل۶.۶) تا این اندازه واضح بودند. اگر یک قانون جدید کاملاً عمومیت پیدا نکند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به صورت ضعیف اجرا شود، انتظار می</w:t>
      </w:r>
      <w:r w:rsidRPr="00F8279D">
        <w:rPr>
          <w:rFonts w:ascii="Times New Roman" w:hAnsi="Times New Roman" w:cs="B Nazanin" w:hint="cs"/>
          <w:sz w:val="28"/>
          <w:szCs w:val="28"/>
          <w:rtl/>
          <w:lang w:bidi="fa-IR"/>
        </w:rPr>
        <w:softHyphen/>
        <w:t>رود که تنها تأثیر تدریجی در واکنش عمومی داشته باشد، و در نتیجه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در مثال الکل</w:t>
      </w:r>
      <w:r w:rsidRPr="00F8279D">
        <w:rPr>
          <w:rFonts w:ascii="Times New Roman" w:hAnsi="Times New Roman" w:cs="B Nazanin" w:hint="cs"/>
          <w:sz w:val="28"/>
          <w:szCs w:val="28"/>
          <w:rtl/>
          <w:lang w:bidi="fa-IR"/>
        </w:rPr>
        <w:softHyphen/>
        <w:t>سنجی، کاهش شدیدی در تصادفات جاده</w:t>
      </w:r>
      <w:r w:rsidRPr="00F8279D">
        <w:rPr>
          <w:rFonts w:ascii="Times New Roman" w:hAnsi="Times New Roman" w:cs="B Nazanin" w:hint="cs"/>
          <w:sz w:val="28"/>
          <w:szCs w:val="28"/>
          <w:rtl/>
          <w:lang w:bidi="fa-IR"/>
        </w:rPr>
        <w:softHyphen/>
        <w:t>ای مشاهده نشود. خوشبختانه از روی داده</w:t>
      </w:r>
      <w:r w:rsidRPr="00F8279D">
        <w:rPr>
          <w:rFonts w:ascii="Times New Roman" w:hAnsi="Times New Roman" w:cs="B Nazanin" w:hint="cs"/>
          <w:sz w:val="28"/>
          <w:szCs w:val="28"/>
          <w:rtl/>
          <w:lang w:bidi="fa-IR"/>
        </w:rPr>
        <w:softHyphen/>
        <w:t>های پس</w:t>
      </w:r>
      <w:r w:rsidRPr="00F8279D">
        <w:rPr>
          <w:rFonts w:ascii="Times New Roman" w:hAnsi="Times New Roman" w:cs="B Nazanin" w:hint="cs"/>
          <w:sz w:val="28"/>
          <w:szCs w:val="28"/>
          <w:rtl/>
          <w:lang w:bidi="fa-IR"/>
        </w:rPr>
        <w:softHyphen/>
        <w:t>زمینه‌ای می</w:t>
      </w:r>
      <w:r w:rsidRPr="00F8279D">
        <w:rPr>
          <w:rFonts w:ascii="Times New Roman" w:hAnsi="Times New Roman" w:cs="B Nazanin" w:hint="cs"/>
          <w:sz w:val="28"/>
          <w:szCs w:val="28"/>
          <w:rtl/>
          <w:lang w:bidi="fa-IR"/>
        </w:rPr>
        <w:softHyphen/>
        <w:t>دانیم که از همان روزی که طرح الکل</w:t>
      </w:r>
      <w:r w:rsidRPr="00F8279D">
        <w:rPr>
          <w:rFonts w:ascii="Times New Roman" w:hAnsi="Times New Roman" w:cs="B Nazanin" w:hint="cs"/>
          <w:sz w:val="28"/>
          <w:szCs w:val="28"/>
          <w:rtl/>
          <w:lang w:bidi="fa-IR"/>
        </w:rPr>
        <w:softHyphen/>
        <w:t>سنجی بریتانیا توسط پلیس اجرا شد، عمومیت هم پیدا کرد. این کار احتمالاً فرایند معمول اطلاع</w:t>
      </w:r>
      <w:r w:rsidRPr="00F8279D">
        <w:rPr>
          <w:rFonts w:ascii="Times New Roman" w:hAnsi="Times New Roman" w:cs="B Nazanin" w:hint="cs"/>
          <w:sz w:val="28"/>
          <w:szCs w:val="28"/>
          <w:rtl/>
          <w:lang w:bidi="fa-IR"/>
        </w:rPr>
        <w:softHyphen/>
        <w:t>رسانی به عموم راجع به کاربرد الکل</w:t>
      </w:r>
      <w:r w:rsidRPr="00F8279D">
        <w:rPr>
          <w:rFonts w:ascii="Times New Roman" w:hAnsi="Times New Roman" w:cs="B Nazanin" w:hint="cs"/>
          <w:sz w:val="28"/>
          <w:szCs w:val="28"/>
          <w:rtl/>
          <w:lang w:bidi="fa-IR"/>
        </w:rPr>
        <w:softHyphen/>
        <w:t>سنج را تسریع می</w:t>
      </w:r>
      <w:r w:rsidRPr="00F8279D">
        <w:rPr>
          <w:rFonts w:ascii="Times New Roman" w:hAnsi="Times New Roman" w:cs="B Nazanin" w:hint="cs"/>
          <w:sz w:val="28"/>
          <w:szCs w:val="28"/>
          <w:rtl/>
          <w:lang w:bidi="fa-IR"/>
        </w:rPr>
        <w:softHyphen/>
        <w:t>کرد، و همچنین بر بکارگیری این دستگاه توسط پلیس در بازه</w:t>
      </w:r>
      <w:r w:rsidRPr="00F8279D">
        <w:rPr>
          <w:rFonts w:ascii="Times New Roman" w:hAnsi="Times New Roman" w:cs="B Nazanin" w:hint="cs"/>
          <w:sz w:val="28"/>
          <w:szCs w:val="28"/>
          <w:rtl/>
          <w:lang w:bidi="fa-IR"/>
        </w:rPr>
        <w:softHyphen/>
        <w:t>های زمانی مکرر بعد از شروع بکارگیری آن نیز تأثیر داشت. در این شرایط، فرایند انتشار واقع</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شده را با تابع پله</w:t>
      </w:r>
      <w:r w:rsidRPr="00F8279D">
        <w:rPr>
          <w:rFonts w:ascii="Times New Roman" w:hAnsi="Times New Roman" w:cs="B Nazanin" w:hint="cs"/>
          <w:sz w:val="28"/>
          <w:szCs w:val="28"/>
          <w:rtl/>
          <w:lang w:bidi="fa-IR"/>
        </w:rPr>
        <w:softHyphen/>
        <w:t>ای بهتر می</w:t>
      </w:r>
      <w:r w:rsidRPr="00F8279D">
        <w:rPr>
          <w:rFonts w:ascii="Times New Roman" w:hAnsi="Times New Roman" w:cs="B Nazanin" w:hint="cs"/>
          <w:sz w:val="28"/>
          <w:szCs w:val="28"/>
          <w:rtl/>
          <w:lang w:bidi="fa-IR"/>
        </w:rPr>
        <w:softHyphen/>
        <w:t xml:space="preserve">توان نشان داد. </w:t>
      </w:r>
    </w:p>
    <w:p w14:paraId="4BAB279F" w14:textId="77777777" w:rsidR="00D177C3" w:rsidRPr="00F8279D" w:rsidRDefault="00D177C3" w:rsidP="00A23EE5">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علّیت تأخیردار</w:t>
      </w:r>
    </w:p>
    <w:p w14:paraId="001BCEA4" w14:textId="5487BD6E"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همه آثار لحظه</w:t>
      </w:r>
      <w:r w:rsidRPr="00F8279D">
        <w:rPr>
          <w:rFonts w:ascii="Times New Roman" w:hAnsi="Times New Roman" w:cs="B Nazanin" w:hint="cs"/>
          <w:sz w:val="28"/>
          <w:szCs w:val="28"/>
          <w:rtl/>
          <w:lang w:bidi="fa-IR"/>
        </w:rPr>
        <w:softHyphen/>
        <w:t xml:space="preserve">ای نیستند. حتی زمانی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سرعت اجرا می</w:t>
      </w:r>
      <w:r w:rsidRPr="00F8279D">
        <w:rPr>
          <w:rFonts w:ascii="Times New Roman" w:hAnsi="Times New Roman" w:cs="B Nazanin" w:hint="cs"/>
          <w:sz w:val="28"/>
          <w:szCs w:val="28"/>
          <w:rtl/>
          <w:lang w:bidi="fa-IR"/>
        </w:rPr>
        <w:softHyphen/>
        <w:t>شود، ممکن است علّیت</w:t>
      </w:r>
      <w:r w:rsidRPr="00F8279D">
        <w:rPr>
          <w:rFonts w:ascii="Times New Roman" w:hAnsi="Times New Roman" w:cs="B Nazanin" w:hint="cs"/>
          <w:sz w:val="28"/>
          <w:szCs w:val="28"/>
          <w:rtl/>
          <w:lang w:bidi="fa-IR"/>
        </w:rPr>
        <w:softHyphen/>
        <w:t>های تأخیرداری مشاهده شوند؛ مثل آثار باتأخیر سیگار کشیدن بر سرطان ریه. تا دهه</w:t>
      </w:r>
      <w:r w:rsidRPr="00F8279D">
        <w:rPr>
          <w:rFonts w:ascii="Times New Roman" w:hAnsi="Times New Roman" w:cs="B Nazanin" w:hint="cs"/>
          <w:sz w:val="28"/>
          <w:szCs w:val="28"/>
          <w:rtl/>
          <w:lang w:bidi="fa-IR"/>
        </w:rPr>
        <w:softHyphen/>
        <w:t xml:space="preserve">ها بعد از شروع مصرف سیگار، سرطان ایجاد نمی شود. اگر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هم به صورت تدریجی باشد، ممکن است باز هم تأخیر بیشتری مشاهده شود. به عنوان مثال، شکل ۶.۳ یک اثر دارای تأخیر را نشان می</w:t>
      </w:r>
      <w:r w:rsidRPr="00F8279D">
        <w:rPr>
          <w:rFonts w:ascii="Times New Roman" w:hAnsi="Times New Roman" w:cs="B Nazanin" w:hint="cs"/>
          <w:sz w:val="28"/>
          <w:szCs w:val="28"/>
          <w:rtl/>
          <w:lang w:bidi="fa-IR"/>
        </w:rPr>
        <w:softHyphen/>
        <w:t>دهد،‌ زیرا برای تولید بطری</w:t>
      </w:r>
      <w:r w:rsidRPr="00F8279D">
        <w:rPr>
          <w:rFonts w:ascii="Times New Roman" w:hAnsi="Times New Roman" w:cs="B Nazanin" w:hint="cs"/>
          <w:sz w:val="28"/>
          <w:szCs w:val="28"/>
          <w:rtl/>
          <w:lang w:bidi="fa-IR"/>
        </w:rPr>
        <w:softHyphen/>
        <w:t>های</w:t>
      </w:r>
      <w:r>
        <w:rPr>
          <w:rFonts w:ascii="Times New Roman" w:hAnsi="Times New Roman" w:cs="B Nazanin" w:hint="cs"/>
          <w:sz w:val="28"/>
          <w:szCs w:val="28"/>
          <w:rtl/>
          <w:lang w:bidi="fa-IR"/>
        </w:rPr>
        <w:t>ی</w:t>
      </w:r>
      <w:r w:rsidRPr="00F8279D">
        <w:rPr>
          <w:rFonts w:ascii="Times New Roman" w:hAnsi="Times New Roman" w:cs="B Nazanin" w:hint="cs"/>
          <w:sz w:val="28"/>
          <w:szCs w:val="28"/>
          <w:rtl/>
          <w:lang w:bidi="fa-IR"/>
        </w:rPr>
        <w:t xml:space="preserve"> برچسب هشدار داشته باشند، و سپس راه</w:t>
      </w:r>
      <w:r w:rsidRPr="00F8279D">
        <w:rPr>
          <w:rFonts w:ascii="Times New Roman" w:hAnsi="Times New Roman" w:cs="B Nazanin" w:hint="cs"/>
          <w:sz w:val="28"/>
          <w:szCs w:val="28"/>
          <w:rtl/>
          <w:lang w:bidi="fa-IR"/>
        </w:rPr>
        <w:softHyphen/>
        <w:t>یابی این بطری</w:t>
      </w:r>
      <w:r w:rsidRPr="00F8279D">
        <w:rPr>
          <w:rFonts w:ascii="Times New Roman" w:hAnsi="Times New Roman" w:cs="B Nazanin" w:hint="cs"/>
          <w:sz w:val="28"/>
          <w:szCs w:val="28"/>
          <w:rtl/>
          <w:lang w:bidi="fa-IR"/>
        </w:rPr>
        <w:softHyphen/>
        <w:t>ها به قفسه مغازه</w:t>
      </w:r>
      <w:r w:rsidRPr="00F8279D">
        <w:rPr>
          <w:rFonts w:ascii="Times New Roman" w:hAnsi="Times New Roman" w:cs="B Nazanin" w:hint="cs"/>
          <w:sz w:val="28"/>
          <w:szCs w:val="28"/>
          <w:rtl/>
          <w:lang w:bidi="fa-IR"/>
        </w:rPr>
        <w:softHyphen/>
        <w:t>ها</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نهایت رسیدن به دست مشتری، زمان لازم است. اگر یک نظریه مبنای قوی وجود داشته باشد که به کمک آن بتوانیم تأخیر را پیش‌بینی کنیم (مثل تأخیر 9 ماهه بین انعقاد نطفه و تولّد که کمک می</w:t>
      </w:r>
      <w:r w:rsidRPr="00F8279D">
        <w:rPr>
          <w:rFonts w:ascii="Times New Roman" w:hAnsi="Times New Roman" w:cs="B Nazanin" w:hint="cs"/>
          <w:sz w:val="28"/>
          <w:szCs w:val="28"/>
          <w:rtl/>
          <w:lang w:bidi="fa-IR"/>
        </w:rPr>
        <w:softHyphen/>
        <w:t>کند تا دریابیم که برچسب</w:t>
      </w:r>
      <w:r w:rsidRPr="00F8279D">
        <w:rPr>
          <w:rFonts w:ascii="Times New Roman" w:hAnsi="Times New Roman" w:cs="B Nazanin" w:hint="cs"/>
          <w:sz w:val="28"/>
          <w:szCs w:val="28"/>
          <w:rtl/>
          <w:lang w:bidi="fa-IR"/>
        </w:rPr>
        <w:softHyphen/>
        <w:t>های هشدار الکل اولین تأثیر خود روی نوزادان را چه زمانی نشان می</w:t>
      </w:r>
      <w:r w:rsidRPr="00F8279D">
        <w:rPr>
          <w:rFonts w:ascii="Times New Roman" w:hAnsi="Times New Roman" w:cs="B Nazanin" w:hint="cs"/>
          <w:sz w:val="28"/>
          <w:szCs w:val="28"/>
          <w:rtl/>
          <w:lang w:bidi="fa-IR"/>
        </w:rPr>
        <w:softHyphen/>
        <w:t>دهند)، علّیت تأخیردار مشکل خاصی ایجاد نخواهد کرد. با این وجود، در بسیاری از اوقات چنین نظریه</w:t>
      </w:r>
      <w:r w:rsidRPr="00F8279D">
        <w:rPr>
          <w:rFonts w:ascii="Times New Roman" w:hAnsi="Times New Roman" w:cs="B Nazanin" w:hint="cs"/>
          <w:sz w:val="28"/>
          <w:szCs w:val="28"/>
          <w:rtl/>
          <w:lang w:bidi="fa-IR"/>
        </w:rPr>
        <w:softHyphen/>
        <w:t>ای وجود ندارد، و در نتیجه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تفسیر یک اثر دارای تأخیر به علت رویدادهای زمانی که بین شروع اجرای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شروع آثار باتأخیر رخ می</w:t>
      </w:r>
      <w:r w:rsidRPr="00F8279D">
        <w:rPr>
          <w:rFonts w:ascii="Times New Roman" w:hAnsi="Times New Roman" w:cs="B Nazanin" w:hint="cs"/>
          <w:sz w:val="28"/>
          <w:szCs w:val="28"/>
          <w:rtl/>
          <w:lang w:bidi="fa-IR"/>
        </w:rPr>
        <w:softHyphen/>
        <w:t>دهند، ناممکن می</w:t>
      </w:r>
      <w:r w:rsidRPr="00F8279D">
        <w:rPr>
          <w:rFonts w:ascii="Times New Roman" w:hAnsi="Times New Roman" w:cs="B Nazanin" w:hint="cs"/>
          <w:sz w:val="28"/>
          <w:szCs w:val="28"/>
          <w:rtl/>
          <w:lang w:bidi="fa-IR"/>
        </w:rPr>
        <w:softHyphen/>
        <w:t>شود. در این موارد محقق باید از یک طرح تکرار جابجا‌شونده بهره گیرد تا بتوان بررسی کرد که آیا با تکرار طرح، همان بازه</w:t>
      </w:r>
      <w:r w:rsidRPr="00F8279D">
        <w:rPr>
          <w:rFonts w:ascii="Times New Roman" w:hAnsi="Times New Roman" w:cs="B Nazanin" w:hint="cs"/>
          <w:sz w:val="28"/>
          <w:szCs w:val="28"/>
          <w:rtl/>
          <w:lang w:bidi="fa-IR"/>
        </w:rPr>
        <w:softHyphen/>
        <w:t xml:space="preserve">های تأخیر بین شروع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مشاهده اثر دیده می</w:t>
      </w:r>
      <w:r w:rsidRPr="00F8279D">
        <w:rPr>
          <w:rFonts w:ascii="Times New Roman" w:hAnsi="Times New Roman" w:cs="B Nazanin" w:hint="cs"/>
          <w:sz w:val="28"/>
          <w:szCs w:val="28"/>
          <w:rtl/>
          <w:lang w:bidi="fa-IR"/>
        </w:rPr>
        <w:softHyphen/>
        <w:t>شود؟ این کار تهدید گذشت زمان را کاهش می</w:t>
      </w:r>
      <w:r w:rsidRPr="00F8279D">
        <w:rPr>
          <w:rFonts w:ascii="Times New Roman" w:hAnsi="Times New Roman" w:cs="B Nazanin" w:hint="cs"/>
          <w:sz w:val="28"/>
          <w:szCs w:val="28"/>
          <w:rtl/>
          <w:lang w:bidi="fa-IR"/>
        </w:rPr>
        <w:softHyphen/>
        <w:t>دهد. با این وجود، در این رویکرد فرض می</w:t>
      </w:r>
      <w:r w:rsidRPr="00F8279D">
        <w:rPr>
          <w:rFonts w:ascii="Times New Roman" w:hAnsi="Times New Roman" w:cs="B Nazanin" w:hint="cs"/>
          <w:sz w:val="28"/>
          <w:szCs w:val="28"/>
          <w:rtl/>
          <w:lang w:bidi="fa-IR"/>
        </w:rPr>
        <w:softHyphen/>
        <w:t xml:space="preserve">شود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w:t>
      </w:r>
      <w:r w:rsidRPr="00F8279D">
        <w:rPr>
          <w:rFonts w:ascii="Times New Roman" w:hAnsi="Times New Roman" w:cs="B Nazanin" w:hint="cs"/>
          <w:sz w:val="28"/>
          <w:szCs w:val="28"/>
          <w:rtl/>
          <w:lang w:bidi="fa-IR"/>
        </w:rPr>
        <w:lastRenderedPageBreak/>
        <w:t>واحدهای مختلفی که در زمان</w:t>
      </w:r>
      <w:r w:rsidRPr="00F8279D">
        <w:rPr>
          <w:rFonts w:ascii="Times New Roman" w:hAnsi="Times New Roman" w:cs="B Nazanin" w:hint="cs"/>
          <w:sz w:val="28"/>
          <w:szCs w:val="28"/>
          <w:rtl/>
          <w:lang w:bidi="fa-IR"/>
        </w:rPr>
        <w:softHyphen/>
        <w:t xml:space="preserve">های مختلف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دریافت می</w:t>
      </w:r>
      <w:r w:rsidRPr="00F8279D">
        <w:rPr>
          <w:rFonts w:ascii="Times New Roman" w:hAnsi="Times New Roman" w:cs="B Nazanin" w:hint="cs"/>
          <w:sz w:val="28"/>
          <w:szCs w:val="28"/>
          <w:rtl/>
          <w:lang w:bidi="fa-IR"/>
        </w:rPr>
        <w:softHyphen/>
        <w:t xml:space="preserve">کنند، یا با لحظات تاریخی متفاوتی که هر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را در آن لحظه تجربه می</w:t>
      </w:r>
      <w:r w:rsidRPr="00F8279D">
        <w:rPr>
          <w:rFonts w:ascii="Times New Roman" w:hAnsi="Times New Roman" w:cs="B Nazanin" w:hint="cs"/>
          <w:sz w:val="28"/>
          <w:szCs w:val="28"/>
          <w:rtl/>
          <w:lang w:bidi="fa-IR"/>
        </w:rPr>
        <w:softHyphen/>
        <w:t xml:space="preserve">کند، </w:t>
      </w:r>
      <w:r>
        <w:rPr>
          <w:rFonts w:ascii="Times New Roman" w:hAnsi="Times New Roman" w:cs="B Nazanin" w:hint="cs"/>
          <w:sz w:val="28"/>
          <w:szCs w:val="28"/>
          <w:rtl/>
          <w:lang w:bidi="fa-IR"/>
        </w:rPr>
        <w:t>برهم‌کنشی</w:t>
      </w:r>
      <w:r w:rsidRPr="00F8279D">
        <w:rPr>
          <w:rFonts w:ascii="Times New Roman" w:hAnsi="Times New Roman" w:cs="B Nazanin" w:hint="cs"/>
          <w:sz w:val="28"/>
          <w:szCs w:val="28"/>
          <w:rtl/>
          <w:lang w:bidi="fa-IR"/>
        </w:rPr>
        <w:t xml:space="preserve"> ندارد. به عنوان مث</w:t>
      </w:r>
      <w:r>
        <w:rPr>
          <w:rFonts w:ascii="Times New Roman" w:hAnsi="Times New Roman" w:cs="B Nazanin" w:hint="cs"/>
          <w:sz w:val="28"/>
          <w:szCs w:val="28"/>
          <w:rtl/>
          <w:lang w:bidi="fa-IR"/>
        </w:rPr>
        <w:t>ا</w:t>
      </w:r>
      <w:r w:rsidRPr="00F8279D">
        <w:rPr>
          <w:rFonts w:ascii="Times New Roman" w:hAnsi="Times New Roman" w:cs="B Nazanin" w:hint="cs"/>
          <w:sz w:val="28"/>
          <w:szCs w:val="28"/>
          <w:rtl/>
          <w:lang w:bidi="fa-IR"/>
        </w:rPr>
        <w:t>ل، افراد دائم</w:t>
      </w:r>
      <w:r>
        <w:rPr>
          <w:rFonts w:ascii="Times New Roman" w:hAnsi="Times New Roman" w:cs="B Nazanin" w:hint="cs"/>
          <w:sz w:val="28"/>
          <w:szCs w:val="28"/>
          <w:rtl/>
          <w:lang w:bidi="fa-IR"/>
        </w:rPr>
        <w:t>‌الخمر</w:t>
      </w:r>
      <w:r w:rsidRPr="00F8279D">
        <w:rPr>
          <w:rFonts w:ascii="Times New Roman" w:hAnsi="Times New Roman" w:cs="B Nazanin" w:hint="cs"/>
          <w:sz w:val="28"/>
          <w:szCs w:val="28"/>
          <w:rtl/>
          <w:lang w:bidi="fa-IR"/>
        </w:rPr>
        <w:t xml:space="preserve"> ممکن است به برنامه رانندگی در مستی کندتر از دیگر مصرف</w:t>
      </w:r>
      <w:r w:rsidRPr="00F8279D">
        <w:rPr>
          <w:rFonts w:ascii="Times New Roman" w:hAnsi="Times New Roman" w:cs="B Nazanin" w:hint="cs"/>
          <w:sz w:val="28"/>
          <w:szCs w:val="28"/>
          <w:rtl/>
          <w:lang w:bidi="fa-IR"/>
        </w:rPr>
        <w:softHyphen/>
        <w:t>کنندگان اجتماعی پاسخ دهند؛ یا فراگیربودن رسانه</w:t>
      </w:r>
      <w:r w:rsidRPr="00F8279D">
        <w:rPr>
          <w:rFonts w:ascii="Times New Roman" w:hAnsi="Times New Roman" w:cs="B Nazanin" w:hint="cs"/>
          <w:sz w:val="28"/>
          <w:szCs w:val="28"/>
          <w:rtl/>
          <w:lang w:bidi="fa-IR"/>
        </w:rPr>
        <w:softHyphen/>
        <w:t>هایی که یک تصادف ناشی از رانندگی در مستی (</w:t>
      </w:r>
      <w:r w:rsidRPr="0000787D">
        <w:rPr>
          <w:rFonts w:cstheme="minorHAnsi"/>
          <w:sz w:val="24"/>
          <w:szCs w:val="24"/>
          <w:lang w:bidi="fa-IR"/>
        </w:rPr>
        <w:t>DWI</w:t>
      </w:r>
      <w:r w:rsidRPr="00F8279D">
        <w:rPr>
          <w:rFonts w:ascii="Times New Roman" w:hAnsi="Times New Roman" w:cs="B Nazanin" w:hint="cs"/>
          <w:sz w:val="28"/>
          <w:szCs w:val="28"/>
          <w:rtl/>
          <w:lang w:bidi="fa-IR"/>
        </w:rPr>
        <w:t>) را در یک شهر گزارش می</w:t>
      </w:r>
      <w:r w:rsidRPr="00F8279D">
        <w:rPr>
          <w:rFonts w:ascii="Times New Roman" w:hAnsi="Times New Roman" w:cs="B Nazanin" w:hint="cs"/>
          <w:sz w:val="28"/>
          <w:szCs w:val="28"/>
          <w:rtl/>
          <w:lang w:bidi="fa-IR"/>
        </w:rPr>
        <w:softHyphen/>
        <w:t>کنند،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تواند به تأثیر بهتر قانون </w:t>
      </w:r>
      <w:r w:rsidRPr="0000787D">
        <w:rPr>
          <w:rFonts w:cstheme="minorHAnsi"/>
          <w:sz w:val="24"/>
          <w:szCs w:val="24"/>
          <w:lang w:bidi="fa-IR"/>
        </w:rPr>
        <w:t>DWI</w:t>
      </w:r>
      <w:r w:rsidRPr="00F8279D">
        <w:rPr>
          <w:rFonts w:ascii="Times New Roman" w:hAnsi="Times New Roman" w:cs="B Nazanin" w:hint="cs"/>
          <w:sz w:val="28"/>
          <w:szCs w:val="28"/>
          <w:rtl/>
          <w:lang w:bidi="fa-IR"/>
        </w:rPr>
        <w:t xml:space="preserve"> در آن شهر</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در مقایسه با شهرهای دیگری که </w:t>
      </w:r>
      <w:r>
        <w:rPr>
          <w:rFonts w:ascii="Times New Roman" w:hAnsi="Times New Roman" w:cs="B Nazanin" w:hint="cs"/>
          <w:sz w:val="28"/>
          <w:szCs w:val="28"/>
          <w:rtl/>
          <w:lang w:bidi="fa-IR"/>
        </w:rPr>
        <w:t xml:space="preserve">در آنها </w:t>
      </w:r>
      <w:r w:rsidRPr="00F8279D">
        <w:rPr>
          <w:rFonts w:ascii="Times New Roman" w:hAnsi="Times New Roman" w:cs="B Nazanin" w:hint="cs"/>
          <w:sz w:val="28"/>
          <w:szCs w:val="28"/>
          <w:rtl/>
          <w:lang w:bidi="fa-IR"/>
        </w:rPr>
        <w:t xml:space="preserve">قانون بدون </w:t>
      </w:r>
      <w:r>
        <w:rPr>
          <w:rFonts w:ascii="Times New Roman" w:hAnsi="Times New Roman" w:cs="B Nazanin" w:hint="cs"/>
          <w:sz w:val="28"/>
          <w:szCs w:val="28"/>
          <w:rtl/>
          <w:lang w:bidi="fa-IR"/>
        </w:rPr>
        <w:t xml:space="preserve">کمک </w:t>
      </w:r>
      <w:r w:rsidRPr="00F8279D">
        <w:rPr>
          <w:rFonts w:ascii="Times New Roman" w:hAnsi="Times New Roman" w:cs="B Nazanin" w:hint="cs"/>
          <w:sz w:val="28"/>
          <w:szCs w:val="28"/>
          <w:rtl/>
          <w:lang w:bidi="fa-IR"/>
        </w:rPr>
        <w:t>این رسانه</w:t>
      </w:r>
      <w:r w:rsidRPr="00F8279D">
        <w:rPr>
          <w:rFonts w:ascii="Times New Roman" w:hAnsi="Times New Roman" w:cs="B Nazanin" w:hint="cs"/>
          <w:sz w:val="28"/>
          <w:szCs w:val="28"/>
          <w:rtl/>
          <w:lang w:bidi="fa-IR"/>
        </w:rPr>
        <w:softHyphen/>
        <w:t>های فراگیر اجرا می</w:t>
      </w:r>
      <w:r w:rsidRPr="00F8279D">
        <w:rPr>
          <w:rFonts w:ascii="Times New Roman" w:hAnsi="Times New Roman" w:cs="B Nazanin" w:hint="cs"/>
          <w:sz w:val="28"/>
          <w:szCs w:val="28"/>
          <w:rtl/>
          <w:lang w:bidi="fa-IR"/>
        </w:rPr>
        <w:softHyphen/>
        <w:t xml:space="preserve">شود، کمک کند. </w:t>
      </w:r>
    </w:p>
    <w:p w14:paraId="4CEC4C55" w14:textId="7206E983"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زمانی که آثار باتأخیر همراه با پخش کُند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رخ می</w:t>
      </w:r>
      <w:r w:rsidRPr="00F8279D">
        <w:rPr>
          <w:rFonts w:ascii="Times New Roman" w:hAnsi="Times New Roman" w:cs="B Nazanin" w:hint="cs"/>
          <w:sz w:val="28"/>
          <w:szCs w:val="28"/>
          <w:rtl/>
          <w:lang w:bidi="fa-IR"/>
        </w:rPr>
        <w:softHyphen/>
        <w:t>دهند (همانند شکل ۶.۳)، استنباط علّی بسیار دشوار است. این مسأله بدین دلیل است که هیچ دانشی راجع به این وجود ندارد که مکان شروع اثر موردانتظار یا مطلوب کجا بوده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می</w:t>
      </w:r>
      <w:r w:rsidRPr="00F8279D">
        <w:rPr>
          <w:rFonts w:ascii="Times New Roman" w:hAnsi="Times New Roman" w:cs="B Nazanin" w:hint="cs"/>
          <w:sz w:val="28"/>
          <w:szCs w:val="28"/>
          <w:rtl/>
          <w:lang w:bidi="fa-IR"/>
        </w:rPr>
        <w:softHyphen/>
        <w:t>توان در هر نقطه</w:t>
      </w:r>
      <w:r w:rsidRPr="00F8279D">
        <w:rPr>
          <w:rFonts w:ascii="Times New Roman" w:hAnsi="Times New Roman" w:cs="B Nazanin" w:hint="cs"/>
          <w:sz w:val="28"/>
          <w:szCs w:val="28"/>
          <w:rtl/>
          <w:lang w:bidi="fa-IR"/>
        </w:rPr>
        <w:softHyphen/>
        <w:t xml:space="preserve">ای بعد از شروع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انتظار مشاهده آثار را داشت. هر چه زمان بعد از اجرا طولانی</w:t>
      </w:r>
      <w:r w:rsidRPr="00F8279D">
        <w:rPr>
          <w:rFonts w:ascii="Times New Roman" w:hAnsi="Times New Roman" w:cs="B Nazanin" w:hint="cs"/>
          <w:sz w:val="28"/>
          <w:szCs w:val="28"/>
          <w:rtl/>
          <w:lang w:bidi="fa-IR"/>
        </w:rPr>
        <w:softHyphen/>
        <w:t>تر شوند، تأثیرگذاری عامل</w:t>
      </w:r>
      <w:r w:rsidRPr="00F8279D">
        <w:rPr>
          <w:rFonts w:ascii="Times New Roman" w:hAnsi="Times New Roman" w:cs="B Nazanin" w:hint="cs"/>
          <w:sz w:val="28"/>
          <w:szCs w:val="28"/>
          <w:rtl/>
          <w:lang w:bidi="fa-IR"/>
        </w:rPr>
        <w:softHyphen/>
        <w:t xml:space="preserve">های مرتبط با گذشت زمان بر تفسیر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تأخیردار بیشتر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شود. در این موارد، با افزودن گروه</w:t>
      </w:r>
      <w:r w:rsidRPr="00F8279D">
        <w:rPr>
          <w:rFonts w:ascii="Times New Roman" w:hAnsi="Times New Roman" w:cs="B Nazanin" w:hint="cs"/>
          <w:sz w:val="28"/>
          <w:szCs w:val="28"/>
          <w:rtl/>
          <w:lang w:bidi="fa-IR"/>
        </w:rPr>
        <w:softHyphen/>
        <w:t>های کنترل، متغیرهای وابسته غیرهم</w:t>
      </w:r>
      <w:r w:rsidRPr="00F8279D">
        <w:rPr>
          <w:rFonts w:ascii="Times New Roman" w:hAnsi="Times New Roman" w:cs="B Nazanin" w:hint="cs"/>
          <w:sz w:val="28"/>
          <w:szCs w:val="28"/>
          <w:rtl/>
          <w:lang w:bidi="fa-IR"/>
        </w:rPr>
        <w:softHyphen/>
        <w:t xml:space="preserve">ارز،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یا تکرارهای جابجاشونده می</w:t>
      </w:r>
      <w:r w:rsidRPr="00F8279D">
        <w:rPr>
          <w:rFonts w:ascii="Times New Roman" w:hAnsi="Times New Roman" w:cs="B Nazanin" w:hint="cs"/>
          <w:sz w:val="28"/>
          <w:szCs w:val="28"/>
          <w:rtl/>
          <w:lang w:bidi="fa-IR"/>
        </w:rPr>
        <w:softHyphen/>
        <w:t>توان استنباط</w:t>
      </w:r>
      <w:r>
        <w:rPr>
          <w:rFonts w:ascii="Times New Roman" w:hAnsi="Times New Roman" w:cs="B Nazanin" w:hint="cs"/>
          <w:sz w:val="28"/>
          <w:szCs w:val="28"/>
          <w:rtl/>
          <w:lang w:bidi="fa-IR"/>
        </w:rPr>
        <w:t>ها</w:t>
      </w:r>
      <w:r w:rsidRPr="00F8279D">
        <w:rPr>
          <w:rFonts w:ascii="Times New Roman" w:hAnsi="Times New Roman" w:cs="B Nazanin" w:hint="cs"/>
          <w:sz w:val="28"/>
          <w:szCs w:val="28"/>
          <w:rtl/>
          <w:lang w:bidi="fa-IR"/>
        </w:rPr>
        <w:t xml:space="preserve"> را بهبود بخشید. </w:t>
      </w:r>
    </w:p>
    <w:p w14:paraId="20392A07" w14:textId="77777777" w:rsidR="00D177C3" w:rsidRPr="00A23EE5" w:rsidRDefault="00D177C3" w:rsidP="00A23EE5">
      <w:pPr>
        <w:bidi/>
        <w:spacing w:before="240" w:after="0"/>
        <w:jc w:val="both"/>
        <w:rPr>
          <w:rFonts w:ascii="Times New Roman" w:hAnsi="Times New Roman" w:cs="B Nazanin"/>
          <w:b/>
          <w:bCs/>
          <w:sz w:val="28"/>
          <w:szCs w:val="28"/>
          <w:rtl/>
          <w:lang w:bidi="fa-IR"/>
        </w:rPr>
      </w:pPr>
      <w:r w:rsidRPr="00A23EE5">
        <w:rPr>
          <w:rFonts w:ascii="Times New Roman" w:hAnsi="Times New Roman" w:cs="B Nazanin" w:hint="cs"/>
          <w:b/>
          <w:bCs/>
          <w:sz w:val="28"/>
          <w:szCs w:val="28"/>
          <w:rtl/>
          <w:lang w:bidi="fa-IR"/>
        </w:rPr>
        <w:t>سری زمانی کوتاه</w:t>
      </w:r>
    </w:p>
    <w:p w14:paraId="4C0E1D84" w14:textId="45C2727A"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کتابهای موجود در زمینه تحلیل آماری داده</w:t>
      </w:r>
      <w:r w:rsidRPr="00F8279D">
        <w:rPr>
          <w:rFonts w:ascii="Times New Roman" w:hAnsi="Times New Roman" w:cs="B Nazanin" w:hint="cs"/>
          <w:sz w:val="28"/>
          <w:szCs w:val="28"/>
          <w:rtl/>
          <w:lang w:bidi="fa-IR"/>
        </w:rPr>
        <w:softHyphen/>
        <w:t xml:space="preserve">های سری‌زمانی قوانین متفاوتی برای تعداد نقاط زمانی موردنیاز برای تحلیل مؤثر در نظر می‌گیرند. در بسیاری از آنها پیشنهاد شده است که برای آنکه بتوان روند، تغییرات فصلی، و ساختار خطاهای همبسته در سری را قبل از آزمایش تأثیر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بدست آورد،‌ باید 100 مشاهده داشته باشیم. به عنوان مثال، در شکل ۶.۴، نمی</w:t>
      </w:r>
      <w:r w:rsidRPr="00F8279D">
        <w:rPr>
          <w:rFonts w:ascii="Times New Roman" w:hAnsi="Times New Roman" w:cs="B Nazanin" w:hint="cs"/>
          <w:sz w:val="28"/>
          <w:szCs w:val="28"/>
          <w:rtl/>
          <w:lang w:bidi="fa-IR"/>
        </w:rPr>
        <w:softHyphen/>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 xml:space="preserve">توان با نگاه کردن به نمودار به راحتی تشخیص داد که یک روند یا الگوی فصلی وجود دارد یا خیر. بررسی </w:t>
      </w:r>
      <w:r>
        <w:rPr>
          <w:rFonts w:ascii="Times New Roman" w:hAnsi="Times New Roman" w:cs="B Nazanin" w:hint="cs"/>
          <w:sz w:val="28"/>
          <w:szCs w:val="28"/>
          <w:rtl/>
          <w:lang w:bidi="fa-IR"/>
        </w:rPr>
        <w:t>بصری</w:t>
      </w:r>
      <w:r w:rsidRPr="00F8279D">
        <w:rPr>
          <w:rFonts w:ascii="Times New Roman" w:hAnsi="Times New Roman" w:cs="B Nazanin" w:hint="cs"/>
          <w:sz w:val="28"/>
          <w:szCs w:val="28"/>
          <w:rtl/>
          <w:lang w:bidi="fa-IR"/>
        </w:rPr>
        <w:t xml:space="preserve"> زمانی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تواند مفیدتر باشد که داده</w:t>
      </w:r>
      <w:r w:rsidRPr="00F8279D">
        <w:rPr>
          <w:rFonts w:ascii="Times New Roman" w:hAnsi="Times New Roman" w:cs="B Nazanin" w:hint="cs"/>
          <w:sz w:val="28"/>
          <w:szCs w:val="28"/>
          <w:rtl/>
          <w:lang w:bidi="fa-IR"/>
        </w:rPr>
        <w:softHyphen/>
        <w:t>های تجمیع‌شده (بازه</w:t>
      </w:r>
      <w:r w:rsidRPr="00F8279D">
        <w:rPr>
          <w:rFonts w:ascii="Times New Roman" w:hAnsi="Times New Roman" w:cs="B Nazanin" w:hint="cs"/>
          <w:sz w:val="28"/>
          <w:szCs w:val="28"/>
          <w:rtl/>
          <w:lang w:bidi="fa-IR"/>
        </w:rPr>
        <w:softHyphen/>
        <w:t>های زمانی) در نمودار ترس</w:t>
      </w:r>
      <w:r>
        <w:rPr>
          <w:rFonts w:ascii="Times New Roman" w:hAnsi="Times New Roman" w:cs="B Nazanin" w:hint="cs"/>
          <w:sz w:val="28"/>
          <w:szCs w:val="28"/>
          <w:rtl/>
          <w:lang w:bidi="fa-IR"/>
        </w:rPr>
        <w:t>ی</w:t>
      </w:r>
      <w:r w:rsidRPr="00F8279D">
        <w:rPr>
          <w:rFonts w:ascii="Times New Roman" w:hAnsi="Times New Roman" w:cs="B Nazanin" w:hint="cs"/>
          <w:sz w:val="28"/>
          <w:szCs w:val="28"/>
          <w:rtl/>
          <w:lang w:bidi="fa-IR"/>
        </w:rPr>
        <w:t>م شده باشند. به عنوان مثال، زمانی که داده</w:t>
      </w:r>
      <w:r w:rsidRPr="00F8279D">
        <w:rPr>
          <w:rFonts w:ascii="Times New Roman" w:hAnsi="Times New Roman" w:cs="B Nazanin" w:hint="cs"/>
          <w:sz w:val="28"/>
          <w:szCs w:val="28"/>
          <w:rtl/>
          <w:lang w:bidi="fa-IR"/>
        </w:rPr>
        <w:softHyphen/>
        <w:t>های شکل ۶.۴ به جای اینکه به صورت هفتگی در نظر گرفته شوند، به صورت فصلی در نظر گرفته شدند، مشخص شد که الگوی تغییر فصلی وجود ندارد؛ اگر چه به نظر می</w:t>
      </w:r>
      <w:r w:rsidRPr="00F8279D">
        <w:rPr>
          <w:rFonts w:ascii="Times New Roman" w:hAnsi="Times New Roman" w:cs="B Nazanin" w:hint="cs"/>
          <w:sz w:val="28"/>
          <w:szCs w:val="28"/>
          <w:rtl/>
          <w:lang w:bidi="fa-IR"/>
        </w:rPr>
        <w:softHyphen/>
        <w:t>رسید که روند کاهشی پایدار مفروض در سری موتورسیکلت</w:t>
      </w:r>
      <w:r w:rsidRPr="00F8279D">
        <w:rPr>
          <w:rFonts w:ascii="Times New Roman" w:hAnsi="Times New Roman" w:cs="B Nazanin" w:hint="cs"/>
          <w:sz w:val="28"/>
          <w:szCs w:val="28"/>
          <w:rtl/>
          <w:lang w:bidi="fa-IR"/>
        </w:rPr>
        <w:softHyphen/>
        <w:t>های کوچک وجود دارد. با این وجود، تجمیع، سبب کوتاه شدن سری‌زمانی می</w:t>
      </w:r>
      <w:r w:rsidRPr="00F8279D">
        <w:rPr>
          <w:rFonts w:ascii="Times New Roman" w:hAnsi="Times New Roman" w:cs="B Nazanin" w:hint="cs"/>
          <w:sz w:val="28"/>
          <w:szCs w:val="28"/>
          <w:rtl/>
          <w:lang w:bidi="fa-IR"/>
        </w:rPr>
        <w:softHyphen/>
        <w:t>شود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که این امر، توانایی مدلسازی دیگر ویژگی</w:t>
      </w:r>
      <w:r w:rsidRPr="00F8279D">
        <w:rPr>
          <w:rFonts w:ascii="Times New Roman" w:hAnsi="Times New Roman" w:cs="B Nazanin" w:hint="cs"/>
          <w:sz w:val="28"/>
          <w:szCs w:val="28"/>
          <w:rtl/>
          <w:lang w:bidi="fa-IR"/>
        </w:rPr>
        <w:softHyphen/>
        <w:t>های داده</w:t>
      </w:r>
      <w:r w:rsidRPr="00F8279D">
        <w:rPr>
          <w:rFonts w:ascii="Times New Roman" w:hAnsi="Times New Roman" w:cs="B Nazanin" w:hint="cs"/>
          <w:sz w:val="28"/>
          <w:szCs w:val="28"/>
          <w:rtl/>
          <w:lang w:bidi="fa-IR"/>
        </w:rPr>
        <w:softHyphen/>
        <w:t>ها را کاهش می</w:t>
      </w:r>
      <w:r w:rsidRPr="00F8279D">
        <w:rPr>
          <w:rFonts w:ascii="Times New Roman" w:hAnsi="Times New Roman" w:cs="B Nazanin" w:hint="cs"/>
          <w:sz w:val="28"/>
          <w:szCs w:val="28"/>
          <w:rtl/>
          <w:lang w:bidi="fa-IR"/>
        </w:rPr>
        <w:softHyphen/>
        <w:t xml:space="preserve">دهد. بنابراین، بهتر است که در شرایط برابر، تعداد زیادی نقطه داده وجود داشته باشند. </w:t>
      </w:r>
    </w:p>
    <w:p w14:paraId="548F3C06" w14:textId="77777777" w:rsidR="00D177C3" w:rsidRPr="00F8279D" w:rsidRDefault="00D177C3" w:rsidP="00D177C3">
      <w:pPr>
        <w:bidi/>
        <w:jc w:val="both"/>
        <w:rPr>
          <w:rFonts w:ascii="Times New Roman" w:hAnsi="Times New Roman" w:cs="B Nazanin"/>
          <w:sz w:val="24"/>
          <w:szCs w:val="24"/>
          <w:rtl/>
          <w:lang w:bidi="fa-IR"/>
        </w:rPr>
      </w:pPr>
      <w:r w:rsidRPr="00F8279D">
        <w:rPr>
          <w:rFonts w:ascii="Times New Roman" w:hAnsi="Times New Roman" w:cs="B Nazanin" w:hint="cs"/>
          <w:sz w:val="28"/>
          <w:szCs w:val="28"/>
          <w:rtl/>
          <w:lang w:bidi="fa-IR"/>
        </w:rPr>
        <w:t xml:space="preserve">با این وجود، </w:t>
      </w:r>
      <w:r>
        <w:rPr>
          <w:rFonts w:ascii="Times New Roman" w:hAnsi="Times New Roman" w:cs="B Nazanin" w:hint="cs"/>
          <w:sz w:val="28"/>
          <w:szCs w:val="28"/>
          <w:rtl/>
          <w:lang w:bidi="fa-IR"/>
        </w:rPr>
        <w:t>بسیار پیش می‌آید</w:t>
      </w:r>
      <w:r w:rsidRPr="00F8279D">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که </w:t>
      </w:r>
      <w:r w:rsidRPr="00F8279D">
        <w:rPr>
          <w:rFonts w:ascii="Times New Roman" w:hAnsi="Times New Roman" w:cs="B Nazanin" w:hint="cs"/>
          <w:sz w:val="28"/>
          <w:szCs w:val="28"/>
          <w:rtl/>
          <w:lang w:bidi="fa-IR"/>
        </w:rPr>
        <w:t>مشاهدات بسیار بیشتری نسبت به حالتی که تنها یک پیش</w:t>
      </w:r>
      <w:r w:rsidRPr="00F8279D">
        <w:rPr>
          <w:rFonts w:ascii="Times New Roman" w:hAnsi="Times New Roman" w:cs="B Nazanin" w:hint="cs"/>
          <w:sz w:val="28"/>
          <w:szCs w:val="28"/>
          <w:rtl/>
          <w:lang w:bidi="fa-IR"/>
        </w:rPr>
        <w:softHyphen/>
        <w:t>آزمون و پس</w:t>
      </w:r>
      <w:r>
        <w:rPr>
          <w:rFonts w:ascii="Times New Roman" w:hAnsi="Times New Roman" w:cs="Calibri" w:hint="cs"/>
          <w:sz w:val="28"/>
          <w:szCs w:val="28"/>
          <w:rtl/>
          <w:lang w:bidi="fa-IR"/>
        </w:rPr>
        <w:t>‌</w:t>
      </w:r>
      <w:r w:rsidRPr="00F8279D">
        <w:rPr>
          <w:rFonts w:ascii="Times New Roman" w:hAnsi="Times New Roman" w:cs="B Nazanin" w:hint="cs"/>
          <w:sz w:val="28"/>
          <w:szCs w:val="28"/>
          <w:rtl/>
          <w:lang w:bidi="fa-IR"/>
        </w:rPr>
        <w:t xml:space="preserve">آزمون منفرد </w:t>
      </w:r>
      <w:r>
        <w:rPr>
          <w:rFonts w:ascii="Times New Roman" w:hAnsi="Times New Roman" w:cs="B Nazanin" w:hint="cs"/>
          <w:sz w:val="28"/>
          <w:szCs w:val="28"/>
          <w:rtl/>
          <w:lang w:bidi="fa-IR"/>
        </w:rPr>
        <w:t>موجود است،</w:t>
      </w:r>
      <w:r w:rsidRPr="00F8279D">
        <w:rPr>
          <w:rFonts w:ascii="Times New Roman" w:hAnsi="Times New Roman" w:cs="B Nazanin" w:hint="cs"/>
          <w:sz w:val="28"/>
          <w:szCs w:val="28"/>
          <w:rtl/>
          <w:lang w:bidi="fa-IR"/>
        </w:rPr>
        <w:t xml:space="preserve"> در دسترس است، اما باز هم تعداد این مشاهدات به 100 مشاهده نزدیک نیست. این سری‌</w:t>
      </w:r>
      <w:r>
        <w:rPr>
          <w:rFonts w:ascii="Times New Roman" w:hAnsi="Times New Roman" w:cs="B Nazanin" w:hint="cs"/>
          <w:sz w:val="28"/>
          <w:szCs w:val="28"/>
          <w:rtl/>
          <w:lang w:bidi="fa-IR"/>
        </w:rPr>
        <w:t>‌های‌</w:t>
      </w:r>
      <w:r w:rsidRPr="00F8279D">
        <w:rPr>
          <w:rFonts w:ascii="Times New Roman" w:hAnsi="Times New Roman" w:cs="B Nazanin" w:hint="cs"/>
          <w:sz w:val="28"/>
          <w:szCs w:val="28"/>
          <w:rtl/>
          <w:lang w:bidi="fa-IR"/>
        </w:rPr>
        <w:t xml:space="preserve">زمانی کوتاه، همچنان برای </w:t>
      </w:r>
      <w:r>
        <w:rPr>
          <w:rFonts w:ascii="Times New Roman" w:hAnsi="Times New Roman" w:cs="B Nazanin" w:hint="cs"/>
          <w:sz w:val="28"/>
          <w:szCs w:val="28"/>
          <w:rtl/>
          <w:lang w:bidi="fa-IR"/>
        </w:rPr>
        <w:t xml:space="preserve">انجام </w:t>
      </w:r>
      <w:r w:rsidRPr="00F8279D">
        <w:rPr>
          <w:rFonts w:ascii="Times New Roman" w:hAnsi="Times New Roman" w:cs="B Nazanin" w:hint="cs"/>
          <w:sz w:val="28"/>
          <w:szCs w:val="28"/>
          <w:rtl/>
          <w:lang w:bidi="fa-IR"/>
        </w:rPr>
        <w:t>استنباط</w:t>
      </w:r>
      <w:r>
        <w:rPr>
          <w:rFonts w:ascii="Times New Roman" w:hAnsi="Times New Roman" w:cs="B Nazanin" w:hint="cs"/>
          <w:sz w:val="28"/>
          <w:szCs w:val="28"/>
          <w:rtl/>
          <w:lang w:bidi="fa-IR"/>
        </w:rPr>
        <w:t>های</w:t>
      </w:r>
      <w:r w:rsidRPr="00F8279D">
        <w:rPr>
          <w:rFonts w:ascii="Times New Roman" w:hAnsi="Times New Roman" w:cs="B Nazanin" w:hint="cs"/>
          <w:sz w:val="28"/>
          <w:szCs w:val="28"/>
          <w:rtl/>
          <w:lang w:bidi="fa-IR"/>
        </w:rPr>
        <w:t xml:space="preserve"> علّی سودمند است، حتی اگر نتوان از تحلیلهای آماری با روشهای استاندارد استفاده کرد. چهار دلیل مهم برای این سودمندی وجود دارد. اول اینکه، افزودن پیش</w:t>
      </w:r>
      <w:r w:rsidRPr="00F8279D">
        <w:rPr>
          <w:rFonts w:ascii="Times New Roman" w:hAnsi="Times New Roman" w:cs="B Nazanin" w:hint="cs"/>
          <w:sz w:val="28"/>
          <w:szCs w:val="28"/>
          <w:rtl/>
          <w:lang w:bidi="fa-IR"/>
        </w:rPr>
        <w:softHyphen/>
        <w:t>آزمون</w:t>
      </w:r>
      <w:r w:rsidRPr="00F8279D">
        <w:rPr>
          <w:rFonts w:ascii="Times New Roman" w:hAnsi="Times New Roman" w:cs="B Nazanin" w:hint="cs"/>
          <w:sz w:val="28"/>
          <w:szCs w:val="28"/>
          <w:rtl/>
          <w:lang w:bidi="fa-IR"/>
        </w:rPr>
        <w:softHyphen/>
        <w:t>های اضافی سبب می</w:t>
      </w:r>
      <w:r w:rsidRPr="00F8279D">
        <w:rPr>
          <w:rFonts w:ascii="Times New Roman" w:hAnsi="Times New Roman" w:cs="B Nazanin" w:hint="cs"/>
          <w:sz w:val="28"/>
          <w:szCs w:val="28"/>
          <w:rtl/>
          <w:lang w:bidi="fa-IR"/>
        </w:rPr>
        <w:softHyphen/>
        <w:t>شود که نسبت به طرح</w:t>
      </w:r>
      <w:r w:rsidRPr="00F8279D">
        <w:rPr>
          <w:rFonts w:ascii="Times New Roman" w:hAnsi="Times New Roman" w:cs="B Nazanin" w:hint="cs"/>
          <w:sz w:val="28"/>
          <w:szCs w:val="28"/>
          <w:rtl/>
          <w:lang w:bidi="fa-IR"/>
        </w:rPr>
        <w:softHyphen/>
        <w:t>هایی که یک یا دو پیش</w:t>
      </w:r>
      <w:r w:rsidRPr="00F8279D">
        <w:rPr>
          <w:rFonts w:ascii="Times New Roman" w:hAnsi="Times New Roman" w:cs="B Nazanin" w:hint="cs"/>
          <w:sz w:val="28"/>
          <w:szCs w:val="28"/>
          <w:rtl/>
          <w:lang w:bidi="fa-IR"/>
        </w:rPr>
        <w:softHyphen/>
        <w:t>آزمون دارند، بهتر بتوان تهدیدهای روایی درونی را بررسی کرد. دوم اینکه، مشاهدات پس</w:t>
      </w:r>
      <w:r w:rsidRPr="00F8279D">
        <w:rPr>
          <w:rFonts w:ascii="Times New Roman" w:hAnsi="Times New Roman" w:cs="B Nazanin" w:hint="cs"/>
          <w:sz w:val="28"/>
          <w:szCs w:val="28"/>
          <w:rtl/>
          <w:lang w:bidi="fa-IR"/>
        </w:rPr>
        <w:softHyphen/>
        <w:t>آزمون اضافی به تعیین مدت تأخیر</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درجه ماندگاری اثر علّی کمک </w:t>
      </w:r>
      <w:r w:rsidRPr="00F8279D">
        <w:rPr>
          <w:rFonts w:ascii="Times New Roman" w:hAnsi="Times New Roman" w:cs="B Nazanin" w:hint="cs"/>
          <w:sz w:val="28"/>
          <w:szCs w:val="28"/>
          <w:rtl/>
          <w:lang w:bidi="fa-IR"/>
        </w:rPr>
        <w:lastRenderedPageBreak/>
        <w:t>می</w:t>
      </w:r>
      <w:r w:rsidRPr="00F8279D">
        <w:rPr>
          <w:rFonts w:ascii="Times New Roman" w:hAnsi="Times New Roman" w:cs="B Nazanin" w:hint="cs"/>
          <w:sz w:val="28"/>
          <w:szCs w:val="28"/>
          <w:rtl/>
          <w:lang w:bidi="fa-IR"/>
        </w:rPr>
        <w:softHyphen/>
        <w:t>کنند. سوم اینکه می</w:t>
      </w:r>
      <w:r w:rsidRPr="00F8279D">
        <w:rPr>
          <w:rFonts w:ascii="Times New Roman" w:hAnsi="Times New Roman" w:cs="B Nazanin" w:hint="cs"/>
          <w:sz w:val="28"/>
          <w:szCs w:val="28"/>
          <w:rtl/>
          <w:lang w:bidi="fa-IR"/>
        </w:rPr>
        <w:softHyphen/>
        <w:t>توان از گروه کنترل یا سری‌زمانی کنترل هم بهره گرفت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امر، به استنباطهای حاصل از سری‌زمانی کوتاه بسیار قدرت می</w:t>
      </w:r>
      <w:r w:rsidRPr="00F8279D">
        <w:rPr>
          <w:rFonts w:ascii="Times New Roman" w:hAnsi="Times New Roman" w:cs="B Nazanin" w:hint="cs"/>
          <w:sz w:val="28"/>
          <w:szCs w:val="28"/>
          <w:rtl/>
          <w:lang w:bidi="fa-IR"/>
        </w:rPr>
        <w:softHyphen/>
        <w:t>بخشد. چهارم، می</w:t>
      </w:r>
      <w:r w:rsidRPr="00F8279D">
        <w:rPr>
          <w:rFonts w:ascii="Times New Roman" w:hAnsi="Times New Roman" w:cs="B Nazanin" w:hint="cs"/>
          <w:sz w:val="28"/>
          <w:szCs w:val="28"/>
          <w:rtl/>
          <w:lang w:bidi="fa-IR"/>
        </w:rPr>
        <w:softHyphen/>
        <w:t>توان تحلیل</w:t>
      </w:r>
      <w:r w:rsidRPr="00F8279D">
        <w:rPr>
          <w:rFonts w:ascii="Times New Roman" w:hAnsi="Times New Roman" w:cs="B Nazanin" w:hint="cs"/>
          <w:sz w:val="28"/>
          <w:szCs w:val="28"/>
          <w:rtl/>
          <w:lang w:bidi="fa-IR"/>
        </w:rPr>
        <w:softHyphen/>
      </w:r>
      <w:r w:rsidRPr="00F8279D">
        <w:rPr>
          <w:rFonts w:ascii="Times New Roman" w:hAnsi="Times New Roman" w:cs="B Nazanin" w:hint="cs"/>
          <w:sz w:val="28"/>
          <w:szCs w:val="28"/>
          <w:rtl/>
          <w:lang w:bidi="fa-IR"/>
        </w:rPr>
        <w:softHyphen/>
        <w:t>هایی روی سری‌زمانی کوتاه انجام داد؛ مثلاً به جای توصیف مستقیم خطا، پیشفرضهایی درباره ساختار آن ارائه داد. اقتصاددانان این کار را به طور مکرر انجام می</w:t>
      </w:r>
      <w:r w:rsidRPr="00F8279D">
        <w:rPr>
          <w:rFonts w:ascii="Times New Roman" w:hAnsi="Times New Roman" w:cs="B Nazanin" w:hint="cs"/>
          <w:sz w:val="28"/>
          <w:szCs w:val="28"/>
          <w:rtl/>
          <w:lang w:bidi="fa-IR"/>
        </w:rPr>
        <w:softHyphen/>
        <w:t>دهند (</w:t>
      </w:r>
      <w:r w:rsidRPr="00A23EE5">
        <w:rPr>
          <w:rFonts w:cstheme="minorHAnsi"/>
          <w:lang w:bidi="fa-IR"/>
        </w:rPr>
        <w:t>Greene, 1999</w:t>
      </w:r>
      <w:r w:rsidRPr="00A23EE5">
        <w:rPr>
          <w:rFonts w:cstheme="minorHAnsi" w:hint="cs"/>
          <w:rtl/>
          <w:lang w:bidi="fa-IR"/>
        </w:rPr>
        <w:t xml:space="preserve">؛ </w:t>
      </w:r>
      <w:r w:rsidRPr="00A23EE5">
        <w:rPr>
          <w:rFonts w:cstheme="minorHAnsi"/>
          <w:lang w:bidi="fa-IR"/>
        </w:rPr>
        <w:t>Hsiao, 1986</w:t>
      </w:r>
      <w:r w:rsidRPr="00A23EE5">
        <w:rPr>
          <w:rFonts w:cstheme="minorHAnsi" w:hint="cs"/>
          <w:rtl/>
          <w:lang w:bidi="fa-IR"/>
        </w:rPr>
        <w:t xml:space="preserve">؛ </w:t>
      </w:r>
      <w:r w:rsidRPr="00A23EE5">
        <w:rPr>
          <w:rFonts w:cstheme="minorHAnsi"/>
          <w:lang w:bidi="fa-IR"/>
        </w:rPr>
        <w:t>Hsiao, Lahiri, Lee &amp; Pesarsan, 1999</w:t>
      </w:r>
      <w:r w:rsidRPr="00F8279D">
        <w:rPr>
          <w:rFonts w:ascii="Times New Roman" w:hAnsi="Times New Roman" w:cs="B Nazanin" w:hint="cs"/>
          <w:sz w:val="24"/>
          <w:szCs w:val="24"/>
          <w:rtl/>
          <w:lang w:bidi="fa-IR"/>
        </w:rPr>
        <w:t xml:space="preserve">). </w:t>
      </w:r>
    </w:p>
    <w:p w14:paraId="15FEA1AD" w14:textId="77777777" w:rsidR="00D177C3" w:rsidRPr="00F8279D" w:rsidRDefault="00D177C3" w:rsidP="00D177C3">
      <w:pPr>
        <w:bidi/>
        <w:jc w:val="both"/>
        <w:rPr>
          <w:rFonts w:ascii="Times New Roman" w:hAnsi="Times New Roman" w:cs="B Nazanin"/>
          <w:sz w:val="28"/>
          <w:szCs w:val="28"/>
          <w:rtl/>
          <w:lang w:bidi="fa-IR"/>
        </w:rPr>
      </w:pPr>
      <w:r w:rsidRPr="00F8279D">
        <w:rPr>
          <w:rFonts w:cs="B Nazanin"/>
          <w:noProof/>
        </w:rPr>
        <w:drawing>
          <wp:inline distT="0" distB="0" distL="0" distR="0" wp14:anchorId="64E4AA14" wp14:editId="335DB734">
            <wp:extent cx="5900945" cy="37052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10363" cy="3711138"/>
                    </a:xfrm>
                    <a:prstGeom prst="rect">
                      <a:avLst/>
                    </a:prstGeom>
                  </pic:spPr>
                </pic:pic>
              </a:graphicData>
            </a:graphic>
          </wp:inline>
        </w:drawing>
      </w:r>
    </w:p>
    <w:p w14:paraId="648D281C" w14:textId="77777777" w:rsidR="00D177C3" w:rsidRDefault="00D177C3" w:rsidP="00D177C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12. تاثیر شرکت در برنامه آموزش شغلی بر کسب درآمد</w:t>
      </w:r>
    </w:p>
    <w:p w14:paraId="1648B834" w14:textId="77777777" w:rsidR="00D177C3" w:rsidRPr="00F8279D" w:rsidRDefault="00D177C3" w:rsidP="00D177C3">
      <w:pPr>
        <w:jc w:val="both"/>
        <w:rPr>
          <w:rFonts w:ascii="Times New Roman" w:hAnsi="Times New Roman" w:cs="B Nazanin"/>
          <w:sz w:val="28"/>
          <w:szCs w:val="28"/>
          <w:rtl/>
          <w:lang w:bidi="fa-IR"/>
        </w:rPr>
      </w:pPr>
      <w:r w:rsidRPr="00280853">
        <w:rPr>
          <w:rFonts w:cstheme="minorHAnsi"/>
          <w:lang w:bidi="fa-IR"/>
        </w:rPr>
        <w:t>Estimating the effects of training programs on earnings, O. Ashenfelter, 1978, Review of Economics and Statistics, 60, pp. 47 – 57</w:t>
      </w:r>
      <w:r w:rsidRPr="00F8279D">
        <w:rPr>
          <w:rFonts w:ascii="Times New Roman" w:hAnsi="Times New Roman" w:cs="B Nazanin" w:hint="cs"/>
          <w:sz w:val="24"/>
          <w:szCs w:val="24"/>
          <w:rtl/>
          <w:lang w:bidi="fa-IR"/>
        </w:rPr>
        <w:t xml:space="preserve">. حق تکثیر 1978 برای </w:t>
      </w:r>
      <w:r w:rsidRPr="00280853">
        <w:rPr>
          <w:rFonts w:cstheme="minorHAnsi"/>
          <w:lang w:bidi="fa-IR"/>
        </w:rPr>
        <w:t>MIT Press</w:t>
      </w:r>
      <w:r w:rsidRPr="00280853">
        <w:rPr>
          <w:rFonts w:ascii="Times New Roman" w:hAnsi="Times New Roman" w:cs="B Nazanin" w:hint="cs"/>
          <w:rtl/>
          <w:lang w:bidi="fa-IR"/>
        </w:rPr>
        <w:t xml:space="preserve">. </w:t>
      </w:r>
    </w:p>
    <w:p w14:paraId="7ECF6A4B" w14:textId="77777777" w:rsidR="00D177C3" w:rsidRPr="00F8279D" w:rsidRDefault="00D177C3" w:rsidP="00D177C3">
      <w:pPr>
        <w:bidi/>
        <w:spacing w:after="0"/>
        <w:jc w:val="both"/>
        <w:rPr>
          <w:rFonts w:ascii="Times New Roman" w:hAnsi="Times New Roman" w:cs="B Nazanin"/>
          <w:sz w:val="28"/>
          <w:szCs w:val="28"/>
          <w:rtl/>
          <w:lang w:bidi="fa-IR"/>
        </w:rPr>
      </w:pPr>
    </w:p>
    <w:p w14:paraId="762DC36B" w14:textId="77777777" w:rsidR="00D177C3" w:rsidRPr="00F8279D" w:rsidRDefault="00D177C3" w:rsidP="00D177C3">
      <w:pPr>
        <w:bidi/>
        <w:spacing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سودمندی پیش</w:t>
      </w:r>
      <w:r w:rsidRPr="00F8279D">
        <w:rPr>
          <w:rFonts w:ascii="Times New Roman" w:hAnsi="Times New Roman" w:cs="B Nazanin" w:hint="cs"/>
          <w:b/>
          <w:bCs/>
          <w:sz w:val="28"/>
          <w:szCs w:val="28"/>
          <w:rtl/>
          <w:lang w:bidi="fa-IR"/>
        </w:rPr>
        <w:softHyphen/>
        <w:t>آزمون و پس</w:t>
      </w:r>
      <w:r w:rsidRPr="00F8279D">
        <w:rPr>
          <w:rFonts w:ascii="Times New Roman" w:hAnsi="Times New Roman" w:cs="B Nazanin" w:hint="cs"/>
          <w:b/>
          <w:bCs/>
          <w:sz w:val="28"/>
          <w:szCs w:val="28"/>
          <w:rtl/>
          <w:lang w:bidi="fa-IR"/>
        </w:rPr>
        <w:softHyphen/>
        <w:t>آزمون</w:t>
      </w:r>
      <w:r w:rsidRPr="00F8279D">
        <w:rPr>
          <w:rFonts w:ascii="Times New Roman" w:hAnsi="Times New Roman" w:cs="B Nazanin" w:hint="cs"/>
          <w:b/>
          <w:bCs/>
          <w:sz w:val="28"/>
          <w:szCs w:val="28"/>
          <w:rtl/>
          <w:lang w:bidi="fa-IR"/>
        </w:rPr>
        <w:softHyphen/>
        <w:t>های متعدد</w:t>
      </w:r>
    </w:p>
    <w:p w14:paraId="54AEC998" w14:textId="7618B481"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برخی از مزایای سری</w:t>
      </w:r>
      <w:r>
        <w:rPr>
          <w:rFonts w:ascii="Times New Roman" w:hAnsi="Times New Roman" w:cs="B Nazanin" w:hint="cs"/>
          <w:sz w:val="28"/>
          <w:szCs w:val="28"/>
          <w:rtl/>
          <w:lang w:bidi="fa-IR"/>
        </w:rPr>
        <w:t>های</w:t>
      </w:r>
      <w:r w:rsidRPr="00F8279D">
        <w:rPr>
          <w:rFonts w:ascii="Times New Roman" w:hAnsi="Times New Roman" w:cs="B Nazanin" w:hint="cs"/>
          <w:sz w:val="28"/>
          <w:szCs w:val="28"/>
          <w:rtl/>
          <w:lang w:bidi="fa-IR"/>
        </w:rPr>
        <w:t xml:space="preserve"> زمانی قطع‌شده کوتاه را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در شکل ۶.۱۲ مشاهده کرد. این شکل نشان می</w:t>
      </w:r>
      <w:r w:rsidRPr="00F8279D">
        <w:rPr>
          <w:rFonts w:ascii="Times New Roman" w:hAnsi="Times New Roman" w:cs="B Nazanin" w:hint="cs"/>
          <w:sz w:val="28"/>
          <w:szCs w:val="28"/>
          <w:rtl/>
          <w:lang w:bidi="fa-IR"/>
        </w:rPr>
        <w:softHyphen/>
        <w:t>دهد که شرکت در برنامه آموزش ضمن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خدمت در سال 1964 چه تأثیری روی میزان درآمد گروه</w:t>
      </w:r>
      <w:r w:rsidRPr="00F8279D">
        <w:rPr>
          <w:rFonts w:ascii="Times New Roman" w:hAnsi="Times New Roman" w:cs="B Nazanin" w:hint="cs"/>
          <w:sz w:val="28"/>
          <w:szCs w:val="28"/>
          <w:rtl/>
          <w:lang w:bidi="fa-IR"/>
        </w:rPr>
        <w:softHyphen/>
        <w:t>های مرد و زنان سیاه</w:t>
      </w:r>
      <w:r w:rsidRPr="00F8279D">
        <w:rPr>
          <w:rFonts w:ascii="Times New Roman" w:hAnsi="Times New Roman" w:cs="B Nazanin" w:hint="cs"/>
          <w:sz w:val="28"/>
          <w:szCs w:val="28"/>
          <w:rtl/>
          <w:lang w:bidi="fa-IR"/>
        </w:rPr>
        <w:softHyphen/>
        <w:t>پوست یا سفیدپوست داشته است (</w:t>
      </w:r>
      <w:r w:rsidRPr="00280853">
        <w:rPr>
          <w:rFonts w:cstheme="minorHAnsi"/>
          <w:sz w:val="24"/>
          <w:szCs w:val="24"/>
          <w:lang w:bidi="fa-IR"/>
        </w:rPr>
        <w:t>Ashenfelter, 1978</w:t>
      </w:r>
      <w:r w:rsidRPr="00F8279D">
        <w:rPr>
          <w:rFonts w:ascii="Times New Roman" w:hAnsi="Times New Roman" w:cs="B Nazanin" w:hint="cs"/>
          <w:sz w:val="28"/>
          <w:szCs w:val="28"/>
          <w:rtl/>
          <w:lang w:bidi="fa-IR"/>
        </w:rPr>
        <w:t xml:space="preserve">).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همه کسانی بودند که در سه ماه اول سال 1964، تحت قانون آموزش و توسعه قدرت انسانی، در این کلاس</w:t>
      </w:r>
      <w:r w:rsidRPr="00F8279D">
        <w:rPr>
          <w:rFonts w:ascii="Times New Roman" w:hAnsi="Times New Roman" w:cs="B Nazanin" w:hint="cs"/>
          <w:sz w:val="28"/>
          <w:szCs w:val="28"/>
          <w:rtl/>
          <w:lang w:bidi="fa-IR"/>
        </w:rPr>
        <w:softHyphen/>
        <w:t xml:space="preserve">ها شرکت کرده بودند. اشنفلتر پیش‌بینی می کرد که احتمال موفقیت برای این گروه بسیار بالا باشد. گروه کنترل متشکل از 0.1% نمونه تاریخچه کار پیوسته وزارت </w:t>
      </w:r>
      <w:r w:rsidRPr="00F8279D">
        <w:rPr>
          <w:rFonts w:ascii="Times New Roman" w:hAnsi="Times New Roman" w:cs="B Nazanin" w:hint="cs"/>
          <w:sz w:val="28"/>
          <w:szCs w:val="28"/>
          <w:rtl/>
          <w:lang w:bidi="fa-IR"/>
        </w:rPr>
        <w:lastRenderedPageBreak/>
        <w:t>کار بود (این نمونه، نمونه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ای تصادفی از درآمد ثبت شده کارگران آمریکاییست). متغیر نتیجه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ای (خروجی) عبارت بود از درآمد افراد، که در 11 نقطه زمانی برای هر یک از چهار گروه اندازه‌گیری شد. </w:t>
      </w:r>
    </w:p>
    <w:p w14:paraId="5078B172" w14:textId="77777777"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با توجه به اینکه گروه کنترل که در زمره نیروی کار شاغل بودند، درآمد اولیه بالاتری داشتند (داده</w:t>
      </w:r>
      <w:r w:rsidRPr="00F8279D">
        <w:rPr>
          <w:rFonts w:ascii="Times New Roman" w:hAnsi="Times New Roman" w:cs="B Nazanin" w:hint="cs"/>
          <w:sz w:val="28"/>
          <w:szCs w:val="28"/>
          <w:rtl/>
          <w:lang w:bidi="fa-IR"/>
        </w:rPr>
        <w:softHyphen/>
        <w:t>های درآمدی از مقادیر ثبت شده در پایگاه اطلاعاتی تأمین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اجتماعی گرفته شده</w:t>
      </w:r>
      <w:r w:rsidRPr="00F8279D">
        <w:rPr>
          <w:rFonts w:ascii="Times New Roman" w:hAnsi="Times New Roman" w:cs="B Nazanin" w:hint="cs"/>
          <w:sz w:val="28"/>
          <w:szCs w:val="28"/>
          <w:rtl/>
          <w:lang w:bidi="fa-IR"/>
        </w:rPr>
        <w:softHyphen/>
        <w:t>اند). شکل ۶.۱۲، تأثیر علّی سریع در هر چهار گروه را نشان می</w:t>
      </w:r>
      <w:r w:rsidRPr="00F8279D">
        <w:rPr>
          <w:rFonts w:ascii="Times New Roman" w:hAnsi="Times New Roman" w:cs="B Nazanin" w:hint="cs"/>
          <w:sz w:val="28"/>
          <w:szCs w:val="28"/>
          <w:rtl/>
          <w:lang w:bidi="fa-IR"/>
        </w:rPr>
        <w:softHyphen/>
        <w:t>دهد. حال تصوّر کنید که تنها داده</w:t>
      </w:r>
      <w:r w:rsidRPr="00F8279D">
        <w:rPr>
          <w:rFonts w:ascii="Times New Roman" w:hAnsi="Times New Roman" w:cs="B Nazanin" w:hint="cs"/>
          <w:sz w:val="28"/>
          <w:szCs w:val="28"/>
          <w:rtl/>
          <w:lang w:bidi="fa-IR"/>
        </w:rPr>
        <w:softHyphen/>
        <w:t>های 1963 و 1965 موجود باشند، یعنی اولین سال</w:t>
      </w:r>
      <w:r w:rsidRPr="00F8279D">
        <w:rPr>
          <w:rFonts w:ascii="Times New Roman" w:hAnsi="Times New Roman" w:cs="B Nazanin" w:hint="cs"/>
          <w:sz w:val="28"/>
          <w:szCs w:val="28"/>
          <w:rtl/>
          <w:lang w:bidi="fa-IR"/>
        </w:rPr>
        <w:softHyphen/>
        <w:t>های قبل و بعد از برنامه. باز هم می</w:t>
      </w:r>
      <w:r w:rsidRPr="00F8279D">
        <w:rPr>
          <w:rFonts w:ascii="Times New Roman" w:hAnsi="Times New Roman" w:cs="B Nazanin" w:hint="cs"/>
          <w:sz w:val="28"/>
          <w:szCs w:val="28"/>
          <w:rtl/>
          <w:lang w:bidi="fa-IR"/>
        </w:rPr>
        <w:softHyphen/>
        <w:t>توان افزایش در کسب درآمد را مطرح کرد، ت</w:t>
      </w:r>
      <w:r>
        <w:rPr>
          <w:rFonts w:ascii="Times New Roman" w:hAnsi="Times New Roman" w:cs="B Nazanin" w:hint="cs"/>
          <w:sz w:val="28"/>
          <w:szCs w:val="28"/>
          <w:rtl/>
          <w:lang w:bidi="fa-IR"/>
        </w:rPr>
        <w:t>ب</w:t>
      </w:r>
      <w:r w:rsidRPr="00F8279D">
        <w:rPr>
          <w:rFonts w:ascii="Times New Roman" w:hAnsi="Times New Roman" w:cs="B Nazanin" w:hint="cs"/>
          <w:sz w:val="28"/>
          <w:szCs w:val="28"/>
          <w:rtl/>
          <w:lang w:bidi="fa-IR"/>
        </w:rPr>
        <w:t>یینهای جایگزینی وجود دارند که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توانند این استنباط علّی را تهدید کنند. یکی از این تبیینها، تهدید بلوغ</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انتخاب است؛ </w:t>
      </w:r>
      <w:r>
        <w:rPr>
          <w:rFonts w:ascii="Times New Roman" w:hAnsi="Times New Roman" w:cs="B Nazanin" w:hint="cs"/>
          <w:sz w:val="28"/>
          <w:szCs w:val="28"/>
          <w:rtl/>
          <w:lang w:bidi="fa-IR"/>
        </w:rPr>
        <w:t xml:space="preserve">یعنی </w:t>
      </w:r>
      <w:r w:rsidRPr="00F8279D">
        <w:rPr>
          <w:rFonts w:ascii="Times New Roman" w:hAnsi="Times New Roman" w:cs="B Nazanin" w:hint="cs"/>
          <w:sz w:val="28"/>
          <w:szCs w:val="28"/>
          <w:rtl/>
          <w:lang w:bidi="fa-IR"/>
        </w:rPr>
        <w:t>این احتمال که گروه آموزش‌دیده با سرعت بیشتری نسبت به گروه کنترل افزایش درآمد داشته باشد، اما درآمد اولیه پایینتری نسبت به گروه کنترل داشته است (حتی قبل از 1963). با سریهای کوتاه پیش‌آزمونی می</w:t>
      </w:r>
      <w:r w:rsidRPr="00F8279D">
        <w:rPr>
          <w:rFonts w:ascii="Times New Roman" w:hAnsi="Times New Roman" w:cs="B Nazanin" w:hint="cs"/>
          <w:sz w:val="28"/>
          <w:szCs w:val="28"/>
          <w:rtl/>
          <w:lang w:bidi="fa-IR"/>
        </w:rPr>
        <w:softHyphen/>
        <w:t xml:space="preserve">توان احتمال وجود اختلاف در گروهها به علت بلوغ را به طور مستقیم بررسی کرد. </w:t>
      </w:r>
    </w:p>
    <w:p w14:paraId="413C4B77" w14:textId="4FE0D01F"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حال تهدید رگرسیون را در نظر بگیرید. اشخاصی که متقاضی شرکت در برنامه آموزش شغلی در سال 1964 بودند، کسانی بودند که در سال 1963 بیکار بودند. این واقعیت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توانسته برآوردهای درآمد سال ۱۹۶۳ کارآموزان را به نسبت سال</w:t>
      </w:r>
      <w:r w:rsidRPr="00F8279D">
        <w:rPr>
          <w:rFonts w:ascii="Times New Roman" w:hAnsi="Times New Roman" w:cs="B Nazanin" w:hint="cs"/>
          <w:sz w:val="28"/>
          <w:szCs w:val="28"/>
          <w:rtl/>
          <w:lang w:bidi="fa-IR"/>
        </w:rPr>
        <w:softHyphen/>
        <w:t>های پیشتر که شاغل بوده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درآمدی مشابه با درآمد گروه کنترل در سال 1963 داشته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اند، کاهش داده باشد. اگر چنین شرایطی وجود داشته، و اگر بیکاری این افراد موقتی بود باشد، در‌آن  صورت درآمد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 شرایط پس‌آزمون در هر حال افزایش می</w:t>
      </w:r>
      <w:r w:rsidRPr="00F8279D">
        <w:rPr>
          <w:rFonts w:ascii="Times New Roman" w:hAnsi="Times New Roman" w:cs="B Nazanin" w:hint="cs"/>
          <w:sz w:val="28"/>
          <w:szCs w:val="28"/>
          <w:rtl/>
          <w:lang w:bidi="fa-IR"/>
        </w:rPr>
        <w:softHyphen/>
        <w:t>یافت. اگر تنها اطلاعات سال 1963 را به عنوان تنها نقطه پیش</w:t>
      </w:r>
      <w:r w:rsidRPr="00F8279D">
        <w:rPr>
          <w:rFonts w:ascii="Times New Roman" w:hAnsi="Times New Roman" w:cs="B Nazanin" w:hint="cs"/>
          <w:sz w:val="28"/>
          <w:szCs w:val="28"/>
          <w:rtl/>
          <w:lang w:bidi="fa-IR"/>
        </w:rPr>
        <w:softHyphen/>
        <w:t>آزمون در اختیار داشته باشیم، نمی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توانیم احتمال وجود تهدید رگرسیون را ارزیابی کنیم، اما با داشتن داده</w:t>
      </w:r>
      <w:r w:rsidRPr="00F8279D">
        <w:rPr>
          <w:rFonts w:ascii="Times New Roman" w:hAnsi="Times New Roman" w:cs="B Nazanin" w:hint="cs"/>
          <w:sz w:val="28"/>
          <w:szCs w:val="28"/>
          <w:rtl/>
          <w:lang w:bidi="fa-IR"/>
        </w:rPr>
        <w:softHyphen/>
        <w:t>های مربوط به چند سال قبل، این کار امکان</w:t>
      </w:r>
      <w:r w:rsidRPr="00F8279D">
        <w:rPr>
          <w:rFonts w:ascii="Times New Roman" w:hAnsi="Times New Roman" w:cs="B Nazanin" w:hint="cs"/>
          <w:sz w:val="28"/>
          <w:szCs w:val="28"/>
          <w:rtl/>
          <w:lang w:bidi="fa-IR"/>
        </w:rPr>
        <w:softHyphen/>
        <w:t>پذیر خواهد شد. در این حالت، رگرسیون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توانسته به اثر آموزش اضافه شده باشد، زیرا بین سال</w:t>
      </w:r>
      <w:r w:rsidRPr="00F8279D">
        <w:rPr>
          <w:rFonts w:ascii="Times New Roman" w:hAnsi="Times New Roman" w:cs="B Nazanin" w:hint="cs"/>
          <w:sz w:val="28"/>
          <w:szCs w:val="28"/>
          <w:rtl/>
          <w:lang w:bidi="fa-IR"/>
        </w:rPr>
        <w:softHyphen/>
        <w:t xml:space="preserve">های 1962 و 1963، کاهش اندکی در درآمدهای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مشاهده شد. اما رگرسیون نمی</w:t>
      </w:r>
      <w:r w:rsidRPr="00F8279D">
        <w:rPr>
          <w:rFonts w:ascii="Times New Roman" w:hAnsi="Times New Roman" w:cs="B Nazanin" w:hint="cs"/>
          <w:sz w:val="28"/>
          <w:szCs w:val="28"/>
          <w:rtl/>
          <w:lang w:bidi="fa-IR"/>
        </w:rPr>
        <w:softHyphen/>
        <w:t xml:space="preserve">توانست دلیل همه اثرات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باشد، زیرا میانگین درآمد پیش</w:t>
      </w:r>
      <w:r w:rsidRPr="00F8279D">
        <w:rPr>
          <w:rFonts w:ascii="Times New Roman" w:hAnsi="Times New Roman" w:cs="B Nazanin" w:hint="cs"/>
          <w:sz w:val="28"/>
          <w:szCs w:val="28"/>
          <w:rtl/>
          <w:lang w:bidi="fa-IR"/>
        </w:rPr>
        <w:softHyphen/>
      </w:r>
      <w:r w:rsidRPr="00F8279D">
        <w:rPr>
          <w:rFonts w:ascii="Times New Roman" w:hAnsi="Times New Roman" w:cs="B Nazanin" w:hint="cs"/>
          <w:sz w:val="28"/>
          <w:szCs w:val="28"/>
          <w:rtl/>
          <w:lang w:bidi="fa-IR"/>
        </w:rPr>
        <w:softHyphen/>
        <w:t xml:space="preserve">آزمون گروه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بسیار کمتر از مقدار درآمد پیش</w:t>
      </w:r>
      <w:r w:rsidRPr="00F8279D">
        <w:rPr>
          <w:rFonts w:ascii="Times New Roman" w:hAnsi="Times New Roman" w:cs="B Nazanin" w:hint="cs"/>
          <w:sz w:val="28"/>
          <w:szCs w:val="28"/>
          <w:rtl/>
          <w:lang w:bidi="fa-IR"/>
        </w:rPr>
        <w:softHyphen/>
        <w:t xml:space="preserve">آزمون گروه کنترل در طول آن سالها -و نه فقط سال 1963- بود. </w:t>
      </w:r>
    </w:p>
    <w:p w14:paraId="31F0D0B7" w14:textId="4487156E"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بدون داشتن اطلاعات مربوط به سال</w:t>
      </w:r>
      <w:r w:rsidRPr="00F8279D">
        <w:rPr>
          <w:rFonts w:ascii="Times New Roman" w:hAnsi="Times New Roman" w:cs="B Nazanin" w:hint="cs"/>
          <w:sz w:val="28"/>
          <w:szCs w:val="28"/>
          <w:rtl/>
          <w:lang w:bidi="fa-IR"/>
        </w:rPr>
        <w:softHyphen/>
        <w:t>های پس</w:t>
      </w:r>
      <w:r w:rsidRPr="00F8279D">
        <w:rPr>
          <w:rFonts w:ascii="Times New Roman" w:hAnsi="Times New Roman" w:cs="B Nazanin" w:hint="cs"/>
          <w:sz w:val="28"/>
          <w:szCs w:val="28"/>
          <w:rtl/>
          <w:lang w:bidi="fa-IR"/>
        </w:rPr>
        <w:softHyphen/>
        <w:t>آزمون در شکل ۶.۱۲، نمی</w:t>
      </w:r>
      <w:r w:rsidRPr="00F8279D">
        <w:rPr>
          <w:rFonts w:ascii="Times New Roman" w:hAnsi="Times New Roman" w:cs="B Nazanin" w:hint="cs"/>
          <w:sz w:val="28"/>
          <w:szCs w:val="28"/>
          <w:rtl/>
          <w:lang w:bidi="fa-IR"/>
        </w:rPr>
        <w:softHyphen/>
        <w:t>توان به قطعیت گفت که آیا اثر آموزش ماندگاری داشته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به سرعت از بین رفته است. بدون داشتن مجموعه</w:t>
      </w:r>
      <w:r w:rsidRPr="00F8279D">
        <w:rPr>
          <w:rFonts w:ascii="Times New Roman" w:hAnsi="Times New Roman" w:cs="B Nazanin" w:hint="cs"/>
          <w:sz w:val="28"/>
          <w:szCs w:val="28"/>
          <w:rtl/>
          <w:lang w:bidi="fa-IR"/>
        </w:rPr>
        <w:softHyphen/>
        <w:t>های پیش</w:t>
      </w:r>
      <w:r w:rsidRPr="00F8279D">
        <w:rPr>
          <w:rFonts w:ascii="Times New Roman" w:hAnsi="Times New Roman" w:cs="B Nazanin" w:hint="cs"/>
          <w:sz w:val="28"/>
          <w:szCs w:val="28"/>
          <w:rtl/>
          <w:lang w:bidi="fa-IR"/>
        </w:rPr>
        <w:softHyphen/>
        <w:t>آزمون ممکن است این سوال مطرح شود که- با در نظر گرفتن تنها داده</w:t>
      </w:r>
      <w:r w:rsidRPr="00F8279D">
        <w:rPr>
          <w:rFonts w:ascii="Times New Roman" w:hAnsi="Times New Roman" w:cs="B Nazanin" w:hint="cs"/>
          <w:sz w:val="28"/>
          <w:szCs w:val="28"/>
          <w:rtl/>
          <w:lang w:bidi="fa-IR"/>
        </w:rPr>
        <w:softHyphen/>
        <w:t>های سالهای 1962 تا 1965- آیا تغییرات مشاهده شده در درآمد در فاصله سالهای ۱۹۶۲ تا ۱۹۶۵، نشان دهنده یک دوره چهار ساله چرخه اقتصادی در یک روند کلی رو به بالا بوده است؟ از آنجا که در سال</w:t>
      </w:r>
      <w:r w:rsidRPr="00F8279D">
        <w:rPr>
          <w:rFonts w:ascii="Times New Roman" w:hAnsi="Times New Roman" w:cs="B Nazanin" w:hint="cs"/>
          <w:sz w:val="28"/>
          <w:szCs w:val="28"/>
          <w:rtl/>
          <w:lang w:bidi="fa-IR"/>
        </w:rPr>
        <w:softHyphen/>
        <w:t>های 1959 تا 1962 هیچ طرح چرخه</w:t>
      </w:r>
      <w:r w:rsidRPr="00F8279D">
        <w:rPr>
          <w:rFonts w:ascii="Times New Roman" w:hAnsi="Times New Roman" w:cs="B Nazanin" w:hint="cs"/>
          <w:sz w:val="28"/>
          <w:szCs w:val="28"/>
          <w:rtl/>
          <w:lang w:bidi="fa-IR"/>
        </w:rPr>
        <w:softHyphen/>
        <w:t>ای مشاهده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نشده، بنابراین می</w:t>
      </w:r>
      <w:r w:rsidRPr="00F8279D">
        <w:rPr>
          <w:rFonts w:ascii="Times New Roman" w:hAnsi="Times New Roman" w:cs="B Nazanin" w:hint="cs"/>
          <w:sz w:val="28"/>
          <w:szCs w:val="28"/>
          <w:rtl/>
          <w:lang w:bidi="fa-IR"/>
        </w:rPr>
        <w:softHyphen/>
        <w:t>توان این احتمال را نادیده گرفت. بنابراین، افزودن پیش</w:t>
      </w:r>
      <w:r w:rsidRPr="00F8279D">
        <w:rPr>
          <w:rFonts w:ascii="Times New Roman" w:hAnsi="Times New Roman" w:cs="B Nazanin" w:hint="cs"/>
          <w:sz w:val="28"/>
          <w:szCs w:val="28"/>
          <w:rtl/>
          <w:lang w:bidi="fa-IR"/>
        </w:rPr>
        <w:softHyphen/>
        <w:t>آزمون</w:t>
      </w:r>
      <w:r w:rsidRPr="00F8279D">
        <w:rPr>
          <w:rFonts w:ascii="Times New Roman" w:hAnsi="Times New Roman" w:cs="B Nazanin" w:hint="cs"/>
          <w:sz w:val="28"/>
          <w:szCs w:val="28"/>
          <w:rtl/>
          <w:lang w:bidi="fa-IR"/>
        </w:rPr>
        <w:softHyphen/>
        <w:t>ها و پس</w:t>
      </w:r>
      <w:r w:rsidRPr="00F8279D">
        <w:rPr>
          <w:rFonts w:ascii="Times New Roman" w:hAnsi="Times New Roman" w:cs="B Nazanin" w:hint="cs"/>
          <w:sz w:val="28"/>
          <w:szCs w:val="28"/>
          <w:rtl/>
          <w:lang w:bidi="fa-IR"/>
        </w:rPr>
        <w:softHyphen/>
        <w:t>آزمون</w:t>
      </w:r>
      <w:r w:rsidRPr="00F8279D">
        <w:rPr>
          <w:rFonts w:ascii="Times New Roman" w:hAnsi="Times New Roman" w:cs="B Nazanin" w:hint="cs"/>
          <w:sz w:val="28"/>
          <w:szCs w:val="28"/>
          <w:rtl/>
          <w:lang w:bidi="fa-IR"/>
        </w:rPr>
        <w:softHyphen/>
        <w:t>های مختلف می</w:t>
      </w:r>
      <w:r w:rsidRPr="00F8279D">
        <w:rPr>
          <w:rFonts w:ascii="Times New Roman" w:hAnsi="Times New Roman" w:cs="B Nazanin" w:hint="cs"/>
          <w:sz w:val="28"/>
          <w:szCs w:val="28"/>
          <w:rtl/>
          <w:lang w:bidi="fa-IR"/>
        </w:rPr>
        <w:softHyphen/>
        <w:t>تواند کمک قابل توجهی به تفسیر بهتر شبه‌آزمایش</w:t>
      </w:r>
      <w:r w:rsidRPr="00F8279D">
        <w:rPr>
          <w:rFonts w:ascii="Times New Roman" w:hAnsi="Times New Roman" w:cs="B Nazanin" w:hint="cs"/>
          <w:sz w:val="28"/>
          <w:szCs w:val="28"/>
          <w:rtl/>
          <w:lang w:bidi="fa-IR"/>
        </w:rPr>
        <w:softHyphen/>
        <w:t>ها کند، حتی اگر انجام سری‌زمانی کامل‌ امکان‌پذیر نباشد</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w:t>
      </w:r>
      <w:r w:rsidRPr="00A23EE5">
        <w:rPr>
          <w:rFonts w:cstheme="minorHAnsi"/>
          <w:lang w:bidi="fa-IR"/>
        </w:rPr>
        <w:t>H. Bloom, 1984b</w:t>
      </w:r>
      <w:r w:rsidRPr="00F8279D">
        <w:rPr>
          <w:rFonts w:ascii="Times New Roman" w:hAnsi="Times New Roman" w:cs="B Nazanin" w:hint="cs"/>
          <w:sz w:val="28"/>
          <w:szCs w:val="28"/>
          <w:rtl/>
          <w:lang w:bidi="fa-IR"/>
        </w:rPr>
        <w:t xml:space="preserve">  این داده ها را مجدداً‌ مورد تحلیل قرار داده است). </w:t>
      </w:r>
    </w:p>
    <w:p w14:paraId="7E83CA07" w14:textId="77777777" w:rsidR="00D177C3" w:rsidRPr="00A23EE5" w:rsidRDefault="00D177C3" w:rsidP="00A23EE5">
      <w:pPr>
        <w:bidi/>
        <w:spacing w:after="0"/>
        <w:jc w:val="both"/>
        <w:rPr>
          <w:rFonts w:ascii="Times New Roman" w:hAnsi="Times New Roman" w:cs="B Nazanin"/>
          <w:b/>
          <w:bCs/>
          <w:sz w:val="28"/>
          <w:szCs w:val="28"/>
          <w:rtl/>
          <w:lang w:bidi="fa-IR"/>
        </w:rPr>
      </w:pPr>
      <w:r w:rsidRPr="00A23EE5">
        <w:rPr>
          <w:rFonts w:ascii="Times New Roman" w:hAnsi="Times New Roman" w:cs="B Nazanin" w:hint="cs"/>
          <w:b/>
          <w:bCs/>
          <w:sz w:val="28"/>
          <w:szCs w:val="28"/>
          <w:rtl/>
          <w:lang w:bidi="fa-IR"/>
        </w:rPr>
        <w:lastRenderedPageBreak/>
        <w:t>تقویت سریهای کوتاه با افزودن عناصر طراحی</w:t>
      </w:r>
    </w:p>
    <w:p w14:paraId="20EA6EAC" w14:textId="579338FD" w:rsidR="00D177C3" w:rsidRPr="00F8279D" w:rsidRDefault="00D177C3" w:rsidP="00D177C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قابلیت تفسیرپذیری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کوتاه با افزودن هرکدام از عناصر طراحی که در این فصل یا فصل</w:t>
      </w:r>
      <w:r w:rsidRPr="00F8279D">
        <w:rPr>
          <w:rFonts w:ascii="Times New Roman" w:hAnsi="Times New Roman" w:cs="B Nazanin" w:hint="cs"/>
          <w:sz w:val="28"/>
          <w:szCs w:val="28"/>
          <w:rtl/>
          <w:lang w:bidi="fa-IR"/>
        </w:rPr>
        <w:softHyphen/>
        <w:t>های پیشین (جدول ۵.۲) مطرح شد (مانند گروه کنترل، متغیرهای وابسته غیرهم</w:t>
      </w:r>
      <w:r w:rsidRPr="00F8279D">
        <w:rPr>
          <w:rFonts w:ascii="Times New Roman" w:hAnsi="Times New Roman" w:cs="B Nazanin" w:hint="cs"/>
          <w:sz w:val="28"/>
          <w:szCs w:val="28"/>
          <w:rtl/>
          <w:lang w:bidi="fa-IR"/>
        </w:rPr>
        <w:softHyphen/>
        <w:t xml:space="preserve">ارز، تکرار جابجا‌شونده، حذف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تکرارهای متعدد) بهبود می</w:t>
      </w:r>
      <w:r w:rsidRPr="00F8279D">
        <w:rPr>
          <w:rFonts w:ascii="Times New Roman" w:hAnsi="Times New Roman" w:cs="B Nazanin" w:hint="cs"/>
          <w:sz w:val="28"/>
          <w:szCs w:val="28"/>
          <w:rtl/>
          <w:lang w:bidi="fa-IR"/>
        </w:rPr>
        <w:softHyphen/>
        <w:t xml:space="preserve">یابد (مثلاً </w:t>
      </w:r>
      <w:r w:rsidRPr="00A23EE5">
        <w:rPr>
          <w:rFonts w:cstheme="minorHAnsi"/>
          <w:lang w:bidi="fa-IR"/>
        </w:rPr>
        <w:t>Barlow &amp; Hersen, 1984</w:t>
      </w:r>
      <w:r w:rsidRPr="00A23EE5">
        <w:rPr>
          <w:rFonts w:cstheme="minorHAnsi" w:hint="cs"/>
          <w:rtl/>
          <w:lang w:bidi="fa-IR"/>
        </w:rPr>
        <w:t xml:space="preserve">؛ </w:t>
      </w:r>
      <w:r w:rsidRPr="00A23EE5">
        <w:rPr>
          <w:rFonts w:cstheme="minorHAnsi"/>
          <w:lang w:bidi="fa-IR"/>
        </w:rPr>
        <w:t>R. Franklin, Allison &amp; Gorman, 1997</w:t>
      </w:r>
      <w:r w:rsidRPr="00A23EE5">
        <w:rPr>
          <w:rFonts w:cstheme="minorHAnsi" w:hint="cs"/>
          <w:rtl/>
          <w:lang w:bidi="fa-IR"/>
        </w:rPr>
        <w:t xml:space="preserve">؛ </w:t>
      </w:r>
      <w:r w:rsidRPr="00A23EE5">
        <w:rPr>
          <w:rFonts w:cstheme="minorHAnsi"/>
          <w:lang w:bidi="fa-IR"/>
        </w:rPr>
        <w:t>Kratochwill &amp; Levin, 1992</w:t>
      </w:r>
      <w:r w:rsidRPr="00A23EE5">
        <w:rPr>
          <w:rFonts w:cstheme="minorHAnsi" w:hint="cs"/>
          <w:rtl/>
          <w:lang w:bidi="fa-IR"/>
        </w:rPr>
        <w:t>؛</w:t>
      </w:r>
      <w:r w:rsidRPr="00A23EE5">
        <w:rPr>
          <w:rFonts w:ascii="Times New Roman" w:hAnsi="Times New Roman" w:cs="B Nazanin" w:hint="cs"/>
          <w:rtl/>
          <w:lang w:bidi="fa-IR"/>
        </w:rPr>
        <w:t xml:space="preserve"> </w:t>
      </w:r>
      <w:r w:rsidRPr="00A23EE5">
        <w:rPr>
          <w:rFonts w:cstheme="minorHAnsi"/>
          <w:lang w:bidi="fa-IR"/>
        </w:rPr>
        <w:t>Sidman, 1960</w:t>
      </w:r>
      <w:r w:rsidRPr="00F8279D">
        <w:rPr>
          <w:rFonts w:ascii="Times New Roman" w:hAnsi="Times New Roman" w:cs="B Nazanin" w:hint="cs"/>
          <w:sz w:val="28"/>
          <w:szCs w:val="28"/>
          <w:rtl/>
          <w:lang w:bidi="fa-IR"/>
        </w:rPr>
        <w:t>). به عنوان مثال، مک</w:t>
      </w:r>
      <w:r w:rsidRPr="00F8279D">
        <w:rPr>
          <w:rFonts w:ascii="Times New Roman" w:hAnsi="Times New Roman" w:cs="B Nazanin" w:hint="cs"/>
          <w:sz w:val="28"/>
          <w:szCs w:val="28"/>
          <w:rtl/>
          <w:lang w:bidi="fa-IR"/>
        </w:rPr>
        <w:softHyphen/>
        <w:t>کیلیپ (</w:t>
      </w:r>
      <w:r w:rsidRPr="00A23EE5">
        <w:rPr>
          <w:rFonts w:cstheme="minorHAnsi"/>
          <w:lang w:bidi="fa-IR"/>
        </w:rPr>
        <w:t>McKillip, 1992</w:t>
      </w:r>
      <w:r w:rsidRPr="00F8279D">
        <w:rPr>
          <w:rFonts w:ascii="Times New Roman" w:hAnsi="Times New Roman" w:cs="B Nazanin" w:hint="cs"/>
          <w:sz w:val="28"/>
          <w:szCs w:val="28"/>
          <w:rtl/>
          <w:lang w:bidi="fa-IR"/>
        </w:rPr>
        <w:t>) آثار یک کمپین رسانه</w:t>
      </w:r>
      <w:r w:rsidRPr="00F8279D">
        <w:rPr>
          <w:rFonts w:ascii="Times New Roman" w:hAnsi="Times New Roman" w:cs="B Nazanin" w:hint="cs"/>
          <w:sz w:val="28"/>
          <w:szCs w:val="28"/>
          <w:rtl/>
          <w:lang w:bidi="fa-IR"/>
        </w:rPr>
        <w:softHyphen/>
        <w:t>ای در سال 1989 را در کاهش استفاده از الکل در فستیوال</w:t>
      </w:r>
      <w:r w:rsidRPr="00F8279D">
        <w:rPr>
          <w:rFonts w:ascii="Times New Roman" w:hAnsi="Times New Roman" w:cs="B Nazanin" w:hint="cs"/>
          <w:sz w:val="28"/>
          <w:szCs w:val="28"/>
          <w:rtl/>
          <w:lang w:bidi="fa-IR"/>
        </w:rPr>
        <w:softHyphen/>
        <w:t>های دانشجویی در کمپ</w:t>
      </w:r>
      <w:r w:rsidRPr="00F8279D">
        <w:rPr>
          <w:rFonts w:ascii="Times New Roman" w:hAnsi="Times New Roman" w:cs="B Nazanin" w:hint="cs"/>
          <w:sz w:val="28"/>
          <w:szCs w:val="28"/>
          <w:rtl/>
          <w:lang w:bidi="fa-IR"/>
        </w:rPr>
        <w:softHyphen/>
        <w:t>های دانشگاه ارزیابی کرد. متغیر وابسته اولیه او، سری‌زمانی کوتاهی (10 مشاهده) در مورد آگاهی نسبت به مصرف نادرست الکل در جمعیت هدف بود. برای تقویت استنباط در این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کوتاه، مک</w:t>
      </w:r>
      <w:r w:rsidRPr="00F8279D">
        <w:rPr>
          <w:rFonts w:ascii="Times New Roman" w:hAnsi="Times New Roman" w:cs="B Nazanin" w:hint="cs"/>
          <w:sz w:val="28"/>
          <w:szCs w:val="28"/>
          <w:rtl/>
          <w:lang w:bidi="fa-IR"/>
        </w:rPr>
        <w:softHyphen/>
        <w:t>کیلیپ دو متغیر وابسته غیرهم</w:t>
      </w:r>
      <w:r w:rsidRPr="00F8279D">
        <w:rPr>
          <w:rFonts w:ascii="Times New Roman" w:hAnsi="Times New Roman" w:cs="B Nazanin" w:hint="cs"/>
          <w:sz w:val="28"/>
          <w:szCs w:val="28"/>
          <w:rtl/>
          <w:lang w:bidi="fa-IR"/>
        </w:rPr>
        <w:softHyphen/>
        <w:t xml:space="preserve">ارز که از نظر مفهومی با سلامت ارتباط داشتند را به مدل افزود (او آنها را سازه‌های کنترل نامید، تا بر شباهت آنها به گروه کنترل تأکید کرده باشد). اگر اثرات به دلیل ارتقاء کلی نگرش نسبت به سلامت بود، این دو متغیر تغییر می‌کردند. اما این دو متغیر (تغذیه خوب، کاهش استرس) هدف کمپین نبودند، بنابراین اگر اثرات مشاهده شده بدلیل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ایجاد شده باشند، این دو متغیر نباید تغییر کنند. همانگونه که شکل ۶.۱۳ نشان می</w:t>
      </w:r>
      <w:r w:rsidRPr="00F8279D">
        <w:rPr>
          <w:rFonts w:ascii="Times New Roman" w:hAnsi="Times New Roman" w:cs="B Nazanin" w:hint="cs"/>
          <w:sz w:val="28"/>
          <w:szCs w:val="28"/>
          <w:rtl/>
          <w:lang w:bidi="fa-IR"/>
        </w:rPr>
        <w:softHyphen/>
        <w:t>دهد، آگاهی از سوء‌مصرف الکل مشخصاً در طول کمپین افزایش یافته است اما آگاهی از دیگر مسائل مرتبط با سلامتی افزایش نداشته است (برای مشاهده دیگر کاربردهای این تحقیق که موجب کسب نتایج جاه</w:t>
      </w:r>
      <w:r w:rsidRPr="00F8279D">
        <w:rPr>
          <w:rFonts w:ascii="Times New Roman" w:hAnsi="Times New Roman" w:cs="B Nazanin" w:hint="cs"/>
          <w:sz w:val="28"/>
          <w:szCs w:val="28"/>
          <w:rtl/>
          <w:lang w:bidi="fa-IR"/>
        </w:rPr>
        <w:softHyphen/>
        <w:t>طلبانه</w:t>
      </w:r>
      <w:r w:rsidRPr="00F8279D">
        <w:rPr>
          <w:rFonts w:ascii="Times New Roman" w:hAnsi="Times New Roman" w:cs="B Nazanin" w:hint="cs"/>
          <w:sz w:val="28"/>
          <w:szCs w:val="28"/>
          <w:rtl/>
          <w:lang w:bidi="fa-IR"/>
        </w:rPr>
        <w:softHyphen/>
        <w:t xml:space="preserve">تری‌ نیز شد نگاه کنید به، </w:t>
      </w:r>
      <w:r w:rsidRPr="00280853">
        <w:rPr>
          <w:rFonts w:cstheme="minorHAnsi"/>
          <w:sz w:val="24"/>
          <w:szCs w:val="24"/>
          <w:lang w:bidi="fa-IR"/>
        </w:rPr>
        <w:t>Fischer, 1994</w:t>
      </w:r>
      <w:r w:rsidRPr="00F8279D">
        <w:rPr>
          <w:rFonts w:ascii="Times New Roman" w:hAnsi="Times New Roman" w:cs="B Nazanin" w:hint="cs"/>
          <w:sz w:val="28"/>
          <w:szCs w:val="28"/>
          <w:rtl/>
          <w:lang w:bidi="fa-IR"/>
        </w:rPr>
        <w:t>).</w:t>
      </w:r>
    </w:p>
    <w:p w14:paraId="5CA48756"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drawing>
          <wp:inline distT="0" distB="0" distL="0" distR="0" wp14:anchorId="2D4A1BFC" wp14:editId="0F206113">
            <wp:extent cx="5740099" cy="2369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4635" cy="2375185"/>
                    </a:xfrm>
                    <a:prstGeom prst="rect">
                      <a:avLst/>
                    </a:prstGeom>
                  </pic:spPr>
                </pic:pic>
              </a:graphicData>
            </a:graphic>
          </wp:inline>
        </w:drawing>
      </w:r>
    </w:p>
    <w:p w14:paraId="2EE8D9B1" w14:textId="77777777" w:rsidR="00D177C3" w:rsidRPr="00F8279D" w:rsidRDefault="00D177C3" w:rsidP="00D177C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13. اثر یک برنامه تلویزیونی</w:t>
      </w:r>
      <w:r w:rsidRPr="00F8279D">
        <w:rPr>
          <w:rFonts w:ascii="Times New Roman" w:hAnsi="Times New Roman" w:cs="B Nazanin"/>
          <w:sz w:val="28"/>
          <w:szCs w:val="28"/>
          <w:lang w:bidi="fa-IR"/>
        </w:rPr>
        <w:t>p</w:t>
      </w:r>
      <w:r w:rsidRPr="00F8279D">
        <w:rPr>
          <w:rFonts w:ascii="Times New Roman" w:hAnsi="Times New Roman" w:cs="B Nazanin" w:hint="cs"/>
          <w:sz w:val="28"/>
          <w:szCs w:val="28"/>
          <w:rtl/>
          <w:lang w:bidi="fa-IR"/>
        </w:rPr>
        <w:t xml:space="preserve"> بر روی افزایش آگاهی نسبت به سوء مصرف الکل </w:t>
      </w:r>
    </w:p>
    <w:p w14:paraId="35F420E9" w14:textId="77777777" w:rsidR="00D177C3" w:rsidRPr="00F8279D" w:rsidRDefault="00D177C3" w:rsidP="00D177C3">
      <w:pPr>
        <w:bidi/>
        <w:spacing w:line="240" w:lineRule="auto"/>
        <w:jc w:val="both"/>
        <w:rPr>
          <w:rFonts w:ascii="Times New Roman" w:hAnsi="Times New Roman" w:cs="B Nazanin"/>
          <w:sz w:val="24"/>
          <w:szCs w:val="24"/>
          <w:rtl/>
          <w:lang w:bidi="fa-IR"/>
        </w:rPr>
      </w:pPr>
      <w:r w:rsidRPr="00F8279D">
        <w:rPr>
          <w:rFonts w:ascii="Times New Roman" w:hAnsi="Times New Roman" w:cs="B Nazanin" w:hint="cs"/>
          <w:sz w:val="28"/>
          <w:szCs w:val="28"/>
          <w:rtl/>
          <w:lang w:bidi="fa-IR"/>
        </w:rPr>
        <w:t xml:space="preserve">از </w:t>
      </w:r>
      <w:r w:rsidRPr="00A23EE5">
        <w:rPr>
          <w:rFonts w:cstheme="minorHAnsi"/>
          <w:lang w:bidi="fa-IR"/>
        </w:rPr>
        <w:t>Research without control groups: A control construct design: by J. McKillip, 1992, Methodological issues in applied psychology, edited by F. B. Bryant, J. Edwards, R. S. Tindale, E.J. Posavac, L. Heath &amp; E. Henderson, New York: Plenum.</w:t>
      </w:r>
      <w:r w:rsidRPr="00F8279D">
        <w:rPr>
          <w:rFonts w:ascii="Times New Roman" w:hAnsi="Times New Roman" w:cs="B Nazanin" w:hint="cs"/>
          <w:sz w:val="24"/>
          <w:szCs w:val="24"/>
          <w:rtl/>
          <w:lang w:bidi="fa-IR"/>
        </w:rPr>
        <w:t xml:space="preserve"> حق تکثیر 1992 </w:t>
      </w:r>
      <w:r w:rsidRPr="00A23EE5">
        <w:rPr>
          <w:rFonts w:cstheme="minorHAnsi"/>
          <w:lang w:bidi="fa-IR"/>
        </w:rPr>
        <w:t>Plenum Press</w:t>
      </w:r>
      <w:r w:rsidRPr="00280853">
        <w:rPr>
          <w:rFonts w:cstheme="minorHAnsi" w:hint="cs"/>
          <w:sz w:val="24"/>
          <w:szCs w:val="24"/>
          <w:rtl/>
          <w:lang w:bidi="fa-IR"/>
        </w:rPr>
        <w:t xml:space="preserve">. </w:t>
      </w:r>
    </w:p>
    <w:p w14:paraId="719F5AAA" w14:textId="77777777" w:rsidR="00D177C3" w:rsidRPr="00F8279D" w:rsidRDefault="00D177C3" w:rsidP="00D177C3">
      <w:pPr>
        <w:bidi/>
        <w:jc w:val="both"/>
        <w:rPr>
          <w:rFonts w:ascii="Times New Roman" w:hAnsi="Times New Roman" w:cs="B Nazanin"/>
          <w:sz w:val="28"/>
          <w:szCs w:val="28"/>
          <w:rtl/>
          <w:lang w:bidi="fa-IR"/>
        </w:rPr>
      </w:pPr>
    </w:p>
    <w:p w14:paraId="09662BAA" w14:textId="4180FAA7" w:rsidR="00D177C3" w:rsidRPr="00F8279D" w:rsidRDefault="00D177C3" w:rsidP="00D177C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lastRenderedPageBreak/>
        <w:t>مک</w:t>
      </w:r>
      <w:r w:rsidRPr="00F8279D">
        <w:rPr>
          <w:rFonts w:ascii="Times New Roman" w:hAnsi="Times New Roman" w:cs="B Nazanin" w:hint="cs"/>
          <w:sz w:val="28"/>
          <w:szCs w:val="28"/>
          <w:rtl/>
          <w:lang w:bidi="fa-IR"/>
        </w:rPr>
        <w:softHyphen/>
        <w:t>کلاناهان، مک</w:t>
      </w:r>
      <w:r w:rsidRPr="00F8279D">
        <w:rPr>
          <w:rFonts w:ascii="Times New Roman" w:hAnsi="Times New Roman" w:cs="B Nazanin" w:hint="cs"/>
          <w:sz w:val="28"/>
          <w:szCs w:val="28"/>
          <w:rtl/>
          <w:lang w:bidi="fa-IR"/>
        </w:rPr>
        <w:softHyphen/>
        <w:t>گی، مک</w:t>
      </w:r>
      <w:r w:rsidRPr="00F8279D">
        <w:rPr>
          <w:rFonts w:ascii="Times New Roman" w:hAnsi="Times New Roman" w:cs="B Nazanin" w:hint="cs"/>
          <w:sz w:val="28"/>
          <w:szCs w:val="28"/>
          <w:rtl/>
          <w:lang w:bidi="fa-IR"/>
        </w:rPr>
        <w:softHyphen/>
        <w:t>داف و کرانتز (</w:t>
      </w:r>
      <w:r w:rsidRPr="00A23EE5">
        <w:rPr>
          <w:rFonts w:cstheme="minorHAnsi"/>
          <w:lang w:bidi="fa-IR"/>
        </w:rPr>
        <w:t>McClannahan, McGee, MacDuff and Krantz, 1990</w:t>
      </w:r>
      <w:r w:rsidRPr="00F8279D">
        <w:rPr>
          <w:rFonts w:ascii="Times New Roman" w:hAnsi="Times New Roman" w:cs="B Nazanin" w:hint="cs"/>
          <w:sz w:val="28"/>
          <w:szCs w:val="28"/>
          <w:rtl/>
          <w:lang w:bidi="fa-IR"/>
        </w:rPr>
        <w:t>) عنصر تکرارجابجا‌شونده را به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کوتاه (21 مشاهده) خود افزودند. مطالعه آنها اثرات‌ دادن بازخورد منظم به زوج</w:t>
      </w:r>
      <w:r w:rsidRPr="00F8279D">
        <w:rPr>
          <w:rFonts w:ascii="Times New Roman" w:hAnsi="Times New Roman" w:cs="B Nazanin" w:hint="cs"/>
          <w:sz w:val="28"/>
          <w:szCs w:val="28"/>
          <w:rtl/>
          <w:lang w:bidi="fa-IR"/>
        </w:rPr>
        <w:softHyphen/>
        <w:t>های متاهلی که سرپرستی خانه</w:t>
      </w:r>
      <w:r w:rsidRPr="00F8279D">
        <w:rPr>
          <w:rFonts w:ascii="Times New Roman" w:hAnsi="Times New Roman" w:cs="B Nazanin" w:hint="cs"/>
          <w:sz w:val="28"/>
          <w:szCs w:val="28"/>
          <w:rtl/>
          <w:lang w:bidi="fa-IR"/>
        </w:rPr>
        <w:softHyphen/>
        <w:t>های گروهی کودکان اوتیست را بر عهده داشتند، را بر بهداشت فردی روزانه و ظاهر کودکان در این خانه‌ها بررسی می‌کرد. در خانه شماره ۱ بازخورد بعد از جلسه 6</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ام داده شد، در خانه شماره 2 بعد از جلسه 11ام، و در خانه 3 بعد از جلسه 16</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ام. بعد از هر بازخورد، ظاهر و بهداشت شخصی کودکان در آن خانه به بالاتر از خط پایه افزایش یافته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این بهبود پیوسته در طول زمان حفظ می‌شد (شکل۶.۱۴). با این وجود، هر دو این مثال</w:t>
      </w:r>
      <w:r w:rsidRPr="00F8279D">
        <w:rPr>
          <w:rFonts w:ascii="Times New Roman" w:hAnsi="Times New Roman" w:cs="B Nazanin" w:hint="cs"/>
          <w:sz w:val="28"/>
          <w:szCs w:val="28"/>
          <w:rtl/>
          <w:lang w:bidi="fa-IR"/>
        </w:rPr>
        <w:softHyphen/>
        <w:t>ها، ایراد سری‌زمانی کوتاه، یعنی دشواری در تعیین مدت زمان باقی ماندن اثر، را نشان می</w:t>
      </w:r>
      <w:r w:rsidRPr="00F8279D">
        <w:rPr>
          <w:rFonts w:ascii="Times New Roman" w:hAnsi="Times New Roman" w:cs="B Nazanin" w:hint="cs"/>
          <w:sz w:val="28"/>
          <w:szCs w:val="28"/>
          <w:rtl/>
          <w:lang w:bidi="fa-IR"/>
        </w:rPr>
        <w:softHyphen/>
        <w:t>دهند. شکل ۶.۱۳ این مسأله را به وضوح نشان می</w:t>
      </w:r>
      <w:r w:rsidRPr="00F8279D">
        <w:rPr>
          <w:rFonts w:ascii="Times New Roman" w:hAnsi="Times New Roman" w:cs="B Nazanin" w:hint="cs"/>
          <w:sz w:val="28"/>
          <w:szCs w:val="28"/>
          <w:rtl/>
          <w:lang w:bidi="fa-IR"/>
        </w:rPr>
        <w:softHyphen/>
        <w:t xml:space="preserve">دهد. در این نمودار، آغاز کاهش در آگاهی نسبت به سوء مصرف الکل، بعد از دو هفته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خوبی مشهود است. </w:t>
      </w:r>
    </w:p>
    <w:p w14:paraId="2FA5CEA2" w14:textId="77777777" w:rsidR="00D177C3" w:rsidRPr="00F8279D" w:rsidRDefault="00D177C3" w:rsidP="00D177C3">
      <w:pPr>
        <w:bidi/>
        <w:jc w:val="both"/>
        <w:rPr>
          <w:rFonts w:ascii="Times New Roman" w:hAnsi="Times New Roman" w:cs="B Nazanin"/>
          <w:sz w:val="28"/>
          <w:szCs w:val="28"/>
          <w:rtl/>
          <w:lang w:bidi="fa-IR"/>
        </w:rPr>
      </w:pPr>
    </w:p>
    <w:p w14:paraId="06F4E756" w14:textId="77777777" w:rsidR="00D177C3" w:rsidRPr="00F8279D" w:rsidRDefault="00D177C3" w:rsidP="00D177C3">
      <w:pPr>
        <w:bidi/>
        <w:jc w:val="center"/>
        <w:rPr>
          <w:rFonts w:ascii="Times New Roman" w:hAnsi="Times New Roman" w:cs="B Nazanin"/>
          <w:sz w:val="28"/>
          <w:szCs w:val="28"/>
          <w:rtl/>
          <w:lang w:bidi="fa-IR"/>
        </w:rPr>
      </w:pPr>
      <w:r w:rsidRPr="00F8279D">
        <w:rPr>
          <w:rFonts w:cs="B Nazanin"/>
          <w:noProof/>
        </w:rPr>
        <w:drawing>
          <wp:inline distT="0" distB="0" distL="0" distR="0" wp14:anchorId="6838D72A" wp14:editId="67A3481D">
            <wp:extent cx="5716077" cy="3457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27565" cy="3464524"/>
                    </a:xfrm>
                    <a:prstGeom prst="rect">
                      <a:avLst/>
                    </a:prstGeom>
                  </pic:spPr>
                </pic:pic>
              </a:graphicData>
            </a:graphic>
          </wp:inline>
        </w:drawing>
      </w:r>
    </w:p>
    <w:p w14:paraId="7C5B707B" w14:textId="77777777" w:rsidR="00D177C3" w:rsidRPr="00F8279D" w:rsidRDefault="00D177C3" w:rsidP="00D177C3">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شکل 6 </w:t>
      </w:r>
      <w:r w:rsidRPr="00F8279D">
        <w:rPr>
          <w:rFonts w:ascii="Times New Roman" w:hAnsi="Times New Roman" w:cs="Times New Roman" w:hint="cs"/>
          <w:sz w:val="28"/>
          <w:szCs w:val="28"/>
          <w:rtl/>
          <w:lang w:bidi="fa-IR"/>
        </w:rPr>
        <w:t>–</w:t>
      </w:r>
      <w:r w:rsidRPr="00F8279D">
        <w:rPr>
          <w:rFonts w:ascii="Times New Roman" w:hAnsi="Times New Roman" w:cs="B Nazanin" w:hint="cs"/>
          <w:sz w:val="28"/>
          <w:szCs w:val="28"/>
          <w:rtl/>
          <w:lang w:bidi="fa-IR"/>
        </w:rPr>
        <w:t xml:space="preserve"> 14. اثر مداخلات والدین بر ظاهر فیزیکی کودکان اوتیستی در سه خانه متفاوت. </w:t>
      </w:r>
    </w:p>
    <w:p w14:paraId="55771B7D" w14:textId="002D1F29" w:rsidR="00D177C3" w:rsidRPr="00A23EE5" w:rsidRDefault="00D177C3" w:rsidP="00A23EE5">
      <w:pPr>
        <w:bidi/>
        <w:spacing w:line="240" w:lineRule="auto"/>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از </w:t>
      </w:r>
      <w:r w:rsidRPr="00280853">
        <w:rPr>
          <w:rFonts w:cstheme="minorHAnsi"/>
          <w:lang w:bidi="fa-IR"/>
        </w:rPr>
        <w:t>Assessing and improving child care: A personal appearance index for children with autism” by L. E. McClannahan et al., 1990. Journal of applied behavior analysis, 23, 469 – 482. Copyright 1990 by the society for the experimental analysis of behavior</w:t>
      </w:r>
      <w:r w:rsidRPr="00F8279D">
        <w:rPr>
          <w:rFonts w:ascii="Times New Roman" w:hAnsi="Times New Roman" w:cs="B Nazanin" w:hint="cs"/>
          <w:sz w:val="28"/>
          <w:szCs w:val="28"/>
          <w:rtl/>
          <w:lang w:bidi="fa-IR"/>
        </w:rPr>
        <w:t xml:space="preserve">. </w:t>
      </w:r>
    </w:p>
    <w:p w14:paraId="49D6DD63" w14:textId="77777777" w:rsidR="009A11F5" w:rsidRDefault="009A11F5" w:rsidP="00D177C3">
      <w:pPr>
        <w:bidi/>
        <w:spacing w:after="0"/>
        <w:jc w:val="both"/>
        <w:rPr>
          <w:rFonts w:ascii="Times New Roman" w:hAnsi="Times New Roman" w:cs="B Nazanin"/>
          <w:b/>
          <w:bCs/>
          <w:sz w:val="28"/>
          <w:szCs w:val="28"/>
          <w:lang w:bidi="fa-IR"/>
        </w:rPr>
      </w:pPr>
    </w:p>
    <w:p w14:paraId="5566758E" w14:textId="22F5C6C3" w:rsidR="00D177C3" w:rsidRPr="00F8279D" w:rsidRDefault="00D177C3" w:rsidP="009A11F5">
      <w:pPr>
        <w:bidi/>
        <w:spacing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lastRenderedPageBreak/>
        <w:t>تحلیل سری‌زمانی کوتاه</w:t>
      </w:r>
    </w:p>
    <w:p w14:paraId="56B8BF0C" w14:textId="77777777" w:rsidR="00D177C3" w:rsidRPr="00F8279D" w:rsidRDefault="00D177C3" w:rsidP="00D177C3">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بسیاری از محققین قادر نیستند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های بدست‌آمده از سریهای‌زمانی را تحلیل کنند. برخی بر این باورند که بررسی </w:t>
      </w:r>
      <w:r>
        <w:rPr>
          <w:rFonts w:ascii="Times New Roman" w:hAnsi="Times New Roman" w:cs="B Nazanin" w:hint="cs"/>
          <w:sz w:val="28"/>
          <w:szCs w:val="28"/>
          <w:rtl/>
          <w:lang w:bidi="fa-IR"/>
        </w:rPr>
        <w:t>بصری</w:t>
      </w:r>
      <w:r w:rsidRPr="00F8279D">
        <w:rPr>
          <w:rFonts w:ascii="Times New Roman" w:hAnsi="Times New Roman" w:cs="B Nazanin" w:hint="cs"/>
          <w:sz w:val="28"/>
          <w:szCs w:val="28"/>
          <w:rtl/>
          <w:lang w:bidi="fa-IR"/>
        </w:rPr>
        <w:t xml:space="preserve"> کافی است؛ و اگر اثری آنقدر کوچک باشد که برای شناسایی آن نیاز به بررسیهای بیشتر آماری باشد، این اثر ارزش جستجو کردن ندارد. اما تحقیقات نشان می</w:t>
      </w:r>
      <w:r w:rsidRPr="00F8279D">
        <w:rPr>
          <w:rFonts w:ascii="Times New Roman" w:hAnsi="Times New Roman" w:cs="B Nazanin" w:hint="cs"/>
          <w:sz w:val="28"/>
          <w:szCs w:val="28"/>
          <w:rtl/>
          <w:lang w:bidi="fa-IR"/>
        </w:rPr>
        <w:softHyphen/>
        <w:t xml:space="preserve">دهد که در بررسی </w:t>
      </w:r>
      <w:r>
        <w:rPr>
          <w:rFonts w:ascii="Times New Roman" w:hAnsi="Times New Roman" w:cs="B Nazanin" w:hint="cs"/>
          <w:sz w:val="28"/>
          <w:szCs w:val="28"/>
          <w:rtl/>
          <w:lang w:bidi="fa-IR"/>
        </w:rPr>
        <w:t>بصری</w:t>
      </w:r>
      <w:r w:rsidRPr="00F8279D">
        <w:rPr>
          <w:rFonts w:ascii="Times New Roman" w:hAnsi="Times New Roman" w:cs="B Nazanin" w:hint="cs"/>
          <w:sz w:val="28"/>
          <w:szCs w:val="28"/>
          <w:rtl/>
          <w:lang w:bidi="fa-IR"/>
        </w:rPr>
        <w:t xml:space="preserve"> آثار کوچک یا باتآخیر،‌ فراوان امکان اشتباه وجود دارد (مثلاً </w:t>
      </w:r>
      <w:r w:rsidRPr="00280853">
        <w:rPr>
          <w:rFonts w:cstheme="minorHAnsi"/>
          <w:lang w:bidi="fa-IR"/>
        </w:rPr>
        <w:t>Furlong &amp; Wampold, 1981</w:t>
      </w:r>
      <w:r w:rsidRPr="00280853">
        <w:rPr>
          <w:rFonts w:cstheme="minorHAnsi" w:hint="cs"/>
          <w:rtl/>
          <w:lang w:bidi="fa-IR"/>
        </w:rPr>
        <w:t xml:space="preserve">؛ </w:t>
      </w:r>
      <w:r w:rsidRPr="00280853">
        <w:rPr>
          <w:rFonts w:cstheme="minorHAnsi"/>
          <w:lang w:bidi="fa-IR"/>
        </w:rPr>
        <w:t>Ottenbacher, 1986</w:t>
      </w:r>
      <w:r w:rsidRPr="00280853">
        <w:rPr>
          <w:rFonts w:cstheme="minorHAnsi" w:hint="cs"/>
          <w:rtl/>
          <w:lang w:bidi="fa-IR"/>
        </w:rPr>
        <w:t xml:space="preserve">؛ </w:t>
      </w:r>
      <w:r w:rsidRPr="00280853">
        <w:rPr>
          <w:rFonts w:cstheme="minorHAnsi"/>
          <w:lang w:bidi="fa-IR"/>
        </w:rPr>
        <w:t>Wampold &amp;</w:t>
      </w:r>
      <w:r w:rsidRPr="00F8279D">
        <w:rPr>
          <w:rFonts w:ascii="Times New Roman" w:hAnsi="Times New Roman" w:cs="B Nazanin"/>
          <w:sz w:val="24"/>
          <w:szCs w:val="24"/>
          <w:lang w:bidi="fa-IR"/>
        </w:rPr>
        <w:t xml:space="preserve"> </w:t>
      </w:r>
      <w:r w:rsidRPr="00280853">
        <w:rPr>
          <w:rFonts w:cstheme="minorHAnsi"/>
          <w:lang w:bidi="fa-IR"/>
        </w:rPr>
        <w:t>Furlong, 1981</w:t>
      </w:r>
      <w:r w:rsidRPr="00F8279D">
        <w:rPr>
          <w:rFonts w:ascii="Times New Roman" w:hAnsi="Times New Roman" w:cs="B Nazanin" w:hint="cs"/>
          <w:sz w:val="28"/>
          <w:szCs w:val="28"/>
          <w:rtl/>
          <w:lang w:bidi="fa-IR"/>
        </w:rPr>
        <w:t xml:space="preserve">) و با توجه به وجود آثار کوچکی در گذشته که اهمیت فراوانی داشته اند (مثلاً </w:t>
      </w:r>
      <w:r w:rsidRPr="00280853">
        <w:rPr>
          <w:rFonts w:cstheme="minorHAnsi"/>
          <w:lang w:bidi="fa-IR"/>
        </w:rPr>
        <w:t>Rosenthal, 1994</w:t>
      </w:r>
      <w:r w:rsidRPr="00F8279D">
        <w:rPr>
          <w:rFonts w:ascii="Times New Roman" w:hAnsi="Times New Roman" w:cs="B Nazanin" w:hint="cs"/>
          <w:sz w:val="28"/>
          <w:szCs w:val="28"/>
          <w:rtl/>
          <w:lang w:bidi="fa-IR"/>
        </w:rPr>
        <w:t xml:space="preserve">)،‌ این باور که اثرات کوچک اهمیتی ندارند (مثلاً </w:t>
      </w:r>
      <w:r w:rsidRPr="00280853">
        <w:rPr>
          <w:rFonts w:cstheme="minorHAnsi"/>
          <w:lang w:bidi="fa-IR"/>
        </w:rPr>
        <w:t>Barlow &amp; Hersen, 1984</w:t>
      </w:r>
      <w:r w:rsidRPr="00F8279D">
        <w:rPr>
          <w:rFonts w:ascii="Times New Roman" w:hAnsi="Times New Roman" w:cs="B Nazanin" w:hint="cs"/>
          <w:sz w:val="28"/>
          <w:szCs w:val="28"/>
          <w:rtl/>
          <w:lang w:bidi="fa-IR"/>
        </w:rPr>
        <w:t xml:space="preserve"> صفحه 282) نیز باید مورد بازنگری قرار گیرد. دیگر محققین-</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با ‌نظرات متفاوتی در مورد ارزش یافتن این اثرات- گزینه</w:t>
      </w:r>
      <w:r w:rsidRPr="00F8279D">
        <w:rPr>
          <w:rFonts w:ascii="Times New Roman" w:hAnsi="Times New Roman" w:cs="B Nazanin" w:hint="cs"/>
          <w:sz w:val="28"/>
          <w:szCs w:val="28"/>
          <w:rtl/>
          <w:lang w:bidi="fa-IR"/>
        </w:rPr>
        <w:softHyphen/>
        <w:t xml:space="preserve">های تحلیلی مختلفی را [برای تحلیل سری‌های زمانی کوتاه] مورد بررسی قرار داده‌اند (مثلاً </w:t>
      </w:r>
      <w:r w:rsidRPr="00280853">
        <w:rPr>
          <w:rFonts w:cstheme="minorHAnsi"/>
          <w:lang w:bidi="fa-IR"/>
        </w:rPr>
        <w:t>Franklin, Allison, &amp; Gorman, 1997</w:t>
      </w:r>
      <w:r w:rsidRPr="00280853">
        <w:rPr>
          <w:rFonts w:cstheme="minorHAnsi" w:hint="cs"/>
          <w:rtl/>
          <w:lang w:bidi="fa-IR"/>
        </w:rPr>
        <w:t xml:space="preserve">؛ </w:t>
      </w:r>
      <w:r w:rsidRPr="00280853">
        <w:rPr>
          <w:rFonts w:cstheme="minorHAnsi"/>
          <w:lang w:bidi="fa-IR"/>
        </w:rPr>
        <w:t>B. Gorman &amp; Allison, 1997</w:t>
      </w:r>
      <w:r w:rsidRPr="00F8279D">
        <w:rPr>
          <w:rFonts w:ascii="Times New Roman" w:hAnsi="Times New Roman" w:cs="B Nazanin" w:hint="cs"/>
          <w:sz w:val="24"/>
          <w:szCs w:val="24"/>
          <w:rtl/>
          <w:lang w:bidi="fa-IR"/>
        </w:rPr>
        <w:t xml:space="preserve">؛ </w:t>
      </w:r>
      <w:r w:rsidRPr="00280853">
        <w:rPr>
          <w:rFonts w:cstheme="minorHAnsi"/>
          <w:lang w:bidi="fa-IR"/>
        </w:rPr>
        <w:t>Matyas &amp; Greenwood, 1997</w:t>
      </w:r>
      <w:r w:rsidRPr="00F8279D">
        <w:rPr>
          <w:rFonts w:ascii="Times New Roman" w:hAnsi="Times New Roman" w:cs="B Nazanin" w:hint="cs"/>
          <w:sz w:val="28"/>
          <w:szCs w:val="28"/>
          <w:rtl/>
          <w:lang w:bidi="fa-IR"/>
        </w:rPr>
        <w:t>). از جمله گزینه</w:t>
      </w:r>
      <w:r w:rsidRPr="00F8279D">
        <w:rPr>
          <w:rFonts w:ascii="Times New Roman" w:hAnsi="Times New Roman" w:cs="B Nazanin" w:hint="cs"/>
          <w:sz w:val="28"/>
          <w:szCs w:val="28"/>
          <w:rtl/>
          <w:lang w:bidi="fa-IR"/>
        </w:rPr>
        <w:softHyphen/>
        <w:t>های ناپارامتری بالقوه</w:t>
      </w:r>
      <w:r w:rsidRPr="00F8279D">
        <w:rPr>
          <w:rFonts w:ascii="Times New Roman" w:hAnsi="Times New Roman" w:cs="B Nazanin"/>
          <w:sz w:val="28"/>
          <w:szCs w:val="28"/>
          <w:lang w:bidi="fa-IR"/>
        </w:rPr>
        <w:t xml:space="preserve"> </w:t>
      </w:r>
      <w:r w:rsidRPr="00F8279D">
        <w:rPr>
          <w:rFonts w:ascii="Times New Roman" w:hAnsi="Times New Roman" w:cs="B Nazanin" w:hint="cs"/>
          <w:sz w:val="28"/>
          <w:szCs w:val="28"/>
          <w:rtl/>
          <w:lang w:bidi="fa-IR"/>
        </w:rPr>
        <w:t>صحیح می‌توان به آزمایش</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(دقیق) تصادفی‌سازی (</w:t>
      </w:r>
      <w:r w:rsidRPr="00280853">
        <w:rPr>
          <w:rFonts w:cstheme="minorHAnsi"/>
          <w:lang w:bidi="fa-IR"/>
        </w:rPr>
        <w:t>Edgington, 1992</w:t>
      </w:r>
      <w:r w:rsidRPr="00280853">
        <w:rPr>
          <w:rFonts w:cstheme="minorHAnsi" w:hint="cs"/>
          <w:rtl/>
          <w:lang w:bidi="fa-IR"/>
        </w:rPr>
        <w:t xml:space="preserve">؛ </w:t>
      </w:r>
      <w:r w:rsidRPr="00280853">
        <w:rPr>
          <w:rFonts w:cstheme="minorHAnsi"/>
          <w:lang w:bidi="fa-IR"/>
        </w:rPr>
        <w:t>Gorman &amp; Allison, 1997</w:t>
      </w:r>
      <w:r w:rsidRPr="00280853">
        <w:rPr>
          <w:rFonts w:cstheme="minorHAnsi" w:hint="cs"/>
          <w:rtl/>
          <w:lang w:bidi="fa-IR"/>
        </w:rPr>
        <w:t xml:space="preserve">؛ </w:t>
      </w:r>
      <w:r w:rsidRPr="00280853">
        <w:rPr>
          <w:rFonts w:cstheme="minorHAnsi"/>
          <w:lang w:bidi="fa-IR"/>
        </w:rPr>
        <w:t>Koehler &amp; Levin, 1998</w:t>
      </w:r>
      <w:r w:rsidRPr="00F8279D">
        <w:rPr>
          <w:rFonts w:ascii="Times New Roman" w:hAnsi="Times New Roman" w:cs="B Nazanin" w:hint="cs"/>
          <w:sz w:val="28"/>
          <w:szCs w:val="28"/>
          <w:rtl/>
          <w:lang w:bidi="fa-IR"/>
        </w:rPr>
        <w:t>) و روش</w:t>
      </w:r>
      <w:r w:rsidRPr="00F8279D">
        <w:rPr>
          <w:rFonts w:ascii="Times New Roman" w:hAnsi="Times New Roman" w:cs="B Nazanin" w:hint="cs"/>
          <w:sz w:val="28"/>
          <w:szCs w:val="28"/>
          <w:rtl/>
          <w:lang w:bidi="fa-IR"/>
        </w:rPr>
        <w:softHyphen/>
        <w:t>های بوت‌استرپ</w:t>
      </w:r>
      <w:r w:rsidRPr="00F8279D">
        <w:rPr>
          <w:rStyle w:val="FootnoteReference"/>
          <w:rFonts w:ascii="Times New Roman" w:hAnsi="Times New Roman" w:cs="B Nazanin"/>
          <w:sz w:val="28"/>
          <w:szCs w:val="28"/>
          <w:rtl/>
        </w:rPr>
        <w:footnoteReference w:id="364"/>
      </w:r>
      <w:r w:rsidRPr="00F8279D">
        <w:rPr>
          <w:rFonts w:ascii="Times New Roman" w:hAnsi="Times New Roman" w:cs="B Nazanin" w:hint="cs"/>
          <w:sz w:val="28"/>
          <w:szCs w:val="28"/>
          <w:rtl/>
          <w:lang w:bidi="fa-IR"/>
        </w:rPr>
        <w:t>(</w:t>
      </w:r>
      <w:r w:rsidRPr="00280853">
        <w:rPr>
          <w:rFonts w:cstheme="minorHAnsi"/>
          <w:lang w:bidi="fa-IR"/>
        </w:rPr>
        <w:t>Efron &amp; Tibshirani, 1993</w:t>
      </w:r>
      <w:r w:rsidRPr="00F8279D">
        <w:rPr>
          <w:rFonts w:ascii="Times New Roman" w:hAnsi="Times New Roman" w:cs="B Nazanin" w:hint="cs"/>
          <w:sz w:val="28"/>
          <w:szCs w:val="28"/>
          <w:rtl/>
          <w:lang w:bidi="fa-IR"/>
        </w:rPr>
        <w:t>) اشاره داشت؛ اگرچه هر دو روش توان اندکی در تحلیل در سری</w:t>
      </w:r>
      <w:r w:rsidRPr="00F8279D">
        <w:rPr>
          <w:rFonts w:ascii="Times New Roman" w:hAnsi="Times New Roman" w:cs="B Nazanin" w:hint="cs"/>
          <w:sz w:val="28"/>
          <w:szCs w:val="28"/>
          <w:rtl/>
          <w:lang w:bidi="fa-IR"/>
        </w:rPr>
        <w:softHyphen/>
        <w:t>های زمانی کوتاه</w:t>
      </w:r>
      <w:r w:rsidRPr="00F8279D">
        <w:rPr>
          <w:rFonts w:ascii="Times New Roman" w:hAnsi="Times New Roman" w:cs="B Nazanin" w:hint="cs"/>
          <w:sz w:val="28"/>
          <w:szCs w:val="28"/>
          <w:rtl/>
          <w:lang w:bidi="fa-IR"/>
        </w:rPr>
        <w:softHyphen/>
        <w:t xml:space="preserve"> دارند. کی. جونز (</w:t>
      </w:r>
      <w:r w:rsidRPr="00280853">
        <w:rPr>
          <w:rFonts w:cstheme="minorHAnsi"/>
          <w:lang w:bidi="fa-IR"/>
        </w:rPr>
        <w:t>K. Jones, 1991</w:t>
      </w:r>
      <w:r w:rsidRPr="00F8279D">
        <w:rPr>
          <w:rFonts w:ascii="Times New Roman" w:hAnsi="Times New Roman" w:cs="B Nazanin" w:hint="cs"/>
          <w:sz w:val="28"/>
          <w:szCs w:val="28"/>
          <w:rtl/>
          <w:lang w:bidi="fa-IR"/>
        </w:rPr>
        <w:t>) و کروزبی (</w:t>
      </w:r>
      <w:r w:rsidRPr="00280853">
        <w:rPr>
          <w:rFonts w:cstheme="minorHAnsi"/>
          <w:lang w:bidi="fa-IR"/>
        </w:rPr>
        <w:t>Crosbie, 1993</w:t>
      </w:r>
      <w:r w:rsidRPr="00F8279D">
        <w:rPr>
          <w:rFonts w:ascii="Times New Roman" w:hAnsi="Times New Roman" w:cs="B Nazanin" w:hint="cs"/>
          <w:sz w:val="28"/>
          <w:szCs w:val="28"/>
          <w:rtl/>
          <w:lang w:bidi="fa-IR"/>
        </w:rPr>
        <w:t>) روش</w:t>
      </w:r>
      <w:r w:rsidRPr="00F8279D">
        <w:rPr>
          <w:rFonts w:ascii="Times New Roman" w:hAnsi="Times New Roman" w:cs="B Nazanin" w:hint="cs"/>
          <w:sz w:val="28"/>
          <w:szCs w:val="28"/>
          <w:rtl/>
          <w:lang w:bidi="fa-IR"/>
        </w:rPr>
        <w:softHyphen/>
        <w:t>های پارامتری</w:t>
      </w:r>
      <w:r>
        <w:rPr>
          <w:rFonts w:ascii="Times New Roman" w:hAnsi="Times New Roman" w:cs="B Nazanin" w:hint="cs"/>
          <w:sz w:val="28"/>
          <w:szCs w:val="28"/>
          <w:rtl/>
          <w:lang w:bidi="fa-IR"/>
        </w:rPr>
        <w:t>ک</w:t>
      </w:r>
      <w:r w:rsidRPr="00F8279D">
        <w:rPr>
          <w:rFonts w:ascii="Times New Roman" w:hAnsi="Times New Roman" w:cs="B Nazanin" w:hint="cs"/>
          <w:sz w:val="28"/>
          <w:szCs w:val="28"/>
          <w:rtl/>
          <w:lang w:bidi="fa-IR"/>
        </w:rPr>
        <w:t xml:space="preserve"> جایگزین را پیشنهاد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کنند، اگرچه نقدهای جدی به مشکلات قابل</w:t>
      </w:r>
      <w:r w:rsidRPr="00F8279D">
        <w:rPr>
          <w:rFonts w:ascii="Times New Roman" w:hAnsi="Times New Roman" w:cs="B Nazanin" w:hint="cs"/>
          <w:sz w:val="28"/>
          <w:szCs w:val="28"/>
          <w:rtl/>
          <w:lang w:bidi="fa-IR"/>
        </w:rPr>
        <w:softHyphen/>
        <w:t>توجه</w:t>
      </w:r>
      <w:r>
        <w:rPr>
          <w:rFonts w:ascii="Times New Roman" w:hAnsi="Times New Roman" w:cs="B Nazanin" w:hint="cs"/>
          <w:sz w:val="28"/>
          <w:szCs w:val="28"/>
          <w:rtl/>
          <w:lang w:bidi="fa-IR"/>
        </w:rPr>
        <w:t>‌ موجود</w:t>
      </w:r>
      <w:r w:rsidRPr="00F8279D">
        <w:rPr>
          <w:rFonts w:ascii="Times New Roman" w:hAnsi="Times New Roman" w:cs="B Nazanin" w:hint="cs"/>
          <w:sz w:val="28"/>
          <w:szCs w:val="28"/>
          <w:rtl/>
          <w:lang w:bidi="fa-IR"/>
        </w:rPr>
        <w:t xml:space="preserve"> در این روشها وارد است (</w:t>
      </w:r>
      <w:r w:rsidRPr="00280853">
        <w:rPr>
          <w:rFonts w:cstheme="minorHAnsi"/>
          <w:lang w:bidi="fa-IR"/>
        </w:rPr>
        <w:t>Reichardt, 1991</w:t>
      </w:r>
      <w:r w:rsidRPr="00F8279D">
        <w:rPr>
          <w:rFonts w:ascii="Times New Roman" w:hAnsi="Times New Roman" w:cs="B Nazanin" w:hint="cs"/>
          <w:sz w:val="28"/>
          <w:szCs w:val="28"/>
          <w:rtl/>
          <w:lang w:bidi="fa-IR"/>
        </w:rPr>
        <w:t>). اگر اندازه‌گیری در طول زمان،‌ روی افراد یکسانی انجام شود،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توان از انواع مختلفی از </w:t>
      </w:r>
      <w:r w:rsidRPr="00280853">
        <w:rPr>
          <w:rFonts w:cstheme="minorHAnsi"/>
          <w:lang w:bidi="fa-IR"/>
        </w:rPr>
        <w:t>ANOVA</w:t>
      </w:r>
      <w:r w:rsidRPr="00F8279D">
        <w:rPr>
          <w:rFonts w:ascii="Times New Roman" w:hAnsi="Times New Roman" w:cs="B Nazanin" w:hint="cs"/>
          <w:sz w:val="28"/>
          <w:szCs w:val="28"/>
          <w:rtl/>
          <w:lang w:bidi="fa-IR"/>
        </w:rPr>
        <w:t>ها با اندازه‌گیری مکرر، مدل</w:t>
      </w:r>
      <w:r w:rsidRPr="00F8279D">
        <w:rPr>
          <w:rFonts w:ascii="Times New Roman" w:hAnsi="Times New Roman" w:cs="B Nazanin" w:hint="cs"/>
          <w:sz w:val="28"/>
          <w:szCs w:val="28"/>
          <w:rtl/>
          <w:lang w:bidi="fa-IR"/>
        </w:rPr>
        <w:softHyphen/>
        <w:t xml:space="preserve">های منحنی رشد یا تحلیل تاریخی رویداد استفاده کرد (مثلاً </w:t>
      </w:r>
      <w:r w:rsidRPr="00280853">
        <w:rPr>
          <w:rFonts w:cstheme="minorHAnsi"/>
          <w:lang w:bidi="fa-IR"/>
        </w:rPr>
        <w:t>Carbonari,</w:t>
      </w:r>
      <w:r w:rsidRPr="00F8279D">
        <w:rPr>
          <w:rFonts w:ascii="Times New Roman" w:hAnsi="Times New Roman" w:cs="B Nazanin"/>
          <w:sz w:val="24"/>
          <w:szCs w:val="24"/>
          <w:lang w:bidi="fa-IR"/>
        </w:rPr>
        <w:t xml:space="preserve"> </w:t>
      </w:r>
      <w:r w:rsidRPr="00280853">
        <w:rPr>
          <w:rFonts w:cstheme="minorHAnsi"/>
          <w:lang w:bidi="fa-IR"/>
        </w:rPr>
        <w:t>Wirtz, Muenz &amp; Stout, 1994</w:t>
      </w:r>
      <w:r w:rsidRPr="00F8279D">
        <w:rPr>
          <w:rFonts w:ascii="Times New Roman" w:hAnsi="Times New Roman" w:cs="B Nazanin" w:hint="cs"/>
          <w:sz w:val="28"/>
          <w:szCs w:val="28"/>
          <w:rtl/>
          <w:lang w:bidi="fa-IR"/>
        </w:rPr>
        <w:t>). اقتصاددانان نیز هنگام کار با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کوتاه، فرض</w:t>
      </w:r>
      <w:r w:rsidRPr="00F8279D">
        <w:rPr>
          <w:rFonts w:ascii="Times New Roman" w:hAnsi="Times New Roman" w:cs="B Nazanin" w:hint="cs"/>
          <w:sz w:val="28"/>
          <w:szCs w:val="28"/>
          <w:rtl/>
          <w:lang w:bidi="fa-IR"/>
        </w:rPr>
        <w:softHyphen/>
        <w:t>هایی را در مورد ساختار خطای موجود در داده‌ها تدوین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کنند تا بتوانند برآوردهای خطای استاندارد را تصحیح نمایند (</w:t>
      </w:r>
      <w:r w:rsidRPr="00280853">
        <w:rPr>
          <w:rFonts w:cstheme="minorHAnsi"/>
          <w:lang w:bidi="fa-IR"/>
        </w:rPr>
        <w:t>Greene, 1999</w:t>
      </w:r>
      <w:r w:rsidRPr="00280853">
        <w:rPr>
          <w:rFonts w:cstheme="minorHAnsi" w:hint="cs"/>
          <w:rtl/>
          <w:lang w:bidi="fa-IR"/>
        </w:rPr>
        <w:t xml:space="preserve">؛ </w:t>
      </w:r>
      <w:r w:rsidRPr="00280853">
        <w:rPr>
          <w:rFonts w:cstheme="minorHAnsi"/>
          <w:lang w:bidi="fa-IR"/>
        </w:rPr>
        <w:t>Hsiao, 1986, 1999</w:t>
      </w:r>
      <w:r w:rsidRPr="00F8279D">
        <w:rPr>
          <w:rFonts w:ascii="Times New Roman" w:hAnsi="Times New Roman" w:cs="B Nazanin" w:hint="cs"/>
          <w:sz w:val="28"/>
          <w:szCs w:val="28"/>
          <w:rtl/>
          <w:lang w:bidi="fa-IR"/>
        </w:rPr>
        <w:t>). اگر بتوان یک سری‌زمانی کوتاه را از افراد متعددی بدست آورد، تجمیع</w:t>
      </w:r>
      <w:r w:rsidRPr="00F8279D">
        <w:rPr>
          <w:rStyle w:val="FootnoteReference"/>
          <w:rFonts w:ascii="Times New Roman" w:hAnsi="Times New Roman" w:cs="B Nazanin"/>
          <w:sz w:val="28"/>
          <w:szCs w:val="28"/>
          <w:rtl/>
        </w:rPr>
        <w:footnoteReference w:id="365"/>
      </w:r>
      <w:r w:rsidRPr="00F8279D">
        <w:rPr>
          <w:rFonts w:ascii="Times New Roman" w:hAnsi="Times New Roman" w:cs="B Nazanin" w:hint="cs"/>
          <w:sz w:val="28"/>
          <w:szCs w:val="28"/>
          <w:rtl/>
          <w:lang w:bidi="fa-IR"/>
        </w:rPr>
        <w:t xml:space="preserve"> سریهای‌زمانی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تواند سودمند‌ باشد (</w:t>
      </w:r>
      <w:r w:rsidRPr="00280853">
        <w:rPr>
          <w:rFonts w:cstheme="minorHAnsi"/>
          <w:lang w:bidi="fa-IR"/>
        </w:rPr>
        <w:t>Sayrs, 1989</w:t>
      </w:r>
      <w:r w:rsidRPr="00280853">
        <w:rPr>
          <w:rFonts w:cstheme="minorHAnsi" w:hint="cs"/>
          <w:rtl/>
          <w:lang w:bidi="fa-IR"/>
        </w:rPr>
        <w:t xml:space="preserve">؛ </w:t>
      </w:r>
      <w:r w:rsidRPr="00280853">
        <w:rPr>
          <w:rFonts w:cstheme="minorHAnsi"/>
          <w:lang w:bidi="fa-IR"/>
        </w:rPr>
        <w:t>West &amp; Hepworth, 1991</w:t>
      </w:r>
      <w:r w:rsidRPr="00F8279D">
        <w:rPr>
          <w:rFonts w:ascii="Times New Roman" w:hAnsi="Times New Roman" w:cs="B Nazanin" w:hint="cs"/>
          <w:sz w:val="28"/>
          <w:szCs w:val="28"/>
          <w:rtl/>
          <w:lang w:bidi="fa-IR"/>
        </w:rPr>
        <w:t>). شاید بهترین توصیه، بکارگیری چندین روش آماری برای تحلیل سری</w:t>
      </w:r>
      <w:r w:rsidRPr="00F8279D">
        <w:rPr>
          <w:rFonts w:ascii="Times New Roman" w:hAnsi="Times New Roman" w:cs="B Nazanin" w:hint="cs"/>
          <w:sz w:val="28"/>
          <w:szCs w:val="28"/>
          <w:rtl/>
          <w:lang w:bidi="fa-IR"/>
        </w:rPr>
        <w:softHyphen/>
        <w:t>های زمان کوتاه باشد (برای دیدن خلاصه</w:t>
      </w:r>
      <w:r w:rsidRPr="00F8279D">
        <w:rPr>
          <w:rFonts w:ascii="Times New Roman" w:hAnsi="Times New Roman" w:cs="B Nazanin" w:hint="cs"/>
          <w:sz w:val="28"/>
          <w:szCs w:val="28"/>
          <w:rtl/>
          <w:lang w:bidi="fa-IR"/>
        </w:rPr>
        <w:softHyphen/>
        <w:t>ای از این گزینه</w:t>
      </w:r>
      <w:r w:rsidRPr="00F8279D">
        <w:rPr>
          <w:rFonts w:ascii="Times New Roman" w:hAnsi="Times New Roman" w:cs="B Nazanin" w:hint="cs"/>
          <w:sz w:val="28"/>
          <w:szCs w:val="28"/>
          <w:rtl/>
          <w:lang w:bidi="fa-IR"/>
        </w:rPr>
        <w:softHyphen/>
        <w:t xml:space="preserve">ها به مقاله </w:t>
      </w:r>
      <w:r w:rsidRPr="00280853">
        <w:rPr>
          <w:rFonts w:cstheme="minorHAnsi"/>
          <w:lang w:bidi="fa-IR"/>
        </w:rPr>
        <w:t>Allison &amp; Gorman, 1997</w:t>
      </w:r>
      <w:r w:rsidRPr="00F8279D">
        <w:rPr>
          <w:rFonts w:ascii="Times New Roman" w:hAnsi="Times New Roman" w:cs="B Nazanin" w:hint="cs"/>
          <w:sz w:val="28"/>
          <w:szCs w:val="28"/>
          <w:rtl/>
          <w:lang w:bidi="fa-IR"/>
        </w:rPr>
        <w:t xml:space="preserve"> مراجعه کنید). اگر نتایج تحلیل</w:t>
      </w:r>
      <w:r w:rsidRPr="00F8279D">
        <w:rPr>
          <w:rFonts w:ascii="Times New Roman" w:hAnsi="Times New Roman" w:cs="B Nazanin" w:hint="cs"/>
          <w:sz w:val="28"/>
          <w:szCs w:val="28"/>
          <w:rtl/>
          <w:lang w:bidi="fa-IR"/>
        </w:rPr>
        <w:softHyphen/>
        <w:t>های مختلف همگرا‌ بوده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با بررسی</w:t>
      </w:r>
      <w:r w:rsidRPr="00F8279D">
        <w:rPr>
          <w:rFonts w:ascii="Times New Roman" w:hAnsi="Times New Roman" w:cs="B Nazanin" w:hint="cs"/>
          <w:sz w:val="28"/>
          <w:szCs w:val="28"/>
          <w:rtl/>
          <w:lang w:bidi="fa-IR"/>
        </w:rPr>
        <w:softHyphen/>
        <w:t xml:space="preserve">های </w:t>
      </w:r>
      <w:r>
        <w:rPr>
          <w:rFonts w:ascii="Times New Roman" w:hAnsi="Times New Roman" w:cs="B Nazanin" w:hint="cs"/>
          <w:sz w:val="28"/>
          <w:szCs w:val="28"/>
          <w:rtl/>
          <w:lang w:bidi="fa-IR"/>
        </w:rPr>
        <w:t>بصری</w:t>
      </w:r>
      <w:r w:rsidRPr="00F8279D">
        <w:rPr>
          <w:rFonts w:ascii="Times New Roman" w:hAnsi="Times New Roman" w:cs="B Nazanin" w:hint="cs"/>
          <w:sz w:val="28"/>
          <w:szCs w:val="28"/>
          <w:rtl/>
          <w:lang w:bidi="fa-IR"/>
        </w:rPr>
        <w:t xml:space="preserve"> نیز سازگار باشند، اطمینان به یافته</w:t>
      </w:r>
      <w:r w:rsidRPr="00F8279D">
        <w:rPr>
          <w:rFonts w:ascii="Times New Roman" w:hAnsi="Times New Roman" w:cs="B Nazanin" w:hint="cs"/>
          <w:sz w:val="28"/>
          <w:szCs w:val="28"/>
          <w:rtl/>
          <w:lang w:bidi="fa-IR"/>
        </w:rPr>
        <w:softHyphen/>
        <w:t>های تحلیلها به نحو بهتری تضمین می</w:t>
      </w:r>
      <w:r w:rsidRPr="00F8279D">
        <w:rPr>
          <w:rFonts w:ascii="Times New Roman" w:hAnsi="Times New Roman" w:cs="B Nazanin" w:hint="cs"/>
          <w:sz w:val="28"/>
          <w:szCs w:val="28"/>
          <w:rtl/>
          <w:lang w:bidi="fa-IR"/>
        </w:rPr>
        <w:softHyphen/>
        <w:t xml:space="preserve">شود. </w:t>
      </w:r>
    </w:p>
    <w:p w14:paraId="1A1B8FB1" w14:textId="36AFFB12" w:rsidR="00D177C3" w:rsidRPr="00A23EE5" w:rsidRDefault="00D177C3" w:rsidP="00A23EE5">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با این وجود، تسهیل تحلیل </w:t>
      </w:r>
      <w:r>
        <w:rPr>
          <w:rFonts w:ascii="Times New Roman" w:hAnsi="Times New Roman" w:cs="B Nazanin" w:hint="cs"/>
          <w:sz w:val="28"/>
          <w:szCs w:val="28"/>
          <w:rtl/>
          <w:lang w:bidi="fa-IR"/>
        </w:rPr>
        <w:t>بصری</w:t>
      </w:r>
      <w:r w:rsidRPr="00F8279D">
        <w:rPr>
          <w:rFonts w:ascii="Times New Roman" w:hAnsi="Times New Roman" w:cs="B Nazanin" w:hint="cs"/>
          <w:sz w:val="28"/>
          <w:szCs w:val="28"/>
          <w:rtl/>
          <w:lang w:bidi="fa-IR"/>
        </w:rPr>
        <w:t xml:space="preserve"> داده</w:t>
      </w:r>
      <w:r w:rsidRPr="00F8279D">
        <w:rPr>
          <w:rFonts w:ascii="Times New Roman" w:hAnsi="Times New Roman" w:cs="B Nazanin" w:hint="cs"/>
          <w:sz w:val="28"/>
          <w:szCs w:val="28"/>
          <w:rtl/>
          <w:lang w:bidi="fa-IR"/>
        </w:rPr>
        <w:softHyphen/>
        <w:t>های سری‌زمانی اهمیت ویژه‌ای دارد. نمایش بصری خوب با قدرت گرافیکی بالا، خواننده را به ذوق می</w:t>
      </w:r>
      <w:r w:rsidRPr="00F8279D">
        <w:rPr>
          <w:rFonts w:ascii="Times New Roman" w:hAnsi="Times New Roman" w:cs="B Nazanin" w:hint="cs"/>
          <w:sz w:val="28"/>
          <w:szCs w:val="28"/>
          <w:rtl/>
          <w:lang w:bidi="fa-IR"/>
        </w:rPr>
        <w:softHyphen/>
        <w:t>آورد. مطالعه تکنیک</w:t>
      </w:r>
      <w:r w:rsidRPr="00F8279D">
        <w:rPr>
          <w:rFonts w:ascii="Times New Roman" w:hAnsi="Times New Roman" w:cs="B Nazanin" w:hint="cs"/>
          <w:sz w:val="28"/>
          <w:szCs w:val="28"/>
          <w:rtl/>
          <w:lang w:bidi="fa-IR"/>
        </w:rPr>
        <w:softHyphen/>
        <w:t xml:space="preserve">های گرافیکی خود یک تخصص است (مثلاً </w:t>
      </w:r>
      <w:r w:rsidRPr="00280853">
        <w:rPr>
          <w:rFonts w:cstheme="minorHAnsi"/>
          <w:lang w:bidi="fa-IR"/>
        </w:rPr>
        <w:t>Tufte, 1983, 1990</w:t>
      </w:r>
      <w:r w:rsidRPr="00F8279D">
        <w:rPr>
          <w:rFonts w:ascii="Times New Roman" w:hAnsi="Times New Roman" w:cs="B Nazanin" w:hint="cs"/>
          <w:sz w:val="28"/>
          <w:szCs w:val="28"/>
          <w:rtl/>
          <w:lang w:bidi="fa-IR"/>
        </w:rPr>
        <w:t>)</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می</w:t>
      </w:r>
      <w:r w:rsidRPr="00F8279D">
        <w:rPr>
          <w:rFonts w:ascii="Times New Roman" w:hAnsi="Times New Roman" w:cs="B Nazanin" w:hint="cs"/>
          <w:sz w:val="28"/>
          <w:szCs w:val="28"/>
          <w:rtl/>
          <w:lang w:bidi="fa-IR"/>
        </w:rPr>
        <w:softHyphen/>
        <w:t>توان به کمک رایانه، طیف گسترده‌ای از تکنیک</w:t>
      </w:r>
      <w:r w:rsidRPr="00F8279D">
        <w:rPr>
          <w:rFonts w:ascii="Times New Roman" w:hAnsi="Times New Roman" w:cs="B Nazanin" w:hint="cs"/>
          <w:sz w:val="28"/>
          <w:szCs w:val="28"/>
          <w:rtl/>
          <w:lang w:bidi="fa-IR"/>
        </w:rPr>
        <w:softHyphen/>
        <w:t xml:space="preserve">های گرافیکی با تنوع روزافزون را در اختیار داشت. تحلیل </w:t>
      </w:r>
      <w:r w:rsidRPr="00F8279D">
        <w:rPr>
          <w:rFonts w:ascii="Times New Roman" w:hAnsi="Times New Roman" w:cs="B Nazanin" w:hint="cs"/>
          <w:sz w:val="28"/>
          <w:szCs w:val="28"/>
          <w:rtl/>
          <w:lang w:bidi="fa-IR"/>
        </w:rPr>
        <w:lastRenderedPageBreak/>
        <w:t xml:space="preserve">آماری و تحلیل </w:t>
      </w:r>
      <w:r>
        <w:rPr>
          <w:rFonts w:ascii="Times New Roman" w:hAnsi="Times New Roman" w:cs="B Nazanin" w:hint="cs"/>
          <w:sz w:val="28"/>
          <w:szCs w:val="28"/>
          <w:rtl/>
          <w:lang w:bidi="fa-IR"/>
        </w:rPr>
        <w:t>بصری</w:t>
      </w:r>
      <w:r w:rsidRPr="00F8279D">
        <w:rPr>
          <w:rFonts w:ascii="Times New Roman" w:hAnsi="Times New Roman" w:cs="B Nazanin" w:hint="cs"/>
          <w:sz w:val="28"/>
          <w:szCs w:val="28"/>
          <w:rtl/>
          <w:lang w:bidi="fa-IR"/>
        </w:rPr>
        <w:t xml:space="preserve"> هر‌دو (با در نظر گرفتن محدودیتهای هر کدام از آنها) در تحلیل سریهای‌زمانی حائذ اهمیت هستند.  </w:t>
      </w:r>
    </w:p>
    <w:p w14:paraId="2E643D30" w14:textId="77777777" w:rsidR="00D177C3" w:rsidRPr="00A23EE5" w:rsidRDefault="00D177C3" w:rsidP="00A23EE5">
      <w:pPr>
        <w:bidi/>
        <w:spacing w:before="240" w:after="0"/>
        <w:jc w:val="both"/>
        <w:rPr>
          <w:rFonts w:ascii="Times New Roman" w:hAnsi="Times New Roman" w:cs="B Nazanin"/>
          <w:b/>
          <w:bCs/>
          <w:sz w:val="28"/>
          <w:szCs w:val="28"/>
          <w:rtl/>
          <w:lang w:bidi="fa-IR"/>
        </w:rPr>
      </w:pPr>
      <w:r w:rsidRPr="00A23EE5">
        <w:rPr>
          <w:rFonts w:ascii="Times New Roman" w:hAnsi="Times New Roman" w:cs="B Nazanin" w:hint="cs"/>
          <w:b/>
          <w:bCs/>
          <w:sz w:val="28"/>
          <w:szCs w:val="28"/>
          <w:rtl/>
          <w:lang w:bidi="fa-IR"/>
        </w:rPr>
        <w:t>محدودیتهای موجود در بسیاری از داده</w:t>
      </w:r>
      <w:r w:rsidRPr="00A23EE5">
        <w:rPr>
          <w:rFonts w:ascii="Times New Roman" w:hAnsi="Times New Roman" w:cs="B Nazanin" w:hint="cs"/>
          <w:b/>
          <w:bCs/>
          <w:sz w:val="28"/>
          <w:szCs w:val="28"/>
          <w:rtl/>
          <w:lang w:bidi="fa-IR"/>
        </w:rPr>
        <w:softHyphen/>
        <w:t>های‌ آرشیوی</w:t>
      </w:r>
    </w:p>
    <w:p w14:paraId="568C23A4" w14:textId="77777777"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بسیاری از داده</w:t>
      </w:r>
      <w:r w:rsidRPr="00F8279D">
        <w:rPr>
          <w:rFonts w:ascii="Times New Roman" w:hAnsi="Times New Roman" w:cs="B Nazanin" w:hint="cs"/>
          <w:sz w:val="28"/>
          <w:szCs w:val="28"/>
          <w:rtl/>
          <w:lang w:bidi="fa-IR"/>
        </w:rPr>
        <w:softHyphen/>
        <w:t>های مورد استفاده در سری‌زمانی از آرشیوهایی که در موسسات خصوصی و دولتی نگهداری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شوند بدست می‌آیند. با این وجود، معمولاً به سختی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از وجود این آرشیوها اطلاع کسب کرد و در صورت شناسایی آنها نیز</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دسترسی پیدا کردن به داده</w:t>
      </w:r>
      <w:r w:rsidRPr="00F8279D">
        <w:rPr>
          <w:rFonts w:ascii="Times New Roman" w:hAnsi="Times New Roman" w:cs="B Nazanin" w:hint="cs"/>
          <w:sz w:val="28"/>
          <w:szCs w:val="28"/>
          <w:rtl/>
          <w:lang w:bidi="fa-IR"/>
        </w:rPr>
        <w:softHyphen/>
        <w:t>های بخش تجاری خصوصی یا موسسات محلی (مانند مدارس یا شهرداری</w:t>
      </w:r>
      <w:r w:rsidRPr="00F8279D">
        <w:rPr>
          <w:rFonts w:ascii="Times New Roman" w:hAnsi="Times New Roman" w:cs="B Nazanin" w:hint="cs"/>
          <w:sz w:val="28"/>
          <w:szCs w:val="28"/>
          <w:rtl/>
          <w:lang w:bidi="fa-IR"/>
        </w:rPr>
        <w:softHyphen/>
        <w:t>ها) غالباً دشوار است. اگرچه در سال</w:t>
      </w:r>
      <w:r w:rsidRPr="00F8279D">
        <w:rPr>
          <w:rFonts w:ascii="Times New Roman" w:hAnsi="Times New Roman" w:cs="B Nazanin" w:hint="cs"/>
          <w:sz w:val="28"/>
          <w:szCs w:val="28"/>
          <w:rtl/>
          <w:lang w:bidi="fa-IR"/>
        </w:rPr>
        <w:softHyphen/>
        <w:t>های اخیر، بهبودهایی در این زمینه حاصل شده. به عنوان مثال، کیکولت و ناتان (</w:t>
      </w:r>
      <w:r w:rsidRPr="00280853">
        <w:rPr>
          <w:rFonts w:cstheme="minorHAnsi"/>
          <w:lang w:bidi="fa-IR"/>
        </w:rPr>
        <w:t>Kiecolt and Nathan, 1990</w:t>
      </w:r>
      <w:r w:rsidRPr="00F8279D">
        <w:rPr>
          <w:rFonts w:ascii="Times New Roman" w:hAnsi="Times New Roman" w:cs="B Nazanin" w:hint="cs"/>
          <w:sz w:val="28"/>
          <w:szCs w:val="28"/>
          <w:rtl/>
          <w:lang w:bidi="fa-IR"/>
        </w:rPr>
        <w:t>) برخی از خدمات آرشیوی بسیار پیچیده که در ایالات متحده آمریکا وجود دارد را شرح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دهند. شبکه</w:t>
      </w:r>
      <w:r w:rsidRPr="00F8279D">
        <w:rPr>
          <w:rFonts w:ascii="Times New Roman" w:hAnsi="Times New Roman" w:cs="B Nazanin" w:hint="cs"/>
          <w:sz w:val="28"/>
          <w:szCs w:val="28"/>
          <w:rtl/>
          <w:lang w:bidi="fa-IR"/>
        </w:rPr>
        <w:softHyphen/>
        <w:t>های رایانه</w:t>
      </w:r>
      <w:r w:rsidRPr="00F8279D">
        <w:rPr>
          <w:rFonts w:ascii="Times New Roman" w:hAnsi="Times New Roman" w:cs="B Nazanin" w:hint="cs"/>
          <w:sz w:val="28"/>
          <w:szCs w:val="28"/>
          <w:rtl/>
          <w:lang w:bidi="fa-IR"/>
        </w:rPr>
        <w:softHyphen/>
        <w:t>ای مختلف سبب شده</w:t>
      </w:r>
      <w:r w:rsidRPr="00F8279D">
        <w:rPr>
          <w:rFonts w:ascii="Times New Roman" w:hAnsi="Times New Roman" w:cs="B Nazanin" w:hint="cs"/>
          <w:sz w:val="28"/>
          <w:szCs w:val="28"/>
          <w:rtl/>
          <w:lang w:bidi="fa-IR"/>
        </w:rPr>
        <w:softHyphen/>
        <w:t>اند که تعیین مکان و بازیابی این داده</w:t>
      </w:r>
      <w:r w:rsidRPr="00F8279D">
        <w:rPr>
          <w:rFonts w:ascii="Times New Roman" w:hAnsi="Times New Roman" w:cs="B Nazanin" w:hint="cs"/>
          <w:sz w:val="28"/>
          <w:szCs w:val="28"/>
          <w:rtl/>
          <w:lang w:bidi="fa-IR"/>
        </w:rPr>
        <w:softHyphen/>
        <w:t>های سری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زمانی، بسیار راحت</w:t>
      </w:r>
      <w:r w:rsidRPr="00F8279D">
        <w:rPr>
          <w:rFonts w:ascii="Times New Roman" w:hAnsi="Times New Roman" w:cs="B Nazanin" w:hint="cs"/>
          <w:sz w:val="28"/>
          <w:szCs w:val="28"/>
          <w:rtl/>
          <w:lang w:bidi="fa-IR"/>
        </w:rPr>
        <w:softHyphen/>
        <w:t>تر شود.</w:t>
      </w:r>
      <w:r w:rsidRPr="00F8279D">
        <w:rPr>
          <w:rStyle w:val="FootnoteReference"/>
          <w:rFonts w:ascii="Times New Roman" w:hAnsi="Times New Roman" w:cs="B Nazanin"/>
          <w:sz w:val="28"/>
          <w:szCs w:val="28"/>
          <w:rtl/>
        </w:rPr>
        <w:footnoteReference w:id="366"/>
      </w:r>
      <w:r w:rsidRPr="00F8279D">
        <w:rPr>
          <w:rFonts w:ascii="Times New Roman" w:hAnsi="Times New Roman" w:cs="B Nazanin" w:hint="cs"/>
          <w:sz w:val="28"/>
          <w:szCs w:val="28"/>
          <w:rtl/>
          <w:lang w:bidi="fa-IR"/>
        </w:rPr>
        <w:t xml:space="preserve"> </w:t>
      </w:r>
    </w:p>
    <w:p w14:paraId="5940362D" w14:textId="77777777"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مشکلات مربوط به </w:t>
      </w:r>
      <w:r>
        <w:rPr>
          <w:rFonts w:ascii="Times New Roman" w:hAnsi="Times New Roman" w:cs="B Nazanin" w:hint="cs"/>
          <w:sz w:val="28"/>
          <w:szCs w:val="28"/>
          <w:rtl/>
          <w:lang w:bidi="fa-IR"/>
        </w:rPr>
        <w:t>روایی</w:t>
      </w:r>
      <w:r w:rsidRPr="00F8279D">
        <w:rPr>
          <w:rFonts w:ascii="Times New Roman" w:hAnsi="Times New Roman" w:cs="B Nazanin" w:hint="cs"/>
          <w:sz w:val="28"/>
          <w:szCs w:val="28"/>
          <w:rtl/>
          <w:lang w:bidi="fa-IR"/>
        </w:rPr>
        <w:t xml:space="preserve"> سازه در داده</w:t>
      </w:r>
      <w:r w:rsidRPr="00F8279D">
        <w:rPr>
          <w:rFonts w:ascii="Times New Roman" w:hAnsi="Times New Roman" w:cs="B Nazanin" w:hint="cs"/>
          <w:sz w:val="28"/>
          <w:szCs w:val="28"/>
          <w:rtl/>
          <w:lang w:bidi="fa-IR"/>
        </w:rPr>
        <w:softHyphen/>
        <w:t>های آرشیوی نیز اهمیت فراوانی دارند. از آنجا که اغلب داده</w:t>
      </w:r>
      <w:r w:rsidRPr="00F8279D">
        <w:rPr>
          <w:rFonts w:ascii="Times New Roman" w:hAnsi="Times New Roman" w:cs="B Nazanin" w:hint="cs"/>
          <w:sz w:val="28"/>
          <w:szCs w:val="28"/>
          <w:rtl/>
          <w:lang w:bidi="fa-IR"/>
        </w:rPr>
        <w:softHyphen/>
        <w:t>های گردآوری و ذخیره شده، برای پایشهای (مانیتورینگ) اجتماعی و اقتصادی به کار گرفته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شوند، متغیرهایی که به جای «خروجی یا نتیج</w:t>
      </w:r>
      <w:r>
        <w:rPr>
          <w:rFonts w:ascii="Times New Roman" w:hAnsi="Times New Roman" w:cs="B Nazanin" w:hint="cs"/>
          <w:sz w:val="28"/>
          <w:szCs w:val="28"/>
          <w:rtl/>
          <w:lang w:bidi="fa-IR"/>
        </w:rPr>
        <w:t>ه</w:t>
      </w:r>
      <w:r w:rsidRPr="00F8279D">
        <w:rPr>
          <w:rFonts w:ascii="Times New Roman" w:hAnsi="Times New Roman" w:cs="B Nazanin" w:hint="cs"/>
          <w:sz w:val="28"/>
          <w:szCs w:val="28"/>
          <w:rtl/>
          <w:lang w:bidi="fa-IR"/>
        </w:rPr>
        <w:t xml:space="preserve">» رنگ و بوی «فرایند» </w:t>
      </w:r>
      <w:r>
        <w:rPr>
          <w:rFonts w:ascii="Times New Roman" w:hAnsi="Times New Roman" w:cs="B Nazanin" w:hint="cs"/>
          <w:sz w:val="28"/>
          <w:szCs w:val="28"/>
          <w:rtl/>
          <w:lang w:bidi="fa-IR"/>
        </w:rPr>
        <w:t>دارند</w:t>
      </w:r>
      <w:r w:rsidRPr="00F8279D">
        <w:rPr>
          <w:rFonts w:ascii="Times New Roman" w:hAnsi="Times New Roman" w:cs="B Nazanin" w:hint="cs"/>
          <w:sz w:val="28"/>
          <w:szCs w:val="28"/>
          <w:rtl/>
          <w:lang w:bidi="fa-IR"/>
        </w:rPr>
        <w:t>، مورد توجه بیشتر هستند. همچنین مقادیر آرشیوی مستقیم در مورد فرایندهای روانشناختی و یا گروه</w:t>
      </w:r>
      <w:r w:rsidRPr="00F8279D">
        <w:rPr>
          <w:rFonts w:ascii="Times New Roman" w:hAnsi="Times New Roman" w:cs="B Nazanin" w:hint="cs"/>
          <w:sz w:val="28"/>
          <w:szCs w:val="28"/>
          <w:rtl/>
          <w:lang w:bidi="fa-IR"/>
        </w:rPr>
        <w:softHyphen/>
        <w:t>های کوچک به ندرت یافت می</w:t>
      </w:r>
      <w:r w:rsidRPr="00F8279D">
        <w:rPr>
          <w:rFonts w:ascii="Times New Roman" w:hAnsi="Times New Roman" w:cs="B Nazanin" w:hint="cs"/>
          <w:sz w:val="28"/>
          <w:szCs w:val="28"/>
          <w:rtl/>
          <w:lang w:bidi="fa-IR"/>
        </w:rPr>
        <w:softHyphen/>
        <w:t>شوند. در نتیجه، آرشیوهای کنونی ممکن است برای بررسی توضیحات علّی یا ساختارهای فیزیولوژیکی مناسب نباشند</w:t>
      </w:r>
      <w:r w:rsidRPr="00F8279D">
        <w:rPr>
          <w:rStyle w:val="FootnoteReference"/>
          <w:rFonts w:ascii="Times New Roman" w:hAnsi="Times New Roman" w:cs="B Nazanin"/>
          <w:sz w:val="28"/>
          <w:szCs w:val="28"/>
          <w:rtl/>
        </w:rPr>
        <w:footnoteReference w:id="367"/>
      </w:r>
      <w:r w:rsidRPr="00F8279D">
        <w:rPr>
          <w:rFonts w:ascii="Times New Roman" w:hAnsi="Times New Roman" w:cs="B Nazanin" w:hint="cs"/>
          <w:sz w:val="28"/>
          <w:szCs w:val="28"/>
          <w:rtl/>
          <w:lang w:bidi="fa-IR"/>
        </w:rPr>
        <w:t xml:space="preserve">. </w:t>
      </w:r>
    </w:p>
    <w:p w14:paraId="0F6B2FE5" w14:textId="77777777"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استفاده از انواع مختلف داده</w:t>
      </w:r>
      <w:r w:rsidRPr="00F8279D">
        <w:rPr>
          <w:rFonts w:ascii="Times New Roman" w:hAnsi="Times New Roman" w:cs="B Nazanin" w:hint="cs"/>
          <w:sz w:val="28"/>
          <w:szCs w:val="28"/>
          <w:rtl/>
          <w:lang w:bidi="fa-IR"/>
        </w:rPr>
        <w:softHyphen/>
        <w:t>های آرشیوی نیازمند بررسیهای دقیق است. تعاریف عملیاتی باید به دقت بررسی شوند؛ ممکن است عناوین سازه‌های بکاررفته در یک اندازه</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گیری خاص بخوبی انتخاب نشده باشند. به همین ترتیب</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باید تغییرات رخ داده در تعاریف، در طول زمان را نیز مورد بررسی قرار داد. اگر امکان داشته باشد، ماهیت این تغییرات باید مستند شود. اینکار بسیار کمک</w:t>
      </w:r>
      <w:r w:rsidRPr="00F8279D">
        <w:rPr>
          <w:rFonts w:ascii="Times New Roman" w:hAnsi="Times New Roman" w:cs="B Nazanin" w:hint="cs"/>
          <w:sz w:val="28"/>
          <w:szCs w:val="28"/>
          <w:rtl/>
          <w:lang w:bidi="fa-IR"/>
        </w:rPr>
        <w:softHyphen/>
        <w:t xml:space="preserve">کننده خواهد بود </w:t>
      </w:r>
      <w:r>
        <w:rPr>
          <w:rFonts w:ascii="Times New Roman" w:hAnsi="Times New Roman" w:cs="B Nazanin" w:hint="cs"/>
          <w:sz w:val="28"/>
          <w:szCs w:val="28"/>
          <w:rtl/>
          <w:lang w:bidi="fa-IR"/>
        </w:rPr>
        <w:t xml:space="preserve">علی‌الخصوص </w:t>
      </w:r>
      <w:r w:rsidRPr="00F8279D">
        <w:rPr>
          <w:rFonts w:ascii="Times New Roman" w:hAnsi="Times New Roman" w:cs="B Nazanin" w:hint="cs"/>
          <w:sz w:val="28"/>
          <w:szCs w:val="28"/>
          <w:rtl/>
          <w:lang w:bidi="fa-IR"/>
        </w:rPr>
        <w:t>اگر داده</w:t>
      </w:r>
      <w:r w:rsidRPr="00F8279D">
        <w:rPr>
          <w:rFonts w:ascii="Times New Roman" w:hAnsi="Times New Roman" w:cs="B Nazanin" w:hint="cs"/>
          <w:sz w:val="28"/>
          <w:szCs w:val="28"/>
          <w:rtl/>
          <w:lang w:bidi="fa-IR"/>
        </w:rPr>
        <w:softHyphen/>
        <w:t>های هم</w:t>
      </w:r>
      <w:r w:rsidRPr="00F8279D">
        <w:rPr>
          <w:rFonts w:ascii="Times New Roman" w:hAnsi="Times New Roman" w:cs="B Nazanin" w:hint="cs"/>
          <w:sz w:val="28"/>
          <w:szCs w:val="28"/>
          <w:rtl/>
          <w:lang w:bidi="fa-IR"/>
        </w:rPr>
        <w:softHyphen/>
        <w:t>پوشان برای دوره</w:t>
      </w:r>
      <w:r w:rsidRPr="00F8279D">
        <w:rPr>
          <w:rFonts w:ascii="Times New Roman" w:hAnsi="Times New Roman" w:cs="B Nazanin" w:hint="cs"/>
          <w:sz w:val="28"/>
          <w:szCs w:val="28"/>
          <w:rtl/>
          <w:lang w:bidi="fa-IR"/>
        </w:rPr>
        <w:softHyphen/>
        <w:t>های خاصی که در آن هم از تعاریف قدیم و هم از تعاریف جدید استفاده شده است، در دسترس باشد. در بسیای از موارد، داده</w:t>
      </w:r>
      <w:r w:rsidRPr="00F8279D">
        <w:rPr>
          <w:rFonts w:ascii="Times New Roman" w:hAnsi="Times New Roman" w:cs="B Nazanin" w:hint="cs"/>
          <w:sz w:val="28"/>
          <w:szCs w:val="28"/>
          <w:rtl/>
          <w:lang w:bidi="fa-IR"/>
        </w:rPr>
        <w:softHyphen/>
        <w:t>های برخی از زمان</w:t>
      </w:r>
      <w:r w:rsidRPr="00F8279D">
        <w:rPr>
          <w:rFonts w:ascii="Times New Roman" w:hAnsi="Times New Roman" w:cs="B Nazanin" w:hint="cs"/>
          <w:sz w:val="28"/>
          <w:szCs w:val="28"/>
          <w:rtl/>
          <w:lang w:bidi="fa-IR"/>
        </w:rPr>
        <w:softHyphen/>
        <w:t>ها از دست رفته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اگر این مشکل خیلی جدی نباشد، می</w:t>
      </w:r>
      <w:r w:rsidRPr="00F8279D">
        <w:rPr>
          <w:rFonts w:ascii="Times New Roman" w:hAnsi="Times New Roman" w:cs="B Nazanin" w:hint="cs"/>
          <w:sz w:val="28"/>
          <w:szCs w:val="28"/>
          <w:rtl/>
          <w:lang w:bidi="fa-IR"/>
        </w:rPr>
        <w:softHyphen/>
        <w:t>توان از آن صرف</w:t>
      </w:r>
      <w:r w:rsidRPr="00F8279D">
        <w:rPr>
          <w:rFonts w:ascii="Times New Roman" w:hAnsi="Times New Roman" w:cs="B Nazanin" w:hint="cs"/>
          <w:sz w:val="28"/>
          <w:szCs w:val="28"/>
          <w:rtl/>
          <w:lang w:bidi="fa-IR"/>
        </w:rPr>
        <w:softHyphen/>
        <w:t>نظر کرد. اگر داده</w:t>
      </w:r>
      <w:r w:rsidRPr="00F8279D">
        <w:rPr>
          <w:rFonts w:ascii="Times New Roman" w:hAnsi="Times New Roman" w:cs="B Nazanin" w:hint="cs"/>
          <w:sz w:val="28"/>
          <w:szCs w:val="28"/>
          <w:rtl/>
          <w:lang w:bidi="fa-IR"/>
        </w:rPr>
        <w:softHyphen/>
        <w:t>های رسم شده، نظم مشکوکی داشته باشند، مثلاً مقادیر در یک بخش سری ثابت باقی بمانند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افزایش در واحد زمان ثابت باشد، ممکن است که داده</w:t>
      </w:r>
      <w:r w:rsidRPr="00F8279D">
        <w:rPr>
          <w:rFonts w:ascii="Times New Roman" w:hAnsi="Times New Roman" w:cs="B Nazanin" w:hint="cs"/>
          <w:sz w:val="28"/>
          <w:szCs w:val="28"/>
          <w:rtl/>
          <w:lang w:bidi="fa-IR"/>
        </w:rPr>
        <w:softHyphen/>
        <w:t>ها به شکل مناسبی گردآوری نشده باشند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یا اینکه فرد برای مشاهدات از دست رفته، مقادیر درونیابی شده ارائه کرده است بدون اینکه به آن اشاره کرده باشد. </w:t>
      </w:r>
      <w:r w:rsidRPr="00F8279D">
        <w:rPr>
          <w:rFonts w:ascii="Times New Roman" w:hAnsi="Times New Roman" w:cs="B Nazanin" w:hint="cs"/>
          <w:sz w:val="28"/>
          <w:szCs w:val="28"/>
          <w:rtl/>
          <w:lang w:bidi="fa-IR"/>
        </w:rPr>
        <w:lastRenderedPageBreak/>
        <w:t>بالعکس، ممکن است داده</w:t>
      </w:r>
      <w:r w:rsidRPr="00F8279D">
        <w:rPr>
          <w:rFonts w:ascii="Times New Roman" w:hAnsi="Times New Roman" w:cs="B Nazanin" w:hint="cs"/>
          <w:sz w:val="28"/>
          <w:szCs w:val="28"/>
          <w:rtl/>
          <w:lang w:bidi="fa-IR"/>
        </w:rPr>
        <w:softHyphen/>
        <w:t>ها بسیار گسترده باشند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مقابل هر گونه بازمقیاس برای کاهش تغییرپذیری مقاومت کنند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شاید دلیلش این باشد که داده</w:t>
      </w:r>
      <w:r w:rsidRPr="00F8279D">
        <w:rPr>
          <w:rFonts w:ascii="Times New Roman" w:hAnsi="Times New Roman" w:cs="B Nazanin" w:hint="cs"/>
          <w:sz w:val="28"/>
          <w:szCs w:val="28"/>
          <w:rtl/>
          <w:lang w:bidi="fa-IR"/>
        </w:rPr>
        <w:softHyphen/>
        <w:t>ها به جای اینکه پدیده</w:t>
      </w:r>
      <w:r w:rsidRPr="00F8279D">
        <w:rPr>
          <w:rFonts w:ascii="Times New Roman" w:hAnsi="Times New Roman" w:cs="B Nazanin" w:hint="cs"/>
          <w:sz w:val="28"/>
          <w:szCs w:val="28"/>
          <w:rtl/>
          <w:lang w:bidi="fa-IR"/>
        </w:rPr>
        <w:softHyphen/>
        <w:t>های ذاتاً ناپایداری باشند،</w:t>
      </w:r>
      <w:r>
        <w:rPr>
          <w:rFonts w:ascii="Times New Roman" w:hAnsi="Times New Roman" w:cs="B Nazanin" w:hint="cs"/>
          <w:sz w:val="28"/>
          <w:szCs w:val="28"/>
          <w:rtl/>
          <w:lang w:bidi="fa-IR"/>
        </w:rPr>
        <w:t xml:space="preserve"> و</w:t>
      </w:r>
      <w:r w:rsidRPr="00F8279D">
        <w:rPr>
          <w:rFonts w:ascii="Times New Roman" w:hAnsi="Times New Roman" w:cs="B Nazanin" w:hint="cs"/>
          <w:sz w:val="28"/>
          <w:szCs w:val="28"/>
          <w:rtl/>
          <w:lang w:bidi="fa-IR"/>
        </w:rPr>
        <w:t xml:space="preserve"> به صورت نامنظم گردآوری شده</w:t>
      </w:r>
      <w:r w:rsidRPr="00F8279D">
        <w:rPr>
          <w:rFonts w:ascii="Times New Roman" w:hAnsi="Times New Roman" w:cs="B Nazanin" w:hint="cs"/>
          <w:sz w:val="28"/>
          <w:szCs w:val="28"/>
          <w:rtl/>
          <w:lang w:bidi="fa-IR"/>
        </w:rPr>
        <w:softHyphen/>
        <w:t>اند.</w:t>
      </w:r>
    </w:p>
    <w:p w14:paraId="1E192BFA" w14:textId="453248CD"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مشکل اصلی داده</w:t>
      </w:r>
      <w:r w:rsidRPr="00F8279D">
        <w:rPr>
          <w:rFonts w:ascii="Times New Roman" w:hAnsi="Times New Roman" w:cs="B Nazanin" w:hint="cs"/>
          <w:sz w:val="28"/>
          <w:szCs w:val="28"/>
          <w:rtl/>
          <w:lang w:bidi="fa-IR"/>
        </w:rPr>
        <w:softHyphen/>
        <w:t>های آرشیوی، انعطاف</w:t>
      </w:r>
      <w:r w:rsidRPr="00F8279D">
        <w:rPr>
          <w:rFonts w:ascii="Times New Roman" w:hAnsi="Times New Roman" w:cs="B Nazanin" w:hint="cs"/>
          <w:sz w:val="28"/>
          <w:szCs w:val="28"/>
          <w:rtl/>
          <w:lang w:bidi="fa-IR"/>
        </w:rPr>
        <w:softHyphen/>
        <w:t>ناپذیری آنهاست. تحلیل</w:t>
      </w:r>
      <w:r w:rsidRPr="00F8279D">
        <w:rPr>
          <w:rFonts w:ascii="Times New Roman" w:hAnsi="Times New Roman" w:cs="B Nazanin" w:hint="cs"/>
          <w:sz w:val="28"/>
          <w:szCs w:val="28"/>
          <w:rtl/>
          <w:lang w:bidi="fa-IR"/>
        </w:rPr>
        <w:softHyphen/>
        <w:t>گران سریهای‌زمانی، داده</w:t>
      </w:r>
      <w:r w:rsidRPr="00F8279D">
        <w:rPr>
          <w:rFonts w:ascii="Times New Roman" w:hAnsi="Times New Roman" w:cs="B Nazanin" w:hint="cs"/>
          <w:sz w:val="28"/>
          <w:szCs w:val="28"/>
          <w:rtl/>
          <w:lang w:bidi="fa-IR"/>
        </w:rPr>
        <w:softHyphen/>
        <w:t>هایی را ترجیح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دهند که بتوان آنها را به بازه</w:t>
      </w:r>
      <w:r w:rsidRPr="00F8279D">
        <w:rPr>
          <w:rFonts w:ascii="Times New Roman" w:hAnsi="Times New Roman" w:cs="B Nazanin" w:hint="cs"/>
          <w:sz w:val="28"/>
          <w:szCs w:val="28"/>
          <w:rtl/>
          <w:lang w:bidi="fa-IR"/>
        </w:rPr>
        <w:softHyphen/>
        <w:t>های زمانی پرفراوانی‌تر، نواحی محلی، دموگرافیهای فردی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زیربخشهای موضوعی جزئی تجزیه کرد (</w:t>
      </w:r>
      <w:r w:rsidRPr="00280853">
        <w:rPr>
          <w:rFonts w:cstheme="minorHAnsi"/>
          <w:lang w:bidi="fa-IR"/>
        </w:rPr>
        <w:t>Campbell, 1976</w:t>
      </w:r>
      <w:r w:rsidRPr="00F8279D">
        <w:rPr>
          <w:rFonts w:ascii="Times New Roman" w:hAnsi="Times New Roman" w:cs="B Nazanin" w:hint="cs"/>
          <w:sz w:val="28"/>
          <w:szCs w:val="28"/>
          <w:rtl/>
          <w:lang w:bidi="fa-IR"/>
        </w:rPr>
        <w:t>). اما آرشیوها معمولاً این انعطاف‌پذیری را ندارند. اغلب، محققان به دنبال داده</w:t>
      </w:r>
      <w:r w:rsidRPr="00F8279D">
        <w:rPr>
          <w:rFonts w:ascii="Times New Roman" w:hAnsi="Times New Roman" w:cs="B Nazanin" w:hint="cs"/>
          <w:sz w:val="28"/>
          <w:szCs w:val="28"/>
          <w:rtl/>
          <w:lang w:bidi="fa-IR"/>
        </w:rPr>
        <w:softHyphen/>
        <w:t>های هفتگی، ماهانه و فصلی هستند، زیرا سر</w:t>
      </w:r>
      <w:r>
        <w:rPr>
          <w:rFonts w:ascii="Times New Roman" w:hAnsi="Times New Roman" w:cs="B Nazanin" w:hint="cs"/>
          <w:sz w:val="28"/>
          <w:szCs w:val="28"/>
          <w:rtl/>
          <w:lang w:bidi="fa-IR"/>
        </w:rPr>
        <w:t>ی</w:t>
      </w:r>
      <w:r w:rsidRPr="00F8279D">
        <w:rPr>
          <w:rFonts w:ascii="Times New Roman" w:hAnsi="Times New Roman" w:cs="B Nazanin" w:hint="cs"/>
          <w:sz w:val="28"/>
          <w:szCs w:val="28"/>
          <w:rtl/>
          <w:lang w:bidi="fa-IR"/>
        </w:rPr>
        <w:t>های طولانی</w:t>
      </w:r>
      <w:r w:rsidRPr="00F8279D">
        <w:rPr>
          <w:rFonts w:ascii="Times New Roman" w:hAnsi="Times New Roman" w:cs="B Nazanin" w:hint="cs"/>
          <w:sz w:val="28"/>
          <w:szCs w:val="28"/>
          <w:rtl/>
          <w:lang w:bidi="fa-IR"/>
        </w:rPr>
        <w:softHyphen/>
        <w:t>تری نسبت به داده</w:t>
      </w:r>
      <w:r w:rsidRPr="00F8279D">
        <w:rPr>
          <w:rFonts w:ascii="Times New Roman" w:hAnsi="Times New Roman" w:cs="B Nazanin" w:hint="cs"/>
          <w:sz w:val="28"/>
          <w:szCs w:val="28"/>
          <w:rtl/>
          <w:lang w:bidi="fa-IR"/>
        </w:rPr>
        <w:softHyphen/>
        <w:t>های سالانه تولید می‌کنند، حساسیت بیشتری نسبت به اثرات علّی بلافاصله دارند، و بهتر می‌توان با استفاده از آنها تبیینهای جایگزین مرتبط با گذشت زمان را بی‌اثر نمود. اما اگر داده</w:t>
      </w:r>
      <w:r w:rsidRPr="00F8279D">
        <w:rPr>
          <w:rFonts w:ascii="Times New Roman" w:hAnsi="Times New Roman" w:cs="B Nazanin" w:hint="cs"/>
          <w:sz w:val="28"/>
          <w:szCs w:val="28"/>
          <w:rtl/>
          <w:lang w:bidi="fa-IR"/>
        </w:rPr>
        <w:softHyphen/>
        <w:t>ها به شکل سالانه گردآوری و ذخیره شده باشند، تجزیه آنها به صورت واحدهای زمانی کوچکتر ممکن نیست. محققان معمولاً می</w:t>
      </w:r>
      <w:r w:rsidRPr="00F8279D">
        <w:rPr>
          <w:rFonts w:ascii="Times New Roman" w:hAnsi="Times New Roman" w:cs="B Nazanin" w:hint="cs"/>
          <w:sz w:val="28"/>
          <w:szCs w:val="28"/>
          <w:rtl/>
          <w:lang w:bidi="fa-IR"/>
        </w:rPr>
        <w:softHyphen/>
        <w:t>خواهند که داده</w:t>
      </w:r>
      <w:r w:rsidRPr="00F8279D">
        <w:rPr>
          <w:rFonts w:ascii="Times New Roman" w:hAnsi="Times New Roman" w:cs="B Nazanin" w:hint="cs"/>
          <w:sz w:val="28"/>
          <w:szCs w:val="28"/>
          <w:rtl/>
          <w:lang w:bidi="fa-IR"/>
        </w:rPr>
        <w:softHyphen/>
        <w:t>ها را بر مبنای متغیرهای مختلف اجتماعی مانند مشخصات دموگرافیک از جمله نژاد، طبقه یا جنسیت، تقسیم‌بندی کنند. این تجزیه بررسی چگونگی تغییر اثرات در گروه</w:t>
      </w:r>
      <w:r w:rsidRPr="00F8279D">
        <w:rPr>
          <w:rFonts w:ascii="Times New Roman" w:hAnsi="Times New Roman" w:cs="B Nazanin" w:hint="cs"/>
          <w:sz w:val="28"/>
          <w:szCs w:val="28"/>
          <w:rtl/>
          <w:lang w:bidi="fa-IR"/>
        </w:rPr>
        <w:softHyphen/>
        <w:t>ها یا بررسی روایی بیرونی یا گروه</w:t>
      </w:r>
      <w:r w:rsidRPr="00F8279D">
        <w:rPr>
          <w:rFonts w:ascii="Times New Roman" w:hAnsi="Times New Roman" w:cs="B Nazanin" w:hint="cs"/>
          <w:sz w:val="28"/>
          <w:szCs w:val="28"/>
          <w:rtl/>
          <w:lang w:bidi="fa-IR"/>
        </w:rPr>
        <w:softHyphen/>
        <w:t xml:space="preserve">های دیگری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دریافت نکرده و گروه کنترل را شکل می</w:t>
      </w:r>
      <w:r w:rsidRPr="00F8279D">
        <w:rPr>
          <w:rFonts w:ascii="Times New Roman" w:hAnsi="Times New Roman" w:cs="B Nazanin" w:hint="cs"/>
          <w:sz w:val="28"/>
          <w:szCs w:val="28"/>
          <w:rtl/>
          <w:lang w:bidi="fa-IR"/>
        </w:rPr>
        <w:softHyphen/>
        <w:t>دهند، را ممکن می</w:t>
      </w:r>
      <w:r w:rsidRPr="00F8279D">
        <w:rPr>
          <w:rFonts w:ascii="Times New Roman" w:hAnsi="Times New Roman" w:cs="B Nazanin" w:hint="cs"/>
          <w:sz w:val="28"/>
          <w:szCs w:val="28"/>
          <w:rtl/>
          <w:lang w:bidi="fa-IR"/>
        </w:rPr>
        <w:softHyphen/>
        <w:t>سازد. به عنوان مثال، در مطالعه آثار الکل</w:t>
      </w:r>
      <w:r w:rsidRPr="00F8279D">
        <w:rPr>
          <w:rFonts w:ascii="Times New Roman" w:hAnsi="Times New Roman" w:cs="B Nazanin" w:hint="cs"/>
          <w:sz w:val="28"/>
          <w:szCs w:val="28"/>
          <w:rtl/>
          <w:lang w:bidi="fa-IR"/>
        </w:rPr>
        <w:softHyphen/>
        <w:t>سنجی، اگر بتوان داده</w:t>
      </w:r>
      <w:r w:rsidRPr="00F8279D">
        <w:rPr>
          <w:rFonts w:ascii="Times New Roman" w:hAnsi="Times New Roman" w:cs="B Nazanin" w:hint="cs"/>
          <w:sz w:val="28"/>
          <w:szCs w:val="28"/>
          <w:rtl/>
          <w:lang w:bidi="fa-IR"/>
        </w:rPr>
        <w:softHyphen/>
        <w:t>ها را به الکلی</w:t>
      </w:r>
      <w:r w:rsidRPr="00F8279D">
        <w:rPr>
          <w:rFonts w:ascii="Times New Roman" w:hAnsi="Times New Roman" w:cs="B Nazanin" w:hint="cs"/>
          <w:sz w:val="28"/>
          <w:szCs w:val="28"/>
          <w:rtl/>
          <w:lang w:bidi="fa-IR"/>
        </w:rPr>
        <w:softHyphen/>
        <w:t>ها و غیرالکلی</w:t>
      </w:r>
      <w:r w:rsidRPr="00F8279D">
        <w:rPr>
          <w:rFonts w:ascii="Times New Roman" w:hAnsi="Times New Roman" w:cs="B Nazanin" w:hint="cs"/>
          <w:sz w:val="28"/>
          <w:szCs w:val="28"/>
          <w:rtl/>
          <w:lang w:bidi="fa-IR"/>
        </w:rPr>
        <w:softHyphen/>
        <w:t>ها تقسیم</w:t>
      </w:r>
      <w:r w:rsidRPr="00F8279D">
        <w:rPr>
          <w:rFonts w:ascii="Times New Roman" w:hAnsi="Times New Roman" w:cs="B Nazanin" w:hint="cs"/>
          <w:sz w:val="28"/>
          <w:szCs w:val="28"/>
          <w:rtl/>
          <w:lang w:bidi="fa-IR"/>
        </w:rPr>
        <w:softHyphen/>
        <w:t>بندی کرد، یا به صورت گروه</w:t>
      </w:r>
      <w:r w:rsidRPr="00F8279D">
        <w:rPr>
          <w:rFonts w:ascii="Times New Roman" w:hAnsi="Times New Roman" w:cs="B Nazanin" w:hint="cs"/>
          <w:sz w:val="28"/>
          <w:szCs w:val="28"/>
          <w:rtl/>
          <w:lang w:bidi="fa-IR"/>
        </w:rPr>
        <w:softHyphen/>
        <w:t>های مذهبی</w:t>
      </w:r>
      <w:r w:rsidRPr="00F8279D">
        <w:rPr>
          <w:rFonts w:ascii="Times New Roman" w:hAnsi="Times New Roman" w:cs="B Nazanin" w:hint="cs"/>
          <w:sz w:val="28"/>
          <w:szCs w:val="28"/>
          <w:rtl/>
          <w:lang w:bidi="fa-IR"/>
        </w:rPr>
        <w:softHyphen/>
        <w:t xml:space="preserve"> مختلفی که نوشیدن الکل را مجاز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دانند یا نمی</w:t>
      </w:r>
      <w:r w:rsidRPr="00F8279D">
        <w:rPr>
          <w:rFonts w:ascii="Times New Roman" w:hAnsi="Times New Roman" w:cs="B Nazanin" w:hint="cs"/>
          <w:sz w:val="28"/>
          <w:szCs w:val="28"/>
          <w:rtl/>
          <w:lang w:bidi="fa-IR"/>
        </w:rPr>
        <w:softHyphen/>
        <w:t>دانند‌ تقسیم‌بندی کرد، نتایج مفید خواهند بود. اغلب وجود متغیرهای وابسته بیشتر به محقق کمک میکند، زیرا محقق می</w:t>
      </w:r>
      <w:r w:rsidRPr="00F8279D">
        <w:rPr>
          <w:rFonts w:ascii="Times New Roman" w:hAnsi="Times New Roman" w:cs="B Nazanin" w:hint="cs"/>
          <w:sz w:val="28"/>
          <w:szCs w:val="28"/>
          <w:rtl/>
          <w:lang w:bidi="fa-IR"/>
        </w:rPr>
        <w:softHyphen/>
        <w:t>تواند یک متغیر وابسته غیرهم</w:t>
      </w:r>
      <w:r w:rsidRPr="00F8279D">
        <w:rPr>
          <w:rFonts w:ascii="Times New Roman" w:hAnsi="Times New Roman" w:cs="B Nazanin" w:hint="cs"/>
          <w:sz w:val="28"/>
          <w:szCs w:val="28"/>
          <w:rtl/>
          <w:lang w:bidi="fa-IR"/>
        </w:rPr>
        <w:softHyphen/>
        <w:t xml:space="preserve">ارز در میان آنها پیدا کند. با این وجود، در تمامی این موارد، محققان باید به هر آنچه چه که در آرشیو موجود است، قانع باشند. </w:t>
      </w:r>
    </w:p>
    <w:p w14:paraId="46B8C9BF" w14:textId="77777777"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 البته نباید بیش از اندازه نسبت به صلبیت یا کیفیت داده</w:t>
      </w:r>
      <w:r w:rsidRPr="00F8279D">
        <w:rPr>
          <w:rFonts w:ascii="Times New Roman" w:hAnsi="Times New Roman" w:cs="B Nazanin" w:hint="cs"/>
          <w:sz w:val="28"/>
          <w:szCs w:val="28"/>
          <w:rtl/>
          <w:lang w:bidi="fa-IR"/>
        </w:rPr>
        <w:softHyphen/>
        <w:t>های‌ آرشیوی بدبین باشیم. همانگونه که مثال</w:t>
      </w:r>
      <w:r w:rsidRPr="00F8279D">
        <w:rPr>
          <w:rFonts w:ascii="Times New Roman" w:hAnsi="Times New Roman" w:cs="B Nazanin" w:hint="cs"/>
          <w:sz w:val="28"/>
          <w:szCs w:val="28"/>
          <w:rtl/>
          <w:lang w:bidi="fa-IR"/>
        </w:rPr>
        <w:softHyphen/>
        <w:t>های این فصل نشان می</w:t>
      </w:r>
      <w:r w:rsidRPr="00F8279D">
        <w:rPr>
          <w:rFonts w:ascii="Times New Roman" w:hAnsi="Times New Roman" w:cs="B Nazanin" w:hint="cs"/>
          <w:sz w:val="28"/>
          <w:szCs w:val="28"/>
          <w:rtl/>
          <w:lang w:bidi="fa-IR"/>
        </w:rPr>
        <w:softHyphen/>
        <w:t>دهند،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طرحهای سری‌زمانی قطع‌شده با قابلیت تولید استنباطهای علّی مطمئنی‌ را نیز اجرا نمود. به علاوه، با کمی پشتکار و هوشیاری، محقق می</w:t>
      </w:r>
      <w:r w:rsidRPr="00F8279D">
        <w:rPr>
          <w:rFonts w:ascii="Times New Roman" w:hAnsi="Times New Roman" w:cs="B Nazanin" w:hint="cs"/>
          <w:sz w:val="28"/>
          <w:szCs w:val="28"/>
          <w:rtl/>
          <w:lang w:bidi="fa-IR"/>
        </w:rPr>
        <w:softHyphen/>
        <w:t>تواند داده</w:t>
      </w:r>
      <w:r w:rsidRPr="00F8279D">
        <w:rPr>
          <w:rFonts w:ascii="Times New Roman" w:hAnsi="Times New Roman" w:cs="B Nazanin" w:hint="cs"/>
          <w:sz w:val="28"/>
          <w:szCs w:val="28"/>
          <w:rtl/>
          <w:lang w:bidi="fa-IR"/>
        </w:rPr>
        <w:softHyphen/>
        <w:t>هایی را در آرشیوها بیاید که انتظار پیدا کردنشان را ندارد. به عنوان مثال، کوک، کالدر و وارتون (</w:t>
      </w:r>
      <w:r w:rsidRPr="00280853">
        <w:rPr>
          <w:rFonts w:cstheme="minorHAnsi"/>
          <w:lang w:bidi="fa-IR"/>
        </w:rPr>
        <w:t>Cook, Calder and Wharton, 1979</w:t>
      </w:r>
      <w:r w:rsidRPr="00F8279D">
        <w:rPr>
          <w:rFonts w:ascii="Times New Roman" w:hAnsi="Times New Roman" w:cs="B Nazanin" w:hint="cs"/>
          <w:sz w:val="28"/>
          <w:szCs w:val="28"/>
          <w:rtl/>
          <w:lang w:bidi="fa-IR"/>
        </w:rPr>
        <w:t>) یک سری 25 ساله را پیدا کردند که طیف وسیعی از متغیرها را پوشش می</w:t>
      </w:r>
      <w:r w:rsidRPr="00F8279D">
        <w:rPr>
          <w:rFonts w:ascii="Times New Roman" w:hAnsi="Times New Roman" w:cs="B Nazanin" w:hint="cs"/>
          <w:sz w:val="28"/>
          <w:szCs w:val="28"/>
          <w:rtl/>
          <w:lang w:bidi="fa-IR"/>
        </w:rPr>
        <w:softHyphen/>
        <w:t>داد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امکان طبقه</w:t>
      </w:r>
      <w:r w:rsidRPr="00F8279D">
        <w:rPr>
          <w:rFonts w:ascii="Times New Roman" w:hAnsi="Times New Roman" w:cs="B Nazanin" w:hint="cs"/>
          <w:sz w:val="28"/>
          <w:szCs w:val="28"/>
          <w:rtl/>
          <w:lang w:bidi="fa-IR"/>
        </w:rPr>
        <w:softHyphen/>
        <w:t>بندی آنها بر اساس مصرف، لذت، رفتار سیاسی، مشارکت نیروی کار، ساختار اقتصادی محلی، سلامت عمومی و جرم و جنایت وجود داشت. اگرچه برخی از این داده</w:t>
      </w:r>
      <w:r w:rsidRPr="00F8279D">
        <w:rPr>
          <w:rFonts w:ascii="Times New Roman" w:hAnsi="Times New Roman" w:cs="B Nazanin" w:hint="cs"/>
          <w:sz w:val="28"/>
          <w:szCs w:val="28"/>
          <w:rtl/>
          <w:lang w:bidi="fa-IR"/>
        </w:rPr>
        <w:softHyphen/>
        <w:t>ها از آرشیوهای فدرال گرفته شده بودند، اما اغلب آنها از داده</w:t>
      </w:r>
      <w:r w:rsidRPr="00F8279D">
        <w:rPr>
          <w:rFonts w:ascii="Times New Roman" w:hAnsi="Times New Roman" w:cs="B Nazanin" w:hint="cs"/>
          <w:sz w:val="28"/>
          <w:szCs w:val="28"/>
          <w:rtl/>
          <w:lang w:bidi="fa-IR"/>
        </w:rPr>
        <w:softHyphen/>
        <w:t>های ایالتی مهجوری بودند که به نظر نمی</w:t>
      </w:r>
      <w:r w:rsidRPr="00F8279D">
        <w:rPr>
          <w:rFonts w:ascii="Times New Roman" w:hAnsi="Times New Roman" w:cs="B Nazanin" w:hint="cs"/>
          <w:sz w:val="28"/>
          <w:szCs w:val="28"/>
          <w:rtl/>
          <w:lang w:bidi="fa-IR"/>
        </w:rPr>
        <w:softHyphen/>
        <w:t>رسید با هدف تحقیقات جمع‌آوری شده باشند. ایالت</w:t>
      </w:r>
      <w:r w:rsidRPr="00F8279D">
        <w:rPr>
          <w:rFonts w:ascii="Times New Roman" w:hAnsi="Times New Roman" w:cs="B Nazanin" w:hint="cs"/>
          <w:sz w:val="28"/>
          <w:szCs w:val="28"/>
          <w:rtl/>
          <w:lang w:bidi="fa-IR"/>
        </w:rPr>
        <w:softHyphen/>
        <w:t>ها از نظر کیفیت داده</w:t>
      </w:r>
      <w:r w:rsidRPr="00F8279D">
        <w:rPr>
          <w:rFonts w:ascii="Times New Roman" w:hAnsi="Times New Roman" w:cs="B Nazanin" w:hint="cs"/>
          <w:sz w:val="28"/>
          <w:szCs w:val="28"/>
          <w:rtl/>
          <w:lang w:bidi="fa-IR"/>
        </w:rPr>
        <w:softHyphen/>
        <w:t xml:space="preserve">هایی‌ که نگهداری می‌کنند‌ </w:t>
      </w:r>
      <w:r>
        <w:rPr>
          <w:rFonts w:ascii="Times New Roman" w:hAnsi="Times New Roman" w:cs="B Nazanin" w:hint="cs"/>
          <w:sz w:val="28"/>
          <w:szCs w:val="28"/>
          <w:rtl/>
          <w:lang w:bidi="fa-IR"/>
        </w:rPr>
        <w:t>ب</w:t>
      </w:r>
      <w:r w:rsidRPr="00F8279D">
        <w:rPr>
          <w:rFonts w:ascii="Times New Roman" w:hAnsi="Times New Roman" w:cs="B Nazanin" w:hint="cs"/>
          <w:sz w:val="28"/>
          <w:szCs w:val="28"/>
          <w:rtl/>
          <w:lang w:bidi="fa-IR"/>
        </w:rPr>
        <w:t>ا یکدیگر متفاوت هستند. برای اینکه یک ناحیه مهم به طور کافی پوشش کافی داده شود، ممکن است لازم باشد محققان برخی متغیرها را در یک ایالت، و برخی دیگر را در ایالاتی دیگر بیابند. با این وجود، مقادیر شگفت</w:t>
      </w:r>
      <w:r w:rsidRPr="00F8279D">
        <w:rPr>
          <w:rFonts w:ascii="Times New Roman" w:hAnsi="Times New Roman" w:cs="B Nazanin" w:hint="cs"/>
          <w:sz w:val="28"/>
          <w:szCs w:val="28"/>
          <w:rtl/>
          <w:lang w:bidi="fa-IR"/>
        </w:rPr>
        <w:softHyphen/>
        <w:t>آوری از داده</w:t>
      </w:r>
      <w:r w:rsidRPr="00F8279D">
        <w:rPr>
          <w:rFonts w:ascii="Times New Roman" w:hAnsi="Times New Roman" w:cs="B Nazanin" w:hint="cs"/>
          <w:sz w:val="28"/>
          <w:szCs w:val="28"/>
          <w:rtl/>
          <w:lang w:bidi="fa-IR"/>
        </w:rPr>
        <w:softHyphen/>
        <w:t>های سری‌زمانی وجود دارند. اگر داده</w:t>
      </w:r>
      <w:r w:rsidRPr="00F8279D">
        <w:rPr>
          <w:rFonts w:ascii="Times New Roman" w:hAnsi="Times New Roman" w:cs="B Nazanin" w:hint="cs"/>
          <w:sz w:val="28"/>
          <w:szCs w:val="28"/>
          <w:rtl/>
          <w:lang w:bidi="fa-IR"/>
        </w:rPr>
        <w:softHyphen/>
        <w:t xml:space="preserve">های جدید و آینده، کیفیت فنی بهتری نسبت به داده‌های جمع‌آوری شده در </w:t>
      </w:r>
      <w:r w:rsidRPr="00F8279D">
        <w:rPr>
          <w:rFonts w:ascii="Times New Roman" w:hAnsi="Times New Roman" w:cs="B Nazanin" w:hint="cs"/>
          <w:sz w:val="28"/>
          <w:szCs w:val="28"/>
          <w:rtl/>
          <w:lang w:bidi="fa-IR"/>
        </w:rPr>
        <w:lastRenderedPageBreak/>
        <w:t>گذشته داشته باشند، می</w:t>
      </w:r>
      <w:r w:rsidRPr="00F8279D">
        <w:rPr>
          <w:rFonts w:ascii="Times New Roman" w:hAnsi="Times New Roman" w:cs="B Nazanin" w:hint="cs"/>
          <w:sz w:val="28"/>
          <w:szCs w:val="28"/>
          <w:rtl/>
          <w:lang w:bidi="fa-IR"/>
        </w:rPr>
        <w:softHyphen/>
        <w:t>توانیم امیدوار باشیم که در آینده از این منابع به میزان بیشتری در تحلیل</w:t>
      </w:r>
      <w:r w:rsidRPr="00F8279D">
        <w:rPr>
          <w:rFonts w:ascii="Times New Roman" w:hAnsi="Times New Roman" w:cs="B Nazanin" w:hint="cs"/>
          <w:sz w:val="28"/>
          <w:szCs w:val="28"/>
          <w:rtl/>
          <w:lang w:bidi="fa-IR"/>
        </w:rPr>
        <w:softHyphen/>
        <w:t xml:space="preserve">های سری‌زمانی‌ بهره گرفته شود. </w:t>
      </w:r>
    </w:p>
    <w:p w14:paraId="3A207982" w14:textId="77777777" w:rsidR="00D177C3" w:rsidRPr="00F8279D" w:rsidRDefault="00D177C3" w:rsidP="00A23EE5">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نکاتی در باب سری</w:t>
      </w:r>
      <w:r w:rsidRPr="00F8279D">
        <w:rPr>
          <w:rFonts w:ascii="Times New Roman" w:hAnsi="Times New Roman" w:cs="B Nazanin" w:hint="cs"/>
          <w:b/>
          <w:bCs/>
          <w:sz w:val="28"/>
          <w:szCs w:val="28"/>
          <w:rtl/>
          <w:lang w:bidi="fa-IR"/>
        </w:rPr>
        <w:softHyphen/>
        <w:t>های زمانی ملازم یا همزمان</w:t>
      </w:r>
      <w:r w:rsidRPr="00F8279D">
        <w:rPr>
          <w:rStyle w:val="FootnoteReference"/>
          <w:rFonts w:ascii="Times New Roman" w:hAnsi="Times New Roman" w:cs="B Nazanin"/>
          <w:sz w:val="28"/>
          <w:szCs w:val="28"/>
          <w:rtl/>
        </w:rPr>
        <w:footnoteReference w:id="368"/>
      </w:r>
    </w:p>
    <w:p w14:paraId="0AE230E5" w14:textId="1ED66E3E" w:rsidR="00D177C3" w:rsidRPr="00F8279D" w:rsidRDefault="00D177C3" w:rsidP="00A23EE5">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طرح</w:t>
      </w:r>
      <w:r w:rsidRPr="00F8279D">
        <w:rPr>
          <w:rFonts w:ascii="Times New Roman" w:hAnsi="Times New Roman" w:cs="B Nazanin"/>
          <w:sz w:val="28"/>
          <w:szCs w:val="28"/>
          <w:rtl/>
          <w:lang w:bidi="fa-IR"/>
        </w:rPr>
        <w:softHyphen/>
      </w:r>
      <w:r w:rsidRPr="00F8279D">
        <w:rPr>
          <w:rFonts w:ascii="Times New Roman" w:hAnsi="Times New Roman" w:cs="B Nazanin" w:hint="cs"/>
          <w:sz w:val="28"/>
          <w:szCs w:val="28"/>
          <w:rtl/>
          <w:lang w:bidi="fa-IR"/>
        </w:rPr>
        <w:t>های سری‌زمانی قطع‌شده که در فصل حاضر مورد بررسی قرار گرفت، با دیگر کاربرد سریهای‌زمانی که گاه با هدف استنباط علّی مورد استفاده قرار می‌گیرد -</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 xml:space="preserve">یعنی سری‌زمانی همزمان- تفاوت اساسی دارد. سری‌زمانی قطع‌شده، به یک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نیاز دارد که با دقت اجرا و مدیریت شود. گاهی ممکن است یک عامل علّی بالقوه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به این روش بکار گرفته نشود، بلکه شدت آن -</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بدون وجود گروه کنترل- در یک دوره زمانی که در طول آن متغیر خروجی نیز تغییر می‌کند، نوسان داشته باشد. در یک سری زمانی همزمان، محقق میان سری‌زمانی بدست آمده از متغیر علّی پیش</w:t>
      </w:r>
      <w:r w:rsidRPr="00F8279D">
        <w:rPr>
          <w:rFonts w:ascii="Times New Roman" w:hAnsi="Times New Roman" w:cs="B Nazanin" w:hint="cs"/>
          <w:sz w:val="28"/>
          <w:szCs w:val="28"/>
          <w:rtl/>
          <w:lang w:bidi="fa-IR"/>
        </w:rPr>
        <w:softHyphen/>
        <w:t>فرض</w:t>
      </w:r>
      <w:r>
        <w:rPr>
          <w:rFonts w:ascii="Times New Roman" w:hAnsi="Times New Roman" w:cs="B Nazanin" w:hint="cs"/>
          <w:sz w:val="28"/>
          <w:szCs w:val="28"/>
          <w:rtl/>
          <w:lang w:bidi="fa-IR"/>
        </w:rPr>
        <w:t xml:space="preserve"> و</w:t>
      </w:r>
      <w:r w:rsidRPr="00F8279D">
        <w:rPr>
          <w:rFonts w:ascii="Times New Roman" w:hAnsi="Times New Roman" w:cs="B Nazanin" w:hint="cs"/>
          <w:sz w:val="28"/>
          <w:szCs w:val="28"/>
          <w:rtl/>
          <w:lang w:bidi="fa-IR"/>
        </w:rPr>
        <w:t xml:space="preserve"> سری‌زمانی متغیر نتیجه‌ای (خروجی) پیش</w:t>
      </w:r>
      <w:r w:rsidRPr="00F8279D">
        <w:rPr>
          <w:rFonts w:ascii="Times New Roman" w:hAnsi="Times New Roman" w:cs="B Nazanin" w:hint="cs"/>
          <w:sz w:val="28"/>
          <w:szCs w:val="28"/>
          <w:rtl/>
          <w:lang w:bidi="fa-IR"/>
        </w:rPr>
        <w:softHyphen/>
        <w:t>فرض همبستگی برقرار می‌کند؛ هر دو سری در طول یک بازه زمانی مشترک</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در مورد واحدهای (افراد) مشابه اندازه</w:t>
      </w:r>
      <w:r w:rsidRPr="00F8279D">
        <w:rPr>
          <w:rFonts w:ascii="Times New Roman" w:hAnsi="Times New Roman" w:cs="B Nazanin" w:hint="cs"/>
          <w:sz w:val="28"/>
          <w:szCs w:val="28"/>
          <w:rtl/>
          <w:lang w:bidi="fa-IR"/>
        </w:rPr>
        <w:softHyphen/>
        <w:t>گیری می</w:t>
      </w:r>
      <w:r w:rsidRPr="00F8279D">
        <w:rPr>
          <w:rFonts w:ascii="Times New Roman" w:hAnsi="Times New Roman" w:cs="B Nazanin" w:hint="cs"/>
          <w:sz w:val="28"/>
          <w:szCs w:val="28"/>
          <w:rtl/>
          <w:lang w:bidi="fa-IR"/>
        </w:rPr>
        <w:softHyphen/>
        <w:t>شوند. سپس محققان نحوه ارتباط فراز و فرودها در سری علّی با فراز و فرودهای متعاقب (از نظر زمانی) در سری متغیر خروجی را مورد بررسی قرار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دهند. این کار به مسأله تقدم زمانی در مفهوم</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پردازی علّیت، محوریت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بخشد. مک</w:t>
      </w:r>
      <w:r w:rsidRPr="00F8279D">
        <w:rPr>
          <w:rFonts w:ascii="Times New Roman" w:hAnsi="Times New Roman" w:cs="B Nazanin" w:hint="cs"/>
          <w:sz w:val="28"/>
          <w:szCs w:val="28"/>
          <w:rtl/>
          <w:lang w:bidi="fa-IR"/>
        </w:rPr>
        <w:softHyphen/>
        <w:t>کلیری و ولش (</w:t>
      </w:r>
      <w:r w:rsidRPr="00280853">
        <w:rPr>
          <w:rFonts w:cstheme="minorHAnsi"/>
          <w:lang w:bidi="fa-IR"/>
        </w:rPr>
        <w:t>McCleary and Welsh, 1992</w:t>
      </w:r>
      <w:r w:rsidRPr="00F8279D">
        <w:rPr>
          <w:rFonts w:ascii="Times New Roman" w:hAnsi="Times New Roman" w:cs="B Nazanin" w:hint="cs"/>
          <w:sz w:val="28"/>
          <w:szCs w:val="28"/>
          <w:rtl/>
          <w:lang w:bidi="fa-IR"/>
        </w:rPr>
        <w:t>) به مطالعه‌ای منتشر‌شده درباره همبستگی میان ارجاعات به تست  شخصیت چندمحوری مینه</w:t>
      </w:r>
      <w:r w:rsidRPr="00F8279D">
        <w:rPr>
          <w:rFonts w:ascii="Times New Roman" w:hAnsi="Times New Roman" w:cs="B Nazanin" w:hint="cs"/>
          <w:sz w:val="28"/>
          <w:szCs w:val="28"/>
          <w:rtl/>
          <w:lang w:bidi="fa-IR"/>
        </w:rPr>
        <w:softHyphen/>
        <w:t>سوتا</w:t>
      </w:r>
      <w:r w:rsidRPr="00F8279D">
        <w:rPr>
          <w:rStyle w:val="FootnoteReference"/>
          <w:rFonts w:ascii="Times New Roman" w:hAnsi="Times New Roman" w:cs="B Nazanin"/>
          <w:sz w:val="28"/>
          <w:szCs w:val="28"/>
          <w:rtl/>
        </w:rPr>
        <w:footnoteReference w:id="369"/>
      </w:r>
      <w:r w:rsidRPr="00F8279D">
        <w:rPr>
          <w:rFonts w:ascii="Times New Roman" w:hAnsi="Times New Roman" w:cs="B Nazanin" w:hint="cs"/>
          <w:sz w:val="28"/>
          <w:szCs w:val="28"/>
          <w:rtl/>
          <w:lang w:bidi="fa-IR"/>
        </w:rPr>
        <w:t xml:space="preserve"> (</w:t>
      </w:r>
      <w:r w:rsidRPr="00280853">
        <w:rPr>
          <w:rFonts w:cstheme="minorHAnsi"/>
          <w:lang w:bidi="fa-IR"/>
        </w:rPr>
        <w:t>MMPI</w:t>
      </w:r>
      <w:r w:rsidRPr="00F8279D">
        <w:rPr>
          <w:rFonts w:ascii="Times New Roman" w:hAnsi="Times New Roman" w:cs="B Nazanin" w:hint="cs"/>
          <w:sz w:val="28"/>
          <w:szCs w:val="28"/>
          <w:rtl/>
          <w:lang w:bidi="fa-IR"/>
        </w:rPr>
        <w:t>) و تست رورشاخ</w:t>
      </w:r>
      <w:r w:rsidRPr="00F8279D">
        <w:rPr>
          <w:rStyle w:val="FootnoteReference"/>
          <w:rFonts w:ascii="Times New Roman" w:hAnsi="Times New Roman" w:cs="B Nazanin"/>
          <w:sz w:val="28"/>
          <w:szCs w:val="28"/>
          <w:rtl/>
        </w:rPr>
        <w:footnoteReference w:id="370"/>
      </w:r>
      <w:r w:rsidRPr="00F8279D">
        <w:rPr>
          <w:rFonts w:ascii="Times New Roman" w:hAnsi="Times New Roman" w:cs="B Nazanin" w:hint="cs"/>
          <w:sz w:val="28"/>
          <w:szCs w:val="28"/>
          <w:rtl/>
          <w:lang w:bidi="fa-IR"/>
        </w:rPr>
        <w:t xml:space="preserve"> اشاره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کنند. این مطالعه به این فرضیه می‌پرداخت که هر چه تعداد بیشتری از پزشکان از تست شخصیت </w:t>
      </w:r>
      <w:r w:rsidRPr="00280853">
        <w:rPr>
          <w:rFonts w:cstheme="minorHAnsi"/>
          <w:lang w:bidi="fa-IR"/>
        </w:rPr>
        <w:t>MMPI</w:t>
      </w:r>
      <w:r w:rsidRPr="00F8279D">
        <w:rPr>
          <w:rFonts w:ascii="Times New Roman" w:hAnsi="Times New Roman" w:cs="B Nazanin" w:hint="cs"/>
          <w:sz w:val="28"/>
          <w:szCs w:val="28"/>
          <w:rtl/>
          <w:lang w:bidi="fa-IR"/>
        </w:rPr>
        <w:t xml:space="preserve"> بهره گیرند، این تست بیشتر و بیشتر جای رورشاخ را به عنوان یک گزینه تست شخصیت می‌گیرد. همبستگی</w:t>
      </w:r>
      <w:r w:rsidRPr="00F8279D">
        <w:rPr>
          <w:rFonts w:ascii="Times New Roman" w:hAnsi="Times New Roman" w:cs="B Nazanin" w:hint="cs"/>
          <w:sz w:val="28"/>
          <w:szCs w:val="28"/>
          <w:rtl/>
          <w:lang w:bidi="fa-IR"/>
        </w:rPr>
        <w:softHyphen/>
        <w:t>های گزارش‌شده در مطالعه این فرضیه را تأیید می</w:t>
      </w:r>
      <w:r w:rsidRPr="00F8279D">
        <w:rPr>
          <w:rFonts w:ascii="Times New Roman" w:hAnsi="Times New Roman" w:cs="B Nazanin" w:hint="cs"/>
          <w:sz w:val="28"/>
          <w:szCs w:val="28"/>
          <w:rtl/>
          <w:lang w:bidi="fa-IR"/>
        </w:rPr>
        <w:softHyphen/>
        <w:t>کنند، اگرچه تحلیل اصلی، مشکلات آماری فراوانی داشت؛ از قبیل اینکه خودهمبستگیها</w:t>
      </w:r>
      <w:r w:rsidRPr="00F8279D">
        <w:rPr>
          <w:rStyle w:val="FootnoteReference"/>
          <w:rFonts w:ascii="Times New Roman" w:hAnsi="Times New Roman" w:cs="B Nazanin"/>
          <w:sz w:val="28"/>
          <w:szCs w:val="28"/>
          <w:rtl/>
        </w:rPr>
        <w:footnoteReference w:id="371"/>
      </w:r>
      <w:r w:rsidRPr="00F8279D">
        <w:rPr>
          <w:rFonts w:ascii="Times New Roman" w:hAnsi="Times New Roman" w:cs="B Nazanin" w:hint="cs"/>
          <w:sz w:val="28"/>
          <w:szCs w:val="28"/>
          <w:rtl/>
          <w:lang w:bidi="fa-IR"/>
        </w:rPr>
        <w:t xml:space="preserve"> در نظر گرفته نشده بودند، و مطالعه نتوانسته بود از طریق محاسبه همبستگی</w:t>
      </w:r>
      <w:r w:rsidRPr="00F8279D">
        <w:rPr>
          <w:rFonts w:ascii="Times New Roman" w:hAnsi="Times New Roman" w:cs="B Nazanin" w:hint="cs"/>
          <w:sz w:val="28"/>
          <w:szCs w:val="28"/>
          <w:rtl/>
          <w:lang w:bidi="fa-IR"/>
        </w:rPr>
        <w:softHyphen/>
        <w:t xml:space="preserve">های تأخیردار،‌ تأخیرهای زمانی را لحاظ نماید. </w:t>
      </w:r>
    </w:p>
    <w:p w14:paraId="227A6B4E" w14:textId="77777777" w:rsidR="00D177C3" w:rsidRPr="00F8279D" w:rsidRDefault="00D177C3" w:rsidP="00A23EE5">
      <w:pPr>
        <w:bidi/>
        <w:spacing w:after="0"/>
        <w:jc w:val="both"/>
        <w:rPr>
          <w:rFonts w:ascii="Times New Roman" w:hAnsi="Times New Roman" w:cs="B Nazanin"/>
          <w:sz w:val="28"/>
          <w:szCs w:val="28"/>
          <w:lang w:bidi="fa-IR"/>
        </w:rPr>
      </w:pPr>
      <w:r w:rsidRPr="00F8279D">
        <w:rPr>
          <w:rFonts w:ascii="Times New Roman" w:hAnsi="Times New Roman" w:cs="B Nazanin" w:hint="cs"/>
          <w:sz w:val="28"/>
          <w:szCs w:val="28"/>
          <w:rtl/>
          <w:lang w:bidi="fa-IR"/>
        </w:rPr>
        <w:t>نکته مهم این است که در سری زمانی هم</w:t>
      </w:r>
      <w:r w:rsidRPr="00F8279D">
        <w:rPr>
          <w:rFonts w:ascii="Times New Roman" w:hAnsi="Times New Roman" w:cs="B Nazanin" w:hint="cs"/>
          <w:sz w:val="28"/>
          <w:szCs w:val="28"/>
          <w:rtl/>
          <w:lang w:bidi="fa-IR"/>
        </w:rPr>
        <w:softHyphen/>
        <w:t>زمان</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علّت مفروض </w:t>
      </w:r>
      <w:r>
        <w:rPr>
          <w:rFonts w:ascii="Times New Roman" w:hAnsi="Times New Roman" w:cs="B Nazanin" w:hint="cs"/>
          <w:sz w:val="28"/>
          <w:szCs w:val="28"/>
          <w:rtl/>
          <w:lang w:bidi="fa-IR"/>
        </w:rPr>
        <w:t xml:space="preserve">به </w:t>
      </w:r>
      <w:r w:rsidRPr="00F8279D">
        <w:rPr>
          <w:rFonts w:ascii="Times New Roman" w:hAnsi="Times New Roman" w:cs="B Nazanin" w:hint="cs"/>
          <w:sz w:val="28"/>
          <w:szCs w:val="28"/>
          <w:rtl/>
          <w:lang w:bidi="fa-IR"/>
        </w:rPr>
        <w:t>صورت آزمایشی دستکاری نمی شود، بلکه به شیوه‌ای کنترل</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نشده نوسان می</w:t>
      </w:r>
      <w:r w:rsidRPr="00F8279D">
        <w:rPr>
          <w:rFonts w:ascii="Times New Roman" w:hAnsi="Times New Roman" w:cs="B Nazanin" w:hint="cs"/>
          <w:sz w:val="28"/>
          <w:szCs w:val="28"/>
          <w:rtl/>
          <w:lang w:bidi="fa-IR"/>
        </w:rPr>
        <w:softHyphen/>
        <w:t>کند. بنابراین با توجه به دلایل متقن موجود برای این مسأله که همبستگی اثبات‌</w:t>
      </w:r>
      <w:r w:rsidRPr="00F8279D">
        <w:rPr>
          <w:rFonts w:ascii="Times New Roman" w:hAnsi="Times New Roman" w:cs="B Nazanin" w:hint="cs"/>
          <w:sz w:val="28"/>
          <w:szCs w:val="28"/>
          <w:rtl/>
          <w:lang w:bidi="fa-IR"/>
        </w:rPr>
        <w:softHyphen/>
        <w:t>کننده علّیت نیست، ممکن است اینکه همبستگی</w:t>
      </w:r>
      <w:r w:rsidRPr="00F8279D">
        <w:rPr>
          <w:rFonts w:ascii="Times New Roman" w:hAnsi="Times New Roman" w:cs="B Nazanin" w:hint="cs"/>
          <w:sz w:val="28"/>
          <w:szCs w:val="28"/>
          <w:rtl/>
          <w:lang w:bidi="fa-IR"/>
        </w:rPr>
        <w:softHyphen/>
        <w:t>های کنترل‌نشده شاهدی برای علّیت در نظر گرفته شوند، عجیب به نظر برسد. برخی از طرفداران این روش با اتکاء‌ به منطق گرنجر (</w:t>
      </w:r>
      <w:r w:rsidRPr="00F8279D">
        <w:rPr>
          <w:rFonts w:ascii="Times New Roman" w:hAnsi="Times New Roman" w:cs="B Nazanin"/>
          <w:sz w:val="24"/>
          <w:szCs w:val="24"/>
          <w:lang w:bidi="fa-IR"/>
        </w:rPr>
        <w:t>Granger, 1969</w:t>
      </w:r>
      <w:r w:rsidRPr="00F8279D">
        <w:rPr>
          <w:rFonts w:ascii="Times New Roman" w:hAnsi="Times New Roman" w:cs="B Nazanin" w:hint="cs"/>
          <w:sz w:val="28"/>
          <w:szCs w:val="28"/>
          <w:rtl/>
          <w:lang w:bidi="fa-IR"/>
        </w:rPr>
        <w:t>)، نام «علّیت گرنجر</w:t>
      </w:r>
      <w:r w:rsidRPr="00F8279D">
        <w:rPr>
          <w:rStyle w:val="FootnoteReference"/>
          <w:rFonts w:ascii="Times New Roman" w:hAnsi="Times New Roman" w:cs="B Nazanin"/>
          <w:sz w:val="28"/>
          <w:szCs w:val="28"/>
          <w:rtl/>
        </w:rPr>
        <w:footnoteReference w:id="372"/>
      </w:r>
      <w:r w:rsidRPr="00F8279D">
        <w:rPr>
          <w:rFonts w:ascii="Times New Roman" w:hAnsi="Times New Roman" w:cs="B Nazanin" w:hint="cs"/>
          <w:sz w:val="28"/>
          <w:szCs w:val="28"/>
          <w:rtl/>
          <w:lang w:bidi="fa-IR"/>
        </w:rPr>
        <w:t>» را به این نوع همبستگیها اطلاق می‌کنند. منطق گرنجر عبارتست از اینکه اگر رابطه علّی در یک دوره تأخیری خاص، تک</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جهته باشد، و اگر دو متغیر شرایط تحلیل برای «مزاحم سفید</w:t>
      </w:r>
      <w:r w:rsidRPr="00F8279D">
        <w:rPr>
          <w:rStyle w:val="FootnoteReference"/>
          <w:rFonts w:ascii="Times New Roman" w:hAnsi="Times New Roman" w:cs="B Nazanin"/>
          <w:sz w:val="28"/>
          <w:szCs w:val="28"/>
          <w:rtl/>
        </w:rPr>
        <w:footnoteReference w:id="373"/>
      </w:r>
      <w:r w:rsidRPr="00F8279D">
        <w:rPr>
          <w:rFonts w:ascii="Times New Roman" w:hAnsi="Times New Roman" w:cs="B Nazanin" w:hint="cs"/>
          <w:sz w:val="28"/>
          <w:szCs w:val="28"/>
          <w:rtl/>
          <w:lang w:bidi="fa-IR"/>
        </w:rPr>
        <w:t xml:space="preserve">» را برآورده سازند، همبستگی (با تأخیر زمانی </w:t>
      </w:r>
      <w:r w:rsidRPr="00F8279D">
        <w:rPr>
          <w:rFonts w:ascii="Times New Roman" w:hAnsi="Times New Roman" w:cs="B Nazanin" w:hint="cs"/>
          <w:sz w:val="28"/>
          <w:szCs w:val="28"/>
          <w:rtl/>
          <w:lang w:bidi="fa-IR"/>
        </w:rPr>
        <w:lastRenderedPageBreak/>
        <w:t>متناسب) برآوردی بدون‌سوگیری از رابطه علّی بدست می‌دهد. متأسفانه، با وجود آنکه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توان شرط «مزاحم سفید» را آزمون کرد، اما امکان برقراری شرط</w:t>
      </w:r>
      <w:r w:rsidRPr="00F8279D">
        <w:rPr>
          <w:rFonts w:ascii="Times New Roman" w:hAnsi="Times New Roman" w:cs="B Nazanin" w:hint="cs"/>
          <w:sz w:val="28"/>
          <w:szCs w:val="28"/>
          <w:rtl/>
          <w:lang w:bidi="fa-IR"/>
        </w:rPr>
        <w:softHyphen/>
        <w:t>های دیگر در عمل وجود ندارد. برقراری شرط علّیت تک جهته ساده در کاربردهای دنیای واقعی بسیار نامحتمل است (</w:t>
      </w:r>
      <w:r w:rsidRPr="00280853">
        <w:rPr>
          <w:rFonts w:cstheme="minorHAnsi"/>
          <w:lang w:bidi="fa-IR"/>
        </w:rPr>
        <w:t>McCleary &amp; Welsh, 1992</w:t>
      </w:r>
      <w:r w:rsidRPr="00F8279D">
        <w:rPr>
          <w:rFonts w:ascii="Times New Roman" w:hAnsi="Times New Roman" w:cs="B Nazanin" w:hint="cs"/>
          <w:sz w:val="28"/>
          <w:szCs w:val="28"/>
          <w:rtl/>
          <w:lang w:bidi="fa-IR"/>
        </w:rPr>
        <w:t>)؛ شونکوف و فیلیپس (</w:t>
      </w:r>
      <w:r w:rsidRPr="00280853">
        <w:rPr>
          <w:rFonts w:cstheme="minorHAnsi"/>
          <w:lang w:bidi="fa-IR"/>
        </w:rPr>
        <w:t>Shonkoff and Phillips, 2000</w:t>
      </w:r>
      <w:r w:rsidRPr="00F8279D">
        <w:rPr>
          <w:rFonts w:ascii="Times New Roman" w:hAnsi="Times New Roman" w:cs="B Nazanin" w:hint="cs"/>
          <w:sz w:val="28"/>
          <w:szCs w:val="28"/>
          <w:rtl/>
          <w:lang w:bidi="fa-IR"/>
        </w:rPr>
        <w:t>) بیان کردند که این مسأله، اغلب سوگیری همزمانی</w:t>
      </w:r>
      <w:r w:rsidRPr="00F8279D">
        <w:rPr>
          <w:rStyle w:val="FootnoteReference"/>
          <w:rFonts w:ascii="Times New Roman" w:hAnsi="Times New Roman" w:cs="B Nazanin"/>
          <w:sz w:val="28"/>
          <w:szCs w:val="28"/>
          <w:rtl/>
        </w:rPr>
        <w:footnoteReference w:id="374"/>
      </w:r>
      <w:r w:rsidRPr="00F8279D">
        <w:rPr>
          <w:rFonts w:ascii="Times New Roman" w:hAnsi="Times New Roman" w:cs="B Nazanin" w:hint="cs"/>
          <w:sz w:val="28"/>
          <w:szCs w:val="28"/>
          <w:rtl/>
          <w:lang w:bidi="fa-IR"/>
        </w:rPr>
        <w:t xml:space="preserve"> نامیده می</w:t>
      </w:r>
      <w:r w:rsidRPr="00F8279D">
        <w:rPr>
          <w:rFonts w:ascii="Times New Roman" w:hAnsi="Times New Roman" w:cs="B Nazanin" w:hint="cs"/>
          <w:sz w:val="28"/>
          <w:szCs w:val="28"/>
          <w:rtl/>
          <w:lang w:bidi="fa-IR"/>
        </w:rPr>
        <w:softHyphen/>
        <w:t>شود. کرومول، هانان، لابیز و ترزا (</w:t>
      </w:r>
      <w:r w:rsidRPr="00280853">
        <w:rPr>
          <w:rFonts w:cstheme="minorHAnsi"/>
          <w:lang w:bidi="fa-IR"/>
        </w:rPr>
        <w:t>Cromwell, Hannan, Labys and Terraza, 1994</w:t>
      </w:r>
      <w:r w:rsidRPr="00F8279D">
        <w:rPr>
          <w:rFonts w:ascii="Times New Roman" w:hAnsi="Times New Roman" w:cs="B Nazanin" w:hint="cs"/>
          <w:sz w:val="28"/>
          <w:szCs w:val="28"/>
          <w:rtl/>
          <w:lang w:bidi="fa-IR"/>
        </w:rPr>
        <w:t>) نیز چنین نتیجه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گیری می‌کنند که «وقتی درباره علّیت گرنجر صحبت می</w:t>
      </w:r>
      <w:r w:rsidRPr="00F8279D">
        <w:rPr>
          <w:rFonts w:ascii="Times New Roman" w:hAnsi="Times New Roman" w:cs="B Nazanin" w:hint="cs"/>
          <w:sz w:val="28"/>
          <w:szCs w:val="28"/>
          <w:rtl/>
          <w:lang w:bidi="fa-IR"/>
        </w:rPr>
        <w:softHyphen/>
        <w:t>کنیم، در واقع بررسی می</w:t>
      </w:r>
      <w:r w:rsidRPr="00F8279D">
        <w:rPr>
          <w:rFonts w:ascii="Times New Roman" w:hAnsi="Times New Roman" w:cs="B Nazanin" w:hint="cs"/>
          <w:sz w:val="28"/>
          <w:szCs w:val="28"/>
          <w:rtl/>
          <w:lang w:bidi="fa-IR"/>
        </w:rPr>
        <w:softHyphen/>
        <w:t>کنیم که آیا یک متغیر خاص مقدم بر دیگری است یا خیر، و علّیت را از نظر رابطه علّت و معلول بررسی نمی</w:t>
      </w:r>
      <w:r w:rsidRPr="00F8279D">
        <w:rPr>
          <w:rFonts w:ascii="Times New Roman" w:hAnsi="Times New Roman" w:cs="B Nazanin" w:hint="cs"/>
          <w:sz w:val="28"/>
          <w:szCs w:val="28"/>
          <w:rtl/>
          <w:lang w:bidi="fa-IR"/>
        </w:rPr>
        <w:softHyphen/>
        <w:t xml:space="preserve">کنیم» (صفحه 33، </w:t>
      </w:r>
      <w:r w:rsidRPr="00280853">
        <w:rPr>
          <w:rFonts w:cstheme="minorHAnsi"/>
          <w:lang w:bidi="fa-IR"/>
        </w:rPr>
        <w:t>Holland, 1986</w:t>
      </w:r>
      <w:r w:rsidRPr="00280853">
        <w:rPr>
          <w:rFonts w:cstheme="minorHAnsi" w:hint="cs"/>
          <w:rtl/>
          <w:lang w:bidi="fa-IR"/>
        </w:rPr>
        <w:t xml:space="preserve">، </w:t>
      </w:r>
      <w:r w:rsidRPr="00280853">
        <w:rPr>
          <w:rFonts w:cstheme="minorHAnsi"/>
          <w:lang w:bidi="fa-IR"/>
        </w:rPr>
        <w:t>Menard, 1991</w:t>
      </w:r>
      <w:r w:rsidRPr="00280853">
        <w:rPr>
          <w:rFonts w:cstheme="minorHAnsi" w:hint="cs"/>
          <w:rtl/>
          <w:lang w:bidi="fa-IR"/>
        </w:rPr>
        <w:t xml:space="preserve">؛ </w:t>
      </w:r>
      <w:r w:rsidRPr="00280853">
        <w:rPr>
          <w:rFonts w:cstheme="minorHAnsi"/>
          <w:lang w:bidi="fa-IR"/>
        </w:rPr>
        <w:t>Reichardt, 1991</w:t>
      </w:r>
      <w:r w:rsidRPr="00F8279D">
        <w:rPr>
          <w:rFonts w:ascii="Times New Roman" w:hAnsi="Times New Roman" w:cs="B Nazanin" w:hint="cs"/>
          <w:sz w:val="28"/>
          <w:szCs w:val="28"/>
          <w:rtl/>
          <w:lang w:bidi="fa-IR"/>
        </w:rPr>
        <w:t xml:space="preserve"> را نیز ببینید)</w:t>
      </w:r>
      <w:r w:rsidRPr="00F8279D">
        <w:rPr>
          <w:rStyle w:val="FootnoteReference"/>
          <w:rFonts w:ascii="Times New Roman" w:hAnsi="Times New Roman" w:cs="B Nazanin"/>
          <w:sz w:val="28"/>
          <w:szCs w:val="28"/>
          <w:rtl/>
        </w:rPr>
        <w:footnoteReference w:id="375"/>
      </w:r>
      <w:r w:rsidRPr="00F8279D">
        <w:rPr>
          <w:rFonts w:ascii="Times New Roman" w:hAnsi="Times New Roman" w:cs="B Nazanin" w:hint="cs"/>
          <w:sz w:val="28"/>
          <w:szCs w:val="28"/>
          <w:rtl/>
          <w:lang w:bidi="fa-IR"/>
        </w:rPr>
        <w:t>.</w:t>
      </w:r>
    </w:p>
    <w:p w14:paraId="4D7345F5" w14:textId="77777777" w:rsidR="00D177C3" w:rsidRPr="00F8279D" w:rsidRDefault="00D177C3" w:rsidP="00A23EE5">
      <w:pPr>
        <w:bidi/>
        <w:spacing w:before="240" w:after="0"/>
        <w:jc w:val="both"/>
        <w:rPr>
          <w:rFonts w:ascii="Times New Roman" w:hAnsi="Times New Roman" w:cs="B Nazanin"/>
          <w:b/>
          <w:bCs/>
          <w:sz w:val="28"/>
          <w:szCs w:val="28"/>
          <w:rtl/>
          <w:lang w:bidi="fa-IR"/>
        </w:rPr>
      </w:pPr>
      <w:r w:rsidRPr="00F8279D">
        <w:rPr>
          <w:rFonts w:ascii="Times New Roman" w:hAnsi="Times New Roman" w:cs="B Nazanin" w:hint="cs"/>
          <w:b/>
          <w:bCs/>
          <w:sz w:val="28"/>
          <w:szCs w:val="28"/>
          <w:rtl/>
          <w:lang w:bidi="fa-IR"/>
        </w:rPr>
        <w:t>نتیجه</w:t>
      </w:r>
      <w:r w:rsidRPr="00F8279D">
        <w:rPr>
          <w:rFonts w:ascii="Times New Roman" w:hAnsi="Times New Roman" w:cs="B Nazanin" w:hint="cs"/>
          <w:b/>
          <w:bCs/>
          <w:sz w:val="28"/>
          <w:szCs w:val="28"/>
          <w:rtl/>
          <w:lang w:bidi="fa-IR"/>
        </w:rPr>
        <w:softHyphen/>
        <w:t>گیری</w:t>
      </w:r>
    </w:p>
    <w:p w14:paraId="5A4FB1CD" w14:textId="65CABDF8" w:rsidR="00D177C3" w:rsidRPr="00F8279D" w:rsidRDefault="00D177C3" w:rsidP="00A23EE5">
      <w:pPr>
        <w:bidi/>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سری زمانی قطع‌شده، یکی از انواع مهم طرحها برای بدست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آوردن دانش علّی است، در شرایطی که بتوان داده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موردنیاز را از نقاط زمانی متعدد گردآوری کرد. مزیت این طرحها در این است که در این سری</w:t>
      </w:r>
      <w:r w:rsidRPr="00F8279D">
        <w:rPr>
          <w:rFonts w:ascii="Times New Roman" w:hAnsi="Times New Roman" w:cs="B Nazanin" w:hint="cs"/>
          <w:sz w:val="28"/>
          <w:szCs w:val="28"/>
          <w:rtl/>
          <w:lang w:bidi="fa-IR"/>
        </w:rPr>
        <w:softHyphen/>
        <w:t>ها، وجود اندازه</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گیریهای پیش</w:t>
      </w:r>
      <w:r w:rsidRPr="00F8279D">
        <w:rPr>
          <w:rFonts w:ascii="Times New Roman" w:hAnsi="Times New Roman" w:cs="B Nazanin" w:hint="cs"/>
          <w:sz w:val="28"/>
          <w:szCs w:val="28"/>
          <w:rtl/>
          <w:lang w:bidi="fa-IR"/>
        </w:rPr>
        <w:softHyphen/>
        <w:t>آزمونی متعدد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امکان بررسی احتمال وجود بسیاری از تهدیدها را فراهم می</w:t>
      </w:r>
      <w:r w:rsidRPr="00F8279D">
        <w:rPr>
          <w:rFonts w:ascii="Times New Roman" w:hAnsi="Times New Roman" w:cs="B Nazanin" w:hint="cs"/>
          <w:sz w:val="28"/>
          <w:szCs w:val="28"/>
          <w:rtl/>
          <w:lang w:bidi="fa-IR"/>
        </w:rPr>
        <w:softHyphen/>
        <w:t>آورد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اطلاع دقیق از زمان اجرای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کمک می</w:t>
      </w:r>
      <w:r w:rsidRPr="00F8279D">
        <w:rPr>
          <w:rFonts w:ascii="Times New Roman" w:hAnsi="Times New Roman" w:cs="B Nazanin" w:hint="cs"/>
          <w:sz w:val="28"/>
          <w:szCs w:val="28"/>
          <w:rtl/>
          <w:lang w:bidi="fa-IR"/>
        </w:rPr>
        <w:softHyphen/>
        <w:t>کند تا بتوان با تهدید گذشت زمان مقابله کرد، و داده</w:t>
      </w:r>
      <w:r w:rsidRPr="00F8279D">
        <w:rPr>
          <w:rFonts w:ascii="Times New Roman" w:hAnsi="Times New Roman" w:cs="B Nazanin" w:hint="cs"/>
          <w:sz w:val="28"/>
          <w:szCs w:val="28"/>
          <w:rtl/>
          <w:lang w:bidi="fa-IR"/>
        </w:rPr>
        <w:softHyphen/>
        <w:t>های پس‌آزمونی سبب می</w:t>
      </w:r>
      <w:r w:rsidRPr="00F8279D">
        <w:rPr>
          <w:rFonts w:ascii="Times New Roman" w:hAnsi="Times New Roman" w:cs="B Nazanin" w:hint="cs"/>
          <w:sz w:val="28"/>
          <w:szCs w:val="28"/>
          <w:rtl/>
          <w:lang w:bidi="fa-IR"/>
        </w:rPr>
        <w:softHyphen/>
        <w:t>شوند تا بتوان شکل رابطه علّی را بر حسب سرعت شروع و درجه پایداری اثر توصیف کرد. نگارندگان این کتاب در زمره طرفداران دوآتشه طرح</w:t>
      </w:r>
      <w:r w:rsidRPr="00F8279D">
        <w:rPr>
          <w:rFonts w:ascii="Times New Roman" w:hAnsi="Times New Roman" w:cs="B Nazanin" w:hint="cs"/>
          <w:sz w:val="28"/>
          <w:szCs w:val="28"/>
          <w:rtl/>
          <w:lang w:bidi="fa-IR"/>
        </w:rPr>
        <w:softHyphen/>
        <w:t>های سری‌زمانی قطع‌شده هستند، و استفاده از طرحها را -</w:t>
      </w:r>
      <w:r>
        <w:rPr>
          <w:rFonts w:ascii="Times New Roman" w:hAnsi="Times New Roman" w:cs="B Nazanin" w:hint="cs"/>
          <w:sz w:val="28"/>
          <w:szCs w:val="28"/>
          <w:rtl/>
          <w:lang w:bidi="fa-IR"/>
        </w:rPr>
        <w:t xml:space="preserve"> </w:t>
      </w:r>
      <w:r w:rsidRPr="00F8279D">
        <w:rPr>
          <w:rFonts w:ascii="Times New Roman" w:hAnsi="Times New Roman" w:cs="B Nazanin" w:hint="cs"/>
          <w:sz w:val="28"/>
          <w:szCs w:val="28"/>
          <w:rtl/>
          <w:lang w:bidi="fa-IR"/>
        </w:rPr>
        <w:t>خواه با استفاده از داده‌های آرشیوی، و خواه با داده</w:t>
      </w:r>
      <w:r w:rsidRPr="00F8279D">
        <w:rPr>
          <w:rFonts w:ascii="Times New Roman" w:hAnsi="Times New Roman" w:cs="B Nazanin" w:hint="cs"/>
          <w:sz w:val="28"/>
          <w:szCs w:val="28"/>
          <w:rtl/>
          <w:lang w:bidi="fa-IR"/>
        </w:rPr>
        <w:softHyphen/>
        <w:t>های دست‌اول جمع‌آوری‌شده توسط محقق- به پژوهشگران توصیه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کنند. حتی زمانی که تعداد مشاهدات کمتر از مقدار موردنیاز برای تحلیل آماری مرسوم هست، باز هم بکرگیری این روش‌ توصیه می شود. اصل این است که هر چه اطلاعات بیشتری درباره ابعاد زمانی پیش</w:t>
      </w:r>
      <w:r w:rsidRPr="00F8279D">
        <w:rPr>
          <w:rFonts w:ascii="Times New Roman" w:hAnsi="Times New Roman" w:cs="B Nazanin" w:hint="cs"/>
          <w:sz w:val="28"/>
          <w:szCs w:val="28"/>
          <w:rtl/>
          <w:lang w:bidi="fa-IR"/>
        </w:rPr>
        <w:softHyphen/>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و پس</w:t>
      </w:r>
      <w:r w:rsidRPr="00F8279D">
        <w:rPr>
          <w:rFonts w:ascii="Times New Roman" w:hAnsi="Times New Roman" w:cs="B Nazanin" w:hint="cs"/>
          <w:sz w:val="28"/>
          <w:szCs w:val="28"/>
          <w:rtl/>
          <w:lang w:bidi="fa-IR"/>
        </w:rPr>
        <w:softHyphen/>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عملکرد داشته باشیم، بهتر می</w:t>
      </w:r>
      <w:r w:rsidRPr="00F8279D">
        <w:rPr>
          <w:rFonts w:ascii="Times New Roman" w:hAnsi="Times New Roman" w:cs="B Nazanin" w:hint="cs"/>
          <w:sz w:val="28"/>
          <w:szCs w:val="28"/>
          <w:rtl/>
          <w:lang w:bidi="fa-IR"/>
        </w:rPr>
        <w:softHyphen/>
        <w:t>توانیم ابهام موجود درباره اینکه آیا رابطه همبستگی مدنظر علّیست یا نه را کاهش دهیم.</w:t>
      </w:r>
    </w:p>
    <w:p w14:paraId="3E64F198" w14:textId="77046850" w:rsidR="00D177C3" w:rsidRPr="00F8279D" w:rsidRDefault="00D177C3" w:rsidP="003B1254">
      <w:pPr>
        <w:bidi/>
        <w:spacing w:after="0"/>
        <w:jc w:val="both"/>
        <w:rPr>
          <w:rFonts w:ascii="Times New Roman" w:hAnsi="Times New Roman" w:cs="B Nazanin"/>
          <w:sz w:val="28"/>
          <w:szCs w:val="28"/>
          <w:rtl/>
          <w:lang w:bidi="fa-IR"/>
        </w:rPr>
      </w:pPr>
      <w:r w:rsidRPr="00F8279D">
        <w:rPr>
          <w:rFonts w:ascii="Times New Roman" w:hAnsi="Times New Roman" w:cs="B Nazanin" w:hint="cs"/>
          <w:sz w:val="28"/>
          <w:szCs w:val="28"/>
          <w:rtl/>
          <w:lang w:bidi="fa-IR"/>
        </w:rPr>
        <w:t xml:space="preserve">این طرحها از نظر دانشی که درباره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موردمطالعه بدست می‌دهند نیز دارای مزیت‌اند؛ از جمله زمان شروع و شکل پخش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 جمعیت موردمطالعه. دانستن اینکه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دقیقاً در کدام نقطه از زمان شروع به تأثیرگذاری روی متغیر نتیجه‌ای کرده است، یکی از بهترین مزیت</w:t>
      </w:r>
      <w:r w:rsidRPr="00F8279D">
        <w:rPr>
          <w:rFonts w:ascii="Times New Roman" w:hAnsi="Times New Roman" w:cs="B Nazanin" w:hint="cs"/>
          <w:sz w:val="28"/>
          <w:szCs w:val="28"/>
          <w:rtl/>
          <w:lang w:bidi="fa-IR"/>
        </w:rPr>
        <w:softHyphen/>
        <w:t xml:space="preserve">های این روش است، به ویژه زمانی که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در یک نقطه خاص در طول یک مقیاس فاصله‌ای با سطوح متعدد رخ می</w:t>
      </w:r>
      <w:r w:rsidRPr="00F8279D">
        <w:rPr>
          <w:rFonts w:ascii="Times New Roman" w:hAnsi="Times New Roman" w:cs="B Nazanin" w:hint="cs"/>
          <w:sz w:val="28"/>
          <w:szCs w:val="28"/>
          <w:rtl/>
          <w:lang w:bidi="fa-IR"/>
        </w:rPr>
        <w:softHyphen/>
        <w:t>دهد. در مورد سری‌زمانی، زمان همان مقیاس است</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و قطعی یا شکست در گراف شکلی از پاسخ در زمان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است که علائمی برای تشخیصی علّیت در اختیار می</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گذارد.</w:t>
      </w:r>
    </w:p>
    <w:p w14:paraId="4195322E" w14:textId="1EC40E5E" w:rsidR="00D177C3" w:rsidRDefault="00D177C3" w:rsidP="003B1254">
      <w:pPr>
        <w:bidi/>
        <w:spacing w:after="0"/>
        <w:jc w:val="both"/>
        <w:rPr>
          <w:rFonts w:ascii="Times New Roman" w:hAnsi="Times New Roman" w:cs="B Nazanin"/>
          <w:sz w:val="28"/>
          <w:szCs w:val="28"/>
          <w:lang w:bidi="fa-IR"/>
        </w:rPr>
      </w:pPr>
      <w:r w:rsidRPr="00F8279D">
        <w:rPr>
          <w:rFonts w:ascii="Times New Roman" w:hAnsi="Times New Roman" w:cs="B Nazanin"/>
          <w:sz w:val="28"/>
          <w:szCs w:val="28"/>
          <w:lang w:bidi="fa-IR"/>
        </w:rPr>
        <w:lastRenderedPageBreak/>
        <w:t xml:space="preserve"> </w:t>
      </w:r>
      <w:r w:rsidRPr="00F8279D">
        <w:rPr>
          <w:rFonts w:ascii="Times New Roman" w:hAnsi="Times New Roman" w:cs="B Nazanin" w:hint="cs"/>
          <w:sz w:val="28"/>
          <w:szCs w:val="28"/>
          <w:rtl/>
          <w:lang w:bidi="fa-IR"/>
        </w:rPr>
        <w:t xml:space="preserve">در فصل بعد، بسیاری از این اصول را دوباره به شکلی مشابه مشاهده خواهیم کرد. طرح ناپیوستگی رگرسیونی نیز به اطلاعات مربوط به زمان شروع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به صورت یک نقطه از پیوستار نیاز دارد (اگرچه پیوستار در اینجا زمان نیست، بلکه ترتیب نقاط قرار گرفته بر مقیاس متغیر بکار گرفته‌شده برای تخصیص واحدها به شرایط آزمون و کنترل است)، و اثر </w:t>
      </w:r>
      <w:r w:rsidR="008226D0">
        <w:rPr>
          <w:rFonts w:ascii="Times New Roman" w:hAnsi="Times New Roman" w:cs="B Nazanin" w:hint="cs"/>
          <w:sz w:val="28"/>
          <w:szCs w:val="28"/>
          <w:rtl/>
          <w:lang w:bidi="fa-IR"/>
        </w:rPr>
        <w:t>مداخله</w:t>
      </w:r>
      <w:r w:rsidRPr="00F8279D">
        <w:rPr>
          <w:rFonts w:ascii="Times New Roman" w:hAnsi="Times New Roman" w:cs="B Nazanin" w:hint="cs"/>
          <w:sz w:val="28"/>
          <w:szCs w:val="28"/>
          <w:rtl/>
          <w:lang w:bidi="fa-IR"/>
        </w:rPr>
        <w:t xml:space="preserve"> با تغییر شدید</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 xml:space="preserve"> متغیر خروجی در آن نقطه نشان داده می</w:t>
      </w:r>
      <w:r w:rsidRPr="00F8279D">
        <w:rPr>
          <w:rFonts w:ascii="Times New Roman" w:hAnsi="Times New Roman" w:cs="B Nazanin" w:hint="cs"/>
          <w:sz w:val="28"/>
          <w:szCs w:val="28"/>
          <w:rtl/>
          <w:lang w:bidi="fa-IR"/>
        </w:rPr>
        <w:softHyphen/>
        <w:t>شود. طرح ناپیوستگی رگرسیونی، مشخصات مشترکی با طرح</w:t>
      </w:r>
      <w:r>
        <w:rPr>
          <w:rFonts w:ascii="Times New Roman" w:hAnsi="Times New Roman" w:cs="B Nazanin" w:hint="cs"/>
          <w:sz w:val="28"/>
          <w:szCs w:val="28"/>
          <w:rtl/>
          <w:lang w:bidi="fa-IR"/>
        </w:rPr>
        <w:t>‌</w:t>
      </w:r>
      <w:r w:rsidRPr="00F8279D">
        <w:rPr>
          <w:rFonts w:ascii="Times New Roman" w:hAnsi="Times New Roman" w:cs="B Nazanin" w:hint="cs"/>
          <w:sz w:val="28"/>
          <w:szCs w:val="28"/>
          <w:rtl/>
          <w:lang w:bidi="fa-IR"/>
        </w:rPr>
        <w:t>های آزمایشهای تصادفی که در ادامه این کتاب بررسی خواهیم کرد، دارد. بنابراین به ما کمک می</w:t>
      </w:r>
      <w:r w:rsidRPr="00F8279D">
        <w:rPr>
          <w:rFonts w:ascii="Times New Roman" w:hAnsi="Times New Roman" w:cs="B Nazanin" w:hint="cs"/>
          <w:sz w:val="28"/>
          <w:szCs w:val="28"/>
          <w:rtl/>
          <w:lang w:bidi="fa-IR"/>
        </w:rPr>
        <w:softHyphen/>
        <w:t xml:space="preserve">کند تا میان سری‌زمانی قطع‌شده و آزمایش تصادفی ارتباط برقرار کنیم. </w:t>
      </w:r>
    </w:p>
    <w:p w14:paraId="51DD6A1A" w14:textId="363C3BE4" w:rsidR="00D177C3" w:rsidRDefault="00D177C3" w:rsidP="00D177C3">
      <w:pPr>
        <w:bidi/>
        <w:spacing w:before="240"/>
        <w:jc w:val="both"/>
        <w:rPr>
          <w:rFonts w:ascii="Times New Roman" w:hAnsi="Times New Roman" w:cs="B Nazanin"/>
          <w:sz w:val="28"/>
          <w:szCs w:val="28"/>
          <w:lang w:bidi="fa-IR"/>
        </w:rPr>
      </w:pPr>
    </w:p>
    <w:p w14:paraId="3FD26881" w14:textId="05FFEC11" w:rsidR="00D177C3" w:rsidRDefault="00D177C3" w:rsidP="00D177C3">
      <w:pPr>
        <w:bidi/>
        <w:spacing w:before="240"/>
        <w:jc w:val="both"/>
        <w:rPr>
          <w:rFonts w:ascii="Times New Roman" w:hAnsi="Times New Roman" w:cs="B Nazanin"/>
          <w:sz w:val="28"/>
          <w:szCs w:val="28"/>
          <w:lang w:bidi="fa-IR"/>
        </w:rPr>
      </w:pPr>
    </w:p>
    <w:p w14:paraId="460FFB6D" w14:textId="6E2D67BA" w:rsidR="00D177C3" w:rsidRDefault="00D177C3" w:rsidP="00D177C3">
      <w:pPr>
        <w:bidi/>
        <w:spacing w:before="240"/>
        <w:jc w:val="both"/>
        <w:rPr>
          <w:rFonts w:ascii="Times New Roman" w:hAnsi="Times New Roman" w:cs="B Nazanin"/>
          <w:sz w:val="28"/>
          <w:szCs w:val="28"/>
          <w:lang w:bidi="fa-IR"/>
        </w:rPr>
      </w:pPr>
    </w:p>
    <w:p w14:paraId="5EF13052" w14:textId="65D7AD67" w:rsidR="00D177C3" w:rsidRDefault="00D177C3" w:rsidP="00D177C3">
      <w:pPr>
        <w:bidi/>
        <w:spacing w:before="240"/>
        <w:jc w:val="both"/>
        <w:rPr>
          <w:rFonts w:ascii="Times New Roman" w:hAnsi="Times New Roman" w:cs="B Nazanin"/>
          <w:sz w:val="28"/>
          <w:szCs w:val="28"/>
          <w:lang w:bidi="fa-IR"/>
        </w:rPr>
      </w:pPr>
    </w:p>
    <w:p w14:paraId="1E242CAD" w14:textId="6CD29DAB" w:rsidR="00D177C3" w:rsidRDefault="00D177C3" w:rsidP="00D177C3">
      <w:pPr>
        <w:bidi/>
        <w:spacing w:before="240"/>
        <w:jc w:val="both"/>
        <w:rPr>
          <w:rFonts w:ascii="Times New Roman" w:hAnsi="Times New Roman" w:cs="B Nazanin"/>
          <w:sz w:val="28"/>
          <w:szCs w:val="28"/>
          <w:lang w:bidi="fa-IR"/>
        </w:rPr>
      </w:pPr>
    </w:p>
    <w:p w14:paraId="66F7AB7F" w14:textId="467B0313" w:rsidR="00D177C3" w:rsidRDefault="00D177C3" w:rsidP="00D177C3">
      <w:pPr>
        <w:bidi/>
        <w:spacing w:before="240"/>
        <w:jc w:val="both"/>
        <w:rPr>
          <w:rFonts w:ascii="Times New Roman" w:hAnsi="Times New Roman" w:cs="B Nazanin"/>
          <w:sz w:val="28"/>
          <w:szCs w:val="28"/>
          <w:lang w:bidi="fa-IR"/>
        </w:rPr>
      </w:pPr>
    </w:p>
    <w:p w14:paraId="7831C4DE" w14:textId="285A781A" w:rsidR="00D177C3" w:rsidRDefault="00D177C3" w:rsidP="00D177C3">
      <w:pPr>
        <w:bidi/>
        <w:spacing w:before="240"/>
        <w:jc w:val="both"/>
        <w:rPr>
          <w:rFonts w:ascii="Times New Roman" w:hAnsi="Times New Roman" w:cs="B Nazanin"/>
          <w:sz w:val="28"/>
          <w:szCs w:val="28"/>
          <w:lang w:bidi="fa-IR"/>
        </w:rPr>
      </w:pPr>
    </w:p>
    <w:p w14:paraId="31BE563D" w14:textId="52F801CB" w:rsidR="00D177C3" w:rsidRDefault="00D177C3" w:rsidP="00D177C3">
      <w:pPr>
        <w:bidi/>
        <w:spacing w:before="240"/>
        <w:jc w:val="both"/>
        <w:rPr>
          <w:rFonts w:ascii="Times New Roman" w:hAnsi="Times New Roman" w:cs="B Nazanin"/>
          <w:sz w:val="28"/>
          <w:szCs w:val="28"/>
          <w:lang w:bidi="fa-IR"/>
        </w:rPr>
      </w:pPr>
    </w:p>
    <w:p w14:paraId="0F69B8FE" w14:textId="65EA9F7E" w:rsidR="009A11F5" w:rsidRDefault="009A11F5" w:rsidP="009A11F5">
      <w:pPr>
        <w:bidi/>
        <w:spacing w:before="240"/>
        <w:jc w:val="both"/>
        <w:rPr>
          <w:rFonts w:ascii="Times New Roman" w:hAnsi="Times New Roman" w:cs="B Nazanin"/>
          <w:sz w:val="28"/>
          <w:szCs w:val="28"/>
          <w:lang w:bidi="fa-IR"/>
        </w:rPr>
      </w:pPr>
    </w:p>
    <w:p w14:paraId="74F59FF4" w14:textId="0E064529" w:rsidR="009A11F5" w:rsidRDefault="009A11F5" w:rsidP="009A11F5">
      <w:pPr>
        <w:bidi/>
        <w:spacing w:before="240"/>
        <w:jc w:val="both"/>
        <w:rPr>
          <w:rFonts w:ascii="Times New Roman" w:hAnsi="Times New Roman" w:cs="B Nazanin"/>
          <w:sz w:val="28"/>
          <w:szCs w:val="28"/>
          <w:lang w:bidi="fa-IR"/>
        </w:rPr>
      </w:pPr>
    </w:p>
    <w:p w14:paraId="2197F091" w14:textId="5CF4A6C4" w:rsidR="009A11F5" w:rsidRDefault="009A11F5" w:rsidP="009A11F5">
      <w:pPr>
        <w:bidi/>
        <w:spacing w:before="240"/>
        <w:jc w:val="both"/>
        <w:rPr>
          <w:rFonts w:ascii="Times New Roman" w:hAnsi="Times New Roman" w:cs="B Nazanin"/>
          <w:sz w:val="28"/>
          <w:szCs w:val="28"/>
          <w:lang w:bidi="fa-IR"/>
        </w:rPr>
      </w:pPr>
    </w:p>
    <w:p w14:paraId="30AEA0F8" w14:textId="366215EC" w:rsidR="009A11F5" w:rsidRDefault="009A11F5" w:rsidP="009A11F5">
      <w:pPr>
        <w:bidi/>
        <w:spacing w:before="240"/>
        <w:jc w:val="both"/>
        <w:rPr>
          <w:rFonts w:ascii="Times New Roman" w:hAnsi="Times New Roman" w:cs="B Nazanin"/>
          <w:sz w:val="28"/>
          <w:szCs w:val="28"/>
          <w:lang w:bidi="fa-IR"/>
        </w:rPr>
      </w:pPr>
    </w:p>
    <w:p w14:paraId="6BEFD1AD" w14:textId="6A4BDCF8" w:rsidR="009A11F5" w:rsidRDefault="009A11F5" w:rsidP="009A11F5">
      <w:pPr>
        <w:bidi/>
        <w:spacing w:before="240"/>
        <w:jc w:val="both"/>
        <w:rPr>
          <w:rFonts w:ascii="Times New Roman" w:hAnsi="Times New Roman" w:cs="B Nazanin"/>
          <w:sz w:val="28"/>
          <w:szCs w:val="28"/>
          <w:lang w:bidi="fa-IR"/>
        </w:rPr>
      </w:pPr>
    </w:p>
    <w:p w14:paraId="7B69117F" w14:textId="77777777" w:rsidR="009A11F5" w:rsidRDefault="009A11F5" w:rsidP="009A11F5">
      <w:pPr>
        <w:bidi/>
        <w:spacing w:before="240"/>
        <w:jc w:val="both"/>
        <w:rPr>
          <w:rFonts w:ascii="Times New Roman" w:hAnsi="Times New Roman" w:cs="B Nazanin"/>
          <w:sz w:val="28"/>
          <w:szCs w:val="28"/>
          <w:lang w:bidi="fa-IR"/>
        </w:rPr>
      </w:pPr>
    </w:p>
    <w:p w14:paraId="6F552FB8" w14:textId="32149543" w:rsidR="00D177C3" w:rsidRDefault="00D177C3" w:rsidP="00D177C3">
      <w:pPr>
        <w:bidi/>
        <w:spacing w:before="240"/>
        <w:jc w:val="both"/>
        <w:rPr>
          <w:rFonts w:ascii="Times New Roman" w:hAnsi="Times New Roman" w:cs="B Nazanin"/>
          <w:sz w:val="28"/>
          <w:szCs w:val="28"/>
          <w:lang w:bidi="fa-IR"/>
        </w:rPr>
      </w:pPr>
    </w:p>
    <w:p w14:paraId="5AAF0913" w14:textId="07FC00A9" w:rsidR="00D177C3" w:rsidRDefault="00D177C3" w:rsidP="00D177C3">
      <w:pPr>
        <w:bidi/>
        <w:spacing w:before="240"/>
        <w:jc w:val="both"/>
        <w:rPr>
          <w:rFonts w:ascii="Times New Roman" w:hAnsi="Times New Roman" w:cs="B Nazanin"/>
          <w:sz w:val="28"/>
          <w:szCs w:val="28"/>
          <w:lang w:bidi="fa-IR"/>
        </w:rPr>
      </w:pPr>
    </w:p>
    <w:p w14:paraId="69B2164E" w14:textId="700E900A" w:rsidR="00D177C3" w:rsidRDefault="00D177C3" w:rsidP="00D177C3">
      <w:pPr>
        <w:bidi/>
        <w:spacing w:before="240"/>
        <w:jc w:val="both"/>
        <w:rPr>
          <w:rFonts w:ascii="Times New Roman" w:hAnsi="Times New Roman" w:cs="B Nazanin"/>
          <w:sz w:val="28"/>
          <w:szCs w:val="28"/>
          <w:lang w:bidi="fa-IR"/>
        </w:rPr>
      </w:pPr>
    </w:p>
    <w:p w14:paraId="2714BEE2" w14:textId="77777777" w:rsidR="00B36B1E" w:rsidRDefault="00B36B1E" w:rsidP="00B36B1E">
      <w:pPr>
        <w:bidi/>
        <w:spacing w:before="240"/>
        <w:jc w:val="both"/>
        <w:rPr>
          <w:rFonts w:ascii="Times New Roman" w:hAnsi="Times New Roman" w:cs="B Nazanin"/>
          <w:b/>
          <w:bCs/>
          <w:sz w:val="28"/>
          <w:szCs w:val="28"/>
          <w:rtl/>
          <w:lang w:bidi="fa-IR"/>
        </w:rPr>
      </w:pPr>
    </w:p>
    <w:p w14:paraId="61EBAD3B" w14:textId="77777777" w:rsidR="00B36B1E" w:rsidRPr="003B1254" w:rsidRDefault="00B36B1E" w:rsidP="00B36B1E">
      <w:pPr>
        <w:bidi/>
        <w:spacing w:before="240"/>
        <w:jc w:val="both"/>
        <w:rPr>
          <w:rFonts w:ascii="Times New Roman" w:hAnsi="Times New Roman" w:cs="B Nazanin"/>
          <w:b/>
          <w:bCs/>
          <w:sz w:val="32"/>
          <w:szCs w:val="32"/>
          <w:rtl/>
          <w:lang w:bidi="fa-IR"/>
        </w:rPr>
      </w:pPr>
      <w:r w:rsidRPr="003B1254">
        <w:rPr>
          <w:rFonts w:ascii="Times New Roman" w:hAnsi="Times New Roman" w:cs="B Nazanin" w:hint="cs"/>
          <w:b/>
          <w:bCs/>
          <w:sz w:val="32"/>
          <w:szCs w:val="32"/>
          <w:rtl/>
          <w:lang w:bidi="fa-IR"/>
        </w:rPr>
        <w:t>فصل 7</w:t>
      </w:r>
    </w:p>
    <w:p w14:paraId="29619510" w14:textId="0BF0FF7B" w:rsidR="00B36B1E" w:rsidRDefault="00B36B1E" w:rsidP="00B36B1E">
      <w:pPr>
        <w:pStyle w:val="Heading2"/>
        <w:spacing w:line="276" w:lineRule="auto"/>
      </w:pPr>
    </w:p>
    <w:p w14:paraId="3785C0E4" w14:textId="08D13B90" w:rsidR="003B1254" w:rsidRDefault="003B1254" w:rsidP="003B1254"/>
    <w:p w14:paraId="5DE6B1B1" w14:textId="77777777" w:rsidR="009A11F5" w:rsidRPr="003B1254" w:rsidRDefault="009A11F5" w:rsidP="003B1254">
      <w:pPr>
        <w:rPr>
          <w:rtl/>
        </w:rPr>
      </w:pPr>
    </w:p>
    <w:p w14:paraId="1FA05E7B" w14:textId="77777777" w:rsidR="00B36B1E" w:rsidRPr="003B1254" w:rsidRDefault="00B36B1E" w:rsidP="003B1254">
      <w:pPr>
        <w:bidi/>
        <w:spacing w:after="0"/>
        <w:jc w:val="center"/>
        <w:rPr>
          <w:rFonts w:ascii="Times New Roman" w:hAnsi="Times New Roman" w:cs="B Nazanin"/>
          <w:b/>
          <w:bCs/>
          <w:sz w:val="36"/>
          <w:szCs w:val="36"/>
          <w:rtl/>
          <w:lang w:bidi="fa-IR"/>
        </w:rPr>
      </w:pPr>
      <w:r w:rsidRPr="003B1254">
        <w:rPr>
          <w:rFonts w:ascii="Times New Roman" w:hAnsi="Times New Roman" w:cs="B Nazanin" w:hint="cs"/>
          <w:b/>
          <w:bCs/>
          <w:sz w:val="36"/>
          <w:szCs w:val="36"/>
          <w:rtl/>
          <w:lang w:bidi="fa-IR"/>
        </w:rPr>
        <w:t>طرح</w:t>
      </w:r>
      <w:r w:rsidRPr="003B1254">
        <w:rPr>
          <w:rFonts w:ascii="Times New Roman" w:hAnsi="Times New Roman" w:cs="B Nazanin" w:hint="cs"/>
          <w:b/>
          <w:bCs/>
          <w:sz w:val="36"/>
          <w:szCs w:val="36"/>
          <w:rtl/>
          <w:lang w:bidi="fa-IR"/>
        </w:rPr>
        <w:softHyphen/>
        <w:t>های ناپیوستگی رگرسیون</w:t>
      </w:r>
    </w:p>
    <w:p w14:paraId="66555C17" w14:textId="77777777" w:rsidR="00B36B1E" w:rsidRDefault="00B36B1E" w:rsidP="00B36B1E">
      <w:pPr>
        <w:bidi/>
        <w:spacing w:before="240"/>
        <w:ind w:left="713" w:right="426"/>
        <w:jc w:val="both"/>
        <w:rPr>
          <w:rFonts w:ascii="Times New Roman" w:hAnsi="Times New Roman" w:cs="B Nazanin"/>
          <w:i/>
          <w:iCs/>
          <w:sz w:val="28"/>
          <w:szCs w:val="28"/>
          <w:rtl/>
          <w:lang w:bidi="fa-IR"/>
        </w:rPr>
      </w:pPr>
    </w:p>
    <w:p w14:paraId="73BABC2A" w14:textId="77777777" w:rsidR="00B36B1E" w:rsidRPr="00422973" w:rsidRDefault="00B36B1E" w:rsidP="00B36B1E">
      <w:pPr>
        <w:bidi/>
        <w:spacing w:before="240"/>
        <w:ind w:left="713" w:right="567"/>
        <w:jc w:val="both"/>
        <w:rPr>
          <w:rFonts w:ascii="Times New Roman" w:hAnsi="Times New Roman" w:cs="B Nazanin"/>
          <w:i/>
          <w:iCs/>
          <w:sz w:val="28"/>
          <w:szCs w:val="28"/>
          <w:rtl/>
          <w:lang w:bidi="fa-IR"/>
        </w:rPr>
      </w:pPr>
      <w:r w:rsidRPr="00422973">
        <w:rPr>
          <w:rFonts w:ascii="Times New Roman" w:hAnsi="Times New Roman" w:cs="B Nazanin" w:hint="cs"/>
          <w:i/>
          <w:iCs/>
          <w:sz w:val="28"/>
          <w:szCs w:val="28"/>
          <w:rtl/>
          <w:lang w:bidi="fa-IR"/>
        </w:rPr>
        <w:t>ناپیوستگی</w:t>
      </w:r>
      <w:r w:rsidRPr="00422973">
        <w:rPr>
          <w:rStyle w:val="FootnoteReference"/>
          <w:rFonts w:ascii="Times New Roman" w:hAnsi="Times New Roman" w:cs="B Nazanin"/>
          <w:i/>
          <w:iCs/>
          <w:sz w:val="28"/>
          <w:szCs w:val="28"/>
          <w:rtl/>
          <w:lang w:bidi="fa-IR"/>
        </w:rPr>
        <w:footnoteReference w:id="376"/>
      </w:r>
      <w:r w:rsidRPr="00422973">
        <w:rPr>
          <w:rFonts w:ascii="Times New Roman" w:hAnsi="Times New Roman" w:cs="B Nazanin" w:hint="cs"/>
          <w:i/>
          <w:iCs/>
          <w:sz w:val="28"/>
          <w:szCs w:val="28"/>
          <w:rtl/>
          <w:lang w:bidi="fa-IR"/>
        </w:rPr>
        <w:t>: 1.</w:t>
      </w:r>
      <w:r>
        <w:rPr>
          <w:rFonts w:ascii="Times New Roman" w:hAnsi="Times New Roman" w:cs="B Nazanin" w:hint="cs"/>
          <w:i/>
          <w:iCs/>
          <w:sz w:val="28"/>
          <w:szCs w:val="28"/>
          <w:rtl/>
          <w:lang w:bidi="fa-IR"/>
        </w:rPr>
        <w:t xml:space="preserve"> فقدان</w:t>
      </w:r>
      <w:r w:rsidRPr="00422973">
        <w:rPr>
          <w:rFonts w:ascii="Times New Roman" w:hAnsi="Times New Roman" w:cs="B Nazanin" w:hint="cs"/>
          <w:i/>
          <w:iCs/>
          <w:sz w:val="28"/>
          <w:szCs w:val="28"/>
          <w:rtl/>
          <w:lang w:bidi="fa-IR"/>
        </w:rPr>
        <w:t xml:space="preserve"> پیوستگی، توالی منطقی یا چسبندگی. 2. یک جدایی یا شکاف. 3. </w:t>
      </w:r>
      <w:r>
        <w:rPr>
          <w:rFonts w:ascii="Times New Roman" w:hAnsi="Times New Roman" w:cs="B Nazanin" w:hint="cs"/>
          <w:i/>
          <w:iCs/>
          <w:sz w:val="28"/>
          <w:szCs w:val="28"/>
          <w:rtl/>
          <w:lang w:bidi="fa-IR"/>
        </w:rPr>
        <w:t xml:space="preserve">در </w:t>
      </w:r>
      <w:r w:rsidRPr="00422973">
        <w:rPr>
          <w:rFonts w:ascii="Times New Roman" w:hAnsi="Times New Roman" w:cs="B Nazanin" w:hint="cs"/>
          <w:i/>
          <w:iCs/>
          <w:sz w:val="28"/>
          <w:szCs w:val="28"/>
          <w:rtl/>
          <w:lang w:bidi="fa-IR"/>
        </w:rPr>
        <w:t>زمین</w:t>
      </w:r>
      <w:r w:rsidRPr="00422973">
        <w:rPr>
          <w:rFonts w:ascii="Times New Roman" w:hAnsi="Times New Roman" w:cs="B Nazanin" w:hint="cs"/>
          <w:i/>
          <w:iCs/>
          <w:sz w:val="28"/>
          <w:szCs w:val="28"/>
          <w:rtl/>
          <w:lang w:bidi="fa-IR"/>
        </w:rPr>
        <w:softHyphen/>
        <w:t>شناسی: سطحی که سرعت امواج لرزه</w:t>
      </w:r>
      <w:r w:rsidRPr="00422973">
        <w:rPr>
          <w:rFonts w:ascii="Times New Roman" w:hAnsi="Times New Roman" w:cs="B Nazanin" w:hint="cs"/>
          <w:i/>
          <w:iCs/>
          <w:sz w:val="28"/>
          <w:szCs w:val="28"/>
          <w:rtl/>
          <w:lang w:bidi="fa-IR"/>
        </w:rPr>
        <w:softHyphen/>
        <w:t>ای در آن تغییر می</w:t>
      </w:r>
      <w:r w:rsidRPr="00422973">
        <w:rPr>
          <w:rFonts w:ascii="Times New Roman" w:hAnsi="Times New Roman" w:cs="B Nazanin" w:hint="cs"/>
          <w:i/>
          <w:iCs/>
          <w:sz w:val="28"/>
          <w:szCs w:val="28"/>
          <w:rtl/>
          <w:lang w:bidi="fa-IR"/>
        </w:rPr>
        <w:softHyphen/>
        <w:t>کند. 4. دگرگونی. الف. نقطه</w:t>
      </w:r>
      <w:r w:rsidRPr="00422973">
        <w:rPr>
          <w:rFonts w:ascii="Times New Roman" w:hAnsi="Times New Roman" w:cs="B Nazanin" w:hint="cs"/>
          <w:i/>
          <w:iCs/>
          <w:sz w:val="28"/>
          <w:szCs w:val="28"/>
          <w:rtl/>
          <w:lang w:bidi="fa-IR"/>
        </w:rPr>
        <w:softHyphen/>
        <w:t>ای که تابع در آن تعریف شده است اما پیوسته نیست. ب. نقطه</w:t>
      </w:r>
      <w:r w:rsidRPr="00422973">
        <w:rPr>
          <w:rFonts w:ascii="Times New Roman" w:hAnsi="Times New Roman" w:cs="B Nazanin" w:hint="cs"/>
          <w:i/>
          <w:iCs/>
          <w:sz w:val="28"/>
          <w:szCs w:val="28"/>
          <w:rtl/>
          <w:lang w:bidi="fa-IR"/>
        </w:rPr>
        <w:softHyphen/>
        <w:t>ای که تابع در آن تعریف شده</w:t>
      </w:r>
      <w:r>
        <w:rPr>
          <w:rFonts w:ascii="Times New Roman" w:hAnsi="Times New Roman" w:cs="B Nazanin" w:hint="cs"/>
          <w:i/>
          <w:iCs/>
          <w:sz w:val="28"/>
          <w:szCs w:val="28"/>
          <w:rtl/>
          <w:lang w:bidi="fa-IR"/>
        </w:rPr>
        <w:t xml:space="preserve"> نی</w:t>
      </w:r>
      <w:r w:rsidRPr="00422973">
        <w:rPr>
          <w:rFonts w:ascii="Times New Roman" w:hAnsi="Times New Roman" w:cs="B Nazanin" w:hint="cs"/>
          <w:i/>
          <w:iCs/>
          <w:sz w:val="28"/>
          <w:szCs w:val="28"/>
          <w:rtl/>
          <w:lang w:bidi="fa-IR"/>
        </w:rPr>
        <w:t>ست.</w:t>
      </w:r>
    </w:p>
    <w:p w14:paraId="5DD180FB" w14:textId="4682A163" w:rsidR="00B36B1E" w:rsidRDefault="00B36B1E" w:rsidP="00B36B1E">
      <w:pPr>
        <w:bidi/>
        <w:spacing w:before="240"/>
        <w:jc w:val="both"/>
        <w:rPr>
          <w:rFonts w:ascii="Times New Roman" w:hAnsi="Times New Roman" w:cs="B Nazanin"/>
          <w:sz w:val="28"/>
          <w:szCs w:val="28"/>
          <w:lang w:bidi="fa-IR"/>
        </w:rPr>
      </w:pPr>
    </w:p>
    <w:p w14:paraId="1C762E3B" w14:textId="7CD84A0C" w:rsidR="003B1254" w:rsidRDefault="003B1254" w:rsidP="003B1254">
      <w:pPr>
        <w:bidi/>
        <w:spacing w:before="240"/>
        <w:jc w:val="both"/>
        <w:rPr>
          <w:rFonts w:ascii="Times New Roman" w:hAnsi="Times New Roman" w:cs="B Nazanin"/>
          <w:sz w:val="28"/>
          <w:szCs w:val="28"/>
          <w:lang w:bidi="fa-IR"/>
        </w:rPr>
      </w:pPr>
    </w:p>
    <w:p w14:paraId="109DAC8B" w14:textId="77777777" w:rsidR="003B1254" w:rsidRDefault="003B1254" w:rsidP="003B1254">
      <w:pPr>
        <w:bidi/>
        <w:spacing w:before="240"/>
        <w:jc w:val="both"/>
        <w:rPr>
          <w:rFonts w:ascii="Times New Roman" w:hAnsi="Times New Roman" w:cs="B Nazanin"/>
          <w:sz w:val="28"/>
          <w:szCs w:val="28"/>
          <w:rtl/>
          <w:lang w:bidi="fa-IR"/>
        </w:rPr>
      </w:pPr>
    </w:p>
    <w:p w14:paraId="494E0269" w14:textId="7777777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وقتی زندانیان از زندان آزاد می</w:t>
      </w:r>
      <w:r>
        <w:rPr>
          <w:rFonts w:ascii="Times New Roman" w:hAnsi="Times New Roman" w:cs="B Nazanin" w:hint="cs"/>
          <w:sz w:val="28"/>
          <w:szCs w:val="28"/>
          <w:rtl/>
          <w:lang w:bidi="fa-IR"/>
        </w:rPr>
        <w:softHyphen/>
        <w:t>شوند، فاقد شغل یا منابع مالی هستند، بنابراین نمی</w:t>
      </w:r>
      <w:r>
        <w:rPr>
          <w:rFonts w:ascii="Times New Roman" w:hAnsi="Times New Roman" w:cs="B Nazanin" w:hint="cs"/>
          <w:sz w:val="28"/>
          <w:szCs w:val="28"/>
          <w:rtl/>
          <w:lang w:bidi="fa-IR"/>
        </w:rPr>
        <w:softHyphen/>
        <w:t>توانند اعضای مفیدی برای جامعه باشند. آیا برخی از آنها بعد از ترک زندان دوباره جرم خود را تکرار می</w:t>
      </w:r>
      <w:r>
        <w:rPr>
          <w:rFonts w:ascii="Times New Roman" w:hAnsi="Times New Roman" w:cs="B Nazanin" w:hint="cs"/>
          <w:sz w:val="28"/>
          <w:szCs w:val="28"/>
          <w:rtl/>
          <w:lang w:bidi="fa-IR"/>
        </w:rPr>
        <w:softHyphen/>
        <w:t>کنند تا منابع مالی بدست آورند؟ آیا ارايه کمک مالی به آنها سبب می</w:t>
      </w:r>
      <w:r>
        <w:rPr>
          <w:rFonts w:ascii="Times New Roman" w:hAnsi="Times New Roman" w:cs="B Nazanin" w:hint="cs"/>
          <w:sz w:val="28"/>
          <w:szCs w:val="28"/>
          <w:rtl/>
          <w:lang w:bidi="fa-IR"/>
        </w:rPr>
        <w:softHyphen/>
        <w:t>شود که احتمال ارتکاب تخلف در آینده کاهش یابد؟ برک و رائوما (</w:t>
      </w:r>
      <w:r w:rsidRPr="00E3304C">
        <w:rPr>
          <w:rFonts w:cstheme="minorHAnsi"/>
          <w:lang w:bidi="fa-IR"/>
        </w:rPr>
        <w:t>Berk and Rauma, 1983</w:t>
      </w:r>
      <w:r w:rsidRPr="001A23A7">
        <w:rPr>
          <w:rFonts w:ascii="Times New Roman" w:hAnsi="Times New Roman" w:cs="B Nazanin" w:hint="cs"/>
          <w:sz w:val="24"/>
          <w:szCs w:val="24"/>
          <w:rtl/>
          <w:lang w:bidi="fa-IR"/>
        </w:rPr>
        <w:t xml:space="preserve">؛ </w:t>
      </w:r>
      <w:r w:rsidRPr="00E3304C">
        <w:rPr>
          <w:rFonts w:cstheme="minorHAnsi"/>
          <w:lang w:bidi="fa-IR"/>
        </w:rPr>
        <w:t>Rauma &amp; Berk, 1987</w:t>
      </w:r>
      <w:r>
        <w:rPr>
          <w:rFonts w:ascii="Times New Roman" w:hAnsi="Times New Roman" w:cs="B Nazanin" w:hint="cs"/>
          <w:sz w:val="28"/>
          <w:szCs w:val="28"/>
          <w:rtl/>
          <w:lang w:bidi="fa-IR"/>
        </w:rPr>
        <w:t xml:space="preserve">) سعی کردند تا به این سؤال آخر پاسخ دهند. ایده این مطالعه زمانی به ذهن این دو محقق رسید که ایالت کالیفرنیا قانونی را تصویب کرد که به موجب آن به زندانیان تازه آزاد شده از زندان کمک هزینه بیکاری پرداخت می‌شد، البته با این شرط که زندانیان در 12 ماه قبل از آزادی، در درون زندان 652 ساعت کار کرده باشند. کسانی که ساعات کمتری کار کرده بودند، مشمول پرداخت کمک مالی نمی شدند. برک و رائوما دریافتند که کسانی که کمک هزینه بیکاری دریافت کرده بودند،  13 درصد کمتر از گروه کنترل، مجددآً‌ مرتکب جرم شدند. به دلایلی که بیان خواهیم کرد، این برآورد با لحاظ کردن بعضی پیشفرضها، از نظر آماری بدون سوگیری محسوب می‌شود. </w:t>
      </w:r>
    </w:p>
    <w:p w14:paraId="50BF5F31" w14:textId="4698E7AF"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کسانی که فصول پیشین مربوط به شبه‌آزمایش</w:t>
      </w:r>
      <w:r>
        <w:rPr>
          <w:rFonts w:ascii="Times New Roman" w:hAnsi="Times New Roman" w:cs="B Nazanin" w:hint="cs"/>
          <w:sz w:val="28"/>
          <w:szCs w:val="28"/>
          <w:rtl/>
          <w:lang w:bidi="fa-IR"/>
        </w:rPr>
        <w:softHyphen/>
        <w:t>ها را مطالعه کرده</w:t>
      </w:r>
      <w:r>
        <w:rPr>
          <w:rFonts w:ascii="Times New Roman" w:hAnsi="Times New Roman" w:cs="B Nazanin" w:hint="cs"/>
          <w:sz w:val="28"/>
          <w:szCs w:val="28"/>
          <w:rtl/>
          <w:lang w:bidi="fa-IR"/>
        </w:rPr>
        <w:softHyphen/>
        <w:t>اند، ممکن است تعجب کنند که چگونه مطالعه</w:t>
      </w:r>
      <w:r>
        <w:rPr>
          <w:rFonts w:ascii="Times New Roman" w:hAnsi="Times New Roman" w:cs="B Nazanin" w:hint="cs"/>
          <w:sz w:val="28"/>
          <w:szCs w:val="28"/>
          <w:rtl/>
          <w:lang w:bidi="fa-IR"/>
        </w:rPr>
        <w:softHyphen/>
        <w:t>ای با این حجم قابل‌توجه و مشهود از «مشکلات» انتخاب، به استنباط علّی بدون سوگیری منتهی می‌شود. زندانیان آزاد شده به‌خاطر تفاوتی که داشته‌اند، به گروه</w:t>
      </w:r>
      <w:r>
        <w:rPr>
          <w:rFonts w:ascii="Times New Roman" w:hAnsi="Times New Roman" w:cs="B Nazanin" w:hint="cs"/>
          <w:sz w:val="28"/>
          <w:szCs w:val="28"/>
          <w:rtl/>
          <w:lang w:bidi="fa-IR"/>
        </w:rPr>
        <w:softHyphen/>
        <w:t xml:space="preserve">های کنترل و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تخصیص داده شده‌اند، نه به‌خاطر شباهت‌شان (یگ گروه بیشتر از مقدار برش 652 ساعت، و دیگری کمتر از این میزان کار کرده‌ بودند). در این فصل نشان خواهیم داد که چرا این طرح (طرح ناپیوستگی رگرسیونی</w:t>
      </w:r>
      <w:r>
        <w:rPr>
          <w:rStyle w:val="FootnoteReference"/>
          <w:rFonts w:ascii="Times New Roman" w:hAnsi="Times New Roman" w:cs="B Nazanin"/>
          <w:sz w:val="28"/>
          <w:szCs w:val="28"/>
          <w:rtl/>
          <w:lang w:bidi="fa-IR"/>
        </w:rPr>
        <w:footnoteReference w:id="377"/>
      </w:r>
      <w:r>
        <w:rPr>
          <w:rFonts w:ascii="Times New Roman" w:hAnsi="Times New Roman" w:cs="B Nazanin" w:hint="cs"/>
          <w:sz w:val="28"/>
          <w:szCs w:val="28"/>
          <w:rtl/>
          <w:lang w:bidi="fa-IR"/>
        </w:rPr>
        <w:t xml:space="preserve"> (</w:t>
      </w:r>
      <w:r w:rsidRPr="00E3304C">
        <w:rPr>
          <w:rFonts w:cstheme="minorHAnsi"/>
          <w:lang w:bidi="fa-IR"/>
        </w:rPr>
        <w:t>RD</w:t>
      </w:r>
      <w:r>
        <w:rPr>
          <w:rFonts w:ascii="Times New Roman" w:hAnsi="Times New Roman" w:cs="B Nazanin" w:hint="cs"/>
          <w:sz w:val="28"/>
          <w:szCs w:val="28"/>
          <w:rtl/>
          <w:lang w:bidi="fa-IR"/>
        </w:rPr>
        <w:t>)) به صورت گزینشی انجام می</w:t>
      </w:r>
      <w:r>
        <w:rPr>
          <w:rFonts w:ascii="Times New Roman" w:hAnsi="Times New Roman" w:cs="B Nazanin" w:hint="cs"/>
          <w:sz w:val="28"/>
          <w:szCs w:val="28"/>
          <w:rtl/>
          <w:lang w:bidi="fa-IR"/>
        </w:rPr>
        <w:softHyphen/>
        <w:t xml:space="preserve">شود، اما برآوردهای علّی بدون‌سوگیری ارائه می‌دهد. </w:t>
      </w:r>
    </w:p>
    <w:p w14:paraId="58B3CDF7" w14:textId="6F2ED4E0"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کار روی طرح </w:t>
      </w:r>
      <w:r w:rsidRPr="00E3304C">
        <w:rPr>
          <w:rFonts w:cstheme="minorHAnsi"/>
          <w:lang w:bidi="fa-IR"/>
        </w:rPr>
        <w:t>RD</w:t>
      </w:r>
      <w:r>
        <w:rPr>
          <w:rFonts w:ascii="Times New Roman" w:hAnsi="Times New Roman" w:cs="B Nazanin" w:hint="cs"/>
          <w:sz w:val="28"/>
          <w:szCs w:val="28"/>
          <w:rtl/>
          <w:lang w:bidi="fa-IR"/>
        </w:rPr>
        <w:t xml:space="preserve"> در سال 1958 آغاز شد (</w:t>
      </w:r>
      <w:r w:rsidRPr="00E3304C">
        <w:rPr>
          <w:rFonts w:cstheme="minorHAnsi"/>
          <w:lang w:bidi="fa-IR"/>
        </w:rPr>
        <w:t>Campbell, 1984</w:t>
      </w:r>
      <w:r>
        <w:rPr>
          <w:rFonts w:ascii="Times New Roman" w:hAnsi="Times New Roman" w:cs="B Nazanin" w:hint="cs"/>
          <w:sz w:val="28"/>
          <w:szCs w:val="28"/>
          <w:rtl/>
          <w:lang w:bidi="fa-IR"/>
        </w:rPr>
        <w:t>) و تیستلویت و کمپبل (</w:t>
      </w:r>
      <w:r w:rsidRPr="00E3304C">
        <w:rPr>
          <w:rFonts w:cstheme="minorHAnsi"/>
          <w:lang w:bidi="fa-IR"/>
        </w:rPr>
        <w:t>Thistlewaite and Campbell, 1960</w:t>
      </w:r>
      <w:r>
        <w:rPr>
          <w:rFonts w:ascii="Times New Roman" w:hAnsi="Times New Roman" w:cs="B Nazanin" w:hint="cs"/>
          <w:sz w:val="28"/>
          <w:szCs w:val="28"/>
          <w:rtl/>
          <w:lang w:bidi="fa-IR"/>
        </w:rPr>
        <w:t>) برای اولین بار این طرح را در مطالعه خود بکار گرفتند. این طرح در مطالعات دیگر حوزه‌ها اعم از پزشکی و بهداشت عمومی (</w:t>
      </w:r>
      <w:r w:rsidRPr="0042195A">
        <w:rPr>
          <w:rFonts w:cstheme="minorHAnsi"/>
          <w:lang w:bidi="fa-IR"/>
        </w:rPr>
        <w:t>Finkelstein, Levin &amp; Robbins, 1996a, 1996b</w:t>
      </w:r>
      <w:r>
        <w:rPr>
          <w:rFonts w:ascii="Times New Roman" w:hAnsi="Times New Roman" w:cs="B Nazanin" w:hint="cs"/>
          <w:sz w:val="28"/>
          <w:szCs w:val="28"/>
          <w:rtl/>
          <w:lang w:bidi="fa-IR"/>
        </w:rPr>
        <w:t>)، اقتصاد (</w:t>
      </w:r>
      <w:r w:rsidRPr="0042195A">
        <w:rPr>
          <w:rFonts w:cstheme="minorHAnsi"/>
          <w:lang w:bidi="fa-IR"/>
        </w:rPr>
        <w:t>Goldberger, 1972a, 1972b</w:t>
      </w:r>
      <w:r w:rsidRPr="000C275A">
        <w:rPr>
          <w:rFonts w:ascii="Times New Roman" w:hAnsi="Times New Roman" w:cs="B Nazanin" w:hint="cs"/>
          <w:sz w:val="24"/>
          <w:szCs w:val="24"/>
          <w:rtl/>
          <w:lang w:bidi="fa-IR"/>
        </w:rPr>
        <w:t>)، آموزش (</w:t>
      </w:r>
      <w:r w:rsidRPr="0042195A">
        <w:rPr>
          <w:rFonts w:cstheme="minorHAnsi"/>
          <w:lang w:bidi="fa-IR"/>
        </w:rPr>
        <w:t>Tallmadge &amp; Horst, 1976</w:t>
      </w:r>
      <w:r w:rsidRPr="0042195A">
        <w:rPr>
          <w:rFonts w:cstheme="minorHAnsi" w:hint="cs"/>
          <w:rtl/>
          <w:lang w:bidi="fa-IR"/>
        </w:rPr>
        <w:t xml:space="preserve">؛ </w:t>
      </w:r>
      <w:r w:rsidRPr="0042195A">
        <w:rPr>
          <w:rFonts w:cstheme="minorHAnsi"/>
          <w:lang w:bidi="fa-IR"/>
        </w:rPr>
        <w:t>Tallmadge &amp; Wood, 1978</w:t>
      </w:r>
      <w:r>
        <w:rPr>
          <w:rFonts w:ascii="Times New Roman" w:hAnsi="Times New Roman" w:cs="B Nazanin" w:hint="cs"/>
          <w:sz w:val="28"/>
          <w:szCs w:val="28"/>
          <w:rtl/>
          <w:lang w:bidi="fa-IR"/>
        </w:rPr>
        <w:t>) و در آمار (</w:t>
      </w:r>
      <w:r w:rsidRPr="0042195A">
        <w:rPr>
          <w:rFonts w:cstheme="minorHAnsi"/>
          <w:lang w:bidi="fa-IR"/>
        </w:rPr>
        <w:t>Rubin, 1977, 1978</w:t>
      </w:r>
      <w:r>
        <w:rPr>
          <w:rFonts w:ascii="Times New Roman" w:hAnsi="Times New Roman" w:cs="B Nazanin" w:hint="cs"/>
          <w:sz w:val="28"/>
          <w:szCs w:val="28"/>
          <w:rtl/>
          <w:lang w:bidi="fa-IR"/>
        </w:rPr>
        <w:t>) نیز به کار گرفته شده است. گلدبرگر (</w:t>
      </w:r>
      <w:r w:rsidRPr="0042195A">
        <w:rPr>
          <w:rFonts w:cstheme="minorHAnsi"/>
          <w:lang w:bidi="fa-IR"/>
        </w:rPr>
        <w:t>Goldberger, 1972a, 1982b</w:t>
      </w:r>
      <w:r>
        <w:rPr>
          <w:rFonts w:ascii="Times New Roman" w:hAnsi="Times New Roman" w:cs="B Nazanin" w:hint="cs"/>
          <w:sz w:val="28"/>
          <w:szCs w:val="28"/>
          <w:rtl/>
          <w:lang w:bidi="fa-IR"/>
        </w:rPr>
        <w:t>)، لرد و نویک (</w:t>
      </w:r>
      <w:r w:rsidRPr="0042195A">
        <w:rPr>
          <w:rFonts w:cstheme="minorHAnsi"/>
          <w:lang w:bidi="fa-IR"/>
        </w:rPr>
        <w:t>Lord and Novick, 1968</w:t>
      </w:r>
      <w:r>
        <w:rPr>
          <w:rFonts w:ascii="Times New Roman" w:hAnsi="Times New Roman" w:cs="B Nazanin" w:hint="cs"/>
          <w:sz w:val="28"/>
          <w:szCs w:val="28"/>
          <w:rtl/>
          <w:lang w:bidi="fa-IR"/>
        </w:rPr>
        <w:t xml:space="preserve">، صفحات 140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144) و رابین (</w:t>
      </w:r>
      <w:r w:rsidRPr="000C275A">
        <w:rPr>
          <w:rFonts w:ascii="Times New Roman" w:hAnsi="Times New Roman" w:cs="B Nazanin"/>
          <w:sz w:val="24"/>
          <w:szCs w:val="24"/>
          <w:lang w:bidi="fa-IR"/>
        </w:rPr>
        <w:t>Rubin, 1977</w:t>
      </w:r>
      <w:r>
        <w:rPr>
          <w:rFonts w:ascii="Times New Roman" w:hAnsi="Times New Roman" w:cs="B Nazanin" w:hint="cs"/>
          <w:sz w:val="28"/>
          <w:szCs w:val="28"/>
          <w:rtl/>
          <w:lang w:bidi="fa-IR"/>
        </w:rPr>
        <w:t>) اثبات</w:t>
      </w:r>
      <w:r>
        <w:rPr>
          <w:rFonts w:ascii="Times New Roman" w:hAnsi="Times New Roman" w:cs="B Nazanin" w:hint="cs"/>
          <w:sz w:val="28"/>
          <w:szCs w:val="28"/>
          <w:rtl/>
          <w:lang w:bidi="fa-IR"/>
        </w:rPr>
        <w:softHyphen/>
        <w:t>های آماری دقیق ارائه کردند که نشان می</w:t>
      </w:r>
      <w:r>
        <w:rPr>
          <w:rFonts w:ascii="Times New Roman" w:hAnsi="Times New Roman" w:cs="B Nazanin" w:hint="cs"/>
          <w:sz w:val="28"/>
          <w:szCs w:val="28"/>
          <w:rtl/>
          <w:lang w:bidi="fa-IR"/>
        </w:rPr>
        <w:softHyphen/>
        <w:t>داد اگر پیشفرضها برقرار باشند، این طرح (یا طرح</w:t>
      </w:r>
      <w:r>
        <w:rPr>
          <w:rFonts w:ascii="Times New Roman" w:hAnsi="Times New Roman" w:cs="B Nazanin" w:hint="cs"/>
          <w:sz w:val="28"/>
          <w:szCs w:val="28"/>
          <w:rtl/>
          <w:lang w:bidi="fa-IR"/>
        </w:rPr>
        <w:softHyphen/>
        <w:t xml:space="preserve">های مشابه) می توانند برآوردهایی بدون‌سوگیری از اثرات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بدست دهند. خلاصه</w:t>
      </w:r>
      <w:r>
        <w:rPr>
          <w:rFonts w:ascii="Times New Roman" w:hAnsi="Times New Roman" w:cs="B Nazanin" w:hint="cs"/>
          <w:sz w:val="28"/>
          <w:szCs w:val="28"/>
          <w:rtl/>
          <w:lang w:bidi="fa-IR"/>
        </w:rPr>
        <w:softHyphen/>
        <w:t>ای از این طرح</w:t>
      </w:r>
      <w:r>
        <w:rPr>
          <w:rFonts w:ascii="Times New Roman" w:hAnsi="Times New Roman" w:cs="B Nazanin" w:hint="cs"/>
          <w:sz w:val="28"/>
          <w:szCs w:val="28"/>
          <w:rtl/>
          <w:lang w:bidi="fa-IR"/>
        </w:rPr>
        <w:softHyphen/>
        <w:t>ها توسط نویسندگان مختلف (</w:t>
      </w:r>
      <w:r w:rsidRPr="0042195A">
        <w:rPr>
          <w:rFonts w:cstheme="minorHAnsi"/>
          <w:lang w:bidi="fa-IR"/>
        </w:rPr>
        <w:t>Huitema</w:t>
      </w:r>
      <w:r w:rsidRPr="0042195A">
        <w:rPr>
          <w:rFonts w:cstheme="minorHAnsi"/>
        </w:rPr>
        <w:footnoteReference w:id="378"/>
      </w:r>
      <w:r w:rsidRPr="0042195A">
        <w:rPr>
          <w:rFonts w:cstheme="minorHAnsi"/>
          <w:lang w:bidi="fa-IR"/>
        </w:rPr>
        <w:t>, 1980</w:t>
      </w:r>
      <w:r w:rsidRPr="0042195A">
        <w:rPr>
          <w:rFonts w:cstheme="minorHAnsi" w:hint="cs"/>
          <w:rtl/>
          <w:lang w:bidi="fa-IR"/>
        </w:rPr>
        <w:t xml:space="preserve">؛ </w:t>
      </w:r>
      <w:r w:rsidRPr="0042195A">
        <w:rPr>
          <w:rFonts w:cstheme="minorHAnsi"/>
          <w:lang w:bidi="fa-IR"/>
        </w:rPr>
        <w:t>Judd&amp; Kenny, 1981a</w:t>
      </w:r>
      <w:r w:rsidRPr="0042195A">
        <w:rPr>
          <w:rFonts w:cstheme="minorHAnsi" w:hint="cs"/>
          <w:rtl/>
          <w:lang w:bidi="fa-IR"/>
        </w:rPr>
        <w:t xml:space="preserve">؛ </w:t>
      </w:r>
      <w:r w:rsidRPr="0042195A">
        <w:rPr>
          <w:rFonts w:cstheme="minorHAnsi"/>
          <w:lang w:bidi="fa-IR"/>
        </w:rPr>
        <w:t>Marsh, 1998</w:t>
      </w:r>
      <w:r w:rsidRPr="0042195A">
        <w:rPr>
          <w:rFonts w:cstheme="minorHAnsi" w:hint="cs"/>
          <w:rtl/>
          <w:lang w:bidi="fa-IR"/>
        </w:rPr>
        <w:t>؛</w:t>
      </w:r>
      <w:r w:rsidRPr="000C275A">
        <w:rPr>
          <w:rFonts w:ascii="Times New Roman" w:hAnsi="Times New Roman" w:cs="B Nazanin" w:hint="cs"/>
          <w:sz w:val="24"/>
          <w:szCs w:val="24"/>
          <w:rtl/>
          <w:lang w:bidi="fa-IR"/>
        </w:rPr>
        <w:t xml:space="preserve"> </w:t>
      </w:r>
      <w:r w:rsidRPr="0042195A">
        <w:rPr>
          <w:rFonts w:cstheme="minorHAnsi"/>
          <w:lang w:bidi="fa-IR"/>
        </w:rPr>
        <w:t>Mohr, 1988, 1995</w:t>
      </w:r>
      <w:r>
        <w:rPr>
          <w:rFonts w:ascii="Times New Roman" w:hAnsi="Times New Roman" w:cs="B Nazanin" w:hint="cs"/>
          <w:sz w:val="28"/>
          <w:szCs w:val="28"/>
          <w:rtl/>
          <w:lang w:bidi="fa-IR"/>
        </w:rPr>
        <w:t xml:space="preserve">) و به ویژه تروخیم و همکارانش (مثلاً </w:t>
      </w:r>
      <w:r w:rsidRPr="0042195A">
        <w:rPr>
          <w:rFonts w:cstheme="minorHAnsi"/>
          <w:lang w:bidi="fa-IR"/>
        </w:rPr>
        <w:t>Cappelleri, 1991</w:t>
      </w:r>
      <w:r w:rsidRPr="0042195A">
        <w:rPr>
          <w:rFonts w:cstheme="minorHAnsi" w:hint="cs"/>
          <w:rtl/>
          <w:lang w:bidi="fa-IR"/>
        </w:rPr>
        <w:t xml:space="preserve">؛ </w:t>
      </w:r>
      <w:r w:rsidRPr="0042195A">
        <w:rPr>
          <w:rFonts w:cstheme="minorHAnsi"/>
          <w:lang w:bidi="fa-IR"/>
        </w:rPr>
        <w:t>Trochim, 1984</w:t>
      </w:r>
      <w:r w:rsidRPr="0042195A">
        <w:rPr>
          <w:rFonts w:cstheme="minorHAnsi" w:hint="cs"/>
          <w:rtl/>
          <w:lang w:bidi="fa-IR"/>
        </w:rPr>
        <w:t xml:space="preserve">؛ </w:t>
      </w:r>
      <w:r w:rsidRPr="0042195A">
        <w:rPr>
          <w:rFonts w:cstheme="minorHAnsi"/>
          <w:lang w:bidi="fa-IR"/>
        </w:rPr>
        <w:t>Trochim &amp; Cappelleri, 1992</w:t>
      </w:r>
      <w:r>
        <w:rPr>
          <w:rFonts w:ascii="Times New Roman" w:hAnsi="Times New Roman" w:cs="B Nazanin" w:hint="cs"/>
          <w:sz w:val="28"/>
          <w:szCs w:val="28"/>
          <w:rtl/>
          <w:lang w:bidi="fa-IR"/>
        </w:rPr>
        <w:t xml:space="preserve">) ارائه شده است. </w:t>
      </w:r>
    </w:p>
    <w:p w14:paraId="3A9E44AF" w14:textId="4BFE2D1A"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طرح </w:t>
      </w:r>
      <w:r w:rsidRPr="0042195A">
        <w:rPr>
          <w:rFonts w:cstheme="minorHAnsi"/>
          <w:lang w:bidi="fa-IR"/>
        </w:rPr>
        <w:t>RD</w:t>
      </w:r>
      <w:r>
        <w:rPr>
          <w:rFonts w:ascii="Times New Roman" w:hAnsi="Times New Roman" w:cs="B Nazanin" w:hint="cs"/>
          <w:sz w:val="28"/>
          <w:szCs w:val="28"/>
          <w:rtl/>
          <w:lang w:bidi="fa-IR"/>
        </w:rPr>
        <w:t xml:space="preserve"> بیش از 200 بار در ارزیابی</w:t>
      </w:r>
      <w:r>
        <w:rPr>
          <w:rFonts w:ascii="Times New Roman" w:hAnsi="Times New Roman" w:cs="B Nazanin" w:hint="cs"/>
          <w:sz w:val="28"/>
          <w:szCs w:val="28"/>
          <w:rtl/>
          <w:lang w:bidi="fa-IR"/>
        </w:rPr>
        <w:softHyphen/>
        <w:t xml:space="preserve"> برنامه</w:t>
      </w:r>
      <w:r>
        <w:rPr>
          <w:rFonts w:ascii="Times New Roman" w:hAnsi="Times New Roman" w:cs="B Nazanin" w:hint="cs"/>
          <w:sz w:val="28"/>
          <w:szCs w:val="28"/>
          <w:rtl/>
          <w:lang w:bidi="fa-IR"/>
        </w:rPr>
        <w:softHyphen/>
        <w:t>های محلی با بودجه دولتی، موضوع قانون آموزش ابتدایی و متوسطه مصوب سال 1965 (در آمریکا)، مورد استفاده قرار گرفته است (</w:t>
      </w:r>
      <w:r w:rsidRPr="0042195A">
        <w:rPr>
          <w:rFonts w:cstheme="minorHAnsi"/>
          <w:lang w:bidi="fa-IR"/>
        </w:rPr>
        <w:t>Trochim, 1980</w:t>
      </w:r>
      <w:r>
        <w:rPr>
          <w:rFonts w:ascii="Times New Roman" w:hAnsi="Times New Roman" w:cs="B Nazanin" w:hint="cs"/>
          <w:sz w:val="28"/>
          <w:szCs w:val="28"/>
          <w:rtl/>
          <w:lang w:bidi="fa-IR"/>
        </w:rPr>
        <w:t>). بجز این مورد، تنها تعداد اندکی از مطالعات استفاده از این طرح را گزارش کرده‌اند</w:t>
      </w:r>
      <w:r>
        <w:rPr>
          <w:rStyle w:val="FootnoteReference"/>
          <w:rFonts w:ascii="Times New Roman" w:hAnsi="Times New Roman" w:cs="B Nazanin"/>
          <w:sz w:val="28"/>
          <w:szCs w:val="28"/>
          <w:rtl/>
          <w:lang w:bidi="fa-IR"/>
        </w:rPr>
        <w:footnoteReference w:id="379"/>
      </w:r>
      <w:r>
        <w:rPr>
          <w:rFonts w:ascii="Times New Roman" w:hAnsi="Times New Roman" w:cs="B Nazanin" w:hint="cs"/>
          <w:sz w:val="28"/>
          <w:szCs w:val="28"/>
          <w:rtl/>
          <w:lang w:bidi="fa-IR"/>
        </w:rPr>
        <w:t>. این عدم‌اقبال احتمالاً به علّت مشکلات عملی همراه با این طرحهاست. مشکلاتی که منجر به ایجاد محدودیت</w:t>
      </w:r>
      <w:r>
        <w:rPr>
          <w:rFonts w:ascii="Times New Roman" w:hAnsi="Times New Roman" w:cs="B Nazanin" w:hint="cs"/>
          <w:sz w:val="28"/>
          <w:szCs w:val="28"/>
          <w:rtl/>
          <w:lang w:bidi="fa-IR"/>
        </w:rPr>
        <w:softHyphen/>
        <w:t>هایی برای این طرحها می</w:t>
      </w:r>
      <w:r>
        <w:rPr>
          <w:rFonts w:ascii="Times New Roman" w:hAnsi="Times New Roman" w:cs="B Nazanin" w:hint="cs"/>
          <w:sz w:val="28"/>
          <w:szCs w:val="28"/>
          <w:rtl/>
          <w:lang w:bidi="fa-IR"/>
        </w:rPr>
        <w:softHyphen/>
        <w:t>شود. فصل حاضر به بررسی این محدودیتها خواهد پرداخت. با این حال، می</w:t>
      </w:r>
      <w:r>
        <w:rPr>
          <w:rFonts w:ascii="Times New Roman" w:hAnsi="Times New Roman" w:cs="B Nazanin" w:hint="cs"/>
          <w:sz w:val="28"/>
          <w:szCs w:val="28"/>
          <w:rtl/>
          <w:lang w:bidi="fa-IR"/>
        </w:rPr>
        <w:softHyphen/>
        <w:t>توان طرح را به شکل گسترده</w:t>
      </w:r>
      <w:r>
        <w:rPr>
          <w:rFonts w:ascii="Times New Roman" w:hAnsi="Times New Roman" w:cs="B Nazanin" w:hint="cs"/>
          <w:sz w:val="28"/>
          <w:szCs w:val="28"/>
          <w:rtl/>
          <w:lang w:bidi="fa-IR"/>
        </w:rPr>
        <w:softHyphen/>
        <w:t>تر نسبت به آنچه تا کنون بوده، به کار گرفت، و گاهی آنها را جایگزین شبه‌آزمایش</w:t>
      </w:r>
      <w:r>
        <w:rPr>
          <w:rFonts w:ascii="Times New Roman" w:hAnsi="Times New Roman" w:cs="B Nazanin" w:hint="cs"/>
          <w:sz w:val="28"/>
          <w:szCs w:val="28"/>
          <w:rtl/>
          <w:lang w:bidi="fa-IR"/>
        </w:rPr>
        <w:softHyphen/>
        <w:t>های بهتر شناخته‌شده‌تری که از نظر استنباط ضعیف</w:t>
      </w:r>
      <w:r>
        <w:rPr>
          <w:rFonts w:ascii="Times New Roman" w:hAnsi="Times New Roman" w:cs="B Nazanin" w:hint="cs"/>
          <w:sz w:val="28"/>
          <w:szCs w:val="28"/>
          <w:rtl/>
          <w:lang w:bidi="fa-IR"/>
        </w:rPr>
        <w:softHyphen/>
        <w:t>تر هستند نمود، یا گاهی آن را به شبه‌آزمایش</w:t>
      </w:r>
      <w:r>
        <w:rPr>
          <w:rFonts w:ascii="Times New Roman" w:hAnsi="Times New Roman" w:cs="B Nazanin" w:hint="cs"/>
          <w:sz w:val="28"/>
          <w:szCs w:val="28"/>
          <w:rtl/>
          <w:lang w:bidi="fa-IR"/>
        </w:rPr>
        <w:softHyphen/>
        <w:t>های موجود افزود تا استنباطهای علّی بهبود پیدا کنند، و یا گاهی آنها را با آزمایش</w:t>
      </w:r>
      <w:r>
        <w:rPr>
          <w:rFonts w:ascii="Times New Roman" w:hAnsi="Times New Roman" w:cs="B Nazanin" w:hint="cs"/>
          <w:sz w:val="28"/>
          <w:szCs w:val="28"/>
          <w:rtl/>
          <w:lang w:bidi="fa-IR"/>
        </w:rPr>
        <w:softHyphen/>
        <w:t xml:space="preserve">های </w:t>
      </w:r>
      <w:r>
        <w:rPr>
          <w:rFonts w:ascii="Times New Roman" w:hAnsi="Times New Roman" w:cs="B Nazanin" w:hint="cs"/>
          <w:sz w:val="28"/>
          <w:szCs w:val="28"/>
          <w:rtl/>
          <w:lang w:bidi="fa-IR"/>
        </w:rPr>
        <w:lastRenderedPageBreak/>
        <w:t xml:space="preserve">تصادفی ترکیب کرد تا توان و اصول اخلاقی هر دو طرح بهبود پیدا کند. امیدواریم که این فصل بتواند با مشخص کردن مزایا و شرایط تسهیل‌کننده این طرح، اهمیت </w:t>
      </w:r>
      <w:r w:rsidRPr="0042195A">
        <w:rPr>
          <w:rFonts w:cstheme="minorHAnsi"/>
          <w:lang w:bidi="fa-IR"/>
        </w:rPr>
        <w:t>RD</w:t>
      </w:r>
      <w:r>
        <w:rPr>
          <w:rFonts w:ascii="Times New Roman" w:hAnsi="Times New Roman" w:cs="B Nazanin" w:hint="cs"/>
          <w:sz w:val="28"/>
          <w:szCs w:val="28"/>
          <w:rtl/>
          <w:lang w:bidi="fa-IR"/>
        </w:rPr>
        <w:t xml:space="preserve"> را بیان کرده و شرایط اجرای آن را تسهیل نماید. </w:t>
      </w:r>
    </w:p>
    <w:p w14:paraId="64BDC756" w14:textId="77777777" w:rsidR="00B36B1E" w:rsidRPr="00B57879" w:rsidRDefault="00B36B1E" w:rsidP="003B1254">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اصول پایه ناپیوستگی رگرسیون</w:t>
      </w:r>
    </w:p>
    <w:p w14:paraId="76DEF735" w14:textId="7C4DB3F8" w:rsidR="00B36B1E" w:rsidRDefault="00B36B1E" w:rsidP="003B1254">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جدول ۷.۱، طرح پایه و واریته‌های آن را به طور خلاصه نشان می</w:t>
      </w:r>
      <w:r>
        <w:rPr>
          <w:rFonts w:ascii="Times New Roman" w:hAnsi="Times New Roman" w:cs="B Nazanin" w:hint="cs"/>
          <w:sz w:val="28"/>
          <w:szCs w:val="28"/>
          <w:rtl/>
          <w:lang w:bidi="fa-IR"/>
        </w:rPr>
        <w:softHyphen/>
        <w:t>دهد. در این فصل همچنین به بررسی نحوه اتصال به این طرحها آزمایش</w:t>
      </w:r>
      <w:r>
        <w:rPr>
          <w:rFonts w:ascii="Times New Roman" w:hAnsi="Times New Roman" w:cs="B Nazanin" w:hint="cs"/>
          <w:sz w:val="28"/>
          <w:szCs w:val="28"/>
          <w:rtl/>
          <w:lang w:bidi="fa-IR"/>
        </w:rPr>
        <w:softHyphen/>
        <w:t>های تصادفی و شبه</w:t>
      </w:r>
      <w:r>
        <w:rPr>
          <w:rFonts w:ascii="Times New Roman" w:hAnsi="Times New Roman" w:cs="B Nazanin" w:hint="cs"/>
          <w:sz w:val="28"/>
          <w:szCs w:val="28"/>
          <w:rtl/>
          <w:lang w:bidi="fa-IR"/>
        </w:rPr>
        <w:softHyphen/>
        <w:t>آزمایش</w:t>
      </w:r>
      <w:r>
        <w:rPr>
          <w:rFonts w:ascii="Times New Roman" w:hAnsi="Times New Roman" w:cs="B Nazanin" w:hint="cs"/>
          <w:sz w:val="28"/>
          <w:szCs w:val="28"/>
          <w:rtl/>
          <w:lang w:bidi="fa-IR"/>
        </w:rPr>
        <w:softHyphen/>
        <w:t xml:space="preserve">ها خواهیم پرداخت. در اینجا کار را با توصیف طرح </w:t>
      </w:r>
      <w:r w:rsidRPr="0042195A">
        <w:rPr>
          <w:rFonts w:cstheme="minorHAnsi"/>
          <w:lang w:bidi="fa-IR"/>
        </w:rPr>
        <w:t>RD</w:t>
      </w:r>
      <w:r>
        <w:rPr>
          <w:rFonts w:ascii="Times New Roman" w:hAnsi="Times New Roman" w:cs="B Nazanin" w:hint="cs"/>
          <w:sz w:val="28"/>
          <w:szCs w:val="28"/>
          <w:rtl/>
          <w:lang w:bidi="fa-IR"/>
        </w:rPr>
        <w:t xml:space="preserve"> پایه شروع می</w:t>
      </w:r>
      <w:r>
        <w:rPr>
          <w:rFonts w:ascii="Times New Roman" w:hAnsi="Times New Roman" w:cs="B Nazanin" w:hint="cs"/>
          <w:sz w:val="28"/>
          <w:szCs w:val="28"/>
          <w:rtl/>
          <w:lang w:bidi="fa-IR"/>
        </w:rPr>
        <w:softHyphen/>
        <w:t xml:space="preserve">کنیم. </w:t>
      </w:r>
    </w:p>
    <w:p w14:paraId="62BEA077" w14:textId="77777777" w:rsidR="00B36B1E" w:rsidRPr="00B57879" w:rsidRDefault="00B36B1E" w:rsidP="003B1254">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ساختار پایه</w:t>
      </w:r>
    </w:p>
    <w:p w14:paraId="461EEAF1" w14:textId="5050487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طرح </w:t>
      </w:r>
      <w:r w:rsidRPr="0042195A">
        <w:rPr>
          <w:rFonts w:cstheme="minorHAnsi"/>
          <w:lang w:bidi="fa-IR"/>
        </w:rPr>
        <w:t>RD</w:t>
      </w:r>
      <w:r>
        <w:rPr>
          <w:rFonts w:ascii="Times New Roman" w:hAnsi="Times New Roman" w:cs="B Nazanin" w:hint="cs"/>
          <w:sz w:val="28"/>
          <w:szCs w:val="28"/>
          <w:rtl/>
          <w:lang w:bidi="fa-IR"/>
        </w:rPr>
        <w:t>، محقق باید شرکت</w:t>
      </w:r>
      <w:r>
        <w:rPr>
          <w:rFonts w:ascii="Times New Roman" w:hAnsi="Times New Roman" w:cs="B Nazanin" w:hint="cs"/>
          <w:sz w:val="28"/>
          <w:szCs w:val="28"/>
          <w:rtl/>
          <w:lang w:bidi="fa-IR"/>
        </w:rPr>
        <w:softHyphen/>
        <w:t xml:space="preserve">کنندگان را به دو یا چند شرایط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تخصیص داده و سپس یک پس</w:t>
      </w:r>
      <w:r>
        <w:rPr>
          <w:rFonts w:ascii="Times New Roman" w:hAnsi="Times New Roman" w:cs="B Nazanin" w:hint="cs"/>
          <w:sz w:val="28"/>
          <w:szCs w:val="28"/>
          <w:rtl/>
          <w:lang w:bidi="fa-IR"/>
        </w:rPr>
        <w:softHyphen/>
        <w:t>آزمون انجام می‌دهد. محقق، افراد را بر اساس یک نمره برش روی متغیر مبنای تخصیص، به شرایط مختلف تخصیص می‌دهد. در اینجا، این کار- مانند آنچه در آزمایش تصادفی اتفاق می‌افتد- با انداختن سکه یا قرعه انجام نمی</w:t>
      </w:r>
      <w:r>
        <w:rPr>
          <w:rFonts w:ascii="Times New Roman" w:hAnsi="Times New Roman" w:cs="B Nazanin" w:hint="cs"/>
          <w:sz w:val="28"/>
          <w:szCs w:val="28"/>
          <w:rtl/>
          <w:lang w:bidi="fa-IR"/>
        </w:rPr>
        <w:softHyphen/>
        <w:t xml:space="preserve">شود. </w:t>
      </w:r>
      <w:r w:rsidRPr="003E599E">
        <w:rPr>
          <w:rFonts w:ascii="Times New Roman" w:hAnsi="Times New Roman" w:cs="B Nazanin" w:hint="cs"/>
          <w:b/>
          <w:bCs/>
          <w:sz w:val="28"/>
          <w:szCs w:val="28"/>
          <w:rtl/>
          <w:lang w:bidi="fa-IR"/>
        </w:rPr>
        <w:t>متغیر تخصیص</w:t>
      </w:r>
      <w:r w:rsidRPr="003E599E">
        <w:rPr>
          <w:rFonts w:ascii="Times New Roman" w:hAnsi="Times New Roman" w:cs="B Nazanin" w:hint="cs"/>
          <w:sz w:val="28"/>
          <w:szCs w:val="28"/>
          <w:rtl/>
          <w:lang w:bidi="fa-IR"/>
        </w:rPr>
        <w:t xml:space="preserve"> می</w:t>
      </w:r>
      <w:r>
        <w:rPr>
          <w:rFonts w:ascii="Times New Roman" w:hAnsi="Times New Roman" w:cs="B Nazanin" w:hint="cs"/>
          <w:sz w:val="28"/>
          <w:szCs w:val="28"/>
          <w:rtl/>
          <w:lang w:bidi="fa-IR"/>
        </w:rPr>
        <w:t>‌</w:t>
      </w:r>
      <w:r w:rsidRPr="003E599E">
        <w:rPr>
          <w:rFonts w:ascii="Times New Roman" w:hAnsi="Times New Roman" w:cs="B Nazanin" w:hint="cs"/>
          <w:sz w:val="28"/>
          <w:szCs w:val="28"/>
          <w:rtl/>
          <w:lang w:bidi="fa-IR"/>
        </w:rPr>
        <w:t xml:space="preserve">تواند هر </w:t>
      </w:r>
      <w:r>
        <w:rPr>
          <w:rFonts w:ascii="Times New Roman" w:hAnsi="Times New Roman" w:cs="B Nazanin" w:hint="cs"/>
          <w:sz w:val="28"/>
          <w:szCs w:val="28"/>
          <w:rtl/>
          <w:lang w:bidi="fa-IR"/>
        </w:rPr>
        <w:t>مقیاسی باشد</w:t>
      </w:r>
      <w:r w:rsidRPr="003E599E">
        <w:rPr>
          <w:rFonts w:ascii="Times New Roman" w:hAnsi="Times New Roman" w:cs="B Nazanin" w:hint="cs"/>
          <w:sz w:val="28"/>
          <w:szCs w:val="28"/>
          <w:rtl/>
          <w:lang w:bidi="fa-IR"/>
        </w:rPr>
        <w:t xml:space="preserve"> که قبل از </w:t>
      </w:r>
      <w:r w:rsidR="008226D0">
        <w:rPr>
          <w:rFonts w:ascii="Times New Roman" w:hAnsi="Times New Roman" w:cs="B Nazanin" w:hint="cs"/>
          <w:sz w:val="28"/>
          <w:szCs w:val="28"/>
          <w:rtl/>
          <w:lang w:bidi="fa-IR"/>
        </w:rPr>
        <w:t>مداخله</w:t>
      </w:r>
      <w:r w:rsidRPr="003E599E">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تعیین می‌شود، و</w:t>
      </w:r>
      <w:r w:rsidRPr="003E599E">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واحدها بر اساس نمره‌ای که در آن مقیاس می‌گیرند، به شرایط مختلف تخصیص داده می‌شوند؛ </w:t>
      </w:r>
      <w:r w:rsidRPr="003E599E">
        <w:rPr>
          <w:rFonts w:ascii="Times New Roman" w:hAnsi="Times New Roman" w:cs="B Nazanin" w:hint="cs"/>
          <w:sz w:val="28"/>
          <w:szCs w:val="28"/>
          <w:rtl/>
          <w:lang w:bidi="fa-IR"/>
        </w:rPr>
        <w:t>واحدهایی</w:t>
      </w:r>
      <w:r>
        <w:rPr>
          <w:rFonts w:ascii="Times New Roman" w:hAnsi="Times New Roman" w:cs="B Nazanin" w:hint="cs"/>
          <w:sz w:val="28"/>
          <w:szCs w:val="28"/>
          <w:rtl/>
          <w:lang w:bidi="fa-IR"/>
        </w:rPr>
        <w:t xml:space="preserve"> (افرادی)</w:t>
      </w:r>
      <w:r w:rsidRPr="003E599E">
        <w:rPr>
          <w:rFonts w:ascii="Times New Roman" w:hAnsi="Times New Roman" w:cs="B Nazanin" w:hint="cs"/>
          <w:sz w:val="28"/>
          <w:szCs w:val="28"/>
          <w:rtl/>
          <w:lang w:bidi="fa-IR"/>
        </w:rPr>
        <w:t xml:space="preserve"> که نمره</w:t>
      </w:r>
      <w:r w:rsidRPr="003E599E">
        <w:rPr>
          <w:rFonts w:ascii="Times New Roman" w:hAnsi="Times New Roman" w:cs="B Nazanin" w:hint="cs"/>
          <w:sz w:val="28"/>
          <w:szCs w:val="28"/>
          <w:rtl/>
          <w:lang w:bidi="fa-IR"/>
        </w:rPr>
        <w:softHyphen/>
      </w:r>
      <w:r>
        <w:rPr>
          <w:rFonts w:ascii="Times New Roman" w:hAnsi="Times New Roman" w:cs="B Nazanin" w:hint="cs"/>
          <w:sz w:val="28"/>
          <w:szCs w:val="28"/>
          <w:rtl/>
          <w:lang w:bidi="fa-IR"/>
        </w:rPr>
        <w:t xml:space="preserve"> آنها</w:t>
      </w:r>
      <w:r w:rsidRPr="003E599E">
        <w:rPr>
          <w:rFonts w:ascii="Times New Roman" w:hAnsi="Times New Roman" w:cs="B Nazanin" w:hint="cs"/>
          <w:sz w:val="28"/>
          <w:szCs w:val="28"/>
          <w:rtl/>
          <w:lang w:bidi="fa-IR"/>
        </w:rPr>
        <w:t xml:space="preserve"> در </w:t>
      </w:r>
      <w:r>
        <w:rPr>
          <w:rFonts w:ascii="Times New Roman" w:hAnsi="Times New Roman" w:cs="B Nazanin" w:hint="cs"/>
          <w:sz w:val="28"/>
          <w:szCs w:val="28"/>
          <w:rtl/>
          <w:lang w:bidi="fa-IR"/>
        </w:rPr>
        <w:t xml:space="preserve">این مقیاس، در یک </w:t>
      </w:r>
      <w:r w:rsidRPr="003E599E">
        <w:rPr>
          <w:rFonts w:ascii="Times New Roman" w:hAnsi="Times New Roman" w:cs="B Nazanin" w:hint="cs"/>
          <w:sz w:val="28"/>
          <w:szCs w:val="28"/>
          <w:rtl/>
          <w:lang w:bidi="fa-IR"/>
        </w:rPr>
        <w:t>طرف مقدار برش است</w:t>
      </w:r>
      <w:r>
        <w:rPr>
          <w:rFonts w:ascii="Times New Roman" w:hAnsi="Times New Roman" w:cs="B Nazanin" w:hint="cs"/>
          <w:sz w:val="28"/>
          <w:szCs w:val="28"/>
          <w:rtl/>
          <w:lang w:bidi="fa-IR"/>
        </w:rPr>
        <w:t>،</w:t>
      </w:r>
      <w:r w:rsidRPr="003E599E">
        <w:rPr>
          <w:rFonts w:ascii="Times New Roman" w:hAnsi="Times New Roman" w:cs="B Nazanin" w:hint="cs"/>
          <w:sz w:val="28"/>
          <w:szCs w:val="28"/>
          <w:rtl/>
          <w:lang w:bidi="fa-IR"/>
        </w:rPr>
        <w:t xml:space="preserve"> به یک </w:t>
      </w:r>
      <w:r>
        <w:rPr>
          <w:rFonts w:ascii="Times New Roman" w:hAnsi="Times New Roman" w:cs="B Nazanin" w:hint="cs"/>
          <w:sz w:val="28"/>
          <w:szCs w:val="28"/>
          <w:rtl/>
          <w:lang w:bidi="fa-IR"/>
        </w:rPr>
        <w:t xml:space="preserve">از </w:t>
      </w:r>
      <w:r w:rsidRPr="003E599E">
        <w:rPr>
          <w:rFonts w:ascii="Times New Roman" w:hAnsi="Times New Roman" w:cs="B Nazanin" w:hint="cs"/>
          <w:sz w:val="28"/>
          <w:szCs w:val="28"/>
          <w:rtl/>
          <w:lang w:bidi="fa-IR"/>
        </w:rPr>
        <w:t>شر</w:t>
      </w:r>
      <w:r>
        <w:rPr>
          <w:rFonts w:ascii="Times New Roman" w:hAnsi="Times New Roman" w:cs="B Nazanin" w:hint="cs"/>
          <w:sz w:val="28"/>
          <w:szCs w:val="28"/>
          <w:rtl/>
          <w:lang w:bidi="fa-IR"/>
        </w:rPr>
        <w:t>ای</w:t>
      </w:r>
      <w:r w:rsidRPr="003E599E">
        <w:rPr>
          <w:rFonts w:ascii="Times New Roman" w:hAnsi="Times New Roman" w:cs="B Nazanin" w:hint="cs"/>
          <w:sz w:val="28"/>
          <w:szCs w:val="28"/>
          <w:rtl/>
          <w:lang w:bidi="fa-IR"/>
        </w:rPr>
        <w:t>ط</w:t>
      </w:r>
      <w:r>
        <w:rPr>
          <w:rFonts w:ascii="Times New Roman" w:hAnsi="Times New Roman" w:cs="B Nazanin" w:hint="cs"/>
          <w:sz w:val="28"/>
          <w:szCs w:val="28"/>
          <w:rtl/>
          <w:lang w:bidi="fa-IR"/>
        </w:rPr>
        <w:t xml:space="preserve">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یا کنترل)،</w:t>
      </w:r>
      <w:r w:rsidRPr="003E599E">
        <w:rPr>
          <w:rFonts w:ascii="Times New Roman" w:hAnsi="Times New Roman" w:cs="B Nazanin" w:hint="cs"/>
          <w:sz w:val="28"/>
          <w:szCs w:val="28"/>
          <w:rtl/>
          <w:lang w:bidi="fa-IR"/>
        </w:rPr>
        <w:t xml:space="preserve"> و آنهایی که </w:t>
      </w:r>
      <w:r>
        <w:rPr>
          <w:rFonts w:ascii="Times New Roman" w:hAnsi="Times New Roman" w:cs="B Nazanin" w:hint="cs"/>
          <w:sz w:val="28"/>
          <w:szCs w:val="28"/>
          <w:rtl/>
          <w:lang w:bidi="fa-IR"/>
        </w:rPr>
        <w:t xml:space="preserve">نمره آنها </w:t>
      </w:r>
      <w:r w:rsidRPr="003E599E">
        <w:rPr>
          <w:rFonts w:ascii="Times New Roman" w:hAnsi="Times New Roman" w:cs="B Nazanin" w:hint="cs"/>
          <w:sz w:val="28"/>
          <w:szCs w:val="28"/>
          <w:rtl/>
          <w:lang w:bidi="fa-IR"/>
        </w:rPr>
        <w:t xml:space="preserve">در طرف دیگر </w:t>
      </w:r>
      <w:r>
        <w:rPr>
          <w:rFonts w:ascii="Times New Roman" w:hAnsi="Times New Roman" w:cs="B Nazanin" w:hint="cs"/>
          <w:sz w:val="28"/>
          <w:szCs w:val="28"/>
          <w:rtl/>
          <w:lang w:bidi="fa-IR"/>
        </w:rPr>
        <w:t>نمره برش قرار دارد،</w:t>
      </w:r>
      <w:r w:rsidRPr="003E599E">
        <w:rPr>
          <w:rFonts w:ascii="Times New Roman" w:hAnsi="Times New Roman" w:cs="B Nazanin" w:hint="cs"/>
          <w:sz w:val="28"/>
          <w:szCs w:val="28"/>
          <w:rtl/>
          <w:lang w:bidi="fa-IR"/>
        </w:rPr>
        <w:t xml:space="preserve"> به شرط دیگر </w:t>
      </w:r>
      <w:r>
        <w:rPr>
          <w:rFonts w:ascii="Times New Roman" w:hAnsi="Times New Roman" w:cs="B Nazanin" w:hint="cs"/>
          <w:sz w:val="28"/>
          <w:szCs w:val="28"/>
          <w:rtl/>
          <w:lang w:bidi="fa-IR"/>
        </w:rPr>
        <w:t>تخصیص داده می‌شوند</w:t>
      </w:r>
      <w:r w:rsidRPr="003E599E">
        <w:rPr>
          <w:rFonts w:ascii="Times New Roman" w:hAnsi="Times New Roman" w:cs="B Nazanin" w:hint="cs"/>
          <w:sz w:val="28"/>
          <w:szCs w:val="28"/>
          <w:rtl/>
          <w:lang w:bidi="fa-IR"/>
        </w:rPr>
        <w:t xml:space="preserve">. </w:t>
      </w:r>
    </w:p>
    <w:p w14:paraId="2B28071A" w14:textId="77777777" w:rsidR="00B36B1E" w:rsidRDefault="00B36B1E" w:rsidP="00B36B1E">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جدول ۷.۱. خلاصه‌ای از طرح</w:t>
      </w:r>
      <w:r>
        <w:rPr>
          <w:rFonts w:ascii="Times New Roman" w:hAnsi="Times New Roman" w:cs="B Nazanin" w:hint="cs"/>
          <w:sz w:val="28"/>
          <w:szCs w:val="28"/>
          <w:rtl/>
          <w:lang w:bidi="fa-IR"/>
        </w:rPr>
        <w:softHyphen/>
        <w:t>های ناپیوستگی رگرسیونی</w:t>
      </w:r>
    </w:p>
    <w:tbl>
      <w:tblPr>
        <w:tblStyle w:val="PlainTable2"/>
        <w:bidiVisual/>
        <w:tblW w:w="0" w:type="auto"/>
        <w:tblLook w:val="04A0" w:firstRow="1" w:lastRow="0" w:firstColumn="1" w:lastColumn="0" w:noHBand="0" w:noVBand="1"/>
      </w:tblPr>
      <w:tblGrid>
        <w:gridCol w:w="9360"/>
      </w:tblGrid>
      <w:tr w:rsidR="00B36B1E" w:rsidRPr="00A10D7F" w14:paraId="1A251648" w14:textId="77777777" w:rsidTr="00380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9A54B56" w14:textId="12AF9910" w:rsidR="00B36B1E" w:rsidRPr="00381B07" w:rsidRDefault="00B36B1E" w:rsidP="00106E60">
            <w:pPr>
              <w:pStyle w:val="ListParagraph"/>
              <w:numPr>
                <w:ilvl w:val="0"/>
                <w:numId w:val="15"/>
              </w:numPr>
              <w:bidi/>
              <w:spacing w:before="240" w:line="276" w:lineRule="auto"/>
              <w:ind w:left="322"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i/>
                <w:iCs/>
                <w:sz w:val="26"/>
                <w:szCs w:val="26"/>
                <w:rtl/>
                <w:lang w:bidi="fa-IR"/>
              </w:rPr>
              <w:t>طرح پایه.</w:t>
            </w:r>
            <w:r w:rsidRPr="00381B07">
              <w:rPr>
                <w:rFonts w:ascii="Times New Roman" w:hAnsi="Times New Roman" w:cs="B Nazanin" w:hint="cs"/>
                <w:b w:val="0"/>
                <w:bCs w:val="0"/>
                <w:sz w:val="26"/>
                <w:szCs w:val="26"/>
                <w:rtl/>
                <w:lang w:bidi="fa-IR"/>
              </w:rPr>
              <w:t xml:space="preserve"> شرکت</w:t>
            </w:r>
            <w:r w:rsidRPr="00381B07">
              <w:rPr>
                <w:rFonts w:ascii="Times New Roman" w:hAnsi="Times New Roman" w:cs="B Nazanin" w:hint="cs"/>
                <w:b w:val="0"/>
                <w:bCs w:val="0"/>
                <w:sz w:val="26"/>
                <w:szCs w:val="26"/>
                <w:rtl/>
                <w:lang w:bidi="fa-IR"/>
              </w:rPr>
              <w:softHyphen/>
              <w:t xml:space="preserve">کنندگان بر اساس اینکه در بالا یا پایین نمره برش هستند، به گروه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یا کنترل تخصیص داده می</w:t>
            </w:r>
            <w:r w:rsidRPr="00381B07">
              <w:rPr>
                <w:rFonts w:ascii="Times New Roman" w:hAnsi="Times New Roman" w:cs="B Nazanin" w:hint="cs"/>
                <w:b w:val="0"/>
                <w:bCs w:val="0"/>
                <w:sz w:val="26"/>
                <w:szCs w:val="26"/>
                <w:rtl/>
                <w:lang w:bidi="fa-IR"/>
              </w:rPr>
              <w:softHyphen/>
              <w:t>شوند.</w:t>
            </w:r>
          </w:p>
          <w:p w14:paraId="1547E262" w14:textId="25D5EAC5" w:rsidR="00B36B1E" w:rsidRPr="00381B07" w:rsidRDefault="00B36B1E" w:rsidP="00106E60">
            <w:pPr>
              <w:pStyle w:val="ListParagraph"/>
              <w:numPr>
                <w:ilvl w:val="0"/>
                <w:numId w:val="17"/>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متغیر تخصیص می</w:t>
            </w:r>
            <w:r w:rsidRPr="00381B07">
              <w:rPr>
                <w:rFonts w:ascii="Times New Roman" w:hAnsi="Times New Roman" w:cs="B Nazanin" w:hint="cs"/>
                <w:b w:val="0"/>
                <w:bCs w:val="0"/>
                <w:sz w:val="26"/>
                <w:szCs w:val="26"/>
                <w:rtl/>
                <w:lang w:bidi="fa-IR"/>
              </w:rPr>
              <w:softHyphen/>
              <w:t xml:space="preserve">تواند هر متغیری باشد که قبل از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اندازه</w:t>
            </w:r>
            <w:r w:rsidRPr="00381B07">
              <w:rPr>
                <w:rFonts w:ascii="Times New Roman" w:hAnsi="Times New Roman" w:cs="B Nazanin" w:hint="cs"/>
                <w:b w:val="0"/>
                <w:bCs w:val="0"/>
                <w:sz w:val="26"/>
                <w:szCs w:val="26"/>
                <w:rtl/>
                <w:lang w:bidi="fa-IR"/>
              </w:rPr>
              <w:softHyphen/>
              <w:t>گیری شده است. این شامل پیش</w:t>
            </w:r>
            <w:r w:rsidRPr="00381B07">
              <w:rPr>
                <w:rFonts w:ascii="Times New Roman" w:hAnsi="Times New Roman" w:cs="B Nazanin" w:hint="cs"/>
                <w:b w:val="0"/>
                <w:bCs w:val="0"/>
                <w:sz w:val="26"/>
                <w:szCs w:val="26"/>
                <w:rtl/>
                <w:lang w:bidi="fa-IR"/>
              </w:rPr>
              <w:softHyphen/>
              <w:t xml:space="preserve">آزمون صورت‌گرفته روی متغیرهای خروجی نیز می‌شود. </w:t>
            </w:r>
          </w:p>
          <w:p w14:paraId="01C48FAA" w14:textId="77777777" w:rsidR="00B36B1E" w:rsidRPr="00381B07" w:rsidRDefault="00B36B1E" w:rsidP="00106E60">
            <w:pPr>
              <w:pStyle w:val="ListParagraph"/>
              <w:numPr>
                <w:ilvl w:val="0"/>
                <w:numId w:val="17"/>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متغیر تخصیص، لزوماً با خروجی همبستگی ندارد.</w:t>
            </w:r>
          </w:p>
          <w:p w14:paraId="6CC819DD" w14:textId="77777777" w:rsidR="00B36B1E" w:rsidRPr="00381B07" w:rsidRDefault="00B36B1E" w:rsidP="00106E60">
            <w:pPr>
              <w:pStyle w:val="ListParagraph"/>
              <w:numPr>
                <w:ilvl w:val="0"/>
                <w:numId w:val="18"/>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طرح زمانی در قدرتمندترین حالت است که</w:t>
            </w:r>
            <w:r>
              <w:rPr>
                <w:rFonts w:ascii="Times New Roman" w:hAnsi="Times New Roman" w:cs="B Nazanin" w:hint="cs"/>
                <w:b w:val="0"/>
                <w:bCs w:val="0"/>
                <w:sz w:val="26"/>
                <w:szCs w:val="26"/>
                <w:rtl/>
                <w:lang w:bidi="fa-IR"/>
              </w:rPr>
              <w:t>،</w:t>
            </w:r>
            <w:r w:rsidRPr="00381B07">
              <w:rPr>
                <w:rFonts w:ascii="Times New Roman" w:hAnsi="Times New Roman" w:cs="B Nazanin" w:hint="cs"/>
                <w:b w:val="0"/>
                <w:bCs w:val="0"/>
                <w:sz w:val="26"/>
                <w:szCs w:val="26"/>
                <w:rtl/>
                <w:lang w:bidi="fa-IR"/>
              </w:rPr>
              <w:t xml:space="preserve"> نقطه برش در محل میانگین متغیر‌ تخصیص باشد.</w:t>
            </w:r>
          </w:p>
          <w:p w14:paraId="53951A76" w14:textId="77777777" w:rsidR="00B36B1E" w:rsidRPr="00381B07" w:rsidRDefault="00B36B1E" w:rsidP="00106E60">
            <w:pPr>
              <w:pStyle w:val="ListParagraph"/>
              <w:numPr>
                <w:ilvl w:val="0"/>
                <w:numId w:val="18"/>
              </w:numPr>
              <w:bidi/>
              <w:spacing w:before="240" w:line="276" w:lineRule="auto"/>
              <w:ind w:left="464" w:hanging="283"/>
              <w:jc w:val="both"/>
              <w:rPr>
                <w:rFonts w:ascii="Times New Roman" w:hAnsi="Times New Roman" w:cs="B Nazanin"/>
                <w:b w:val="0"/>
                <w:bCs w:val="0"/>
                <w:sz w:val="26"/>
                <w:szCs w:val="26"/>
                <w:rtl/>
                <w:lang w:bidi="fa-IR"/>
              </w:rPr>
            </w:pPr>
            <w:r w:rsidRPr="00381B07">
              <w:rPr>
                <w:rFonts w:ascii="Times New Roman" w:hAnsi="Times New Roman" w:cs="B Nazanin" w:hint="cs"/>
                <w:b w:val="0"/>
                <w:bCs w:val="0"/>
                <w:sz w:val="26"/>
                <w:szCs w:val="26"/>
                <w:rtl/>
                <w:lang w:bidi="fa-IR"/>
              </w:rPr>
              <w:t>بیش از یک متغیر تخصیص را می</w:t>
            </w:r>
            <w:r w:rsidRPr="00381B07">
              <w:rPr>
                <w:rFonts w:ascii="Times New Roman" w:hAnsi="Times New Roman" w:cs="B Nazanin" w:hint="cs"/>
                <w:b w:val="0"/>
                <w:bCs w:val="0"/>
                <w:sz w:val="26"/>
                <w:szCs w:val="26"/>
                <w:rtl/>
                <w:lang w:bidi="fa-IR"/>
              </w:rPr>
              <w:softHyphen/>
              <w:t>توان به کار گرفت.</w:t>
            </w:r>
          </w:p>
        </w:tc>
      </w:tr>
      <w:tr w:rsidR="00B36B1E" w:rsidRPr="00A10D7F" w14:paraId="28BB2825" w14:textId="77777777" w:rsidTr="00380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D493D6" w14:textId="77777777" w:rsidR="00B36B1E" w:rsidRPr="00381B07" w:rsidRDefault="00B36B1E" w:rsidP="00106E60">
            <w:pPr>
              <w:pStyle w:val="ListParagraph"/>
              <w:numPr>
                <w:ilvl w:val="0"/>
                <w:numId w:val="15"/>
              </w:numPr>
              <w:bidi/>
              <w:spacing w:before="240" w:line="276" w:lineRule="auto"/>
              <w:ind w:left="322" w:hanging="283"/>
              <w:jc w:val="both"/>
              <w:rPr>
                <w:rFonts w:ascii="Times New Roman" w:hAnsi="Times New Roman" w:cs="B Nazanin"/>
                <w:b w:val="0"/>
                <w:bCs w:val="0"/>
                <w:i/>
                <w:iCs/>
                <w:sz w:val="26"/>
                <w:szCs w:val="26"/>
                <w:lang w:bidi="fa-IR"/>
              </w:rPr>
            </w:pPr>
            <w:r w:rsidRPr="00381B07">
              <w:rPr>
                <w:rFonts w:ascii="Times New Roman" w:hAnsi="Times New Roman" w:cs="B Nazanin" w:hint="cs"/>
                <w:b w:val="0"/>
                <w:bCs w:val="0"/>
                <w:i/>
                <w:iCs/>
                <w:sz w:val="26"/>
                <w:szCs w:val="26"/>
                <w:rtl/>
                <w:lang w:bidi="fa-IR"/>
              </w:rPr>
              <w:t>واریته‌ها در طرح پایه</w:t>
            </w:r>
          </w:p>
          <w:p w14:paraId="45383DC0" w14:textId="4014F47A" w:rsidR="00B36B1E" w:rsidRPr="00381B07" w:rsidRDefault="00B36B1E" w:rsidP="00106E60">
            <w:pPr>
              <w:pStyle w:val="ListParagraph"/>
              <w:numPr>
                <w:ilvl w:val="0"/>
                <w:numId w:val="19"/>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 xml:space="preserve">به جای مقایسه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و کنترل، دو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مقایسه می‌شوند.</w:t>
            </w:r>
          </w:p>
          <w:p w14:paraId="19A5D3C2" w14:textId="77777777" w:rsidR="00B36B1E" w:rsidRPr="00381B07" w:rsidRDefault="00B36B1E" w:rsidP="00106E60">
            <w:pPr>
              <w:pStyle w:val="ListParagraph"/>
              <w:numPr>
                <w:ilvl w:val="0"/>
                <w:numId w:val="19"/>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سه شرایط مختلف با استفاده از تخصیص بر مبنای دو مقدار برش مقایسه می‌شوند.</w:t>
            </w:r>
          </w:p>
          <w:p w14:paraId="09B96743" w14:textId="77777777" w:rsidR="00B36B1E" w:rsidRPr="00381B07" w:rsidRDefault="00B36B1E" w:rsidP="00106E60">
            <w:pPr>
              <w:pStyle w:val="ListParagraph"/>
              <w:numPr>
                <w:ilvl w:val="0"/>
                <w:numId w:val="19"/>
              </w:numPr>
              <w:bidi/>
              <w:spacing w:before="240" w:line="276" w:lineRule="auto"/>
              <w:ind w:left="464" w:hanging="283"/>
              <w:jc w:val="both"/>
              <w:rPr>
                <w:rFonts w:ascii="Times New Roman" w:hAnsi="Times New Roman" w:cs="B Nazanin"/>
                <w:b w:val="0"/>
                <w:bCs w:val="0"/>
                <w:sz w:val="26"/>
                <w:szCs w:val="26"/>
                <w:rtl/>
                <w:lang w:bidi="fa-IR"/>
              </w:rPr>
            </w:pPr>
            <w:r w:rsidRPr="00381B07">
              <w:rPr>
                <w:rFonts w:ascii="Times New Roman" w:hAnsi="Times New Roman" w:cs="B Nazanin" w:hint="cs"/>
                <w:b w:val="0"/>
                <w:bCs w:val="0"/>
                <w:sz w:val="26"/>
                <w:szCs w:val="26"/>
                <w:rtl/>
                <w:lang w:bidi="fa-IR"/>
              </w:rPr>
              <w:lastRenderedPageBreak/>
              <w:t>از دو برش استفاده می‌شود تا بازه</w:t>
            </w:r>
            <w:r w:rsidRPr="00381B07">
              <w:rPr>
                <w:rStyle w:val="FootnoteReference"/>
                <w:rFonts w:ascii="Times New Roman" w:hAnsi="Times New Roman" w:cs="B Nazanin"/>
                <w:b w:val="0"/>
                <w:bCs w:val="0"/>
                <w:sz w:val="26"/>
                <w:szCs w:val="26"/>
                <w:rtl/>
                <w:lang w:bidi="fa-IR"/>
              </w:rPr>
              <w:footnoteReference w:id="380"/>
            </w:r>
            <w:r w:rsidRPr="00381B07">
              <w:rPr>
                <w:rFonts w:ascii="Times New Roman" w:hAnsi="Times New Roman" w:cs="B Nazanin" w:hint="cs"/>
                <w:b w:val="0"/>
                <w:bCs w:val="0"/>
                <w:sz w:val="26"/>
                <w:szCs w:val="26"/>
                <w:rtl/>
                <w:lang w:bidi="fa-IR"/>
              </w:rPr>
              <w:t xml:space="preserve"> برش تشکیل شود؛ آنهایی که درون بازه قرار می</w:t>
            </w:r>
            <w:r w:rsidRPr="00381B07">
              <w:rPr>
                <w:rFonts w:ascii="Times New Roman" w:hAnsi="Times New Roman" w:cs="B Nazanin" w:hint="cs"/>
                <w:b w:val="0"/>
                <w:bCs w:val="0"/>
                <w:sz w:val="26"/>
                <w:szCs w:val="26"/>
                <w:rtl/>
                <w:lang w:bidi="fa-IR"/>
              </w:rPr>
              <w:softHyphen/>
              <w:t>گیرند به یک شرایط، و آنهایی که بیرون بازه برش قرار می</w:t>
            </w:r>
            <w:r w:rsidRPr="00381B07">
              <w:rPr>
                <w:rFonts w:ascii="Times New Roman" w:hAnsi="Times New Roman" w:cs="B Nazanin" w:hint="cs"/>
                <w:b w:val="0"/>
                <w:bCs w:val="0"/>
                <w:sz w:val="26"/>
                <w:szCs w:val="26"/>
                <w:rtl/>
                <w:lang w:bidi="fa-IR"/>
              </w:rPr>
              <w:softHyphen/>
              <w:t>گیرند به شرایط دیگر تخصیص داده می‌‌شوند.</w:t>
            </w:r>
          </w:p>
        </w:tc>
      </w:tr>
      <w:tr w:rsidR="00B36B1E" w:rsidRPr="00A10D7F" w14:paraId="241E1345" w14:textId="77777777" w:rsidTr="0038022A">
        <w:tc>
          <w:tcPr>
            <w:cnfStyle w:val="001000000000" w:firstRow="0" w:lastRow="0" w:firstColumn="1" w:lastColumn="0" w:oddVBand="0" w:evenVBand="0" w:oddHBand="0" w:evenHBand="0" w:firstRowFirstColumn="0" w:firstRowLastColumn="0" w:lastRowFirstColumn="0" w:lastRowLastColumn="0"/>
            <w:tcW w:w="9576" w:type="dxa"/>
          </w:tcPr>
          <w:p w14:paraId="2EFFCCC3" w14:textId="77777777" w:rsidR="00B36B1E" w:rsidRPr="00381B07" w:rsidRDefault="00B36B1E" w:rsidP="00106E60">
            <w:pPr>
              <w:pStyle w:val="ListParagraph"/>
              <w:numPr>
                <w:ilvl w:val="0"/>
                <w:numId w:val="15"/>
              </w:numPr>
              <w:bidi/>
              <w:spacing w:before="240" w:line="276" w:lineRule="auto"/>
              <w:ind w:left="322" w:hanging="283"/>
              <w:jc w:val="both"/>
              <w:rPr>
                <w:rFonts w:ascii="Times New Roman" w:hAnsi="Times New Roman" w:cs="B Nazanin"/>
                <w:b w:val="0"/>
                <w:bCs w:val="0"/>
                <w:i/>
                <w:iCs/>
                <w:sz w:val="26"/>
                <w:szCs w:val="26"/>
                <w:lang w:bidi="fa-IR"/>
              </w:rPr>
            </w:pPr>
            <w:r w:rsidRPr="00381B07">
              <w:rPr>
                <w:rFonts w:ascii="Times New Roman" w:hAnsi="Times New Roman" w:cs="B Nazanin" w:hint="cs"/>
                <w:b w:val="0"/>
                <w:bCs w:val="0"/>
                <w:i/>
                <w:iCs/>
                <w:sz w:val="26"/>
                <w:szCs w:val="26"/>
                <w:rtl/>
                <w:lang w:bidi="fa-IR"/>
              </w:rPr>
              <w:lastRenderedPageBreak/>
              <w:t>ترکیب ناپیوستگی رگرسیون با تصادفی</w:t>
            </w:r>
            <w:r w:rsidRPr="00381B07">
              <w:rPr>
                <w:rFonts w:ascii="Times New Roman" w:hAnsi="Times New Roman" w:cs="B Nazanin" w:hint="cs"/>
                <w:b w:val="0"/>
                <w:bCs w:val="0"/>
                <w:i/>
                <w:iCs/>
                <w:sz w:val="26"/>
                <w:szCs w:val="26"/>
                <w:rtl/>
                <w:lang w:bidi="fa-IR"/>
              </w:rPr>
              <w:softHyphen/>
              <w:t>سازی</w:t>
            </w:r>
          </w:p>
          <w:p w14:paraId="265F2CF5" w14:textId="678D5582" w:rsidR="00B36B1E" w:rsidRPr="00381B07" w:rsidRDefault="00B36B1E" w:rsidP="00106E60">
            <w:pPr>
              <w:pStyle w:val="ListParagraph"/>
              <w:numPr>
                <w:ilvl w:val="0"/>
                <w:numId w:val="20"/>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از دو برش استفاده می‌شود، مقادیر درون بازه برش به صورت تصادفی تخصیص داده می</w:t>
            </w:r>
            <w:r w:rsidRPr="00381B07">
              <w:rPr>
                <w:rFonts w:ascii="Times New Roman" w:hAnsi="Times New Roman" w:cs="B Nazanin" w:hint="cs"/>
                <w:b w:val="0"/>
                <w:bCs w:val="0"/>
                <w:sz w:val="26"/>
                <w:szCs w:val="26"/>
                <w:rtl/>
                <w:lang w:bidi="fa-IR"/>
              </w:rPr>
              <w:softHyphen/>
              <w:t xml:space="preserve">شوند، مقادیر بالای بازه (یا پایین) را به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و مقادیر پایین بازه (یا بالا) را به گروه کنترل تخصیص </w:t>
            </w:r>
            <w:r>
              <w:rPr>
                <w:rFonts w:ascii="Times New Roman" w:hAnsi="Times New Roman" w:cs="B Nazanin" w:hint="cs"/>
                <w:b w:val="0"/>
                <w:bCs w:val="0"/>
                <w:sz w:val="26"/>
                <w:szCs w:val="26"/>
                <w:rtl/>
                <w:lang w:bidi="fa-IR"/>
              </w:rPr>
              <w:t>می‌دهند</w:t>
            </w:r>
            <w:r w:rsidRPr="00381B07">
              <w:rPr>
                <w:rFonts w:ascii="Times New Roman" w:hAnsi="Times New Roman" w:cs="B Nazanin" w:hint="cs"/>
                <w:b w:val="0"/>
                <w:bCs w:val="0"/>
                <w:sz w:val="26"/>
                <w:szCs w:val="26"/>
                <w:rtl/>
                <w:lang w:bidi="fa-IR"/>
              </w:rPr>
              <w:t xml:space="preserve">. </w:t>
            </w:r>
          </w:p>
          <w:p w14:paraId="2C4C7DDC" w14:textId="77777777" w:rsidR="00B36B1E" w:rsidRPr="00381B07" w:rsidRDefault="00B36B1E" w:rsidP="00106E60">
            <w:pPr>
              <w:pStyle w:val="ListParagraph"/>
              <w:numPr>
                <w:ilvl w:val="0"/>
                <w:numId w:val="20"/>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از یک برش استفاده می</w:t>
            </w:r>
            <w:r>
              <w:rPr>
                <w:rFonts w:ascii="Times New Roman" w:hAnsi="Times New Roman" w:cs="B Nazanin" w:hint="cs"/>
                <w:b w:val="0"/>
                <w:bCs w:val="0"/>
                <w:sz w:val="26"/>
                <w:szCs w:val="26"/>
                <w:rtl/>
                <w:lang w:bidi="fa-IR"/>
              </w:rPr>
              <w:t>‌</w:t>
            </w:r>
            <w:r w:rsidRPr="00381B07">
              <w:rPr>
                <w:rFonts w:ascii="Times New Roman" w:hAnsi="Times New Roman" w:cs="B Nazanin" w:hint="cs"/>
                <w:b w:val="0"/>
                <w:bCs w:val="0"/>
                <w:sz w:val="26"/>
                <w:szCs w:val="26"/>
                <w:rtl/>
                <w:lang w:bidi="fa-IR"/>
              </w:rPr>
              <w:t>شود؛ در یک طرف نقطه برش تخصیص تصادفی صورت می‌گیرد، و  در طرف دیگر برش همه شرکت</w:t>
            </w:r>
            <w:r w:rsidRPr="00381B07">
              <w:rPr>
                <w:rFonts w:ascii="Times New Roman" w:hAnsi="Times New Roman" w:cs="B Nazanin"/>
                <w:b w:val="0"/>
                <w:bCs w:val="0"/>
                <w:sz w:val="26"/>
                <w:szCs w:val="26"/>
                <w:rtl/>
                <w:lang w:bidi="fa-IR"/>
              </w:rPr>
              <w:softHyphen/>
            </w:r>
            <w:r w:rsidRPr="00381B07">
              <w:rPr>
                <w:rFonts w:ascii="Times New Roman" w:hAnsi="Times New Roman" w:cs="B Nazanin" w:hint="cs"/>
                <w:b w:val="0"/>
                <w:bCs w:val="0"/>
                <w:sz w:val="26"/>
                <w:szCs w:val="26"/>
                <w:rtl/>
                <w:lang w:bidi="fa-IR"/>
              </w:rPr>
              <w:t>کنندگان به یک شرایط تخصیص داده می‌شوند.</w:t>
            </w:r>
          </w:p>
          <w:p w14:paraId="0D852602" w14:textId="77777777" w:rsidR="00B36B1E" w:rsidRPr="00381B07" w:rsidRDefault="00B36B1E" w:rsidP="00106E60">
            <w:pPr>
              <w:pStyle w:val="ListParagraph"/>
              <w:numPr>
                <w:ilvl w:val="0"/>
                <w:numId w:val="20"/>
              </w:numPr>
              <w:bidi/>
              <w:spacing w:before="240" w:line="276" w:lineRule="auto"/>
              <w:ind w:left="464"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از بازه</w:t>
            </w:r>
            <w:r w:rsidRPr="00381B07">
              <w:rPr>
                <w:rFonts w:ascii="Times New Roman" w:hAnsi="Times New Roman" w:cs="B Nazanin" w:hint="cs"/>
                <w:b w:val="0"/>
                <w:bCs w:val="0"/>
                <w:sz w:val="26"/>
                <w:szCs w:val="26"/>
                <w:rtl/>
                <w:lang w:bidi="fa-IR"/>
              </w:rPr>
              <w:softHyphen/>
              <w:t>های برش چندگانه بهره می</w:t>
            </w:r>
            <w:r w:rsidRPr="00381B07">
              <w:rPr>
                <w:rFonts w:ascii="Times New Roman" w:hAnsi="Times New Roman" w:cs="B Nazanin" w:hint="cs"/>
                <w:b w:val="0"/>
                <w:bCs w:val="0"/>
                <w:sz w:val="26"/>
                <w:szCs w:val="26"/>
                <w:rtl/>
                <w:lang w:bidi="fa-IR"/>
              </w:rPr>
              <w:softHyphen/>
              <w:t>گیرد، که در برخی از بازه‌ها تصادفی</w:t>
            </w:r>
            <w:r w:rsidRPr="00381B07">
              <w:rPr>
                <w:rFonts w:ascii="Times New Roman" w:hAnsi="Times New Roman" w:cs="B Nazanin" w:hint="cs"/>
                <w:b w:val="0"/>
                <w:bCs w:val="0"/>
                <w:sz w:val="26"/>
                <w:szCs w:val="26"/>
                <w:rtl/>
                <w:lang w:bidi="fa-IR"/>
              </w:rPr>
              <w:softHyphen/>
              <w:t xml:space="preserve">سازی، و در برخی دیگر از </w:t>
            </w:r>
            <w:r w:rsidRPr="00381B07">
              <w:rPr>
                <w:rFonts w:cstheme="minorHAnsi"/>
                <w:b w:val="0"/>
                <w:bCs w:val="0"/>
                <w:sz w:val="26"/>
                <w:szCs w:val="26"/>
                <w:lang w:bidi="fa-IR"/>
              </w:rPr>
              <w:t>RD</w:t>
            </w:r>
            <w:r w:rsidRPr="00381B07">
              <w:rPr>
                <w:rFonts w:ascii="Times New Roman" w:hAnsi="Times New Roman" w:cs="B Nazanin" w:hint="cs"/>
                <w:b w:val="0"/>
                <w:bCs w:val="0"/>
                <w:sz w:val="26"/>
                <w:szCs w:val="26"/>
                <w:rtl/>
                <w:lang w:bidi="fa-IR"/>
              </w:rPr>
              <w:t xml:space="preserve"> استفاده می</w:t>
            </w:r>
            <w:r w:rsidRPr="00381B07">
              <w:rPr>
                <w:rFonts w:ascii="Times New Roman" w:hAnsi="Times New Roman" w:cs="B Nazanin" w:hint="cs"/>
                <w:b w:val="0"/>
                <w:bCs w:val="0"/>
                <w:sz w:val="26"/>
                <w:szCs w:val="26"/>
                <w:rtl/>
                <w:lang w:bidi="fa-IR"/>
              </w:rPr>
              <w:softHyphen/>
              <w:t xml:space="preserve">شود. </w:t>
            </w:r>
          </w:p>
          <w:p w14:paraId="480FE056" w14:textId="5380F7B5" w:rsidR="00B36B1E" w:rsidRPr="00381B07" w:rsidRDefault="00B36B1E" w:rsidP="00106E60">
            <w:pPr>
              <w:pStyle w:val="ListParagraph"/>
              <w:numPr>
                <w:ilvl w:val="0"/>
                <w:numId w:val="20"/>
              </w:numPr>
              <w:bidi/>
              <w:spacing w:before="240" w:line="276" w:lineRule="auto"/>
              <w:ind w:left="464" w:hanging="283"/>
              <w:jc w:val="both"/>
              <w:rPr>
                <w:rFonts w:ascii="Times New Roman" w:hAnsi="Times New Roman" w:cs="B Nazanin"/>
                <w:b w:val="0"/>
                <w:bCs w:val="0"/>
                <w:sz w:val="26"/>
                <w:szCs w:val="26"/>
                <w:rtl/>
                <w:lang w:bidi="fa-IR"/>
              </w:rPr>
            </w:pPr>
            <w:r w:rsidRPr="00381B07">
              <w:rPr>
                <w:rFonts w:ascii="Times New Roman" w:hAnsi="Times New Roman" w:cs="B Nazanin" w:hint="cs"/>
                <w:b w:val="0"/>
                <w:bCs w:val="0"/>
                <w:sz w:val="26"/>
                <w:szCs w:val="26"/>
                <w:rtl/>
                <w:lang w:bidi="fa-IR"/>
              </w:rPr>
              <w:t>از بازه</w:t>
            </w:r>
            <w:r w:rsidRPr="00381B07">
              <w:rPr>
                <w:rFonts w:ascii="Times New Roman" w:hAnsi="Times New Roman" w:cs="B Nazanin" w:hint="cs"/>
                <w:b w:val="0"/>
                <w:bCs w:val="0"/>
                <w:sz w:val="26"/>
                <w:szCs w:val="26"/>
                <w:rtl/>
                <w:lang w:bidi="fa-IR"/>
              </w:rPr>
              <w:softHyphen/>
              <w:t>های برش متعدد بهره می</w:t>
            </w:r>
            <w:r w:rsidRPr="00381B07">
              <w:rPr>
                <w:rFonts w:ascii="Times New Roman" w:hAnsi="Times New Roman" w:cs="B Nazanin" w:hint="cs"/>
                <w:b w:val="0"/>
                <w:bCs w:val="0"/>
                <w:sz w:val="26"/>
                <w:szCs w:val="26"/>
                <w:rtl/>
                <w:lang w:bidi="fa-IR"/>
              </w:rPr>
              <w:softHyphen/>
              <w:t>گیرد</w:t>
            </w:r>
            <w:r>
              <w:rPr>
                <w:rFonts w:ascii="Times New Roman" w:hAnsi="Times New Roman" w:cs="B Nazanin" w:hint="cs"/>
                <w:b w:val="0"/>
                <w:bCs w:val="0"/>
                <w:sz w:val="26"/>
                <w:szCs w:val="26"/>
                <w:rtl/>
                <w:lang w:bidi="fa-IR"/>
              </w:rPr>
              <w:t>،</w:t>
            </w:r>
            <w:r w:rsidRPr="00381B07">
              <w:rPr>
                <w:rFonts w:ascii="Times New Roman" w:hAnsi="Times New Roman" w:cs="B Nazanin" w:hint="cs"/>
                <w:b w:val="0"/>
                <w:bCs w:val="0"/>
                <w:sz w:val="26"/>
                <w:szCs w:val="26"/>
                <w:rtl/>
                <w:lang w:bidi="fa-IR"/>
              </w:rPr>
              <w:t xml:space="preserve"> که میزان شرکت</w:t>
            </w:r>
            <w:r w:rsidRPr="00381B07">
              <w:rPr>
                <w:rFonts w:ascii="Times New Roman" w:hAnsi="Times New Roman" w:cs="B Nazanin" w:hint="cs"/>
                <w:b w:val="0"/>
                <w:bCs w:val="0"/>
                <w:sz w:val="26"/>
                <w:szCs w:val="26"/>
                <w:rtl/>
                <w:lang w:bidi="fa-IR"/>
              </w:rPr>
              <w:softHyphen/>
              <w:t xml:space="preserve">کنندگان تخصیص داده‌شده‌ به گروه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(در طول بازه‌ها) در حال افزایش است.</w:t>
            </w:r>
          </w:p>
        </w:tc>
      </w:tr>
      <w:tr w:rsidR="00B36B1E" w:rsidRPr="00A10D7F" w14:paraId="06AF9B24" w14:textId="77777777" w:rsidTr="00380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0D5F13E" w14:textId="77777777" w:rsidR="00B36B1E" w:rsidRPr="00381B07" w:rsidRDefault="00B36B1E" w:rsidP="00106E60">
            <w:pPr>
              <w:pStyle w:val="ListParagraph"/>
              <w:numPr>
                <w:ilvl w:val="0"/>
                <w:numId w:val="15"/>
              </w:numPr>
              <w:bidi/>
              <w:spacing w:before="240" w:line="276" w:lineRule="auto"/>
              <w:ind w:left="322"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ترکیب ناپیوستگی رگرسیون و مؤلفه‌های طرحهای شبه‌آزمایشی</w:t>
            </w:r>
          </w:p>
          <w:p w14:paraId="1A94B3B0" w14:textId="77777777" w:rsidR="00B36B1E" w:rsidRPr="00381B07" w:rsidRDefault="00B36B1E" w:rsidP="00106E60">
            <w:pPr>
              <w:pStyle w:val="ListParagraph"/>
              <w:numPr>
                <w:ilvl w:val="0"/>
                <w:numId w:val="21"/>
              </w:numPr>
              <w:bidi/>
              <w:spacing w:before="240" w:line="276" w:lineRule="auto"/>
              <w:ind w:left="322"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از یک بازه برش استفاده می‌شود؛ بیرون بازه</w:t>
            </w:r>
            <w:r>
              <w:rPr>
                <w:rFonts w:ascii="Times New Roman" w:hAnsi="Times New Roman" w:cs="B Nazanin" w:hint="cs"/>
                <w:b w:val="0"/>
                <w:bCs w:val="0"/>
                <w:sz w:val="26"/>
                <w:szCs w:val="26"/>
                <w:rtl/>
                <w:lang w:bidi="fa-IR"/>
              </w:rPr>
              <w:t xml:space="preserve"> طرح</w:t>
            </w:r>
            <w:r w:rsidRPr="00381B07">
              <w:rPr>
                <w:rFonts w:ascii="Times New Roman" w:hAnsi="Times New Roman" w:cs="B Nazanin" w:hint="cs"/>
                <w:b w:val="0"/>
                <w:bCs w:val="0"/>
                <w:sz w:val="26"/>
                <w:szCs w:val="26"/>
                <w:rtl/>
                <w:lang w:bidi="fa-IR"/>
              </w:rPr>
              <w:t xml:space="preserve"> </w:t>
            </w:r>
            <w:r w:rsidRPr="00381B07">
              <w:rPr>
                <w:rFonts w:cstheme="minorHAnsi"/>
                <w:b w:val="0"/>
                <w:bCs w:val="0"/>
                <w:sz w:val="26"/>
                <w:szCs w:val="26"/>
                <w:lang w:bidi="fa-IR"/>
              </w:rPr>
              <w:t>RD</w:t>
            </w:r>
            <w:r w:rsidRPr="00381B07">
              <w:rPr>
                <w:rFonts w:ascii="Times New Roman" w:hAnsi="Times New Roman" w:cs="B Nazanin" w:hint="cs"/>
                <w:b w:val="0"/>
                <w:bCs w:val="0"/>
                <w:sz w:val="26"/>
                <w:szCs w:val="26"/>
                <w:rtl/>
                <w:lang w:bidi="fa-IR"/>
              </w:rPr>
              <w:t xml:space="preserve"> ، و درون بازه بصورت تخصیص خود-انتخابی</w:t>
            </w:r>
            <w:r w:rsidRPr="00381B07">
              <w:rPr>
                <w:rStyle w:val="FootnoteReference"/>
                <w:rFonts w:ascii="Times New Roman" w:hAnsi="Times New Roman" w:cs="B Nazanin"/>
                <w:b w:val="0"/>
                <w:bCs w:val="0"/>
                <w:sz w:val="26"/>
                <w:szCs w:val="26"/>
                <w:rtl/>
                <w:lang w:bidi="fa-IR"/>
              </w:rPr>
              <w:footnoteReference w:id="381"/>
            </w:r>
            <w:r w:rsidRPr="00381B07">
              <w:rPr>
                <w:rFonts w:ascii="Times New Roman" w:hAnsi="Times New Roman" w:cs="B Nazanin" w:hint="cs"/>
                <w:b w:val="0"/>
                <w:bCs w:val="0"/>
                <w:sz w:val="26"/>
                <w:szCs w:val="26"/>
                <w:rtl/>
                <w:lang w:bidi="fa-IR"/>
              </w:rPr>
              <w:t xml:space="preserve"> است. </w:t>
            </w:r>
          </w:p>
          <w:p w14:paraId="55BE2A72" w14:textId="7A66986B" w:rsidR="00B36B1E" w:rsidRPr="00381B07" w:rsidRDefault="00B36B1E" w:rsidP="00106E60">
            <w:pPr>
              <w:pStyle w:val="ListParagraph"/>
              <w:numPr>
                <w:ilvl w:val="0"/>
                <w:numId w:val="21"/>
              </w:numPr>
              <w:bidi/>
              <w:spacing w:before="240" w:line="276" w:lineRule="auto"/>
              <w:ind w:left="322"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 xml:space="preserve">از یک طرح </w:t>
            </w:r>
            <w:r w:rsidRPr="00381B07">
              <w:rPr>
                <w:rFonts w:cstheme="minorHAnsi"/>
                <w:b w:val="0"/>
                <w:bCs w:val="0"/>
                <w:sz w:val="26"/>
                <w:szCs w:val="26"/>
                <w:lang w:bidi="fa-IR"/>
              </w:rPr>
              <w:t>RD</w:t>
            </w:r>
            <w:r w:rsidRPr="00381B07">
              <w:rPr>
                <w:rFonts w:ascii="Times New Roman" w:hAnsi="Times New Roman" w:cs="B Nazanin" w:hint="cs"/>
                <w:b w:val="0"/>
                <w:bCs w:val="0"/>
                <w:sz w:val="26"/>
                <w:szCs w:val="26"/>
                <w:rtl/>
                <w:lang w:bidi="fa-IR"/>
              </w:rPr>
              <w:t xml:space="preserve"> پایه استفاده می‌شود، اما در انتهای مطالعه،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برای همه شرکت</w:t>
            </w:r>
            <w:r w:rsidRPr="00381B07">
              <w:rPr>
                <w:rFonts w:ascii="Times New Roman" w:hAnsi="Times New Roman" w:cs="B Nazanin" w:hint="cs"/>
                <w:b w:val="0"/>
                <w:bCs w:val="0"/>
                <w:sz w:val="26"/>
                <w:szCs w:val="26"/>
                <w:rtl/>
                <w:lang w:bidi="fa-IR"/>
              </w:rPr>
              <w:softHyphen/>
              <w:t>کنندگان کنترل اعمال می‌شود.</w:t>
            </w:r>
          </w:p>
          <w:p w14:paraId="7B6F4A80" w14:textId="02F6DBD4" w:rsidR="00B36B1E" w:rsidRPr="00381B07" w:rsidRDefault="00B36B1E" w:rsidP="00106E60">
            <w:pPr>
              <w:pStyle w:val="ListParagraph"/>
              <w:numPr>
                <w:ilvl w:val="0"/>
                <w:numId w:val="21"/>
              </w:numPr>
              <w:bidi/>
              <w:spacing w:before="240" w:line="276" w:lineRule="auto"/>
              <w:ind w:left="322" w:hanging="283"/>
              <w:jc w:val="both"/>
              <w:rPr>
                <w:rFonts w:ascii="Times New Roman" w:hAnsi="Times New Roman" w:cs="B Nazanin"/>
                <w:b w:val="0"/>
                <w:bCs w:val="0"/>
                <w:sz w:val="26"/>
                <w:szCs w:val="26"/>
                <w:lang w:bidi="fa-IR"/>
              </w:rPr>
            </w:pPr>
            <w:r w:rsidRPr="00381B07">
              <w:rPr>
                <w:rFonts w:ascii="Times New Roman" w:hAnsi="Times New Roman" w:cs="B Nazanin" w:hint="cs"/>
                <w:b w:val="0"/>
                <w:bCs w:val="0"/>
                <w:sz w:val="26"/>
                <w:szCs w:val="26"/>
                <w:rtl/>
                <w:lang w:bidi="fa-IR"/>
              </w:rPr>
              <w:t>یک پیش</w:t>
            </w:r>
            <w:r w:rsidRPr="00381B07">
              <w:rPr>
                <w:rFonts w:ascii="Times New Roman" w:hAnsi="Times New Roman" w:cs="B Nazanin" w:hint="cs"/>
                <w:b w:val="0"/>
                <w:bCs w:val="0"/>
                <w:sz w:val="26"/>
                <w:szCs w:val="26"/>
                <w:rtl/>
                <w:lang w:bidi="fa-IR"/>
              </w:rPr>
              <w:softHyphen/>
              <w:t>آزمون دوگانه افزوده می</w:t>
            </w:r>
            <w:r w:rsidRPr="00381B07">
              <w:rPr>
                <w:rFonts w:ascii="Times New Roman" w:hAnsi="Times New Roman" w:cs="B Nazanin" w:hint="cs"/>
                <w:b w:val="0"/>
                <w:bCs w:val="0"/>
                <w:sz w:val="26"/>
                <w:szCs w:val="26"/>
                <w:rtl/>
                <w:lang w:bidi="fa-IR"/>
              </w:rPr>
              <w:softHyphen/>
              <w:t xml:space="preserve">شود تا به شناسایی شکلهای تابعی در غیاب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کمک شود.</w:t>
            </w:r>
          </w:p>
          <w:p w14:paraId="778A10B3" w14:textId="0C2DE33C" w:rsidR="00B36B1E" w:rsidRPr="00381B07" w:rsidRDefault="00B36B1E" w:rsidP="00106E60">
            <w:pPr>
              <w:pStyle w:val="ListParagraph"/>
              <w:numPr>
                <w:ilvl w:val="0"/>
                <w:numId w:val="22"/>
              </w:numPr>
              <w:bidi/>
              <w:spacing w:before="240" w:line="276" w:lineRule="auto"/>
              <w:ind w:left="322" w:hanging="283"/>
              <w:jc w:val="both"/>
              <w:rPr>
                <w:rFonts w:ascii="Times New Roman" w:hAnsi="Times New Roman" w:cs="B Nazanin"/>
                <w:b w:val="0"/>
                <w:bCs w:val="0"/>
                <w:sz w:val="26"/>
                <w:szCs w:val="26"/>
                <w:rtl/>
                <w:lang w:bidi="fa-IR"/>
              </w:rPr>
            </w:pPr>
            <w:r w:rsidRPr="00381B07">
              <w:rPr>
                <w:rFonts w:ascii="Times New Roman" w:hAnsi="Times New Roman" w:cs="B Nazanin" w:hint="cs"/>
                <w:b w:val="0"/>
                <w:bCs w:val="0"/>
                <w:sz w:val="26"/>
                <w:szCs w:val="26"/>
                <w:rtl/>
                <w:lang w:bidi="fa-IR"/>
              </w:rPr>
              <w:t>یک گروه کنترل همتایان افزوده می</w:t>
            </w:r>
            <w:r w:rsidRPr="00381B07">
              <w:rPr>
                <w:rFonts w:ascii="Times New Roman" w:hAnsi="Times New Roman" w:cs="B Nazanin" w:hint="cs"/>
                <w:b w:val="0"/>
                <w:bCs w:val="0"/>
                <w:sz w:val="26"/>
                <w:szCs w:val="26"/>
                <w:rtl/>
                <w:lang w:bidi="fa-IR"/>
              </w:rPr>
              <w:softHyphen/>
              <w:t xml:space="preserve">شود، تا بتوان شکل تابعی را در یک گروه همتا که </w:t>
            </w:r>
            <w:r w:rsidR="008226D0">
              <w:rPr>
                <w:rFonts w:ascii="Times New Roman" w:hAnsi="Times New Roman" w:cs="B Nazanin" w:hint="cs"/>
                <w:b w:val="0"/>
                <w:bCs w:val="0"/>
                <w:sz w:val="26"/>
                <w:szCs w:val="26"/>
                <w:rtl/>
                <w:lang w:bidi="fa-IR"/>
              </w:rPr>
              <w:t>مداخله</w:t>
            </w:r>
            <w:r w:rsidRPr="00381B07">
              <w:rPr>
                <w:rFonts w:ascii="Times New Roman" w:hAnsi="Times New Roman" w:cs="B Nazanin" w:hint="cs"/>
                <w:b w:val="0"/>
                <w:bCs w:val="0"/>
                <w:sz w:val="26"/>
                <w:szCs w:val="26"/>
                <w:rtl/>
                <w:lang w:bidi="fa-IR"/>
              </w:rPr>
              <w:t xml:space="preserve"> دریافت نکرده است، مدلسازی کرد. </w:t>
            </w:r>
          </w:p>
        </w:tc>
      </w:tr>
    </w:tbl>
    <w:p w14:paraId="19DF6E26" w14:textId="77777777" w:rsidR="00B36B1E" w:rsidRDefault="00B36B1E" w:rsidP="00B36B1E">
      <w:pPr>
        <w:bidi/>
        <w:spacing w:before="240"/>
        <w:jc w:val="both"/>
        <w:rPr>
          <w:rFonts w:ascii="Times New Roman" w:hAnsi="Times New Roman" w:cs="B Nazanin"/>
          <w:sz w:val="28"/>
          <w:szCs w:val="28"/>
          <w:rtl/>
          <w:lang w:bidi="fa-IR"/>
        </w:rPr>
      </w:pPr>
    </w:p>
    <w:p w14:paraId="2B9178E1" w14:textId="77777777" w:rsidR="00B36B1E" w:rsidRDefault="00B36B1E" w:rsidP="00B36B1E">
      <w:pPr>
        <w:bidi/>
        <w:spacing w:before="240"/>
        <w:jc w:val="both"/>
        <w:rPr>
          <w:rFonts w:ascii="Times New Roman" w:hAnsi="Times New Roman" w:cs="B Nazanin"/>
          <w:sz w:val="28"/>
          <w:szCs w:val="28"/>
          <w:rtl/>
          <w:lang w:bidi="fa-IR"/>
        </w:rPr>
      </w:pPr>
      <w:r w:rsidRPr="003E599E">
        <w:rPr>
          <w:rFonts w:ascii="Times New Roman" w:hAnsi="Times New Roman" w:cs="B Nazanin" w:hint="cs"/>
          <w:sz w:val="28"/>
          <w:szCs w:val="28"/>
          <w:rtl/>
          <w:lang w:bidi="fa-IR"/>
        </w:rPr>
        <w:t>طرح پایه را می</w:t>
      </w:r>
      <w:r w:rsidRPr="003E599E">
        <w:rPr>
          <w:rFonts w:ascii="Times New Roman" w:hAnsi="Times New Roman" w:cs="B Nazanin" w:hint="cs"/>
          <w:sz w:val="28"/>
          <w:szCs w:val="28"/>
          <w:rtl/>
          <w:lang w:bidi="fa-IR"/>
        </w:rPr>
        <w:softHyphen/>
        <w:t>توان به صورت زیر نشان داد:</w:t>
      </w:r>
      <w:r>
        <w:rPr>
          <w:rFonts w:ascii="Times New Roman" w:hAnsi="Times New Roman" w:cs="B Nazanin" w:hint="cs"/>
          <w:sz w:val="28"/>
          <w:szCs w:val="28"/>
          <w:rtl/>
          <w:lang w:bidi="fa-IR"/>
        </w:rPr>
        <w:t xml:space="preserve"> </w:t>
      </w:r>
    </w:p>
    <w:tbl>
      <w:tblPr>
        <w:tblStyle w:val="PlainTable4"/>
        <w:bidiVisual/>
        <w:tblW w:w="0" w:type="auto"/>
        <w:tblInd w:w="2839" w:type="dxa"/>
        <w:tblLook w:val="04A0" w:firstRow="1" w:lastRow="0" w:firstColumn="1" w:lastColumn="0" w:noHBand="0" w:noVBand="1"/>
      </w:tblPr>
      <w:tblGrid>
        <w:gridCol w:w="992"/>
        <w:gridCol w:w="849"/>
        <w:gridCol w:w="852"/>
        <w:gridCol w:w="569"/>
      </w:tblGrid>
      <w:tr w:rsidR="00B36B1E" w:rsidRPr="00A10D7F" w14:paraId="7AAF92DA" w14:textId="77777777" w:rsidTr="0038022A">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06D717C0" w14:textId="77777777" w:rsidR="00B36B1E" w:rsidRPr="00A10D7F" w:rsidRDefault="00B36B1E" w:rsidP="0038022A">
            <w:pPr>
              <w:bidi/>
              <w:jc w:val="both"/>
              <w:rPr>
                <w:rFonts w:ascii="Times New Roman" w:hAnsi="Times New Roman" w:cs="B Nazanin"/>
                <w:b w:val="0"/>
                <w:bCs w:val="0"/>
                <w:sz w:val="28"/>
                <w:szCs w:val="28"/>
                <w:lang w:bidi="fa-IR"/>
              </w:rPr>
            </w:pPr>
            <w:r w:rsidRPr="00A10D7F">
              <w:rPr>
                <w:rFonts w:ascii="Times New Roman" w:hAnsi="Times New Roman" w:cs="B Nazanin"/>
                <w:b w:val="0"/>
                <w:bCs w:val="0"/>
                <w:sz w:val="28"/>
                <w:szCs w:val="28"/>
                <w:lang w:bidi="fa-IR"/>
              </w:rPr>
              <w:t>O</w:t>
            </w:r>
            <w:r w:rsidRPr="00A10D7F">
              <w:rPr>
                <w:rFonts w:ascii="Times New Roman" w:hAnsi="Times New Roman" w:cs="B Nazanin"/>
                <w:b w:val="0"/>
                <w:bCs w:val="0"/>
                <w:sz w:val="28"/>
                <w:szCs w:val="28"/>
                <w:vertAlign w:val="subscript"/>
                <w:lang w:bidi="fa-IR"/>
              </w:rPr>
              <w:t>2</w:t>
            </w:r>
          </w:p>
        </w:tc>
        <w:tc>
          <w:tcPr>
            <w:tcW w:w="849" w:type="dxa"/>
            <w:shd w:val="clear" w:color="auto" w:fill="auto"/>
          </w:tcPr>
          <w:p w14:paraId="04B6C339" w14:textId="77777777" w:rsidR="00B36B1E" w:rsidRPr="00A10D7F" w:rsidRDefault="00B36B1E" w:rsidP="0038022A">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8"/>
                <w:szCs w:val="28"/>
                <w:rtl/>
                <w:lang w:bidi="fa-IR"/>
              </w:rPr>
            </w:pPr>
            <w:r w:rsidRPr="00A10D7F">
              <w:rPr>
                <w:rFonts w:ascii="Times New Roman" w:hAnsi="Times New Roman" w:cs="B Nazanin"/>
                <w:b w:val="0"/>
                <w:bCs w:val="0"/>
                <w:sz w:val="28"/>
                <w:szCs w:val="28"/>
                <w:lang w:bidi="fa-IR"/>
              </w:rPr>
              <w:t>X</w:t>
            </w:r>
          </w:p>
        </w:tc>
        <w:tc>
          <w:tcPr>
            <w:tcW w:w="852" w:type="dxa"/>
            <w:shd w:val="clear" w:color="auto" w:fill="auto"/>
          </w:tcPr>
          <w:p w14:paraId="726C0419" w14:textId="77777777" w:rsidR="00B36B1E" w:rsidRPr="00A10D7F" w:rsidRDefault="00B36B1E" w:rsidP="0038022A">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8"/>
                <w:szCs w:val="28"/>
                <w:rtl/>
                <w:lang w:bidi="fa-IR"/>
              </w:rPr>
            </w:pPr>
            <w:r w:rsidRPr="00A10D7F">
              <w:rPr>
                <w:rFonts w:ascii="Times New Roman" w:hAnsi="Times New Roman" w:cs="B Nazanin"/>
                <w:b w:val="0"/>
                <w:bCs w:val="0"/>
                <w:sz w:val="28"/>
                <w:szCs w:val="28"/>
                <w:lang w:bidi="fa-IR"/>
              </w:rPr>
              <w:t>C</w:t>
            </w:r>
          </w:p>
        </w:tc>
        <w:tc>
          <w:tcPr>
            <w:tcW w:w="569" w:type="dxa"/>
            <w:shd w:val="clear" w:color="auto" w:fill="auto"/>
          </w:tcPr>
          <w:p w14:paraId="34E61B3C" w14:textId="77777777" w:rsidR="00B36B1E" w:rsidRPr="00A10D7F" w:rsidRDefault="00B36B1E" w:rsidP="0038022A">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8"/>
                <w:szCs w:val="28"/>
                <w:rtl/>
                <w:lang w:bidi="fa-IR"/>
              </w:rPr>
            </w:pPr>
            <w:r w:rsidRPr="00A10D7F">
              <w:rPr>
                <w:rFonts w:ascii="Times New Roman" w:hAnsi="Times New Roman" w:cs="B Nazanin"/>
                <w:b w:val="0"/>
                <w:bCs w:val="0"/>
                <w:sz w:val="28"/>
                <w:szCs w:val="28"/>
                <w:lang w:bidi="fa-IR"/>
              </w:rPr>
              <w:t>O</w:t>
            </w:r>
            <w:r w:rsidRPr="00A10D7F">
              <w:rPr>
                <w:rFonts w:ascii="Times New Roman" w:hAnsi="Times New Roman" w:cs="B Nazanin"/>
                <w:b w:val="0"/>
                <w:bCs w:val="0"/>
                <w:sz w:val="28"/>
                <w:szCs w:val="28"/>
                <w:vertAlign w:val="subscript"/>
                <w:lang w:bidi="fa-IR"/>
              </w:rPr>
              <w:t>A</w:t>
            </w:r>
          </w:p>
        </w:tc>
      </w:tr>
      <w:tr w:rsidR="00B36B1E" w:rsidRPr="00A10D7F" w14:paraId="73468F02" w14:textId="77777777" w:rsidTr="0038022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3CA1AF07" w14:textId="77777777" w:rsidR="00B36B1E" w:rsidRPr="00A10D7F" w:rsidRDefault="00B36B1E" w:rsidP="0038022A">
            <w:pPr>
              <w:bidi/>
              <w:jc w:val="both"/>
              <w:rPr>
                <w:rFonts w:ascii="Times New Roman" w:hAnsi="Times New Roman" w:cs="B Nazanin"/>
                <w:b w:val="0"/>
                <w:bCs w:val="0"/>
                <w:sz w:val="28"/>
                <w:szCs w:val="28"/>
                <w:rtl/>
                <w:lang w:bidi="fa-IR"/>
              </w:rPr>
            </w:pPr>
            <w:r w:rsidRPr="00A10D7F">
              <w:rPr>
                <w:rFonts w:ascii="Times New Roman" w:hAnsi="Times New Roman" w:cs="B Nazanin"/>
                <w:b w:val="0"/>
                <w:bCs w:val="0"/>
                <w:sz w:val="28"/>
                <w:szCs w:val="28"/>
                <w:lang w:bidi="fa-IR"/>
              </w:rPr>
              <w:t>O</w:t>
            </w:r>
            <w:r w:rsidRPr="00A10D7F">
              <w:rPr>
                <w:rFonts w:ascii="Times New Roman" w:hAnsi="Times New Roman" w:cs="B Nazanin"/>
                <w:b w:val="0"/>
                <w:bCs w:val="0"/>
                <w:sz w:val="28"/>
                <w:szCs w:val="28"/>
                <w:vertAlign w:val="subscript"/>
                <w:lang w:bidi="fa-IR"/>
              </w:rPr>
              <w:t>2</w:t>
            </w:r>
          </w:p>
        </w:tc>
        <w:tc>
          <w:tcPr>
            <w:tcW w:w="849" w:type="dxa"/>
            <w:shd w:val="clear" w:color="auto" w:fill="auto"/>
          </w:tcPr>
          <w:p w14:paraId="21C486DF" w14:textId="77777777" w:rsidR="00B36B1E" w:rsidRPr="00A10D7F" w:rsidRDefault="00B36B1E" w:rsidP="0038022A">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8"/>
                <w:szCs w:val="28"/>
                <w:rtl/>
                <w:lang w:bidi="fa-IR"/>
              </w:rPr>
            </w:pPr>
          </w:p>
        </w:tc>
        <w:tc>
          <w:tcPr>
            <w:tcW w:w="852" w:type="dxa"/>
            <w:shd w:val="clear" w:color="auto" w:fill="auto"/>
          </w:tcPr>
          <w:p w14:paraId="0B76DF00" w14:textId="77777777" w:rsidR="00B36B1E" w:rsidRPr="00A10D7F" w:rsidRDefault="00B36B1E" w:rsidP="0038022A">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8"/>
                <w:szCs w:val="28"/>
                <w:rtl/>
                <w:lang w:bidi="fa-IR"/>
              </w:rPr>
            </w:pPr>
            <w:r w:rsidRPr="00A10D7F">
              <w:rPr>
                <w:rFonts w:ascii="Times New Roman" w:hAnsi="Times New Roman" w:cs="B Nazanin"/>
                <w:sz w:val="28"/>
                <w:szCs w:val="28"/>
                <w:lang w:bidi="fa-IR"/>
              </w:rPr>
              <w:t>C</w:t>
            </w:r>
          </w:p>
        </w:tc>
        <w:tc>
          <w:tcPr>
            <w:tcW w:w="569" w:type="dxa"/>
            <w:shd w:val="clear" w:color="auto" w:fill="auto"/>
          </w:tcPr>
          <w:p w14:paraId="6A55A923" w14:textId="77777777" w:rsidR="00B36B1E" w:rsidRPr="00A10D7F" w:rsidRDefault="00B36B1E" w:rsidP="0038022A">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8"/>
                <w:szCs w:val="28"/>
                <w:rtl/>
                <w:lang w:bidi="fa-IR"/>
              </w:rPr>
            </w:pPr>
            <w:r w:rsidRPr="00A10D7F">
              <w:rPr>
                <w:rFonts w:ascii="Times New Roman" w:hAnsi="Times New Roman" w:cs="B Nazanin"/>
                <w:sz w:val="28"/>
                <w:szCs w:val="28"/>
                <w:lang w:bidi="fa-IR"/>
              </w:rPr>
              <w:t>O</w:t>
            </w:r>
            <w:r w:rsidRPr="00A10D7F">
              <w:rPr>
                <w:rFonts w:ascii="Times New Roman" w:hAnsi="Times New Roman" w:cs="B Nazanin"/>
                <w:sz w:val="28"/>
                <w:szCs w:val="28"/>
                <w:vertAlign w:val="subscript"/>
                <w:lang w:bidi="fa-IR"/>
              </w:rPr>
              <w:t>A</w:t>
            </w:r>
          </w:p>
        </w:tc>
      </w:tr>
    </w:tbl>
    <w:p w14:paraId="74E9441F" w14:textId="77777777" w:rsidR="00B36B1E" w:rsidRDefault="00B36B1E" w:rsidP="00B36B1E">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که در آن، </w:t>
      </w:r>
      <w:r w:rsidRPr="00A10D7F">
        <w:rPr>
          <w:rFonts w:ascii="Times New Roman" w:hAnsi="Times New Roman" w:cs="B Nazanin"/>
          <w:sz w:val="24"/>
          <w:szCs w:val="24"/>
          <w:lang w:bidi="fa-IR"/>
        </w:rPr>
        <w:t>O</w:t>
      </w:r>
      <w:r w:rsidRPr="00A10D7F">
        <w:rPr>
          <w:rFonts w:ascii="Times New Roman" w:hAnsi="Times New Roman" w:cs="B Nazanin"/>
          <w:sz w:val="24"/>
          <w:szCs w:val="24"/>
          <w:vertAlign w:val="subscript"/>
          <w:lang w:bidi="fa-IR"/>
        </w:rPr>
        <w:t>A</w:t>
      </w:r>
      <w:r>
        <w:rPr>
          <w:rFonts w:ascii="Times New Roman" w:hAnsi="Times New Roman" w:cs="B Nazanin" w:hint="cs"/>
          <w:sz w:val="28"/>
          <w:szCs w:val="28"/>
          <w:rtl/>
          <w:lang w:bidi="fa-IR"/>
        </w:rPr>
        <w:t xml:space="preserve"> یک اندازه‌گیری پیش‌ از تخصیص، از متغیر تخصیص است، و </w:t>
      </w:r>
      <w:r w:rsidRPr="00A10D7F">
        <w:rPr>
          <w:rFonts w:ascii="Times New Roman" w:hAnsi="Times New Roman" w:cs="B Nazanin"/>
          <w:sz w:val="24"/>
          <w:szCs w:val="24"/>
          <w:lang w:bidi="fa-IR"/>
        </w:rPr>
        <w:t>C</w:t>
      </w:r>
      <w:r>
        <w:rPr>
          <w:rFonts w:ascii="Times New Roman" w:hAnsi="Times New Roman" w:cs="B Nazanin" w:hint="cs"/>
          <w:sz w:val="28"/>
          <w:szCs w:val="28"/>
          <w:rtl/>
          <w:lang w:bidi="fa-IR"/>
        </w:rPr>
        <w:t xml:space="preserve"> نشان می</w:t>
      </w:r>
      <w:r>
        <w:rPr>
          <w:rFonts w:ascii="Times New Roman" w:hAnsi="Times New Roman" w:cs="B Nazanin" w:hint="cs"/>
          <w:sz w:val="28"/>
          <w:szCs w:val="28"/>
          <w:rtl/>
          <w:lang w:bidi="fa-IR"/>
        </w:rPr>
        <w:softHyphen/>
        <w:t>دهد که واحدها بر‌اساس نمره برش به شرایط، تخصیص پیدا کرده</w:t>
      </w:r>
      <w:r>
        <w:rPr>
          <w:rFonts w:ascii="Times New Roman" w:hAnsi="Times New Roman" w:cs="B Nazanin" w:hint="cs"/>
          <w:sz w:val="28"/>
          <w:szCs w:val="28"/>
          <w:rtl/>
          <w:lang w:bidi="fa-IR"/>
        </w:rPr>
        <w:softHyphen/>
        <w:t xml:space="preserve">اند. یعنی اگر </w:t>
      </w:r>
      <w:r>
        <w:rPr>
          <w:rFonts w:ascii="Times New Roman" w:hAnsi="Times New Roman" w:cs="B Nazanin"/>
          <w:sz w:val="28"/>
          <w:szCs w:val="28"/>
          <w:lang w:bidi="fa-IR"/>
        </w:rPr>
        <w:t>j</w:t>
      </w:r>
      <w:r>
        <w:rPr>
          <w:rFonts w:ascii="Times New Roman" w:hAnsi="Times New Roman" w:cs="B Nazanin" w:hint="cs"/>
          <w:sz w:val="28"/>
          <w:szCs w:val="28"/>
          <w:rtl/>
          <w:lang w:bidi="fa-IR"/>
        </w:rPr>
        <w:t xml:space="preserve">، نمره برش در هنگام </w:t>
      </w:r>
      <w:r w:rsidRPr="00A10D7F">
        <w:rPr>
          <w:rFonts w:ascii="Times New Roman" w:hAnsi="Times New Roman" w:cs="B Nazanin"/>
          <w:sz w:val="24"/>
          <w:szCs w:val="24"/>
          <w:lang w:bidi="fa-IR"/>
        </w:rPr>
        <w:t>O</w:t>
      </w:r>
      <w:r w:rsidRPr="00A10D7F">
        <w:rPr>
          <w:rFonts w:ascii="Times New Roman" w:hAnsi="Times New Roman" w:cs="B Nazanin"/>
          <w:sz w:val="24"/>
          <w:szCs w:val="24"/>
          <w:vertAlign w:val="subscript"/>
          <w:lang w:bidi="fa-IR"/>
        </w:rPr>
        <w:t>A</w:t>
      </w:r>
      <w:r>
        <w:rPr>
          <w:rFonts w:ascii="Times New Roman" w:hAnsi="Times New Roman" w:cs="B Nazanin" w:hint="cs"/>
          <w:sz w:val="28"/>
          <w:szCs w:val="28"/>
          <w:rtl/>
          <w:lang w:bidi="fa-IR"/>
        </w:rPr>
        <w:t xml:space="preserve"> باشد، آنگاه هر نمره بالاتر یا </w:t>
      </w:r>
      <w:r>
        <w:rPr>
          <w:rFonts w:ascii="Times New Roman" w:hAnsi="Times New Roman" w:cs="B Nazanin" w:hint="cs"/>
          <w:sz w:val="28"/>
          <w:szCs w:val="28"/>
          <w:rtl/>
          <w:lang w:bidi="fa-IR"/>
        </w:rPr>
        <w:lastRenderedPageBreak/>
        <w:t xml:space="preserve">مساوی </w:t>
      </w:r>
      <w:r>
        <w:rPr>
          <w:rFonts w:ascii="Times New Roman" w:hAnsi="Times New Roman" w:cs="B Nazanin"/>
          <w:sz w:val="28"/>
          <w:szCs w:val="28"/>
          <w:lang w:bidi="fa-IR"/>
        </w:rPr>
        <w:t>j</w:t>
      </w:r>
      <w:r>
        <w:rPr>
          <w:rFonts w:ascii="Times New Roman" w:hAnsi="Times New Roman" w:cs="B Nazanin" w:hint="cs"/>
          <w:sz w:val="28"/>
          <w:szCs w:val="28"/>
          <w:rtl/>
          <w:lang w:bidi="fa-IR"/>
        </w:rPr>
        <w:t xml:space="preserve"> در یک گروه قرار می</w:t>
      </w:r>
      <w:r>
        <w:rPr>
          <w:rFonts w:ascii="Times New Roman" w:hAnsi="Times New Roman" w:cs="B Nazanin" w:hint="cs"/>
          <w:sz w:val="28"/>
          <w:szCs w:val="28"/>
          <w:rtl/>
          <w:lang w:bidi="fa-IR"/>
        </w:rPr>
        <w:softHyphen/>
        <w:t xml:space="preserve">گیرد، و هر نمره کمتر از </w:t>
      </w:r>
      <w:r>
        <w:rPr>
          <w:rFonts w:ascii="Times New Roman" w:hAnsi="Times New Roman" w:cs="B Nazanin"/>
          <w:sz w:val="28"/>
          <w:szCs w:val="28"/>
          <w:lang w:bidi="fa-IR"/>
        </w:rPr>
        <w:t>j</w:t>
      </w:r>
      <w:r>
        <w:rPr>
          <w:rFonts w:ascii="Times New Roman" w:hAnsi="Times New Roman" w:cs="B Nazanin" w:hint="cs"/>
          <w:sz w:val="28"/>
          <w:szCs w:val="28"/>
          <w:rtl/>
          <w:lang w:bidi="fa-IR"/>
        </w:rPr>
        <w:t xml:space="preserve"> در گروه دیگر قرار می</w:t>
      </w:r>
      <w:r>
        <w:rPr>
          <w:rFonts w:ascii="Times New Roman" w:hAnsi="Times New Roman" w:cs="B Nazanin" w:hint="cs"/>
          <w:sz w:val="28"/>
          <w:szCs w:val="28"/>
          <w:rtl/>
          <w:lang w:bidi="fa-IR"/>
        </w:rPr>
        <w:softHyphen/>
        <w:t>گیرد. متغیر تخصیص باید حداقل مشخصات یک مقیاس</w:t>
      </w:r>
      <w:r w:rsidRPr="004F7D7F">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اندازه</w:t>
      </w:r>
      <w:r>
        <w:rPr>
          <w:rFonts w:ascii="Times New Roman" w:hAnsi="Times New Roman" w:cs="B Nazanin" w:hint="cs"/>
          <w:sz w:val="28"/>
          <w:szCs w:val="28"/>
          <w:rtl/>
          <w:lang w:bidi="fa-IR"/>
        </w:rPr>
        <w:softHyphen/>
        <w:t>گیری ترتیبی</w:t>
      </w:r>
      <w:r>
        <w:rPr>
          <w:rStyle w:val="FootnoteReference"/>
          <w:rFonts w:ascii="Times New Roman" w:hAnsi="Times New Roman" w:cs="B Nazanin"/>
          <w:sz w:val="28"/>
          <w:szCs w:val="28"/>
          <w:rtl/>
          <w:lang w:bidi="fa-IR"/>
        </w:rPr>
        <w:footnoteReference w:id="382"/>
      </w:r>
      <w:r>
        <w:rPr>
          <w:rFonts w:ascii="Times New Roman" w:hAnsi="Times New Roman" w:cs="B Nazanin" w:hint="cs"/>
          <w:sz w:val="28"/>
          <w:szCs w:val="28"/>
          <w:rtl/>
          <w:lang w:bidi="fa-IR"/>
        </w:rPr>
        <w:t xml:space="preserve"> را داشته باشد، یعنی به صورت یکنواخت</w:t>
      </w:r>
      <w:r>
        <w:rPr>
          <w:rStyle w:val="FootnoteReference"/>
          <w:rFonts w:ascii="Times New Roman" w:hAnsi="Times New Roman" w:cs="B Nazanin"/>
          <w:sz w:val="28"/>
          <w:szCs w:val="28"/>
          <w:rtl/>
          <w:lang w:bidi="fa-IR"/>
        </w:rPr>
        <w:footnoteReference w:id="383"/>
      </w:r>
      <w:r>
        <w:rPr>
          <w:rFonts w:ascii="Times New Roman" w:hAnsi="Times New Roman" w:cs="B Nazanin" w:hint="cs"/>
          <w:sz w:val="28"/>
          <w:szCs w:val="28"/>
          <w:rtl/>
          <w:lang w:bidi="fa-IR"/>
        </w:rPr>
        <w:t xml:space="preserve"> افزایش پیدا کند؛ متغیرهای اسمی واقعی، مانند قومیت، استثناء هستند.</w:t>
      </w:r>
    </w:p>
    <w:p w14:paraId="33E757F7" w14:textId="77777777" w:rsidR="00B36B1E" w:rsidRDefault="00B36B1E" w:rsidP="00B36B1E">
      <w:pPr>
        <w:bidi/>
        <w:spacing w:before="240"/>
        <w:jc w:val="center"/>
        <w:rPr>
          <w:rFonts w:ascii="Times New Roman" w:hAnsi="Times New Roman" w:cs="B Nazanin"/>
          <w:sz w:val="28"/>
          <w:szCs w:val="28"/>
          <w:rtl/>
          <w:lang w:bidi="fa-IR"/>
        </w:rPr>
      </w:pPr>
      <w:r>
        <w:rPr>
          <w:noProof/>
        </w:rPr>
        <w:drawing>
          <wp:inline distT="0" distB="0" distL="0" distR="0" wp14:anchorId="10E410A0" wp14:editId="185E7D87">
            <wp:extent cx="5233768" cy="3004459"/>
            <wp:effectExtent l="0" t="0" r="508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1456" cy="3026094"/>
                    </a:xfrm>
                    <a:prstGeom prst="rect">
                      <a:avLst/>
                    </a:prstGeom>
                  </pic:spPr>
                </pic:pic>
              </a:graphicData>
            </a:graphic>
          </wp:inline>
        </w:drawing>
      </w:r>
    </w:p>
    <w:p w14:paraId="4D267E90" w14:textId="7B18B1DA" w:rsidR="00B36B1E" w:rsidRDefault="00B36B1E" w:rsidP="00B36B1E">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۷.۱. آزمایش ناپیوستگی رگرسیونی بدون اثرات </w:t>
      </w:r>
      <w:r w:rsidR="008226D0">
        <w:rPr>
          <w:rFonts w:ascii="Times New Roman" w:hAnsi="Times New Roman" w:cs="B Nazanin" w:hint="cs"/>
          <w:sz w:val="28"/>
          <w:szCs w:val="28"/>
          <w:rtl/>
          <w:lang w:bidi="fa-IR"/>
        </w:rPr>
        <w:t>مداخله</w:t>
      </w:r>
    </w:p>
    <w:p w14:paraId="58D2405D" w14:textId="77777777" w:rsidR="00B36B1E" w:rsidRDefault="00B36B1E" w:rsidP="00B36B1E">
      <w:pPr>
        <w:bidi/>
        <w:spacing w:before="240"/>
        <w:jc w:val="center"/>
        <w:rPr>
          <w:rFonts w:ascii="Times New Roman" w:hAnsi="Times New Roman" w:cs="B Nazanin"/>
          <w:sz w:val="28"/>
          <w:szCs w:val="28"/>
          <w:rtl/>
          <w:lang w:bidi="fa-IR"/>
        </w:rPr>
      </w:pPr>
      <w:r>
        <w:rPr>
          <w:noProof/>
        </w:rPr>
        <w:lastRenderedPageBreak/>
        <w:drawing>
          <wp:inline distT="0" distB="0" distL="0" distR="0" wp14:anchorId="7C026EBE" wp14:editId="045F72E7">
            <wp:extent cx="5186018" cy="300086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22153" cy="3021774"/>
                    </a:xfrm>
                    <a:prstGeom prst="rect">
                      <a:avLst/>
                    </a:prstGeom>
                  </pic:spPr>
                </pic:pic>
              </a:graphicData>
            </a:graphic>
          </wp:inline>
        </w:drawing>
      </w:r>
    </w:p>
    <w:p w14:paraId="264EB6AD" w14:textId="326FEF71" w:rsidR="00B36B1E" w:rsidRDefault="00B36B1E" w:rsidP="003B1254">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۷.۲. یک آزمایش ناپیوستگی رگرسیونی با یک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مؤثر </w:t>
      </w:r>
    </w:p>
    <w:p w14:paraId="34C2C96A" w14:textId="738F93FA"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شکل</w:t>
      </w:r>
      <w:r>
        <w:rPr>
          <w:rFonts w:ascii="Times New Roman" w:hAnsi="Times New Roman" w:cs="B Nazanin" w:hint="cs"/>
          <w:sz w:val="28"/>
          <w:szCs w:val="28"/>
          <w:rtl/>
          <w:lang w:bidi="fa-IR"/>
        </w:rPr>
        <w:softHyphen/>
        <w:t xml:space="preserve">های ۷.۱ و ۷.۲، دو نمود مختلف از یک مطالعه </w:t>
      </w:r>
      <w:r w:rsidRPr="0042195A">
        <w:rPr>
          <w:rFonts w:cstheme="minorHAnsi"/>
          <w:lang w:bidi="fa-IR"/>
        </w:rPr>
        <w:t>RD</w:t>
      </w:r>
      <w:r>
        <w:rPr>
          <w:rFonts w:ascii="Times New Roman" w:hAnsi="Times New Roman" w:cs="B Nazanin" w:hint="cs"/>
          <w:sz w:val="28"/>
          <w:szCs w:val="28"/>
          <w:rtl/>
          <w:lang w:bidi="fa-IR"/>
        </w:rPr>
        <w:t xml:space="preserve"> فرضی را نشان می</w:t>
      </w:r>
      <w:r>
        <w:rPr>
          <w:rFonts w:ascii="Times New Roman" w:hAnsi="Times New Roman" w:cs="B Nazanin" w:hint="cs"/>
          <w:sz w:val="28"/>
          <w:szCs w:val="28"/>
          <w:rtl/>
          <w:lang w:bidi="fa-IR"/>
        </w:rPr>
        <w:softHyphen/>
        <w:t>دهند. متغیر تخصیص می</w:t>
      </w:r>
      <w:r>
        <w:rPr>
          <w:rFonts w:ascii="Times New Roman" w:hAnsi="Times New Roman" w:cs="B Nazanin" w:hint="cs"/>
          <w:sz w:val="28"/>
          <w:szCs w:val="28"/>
          <w:rtl/>
          <w:lang w:bidi="fa-IR"/>
        </w:rPr>
        <w:softHyphen/>
        <w:t>تواند یک نمره پیش</w:t>
      </w:r>
      <w:r>
        <w:rPr>
          <w:rFonts w:ascii="Times New Roman" w:hAnsi="Times New Roman" w:cs="B Nazanin" w:hint="cs"/>
          <w:sz w:val="28"/>
          <w:szCs w:val="28"/>
          <w:rtl/>
          <w:lang w:bidi="fa-IR"/>
        </w:rPr>
        <w:softHyphen/>
        <w:t>آزمون در متغیر وابسته فرضیه باشد، مثلاً یک آزمون پیشرفت تحصیلی یا معیاری از شدت بیماری. شرکت</w:t>
      </w:r>
      <w:r>
        <w:rPr>
          <w:rFonts w:ascii="Times New Roman" w:hAnsi="Times New Roman" w:cs="B Nazanin" w:hint="cs"/>
          <w:sz w:val="28"/>
          <w:szCs w:val="28"/>
          <w:rtl/>
          <w:lang w:bidi="fa-IR"/>
        </w:rPr>
        <w:softHyphen/>
        <w:t>کنندگانی که نمره آنها بالاتر از نقطه برش است (در اینجا 50)</w:t>
      </w:r>
      <w:r w:rsidRPr="00632D23">
        <w:rPr>
          <w:rStyle w:val="FootnoteReference"/>
          <w:rFonts w:ascii="Times New Roman" w:hAnsi="Times New Roman" w:cs="B Nazanin"/>
          <w:sz w:val="28"/>
          <w:szCs w:val="28"/>
          <w:rtl/>
          <w:lang w:bidi="fa-IR"/>
        </w:rPr>
        <w:t xml:space="preserve"> </w:t>
      </w:r>
      <w:r>
        <w:rPr>
          <w:rStyle w:val="FootnoteReference"/>
          <w:rFonts w:ascii="Times New Roman" w:hAnsi="Times New Roman" w:cs="B Nazanin"/>
          <w:sz w:val="28"/>
          <w:szCs w:val="28"/>
          <w:rtl/>
          <w:lang w:bidi="fa-IR"/>
        </w:rPr>
        <w:footnoteReference w:id="384"/>
      </w:r>
      <w:r>
        <w:rPr>
          <w:rFonts w:ascii="Times New Roman" w:hAnsi="Times New Roman" w:cs="B Nazanin" w:hint="cs"/>
          <w:sz w:val="28"/>
          <w:szCs w:val="28"/>
          <w:rtl/>
          <w:lang w:bidi="fa-IR"/>
        </w:rPr>
        <w:t xml:space="preserve">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و دیگران به گروه کنترل تخصیص یافته‌اند. هر دو شکل، نمودار پراکندگی نمرات متغیر تخصیص را نسبت به نمرات پس</w:t>
      </w:r>
      <w:r>
        <w:rPr>
          <w:rFonts w:ascii="Times New Roman" w:hAnsi="Times New Roman" w:cs="B Nazanin" w:hint="cs"/>
          <w:sz w:val="28"/>
          <w:szCs w:val="28"/>
          <w:rtl/>
          <w:lang w:bidi="fa-IR"/>
        </w:rPr>
        <w:softHyphen/>
        <w:t>آزمون نشان می</w:t>
      </w:r>
      <w:r>
        <w:rPr>
          <w:rFonts w:ascii="Times New Roman" w:hAnsi="Times New Roman" w:cs="B Nazanin" w:hint="cs"/>
          <w:sz w:val="28"/>
          <w:szCs w:val="28"/>
          <w:rtl/>
          <w:lang w:bidi="fa-IR"/>
        </w:rPr>
        <w:softHyphen/>
        <w:t>دهند. خط عمود در محل نمره برش،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از گروه کنترل جدا می</w:t>
      </w:r>
      <w:r>
        <w:rPr>
          <w:rFonts w:ascii="Times New Roman" w:hAnsi="Times New Roman" w:cs="B Nazanin" w:hint="cs"/>
          <w:sz w:val="28"/>
          <w:szCs w:val="28"/>
          <w:rtl/>
          <w:lang w:bidi="fa-IR"/>
        </w:rPr>
        <w:softHyphen/>
        <w:t>کند. اگر خط تفکیک‌کننده را در نظر نگیریم، این دو شکل همانند هر نمودار پراکندگی دیگریست که نشان‌دهنده یک رابطه مثبت خطی بین دو متغیر باشد. شکل ۷.۱، نتایجی را نشان می</w:t>
      </w:r>
      <w:r>
        <w:rPr>
          <w:rFonts w:ascii="Times New Roman" w:hAnsi="Times New Roman" w:cs="B Nazanin" w:hint="cs"/>
          <w:sz w:val="28"/>
          <w:szCs w:val="28"/>
          <w:rtl/>
          <w:lang w:bidi="fa-IR"/>
        </w:rPr>
        <w:softHyphen/>
        <w:t>دهد که در صورت بی</w:t>
      </w:r>
      <w:r>
        <w:rPr>
          <w:rFonts w:ascii="Times New Roman" w:hAnsi="Times New Roman" w:cs="B Nazanin" w:hint="cs"/>
          <w:sz w:val="28"/>
          <w:szCs w:val="28"/>
          <w:rtl/>
          <w:lang w:bidi="fa-IR"/>
        </w:rPr>
        <w:softHyphen/>
        <w:t xml:space="preserve">اثر بودن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انتظار داریم بدست آوریم، و شکل ۷.۲ نشان می</w:t>
      </w:r>
      <w:r>
        <w:rPr>
          <w:rFonts w:ascii="Times New Roman" w:hAnsi="Times New Roman" w:cs="B Nazanin" w:hint="cs"/>
          <w:sz w:val="28"/>
          <w:szCs w:val="28"/>
          <w:rtl/>
          <w:lang w:bidi="fa-IR"/>
        </w:rPr>
        <w:softHyphen/>
        <w:t xml:space="preserve">دهد که اگر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موثر باشد، نمودار پراکندگی چه تغییری پیدا خواهد کرد. اندازه اثر ترسیم‌شده حدود 5 واحد است؛ که این مقدار به نمرات پس</w:t>
      </w:r>
      <w:r>
        <w:rPr>
          <w:rFonts w:ascii="Times New Roman" w:hAnsi="Times New Roman" w:cs="B Nazanin" w:hint="cs"/>
          <w:sz w:val="28"/>
          <w:szCs w:val="28"/>
          <w:rtl/>
          <w:lang w:bidi="fa-IR"/>
        </w:rPr>
        <w:softHyphen/>
        <w:t>آزمون همه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افزوده شده است. خط رگرسیون جابه</w:t>
      </w:r>
      <w:r>
        <w:rPr>
          <w:rFonts w:ascii="Times New Roman" w:hAnsi="Times New Roman" w:cs="B Nazanin" w:hint="cs"/>
          <w:sz w:val="28"/>
          <w:szCs w:val="28"/>
          <w:rtl/>
          <w:lang w:bidi="fa-IR"/>
        </w:rPr>
        <w:softHyphen/>
        <w:t>جایی عمودی (یا ناپیوستگی) به میزان حدوداً 5 واحد</w:t>
      </w:r>
      <w:r w:rsidRPr="00530AF0">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در محل نقطه برش در شکل ۷.۲، این مسأله را نشان می</w:t>
      </w:r>
      <w:r>
        <w:rPr>
          <w:rFonts w:ascii="Times New Roman" w:hAnsi="Times New Roman" w:cs="B Nazanin" w:hint="cs"/>
          <w:sz w:val="28"/>
          <w:szCs w:val="28"/>
          <w:rtl/>
          <w:lang w:bidi="fa-IR"/>
        </w:rPr>
        <w:softHyphen/>
        <w:t>دهد.</w:t>
      </w:r>
    </w:p>
    <w:p w14:paraId="68E17ADC" w14:textId="3E34CC2B"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مطالعات واقعی، متغیر تخصیص معمولاً شایستگی یا نیازها را ارزیابی می</w:t>
      </w:r>
      <w:r>
        <w:rPr>
          <w:rFonts w:ascii="Times New Roman" w:hAnsi="Times New Roman" w:cs="B Nazanin" w:hint="cs"/>
          <w:sz w:val="28"/>
          <w:szCs w:val="28"/>
          <w:rtl/>
          <w:lang w:bidi="fa-IR"/>
        </w:rPr>
        <w:softHyphen/>
        <w:t>کند. نمره برش نیز نشان می</w:t>
      </w:r>
      <w:r>
        <w:rPr>
          <w:rFonts w:ascii="Times New Roman" w:hAnsi="Times New Roman" w:cs="B Nazanin" w:hint="cs"/>
          <w:sz w:val="28"/>
          <w:szCs w:val="28"/>
          <w:rtl/>
          <w:lang w:bidi="fa-IR"/>
        </w:rPr>
        <w:softHyphen/>
        <w:t xml:space="preserve">دهد که کسانی که کاری را به خوبی انجام داده‌اند، پاداش دریافت کرده‌اند، و یا کسانی که نیازهای ویژه‌ای داشته‌اند که آنها را واجدشرایط دریافت خدمات کمکی می‌کند، خدمات دریافت کرده‌اند. بر این اساس، </w:t>
      </w:r>
      <w:r w:rsidRPr="0042195A">
        <w:rPr>
          <w:rFonts w:cstheme="minorHAnsi"/>
          <w:lang w:bidi="fa-IR"/>
        </w:rPr>
        <w:t>RD</w:t>
      </w:r>
      <w:r>
        <w:rPr>
          <w:rFonts w:ascii="Times New Roman" w:hAnsi="Times New Roman" w:cs="B Nazanin" w:hint="cs"/>
          <w:sz w:val="28"/>
          <w:szCs w:val="28"/>
          <w:rtl/>
          <w:lang w:bidi="fa-IR"/>
        </w:rPr>
        <w:t xml:space="preserve"> در مواردی سودمند </w:t>
      </w:r>
      <w:r>
        <w:rPr>
          <w:rFonts w:ascii="Times New Roman" w:hAnsi="Times New Roman" w:cs="B Nazanin" w:hint="cs"/>
          <w:sz w:val="28"/>
          <w:szCs w:val="28"/>
          <w:rtl/>
          <w:lang w:bidi="fa-IR"/>
        </w:rPr>
        <w:lastRenderedPageBreak/>
        <w:t xml:space="preserve">است که بنا بر گفته منتقدین، تخصیص تصادفی سبب </w:t>
      </w:r>
      <w:r>
        <w:rPr>
          <w:rFonts w:ascii="Times New Roman" w:hAnsi="Times New Roman" w:cs="B Nazanin" w:hint="cs"/>
          <w:sz w:val="28"/>
          <w:szCs w:val="28"/>
          <w:rtl/>
          <w:lang w:bidi="fa-IR"/>
        </w:rPr>
        <w:softHyphen/>
        <w:t xml:space="preserve">شود افراد شایسته از پاداشی که مستحقش هستند محروم شوند، و یا افراد محتاج به درمان اما ضعیف، از دریافت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باز بمانند (</w:t>
      </w:r>
      <w:r w:rsidRPr="0042195A">
        <w:rPr>
          <w:rFonts w:cstheme="minorHAnsi"/>
          <w:lang w:bidi="fa-IR"/>
        </w:rPr>
        <w:t>Beecher, 1966</w:t>
      </w:r>
      <w:r w:rsidRPr="0042195A">
        <w:rPr>
          <w:rFonts w:cstheme="minorHAnsi" w:hint="cs"/>
          <w:rtl/>
          <w:lang w:bidi="fa-IR"/>
        </w:rPr>
        <w:t xml:space="preserve">، </w:t>
      </w:r>
      <w:r w:rsidRPr="0042195A">
        <w:rPr>
          <w:rFonts w:cstheme="minorHAnsi"/>
          <w:lang w:bidi="fa-IR"/>
        </w:rPr>
        <w:t>Marquis, 1983</w:t>
      </w:r>
      <w:r w:rsidRPr="0042195A">
        <w:rPr>
          <w:rFonts w:cstheme="minorHAnsi" w:hint="cs"/>
          <w:rtl/>
          <w:lang w:bidi="fa-IR"/>
        </w:rPr>
        <w:t xml:space="preserve">؛ </w:t>
      </w:r>
      <w:r w:rsidRPr="0042195A">
        <w:rPr>
          <w:rFonts w:cstheme="minorHAnsi"/>
          <w:lang w:bidi="fa-IR"/>
        </w:rPr>
        <w:t>Mike, 1989, 1990</w:t>
      </w:r>
      <w:r w:rsidRPr="0042195A">
        <w:rPr>
          <w:rFonts w:cstheme="minorHAnsi" w:hint="cs"/>
          <w:rtl/>
          <w:lang w:bidi="fa-IR"/>
        </w:rPr>
        <w:t xml:space="preserve">؛ </w:t>
      </w:r>
      <w:r w:rsidRPr="0042195A">
        <w:rPr>
          <w:rFonts w:cstheme="minorHAnsi"/>
          <w:lang w:bidi="fa-IR"/>
        </w:rPr>
        <w:t>Schaffner, 1986</w:t>
      </w:r>
      <w:r w:rsidRPr="00A10D7F">
        <w:rPr>
          <w:rFonts w:ascii="Times New Roman" w:hAnsi="Times New Roman" w:cs="B Nazanin" w:hint="cs"/>
          <w:sz w:val="24"/>
          <w:szCs w:val="24"/>
          <w:rtl/>
          <w:lang w:bidi="fa-IR"/>
        </w:rPr>
        <w:t xml:space="preserve">؛ </w:t>
      </w:r>
      <w:r w:rsidRPr="0042195A">
        <w:rPr>
          <w:rFonts w:cstheme="minorHAnsi"/>
          <w:lang w:bidi="fa-IR"/>
        </w:rPr>
        <w:t>Veatch &amp; Sollitoo, 1973</w:t>
      </w:r>
      <w:r>
        <w:rPr>
          <w:rFonts w:ascii="Times New Roman" w:hAnsi="Times New Roman" w:cs="B Nazanin" w:hint="cs"/>
          <w:sz w:val="28"/>
          <w:szCs w:val="28"/>
          <w:rtl/>
          <w:lang w:bidi="fa-IR"/>
        </w:rPr>
        <w:t xml:space="preserve">). اگرچه نقطه ضعف </w:t>
      </w:r>
      <w:r w:rsidRPr="0042195A">
        <w:rPr>
          <w:rFonts w:cstheme="minorHAnsi"/>
          <w:lang w:bidi="fa-IR"/>
        </w:rPr>
        <w:t>RD</w:t>
      </w:r>
      <w:r>
        <w:rPr>
          <w:rFonts w:ascii="Times New Roman" w:hAnsi="Times New Roman" w:cs="B Nazanin" w:hint="cs"/>
          <w:sz w:val="28"/>
          <w:szCs w:val="28"/>
          <w:rtl/>
          <w:lang w:bidi="fa-IR"/>
        </w:rPr>
        <w:t xml:space="preserve"> در این است که برای اینکه این طرح قدرتی برابر با طرح آزمایش تصادفی داشته باشد، باید شرکت</w:t>
      </w:r>
      <w:r>
        <w:rPr>
          <w:rFonts w:ascii="Times New Roman" w:hAnsi="Times New Roman" w:cs="B Nazanin" w:hint="cs"/>
          <w:sz w:val="28"/>
          <w:szCs w:val="28"/>
          <w:rtl/>
          <w:lang w:bidi="fa-IR"/>
        </w:rPr>
        <w:softHyphen/>
        <w:t>کنندگان (اندازه نمونه) بیشتری را بکار بگیرد (</w:t>
      </w:r>
      <w:r w:rsidRPr="0042195A">
        <w:rPr>
          <w:rFonts w:cstheme="minorHAnsi"/>
          <w:lang w:bidi="fa-IR"/>
        </w:rPr>
        <w:t>Trochim &amp; Cappelleri, 1992</w:t>
      </w:r>
      <w:r w:rsidRPr="0042195A">
        <w:rPr>
          <w:rFonts w:cstheme="minorHAnsi" w:hint="cs"/>
          <w:rtl/>
          <w:lang w:bidi="fa-IR"/>
        </w:rPr>
        <w:t xml:space="preserve">؛ </w:t>
      </w:r>
      <w:r w:rsidRPr="0042195A">
        <w:rPr>
          <w:rFonts w:cstheme="minorHAnsi"/>
          <w:lang w:bidi="fa-IR"/>
        </w:rPr>
        <w:t>Williams, 1990</w:t>
      </w:r>
      <w:r>
        <w:rPr>
          <w:rFonts w:ascii="Times New Roman" w:hAnsi="Times New Roman" w:cs="B Nazanin" w:hint="cs"/>
          <w:sz w:val="28"/>
          <w:szCs w:val="28"/>
          <w:rtl/>
          <w:lang w:bidi="fa-IR"/>
        </w:rPr>
        <w:t>). به عنوان مثال برنامه‌ای آموزشی را فرض کنید که برای جوانان باهوش و بااستعداد طراحی شده، و دانشجویان برای پذیرفته شدن باید نمره بیشتر از 98 بگیرند؛‌ این مثالی است که در آن از مقیاس شایستگی در طرح</w:t>
      </w:r>
      <w:r w:rsidRPr="0042195A">
        <w:rPr>
          <w:rFonts w:cstheme="minorHAnsi"/>
          <w:lang w:bidi="fa-IR"/>
        </w:rPr>
        <w:t>RD</w:t>
      </w:r>
      <w:r>
        <w:rPr>
          <w:rFonts w:ascii="Times New Roman" w:hAnsi="Times New Roman" w:cs="B Nazanin"/>
          <w:sz w:val="28"/>
          <w:szCs w:val="28"/>
          <w:lang w:bidi="fa-IR"/>
        </w:rPr>
        <w:t xml:space="preserve"> </w:t>
      </w:r>
      <w:r>
        <w:rPr>
          <w:rFonts w:ascii="Times New Roman" w:hAnsi="Times New Roman" w:cs="B Nazanin" w:hint="cs"/>
          <w:sz w:val="28"/>
          <w:szCs w:val="28"/>
          <w:rtl/>
          <w:lang w:bidi="fa-IR"/>
        </w:rPr>
        <w:t xml:space="preserve"> استفاده شده است. و اگر مقیاس در طرح </w:t>
      </w:r>
      <w:r w:rsidRPr="0042195A">
        <w:rPr>
          <w:rFonts w:cstheme="minorHAnsi"/>
          <w:lang w:bidi="fa-IR"/>
        </w:rPr>
        <w:t>RD</w:t>
      </w:r>
      <w:r>
        <w:rPr>
          <w:rFonts w:ascii="Times New Roman" w:hAnsi="Times New Roman" w:cs="B Nazanin" w:hint="cs"/>
          <w:sz w:val="28"/>
          <w:szCs w:val="28"/>
          <w:rtl/>
          <w:lang w:bidi="fa-IR"/>
        </w:rPr>
        <w:t xml:space="preserve"> مبتنی بر نیاز بود، باید به دانش</w:t>
      </w:r>
      <w:r>
        <w:rPr>
          <w:rFonts w:ascii="Times New Roman" w:hAnsi="Times New Roman" w:cs="B Nazanin" w:hint="cs"/>
          <w:sz w:val="28"/>
          <w:szCs w:val="28"/>
          <w:rtl/>
          <w:lang w:bidi="fa-IR"/>
        </w:rPr>
        <w:softHyphen/>
        <w:t xml:space="preserve">آموزانی که نمره درس قرائت آنها کمتر از 25 از صد بوده است، آموزش اضافی داده شود. </w:t>
      </w:r>
      <w:r w:rsidRPr="002B52AD">
        <w:rPr>
          <w:rFonts w:ascii="Times New Roman" w:hAnsi="Times New Roman" w:cs="B Nazanin" w:hint="cs"/>
          <w:sz w:val="28"/>
          <w:szCs w:val="28"/>
          <w:rtl/>
          <w:lang w:bidi="fa-IR"/>
        </w:rPr>
        <w:t xml:space="preserve">در هر دو مورد، اثر </w:t>
      </w:r>
      <w:r w:rsidR="008226D0">
        <w:rPr>
          <w:rFonts w:ascii="Times New Roman" w:hAnsi="Times New Roman" w:cs="B Nazanin" w:hint="cs"/>
          <w:sz w:val="28"/>
          <w:szCs w:val="28"/>
          <w:rtl/>
          <w:lang w:bidi="fa-IR"/>
        </w:rPr>
        <w:t>مداخله</w:t>
      </w:r>
      <w:r w:rsidRPr="002B52AD">
        <w:rPr>
          <w:rFonts w:ascii="Times New Roman" w:hAnsi="Times New Roman" w:cs="B Nazanin" w:hint="cs"/>
          <w:sz w:val="28"/>
          <w:szCs w:val="28"/>
          <w:rtl/>
          <w:lang w:bidi="fa-IR"/>
        </w:rPr>
        <w:t>، یک جابه</w:t>
      </w:r>
      <w:r w:rsidRPr="002B52AD">
        <w:rPr>
          <w:rFonts w:ascii="Times New Roman" w:hAnsi="Times New Roman" w:cs="B Nazanin" w:hint="cs"/>
          <w:sz w:val="28"/>
          <w:szCs w:val="28"/>
          <w:rtl/>
          <w:lang w:bidi="fa-IR"/>
        </w:rPr>
        <w:softHyphen/>
        <w:t>جایی به سمت بالا یا پایین در خط رگرسیونی که تخصیص را به نتایج مرتبط می</w:t>
      </w:r>
      <w:r w:rsidRPr="002B52AD">
        <w:rPr>
          <w:rFonts w:ascii="Times New Roman" w:hAnsi="Times New Roman" w:cs="B Nazanin" w:hint="cs"/>
          <w:sz w:val="28"/>
          <w:szCs w:val="28"/>
          <w:rtl/>
          <w:lang w:bidi="fa-IR"/>
        </w:rPr>
        <w:softHyphen/>
        <w:t>سازد، ایجاد می</w:t>
      </w:r>
      <w:r w:rsidRPr="002B52AD">
        <w:rPr>
          <w:rFonts w:ascii="Times New Roman" w:hAnsi="Times New Roman" w:cs="B Nazanin" w:hint="cs"/>
          <w:sz w:val="28"/>
          <w:szCs w:val="28"/>
          <w:rtl/>
          <w:lang w:bidi="fa-IR"/>
        </w:rPr>
        <w:softHyphen/>
        <w:t>کند (خواه تغییر در میانگینی که در آن، نمره</w:t>
      </w:r>
      <w:r w:rsidRPr="002B52AD">
        <w:rPr>
          <w:rFonts w:ascii="Times New Roman" w:hAnsi="Times New Roman" w:cs="B Nazanin" w:hint="cs"/>
          <w:sz w:val="28"/>
          <w:szCs w:val="28"/>
          <w:rtl/>
          <w:lang w:bidi="fa-IR"/>
        </w:rPr>
        <w:softHyphen/>
        <w:t xml:space="preserve">های متغیر نتیجه‌ای در یک طرف برش، به میزان میانگین اثر افزایش یافته‌اند، </w:t>
      </w:r>
      <w:r>
        <w:rPr>
          <w:rFonts w:ascii="Times New Roman" w:hAnsi="Times New Roman" w:cs="B Nazanin" w:hint="cs"/>
          <w:sz w:val="28"/>
          <w:szCs w:val="28"/>
          <w:rtl/>
          <w:lang w:bidi="fa-IR"/>
        </w:rPr>
        <w:t xml:space="preserve">و </w:t>
      </w:r>
      <w:r w:rsidRPr="002B52AD">
        <w:rPr>
          <w:rFonts w:ascii="Times New Roman" w:hAnsi="Times New Roman" w:cs="B Nazanin" w:hint="cs"/>
          <w:sz w:val="28"/>
          <w:szCs w:val="28"/>
          <w:rtl/>
          <w:lang w:bidi="fa-IR"/>
        </w:rPr>
        <w:t>خواه تغییر در شیبی که در آن، خط رگرسیون در یک طرف برش، از طرف دیگر، شیب بیشتری دارد). این جابه</w:t>
      </w:r>
      <w:r w:rsidRPr="002B52AD">
        <w:rPr>
          <w:rFonts w:ascii="Times New Roman" w:hAnsi="Times New Roman" w:cs="B Nazanin" w:hint="cs"/>
          <w:sz w:val="28"/>
          <w:szCs w:val="28"/>
          <w:rtl/>
          <w:lang w:bidi="fa-IR"/>
        </w:rPr>
        <w:softHyphen/>
        <w:t>جایی در میانگین یا شیب باید دقیقاً در نقطه</w:t>
      </w:r>
      <w:r w:rsidRPr="002B52AD">
        <w:rPr>
          <w:rFonts w:ascii="Times New Roman" w:hAnsi="Times New Roman" w:cs="B Nazanin" w:hint="cs"/>
          <w:sz w:val="28"/>
          <w:szCs w:val="28"/>
          <w:rtl/>
          <w:lang w:bidi="fa-IR"/>
        </w:rPr>
        <w:softHyphen/>
        <w:t>ای رخ دهد که نم</w:t>
      </w:r>
      <w:r>
        <w:rPr>
          <w:rFonts w:ascii="Times New Roman" w:hAnsi="Times New Roman" w:cs="B Nazanin" w:hint="cs"/>
          <w:sz w:val="28"/>
          <w:szCs w:val="28"/>
          <w:rtl/>
          <w:lang w:bidi="fa-IR"/>
        </w:rPr>
        <w:t>ره برش متغیر تخصیص در آن تعریف شده است. اساساً‌ نامگذاری این طرحها به «ناپیوستگی رگرسیونی» بواسطه همین جابه</w:t>
      </w:r>
      <w:r>
        <w:rPr>
          <w:rFonts w:ascii="Times New Roman" w:hAnsi="Times New Roman" w:cs="B Nazanin" w:hint="cs"/>
          <w:sz w:val="28"/>
          <w:szCs w:val="28"/>
          <w:rtl/>
          <w:lang w:bidi="fa-IR"/>
        </w:rPr>
        <w:softHyphen/>
        <w:t>جایی (یا ناپیوستگی) مربوط به این نقطه در خط رگرسیون است.</w:t>
      </w:r>
    </w:p>
    <w:p w14:paraId="2D33293B" w14:textId="77777777" w:rsidR="00B36B1E" w:rsidRPr="00B57879" w:rsidRDefault="00B36B1E" w:rsidP="003B1254">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مثال</w:t>
      </w:r>
      <w:r w:rsidRPr="00B57879">
        <w:rPr>
          <w:rFonts w:ascii="Times New Roman" w:hAnsi="Times New Roman" w:cs="B Nazanin" w:hint="cs"/>
          <w:b/>
          <w:bCs/>
          <w:sz w:val="28"/>
          <w:szCs w:val="28"/>
          <w:rtl/>
          <w:lang w:bidi="fa-IR"/>
        </w:rPr>
        <w:softHyphen/>
        <w:t>هایی از طرح</w:t>
      </w:r>
      <w:r w:rsidRPr="00B57879">
        <w:rPr>
          <w:rFonts w:ascii="Times New Roman" w:hAnsi="Times New Roman" w:cs="B Nazanin" w:hint="cs"/>
          <w:b/>
          <w:bCs/>
          <w:sz w:val="28"/>
          <w:szCs w:val="28"/>
          <w:rtl/>
          <w:lang w:bidi="fa-IR"/>
        </w:rPr>
        <w:softHyphen/>
        <w:t>های ناپیوستگی رگرسیون</w:t>
      </w:r>
    </w:p>
    <w:p w14:paraId="1EC19813" w14:textId="7777777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اجازه دهید به مثال</w:t>
      </w:r>
      <w:r>
        <w:rPr>
          <w:rFonts w:ascii="Times New Roman" w:hAnsi="Times New Roman" w:cs="B Nazanin" w:hint="cs"/>
          <w:sz w:val="28"/>
          <w:szCs w:val="28"/>
          <w:rtl/>
          <w:lang w:bidi="fa-IR"/>
        </w:rPr>
        <w:softHyphen/>
        <w:t>هایی واقعی از کاربرد این طرحها اشاره کنیم. در آموزش جبرانی، به طور معمول همه کودکان تحت پیش</w:t>
      </w:r>
      <w:r>
        <w:rPr>
          <w:rFonts w:ascii="Times New Roman" w:hAnsi="Times New Roman" w:cs="B Nazanin" w:hint="cs"/>
          <w:sz w:val="28"/>
          <w:szCs w:val="28"/>
          <w:rtl/>
          <w:lang w:bidi="fa-IR"/>
        </w:rPr>
        <w:softHyphen/>
        <w:t>آزمون -مانند آزمون قرائت- قرار می</w:t>
      </w:r>
      <w:r>
        <w:rPr>
          <w:rFonts w:ascii="Times New Roman" w:hAnsi="Times New Roman" w:cs="B Nazanin" w:hint="cs"/>
          <w:sz w:val="28"/>
          <w:szCs w:val="28"/>
          <w:rtl/>
          <w:lang w:bidi="fa-IR"/>
        </w:rPr>
        <w:softHyphen/>
        <w:t>گیرند. آنهایی که نمره</w:t>
      </w:r>
      <w:r>
        <w:rPr>
          <w:rFonts w:ascii="Times New Roman" w:hAnsi="Times New Roman" w:cs="B Nazanin" w:hint="cs"/>
          <w:sz w:val="28"/>
          <w:szCs w:val="28"/>
          <w:rtl/>
          <w:lang w:bidi="fa-IR"/>
        </w:rPr>
        <w:softHyphen/>
        <w:t>ای زیر برش دارند، باید دوره قرائت را بگذرانند، و آنهایی که نمره بالاتر دارند نیازی به گذراندن دوره ندارند. سپس همه کودکان در یک آزمون قرائت شرکت می</w:t>
      </w:r>
      <w:r>
        <w:rPr>
          <w:rFonts w:ascii="Times New Roman" w:hAnsi="Times New Roman" w:cs="B Nazanin" w:hint="cs"/>
          <w:sz w:val="28"/>
          <w:szCs w:val="28"/>
          <w:rtl/>
          <w:lang w:bidi="fa-IR"/>
        </w:rPr>
        <w:softHyphen/>
        <w:t>کنند (نیازی نیست که مشابه آزمون بکار گرفته شده در پیش</w:t>
      </w:r>
      <w:r>
        <w:rPr>
          <w:rFonts w:ascii="Times New Roman" w:hAnsi="Times New Roman" w:cs="B Nazanin" w:hint="cs"/>
          <w:sz w:val="28"/>
          <w:szCs w:val="28"/>
          <w:rtl/>
          <w:lang w:bidi="fa-IR"/>
        </w:rPr>
        <w:softHyphen/>
        <w:t>آزمون باشد)، و تحلیل از نظر ناپیوستگی رگرسیونی انجام می</w:t>
      </w:r>
      <w:r>
        <w:rPr>
          <w:rFonts w:ascii="Times New Roman" w:hAnsi="Times New Roman" w:cs="B Nazanin" w:hint="cs"/>
          <w:sz w:val="28"/>
          <w:szCs w:val="28"/>
          <w:rtl/>
          <w:lang w:bidi="fa-IR"/>
        </w:rPr>
        <w:softHyphen/>
        <w:t>شود. تروکیم (</w:t>
      </w:r>
      <w:r w:rsidRPr="0042195A">
        <w:rPr>
          <w:rFonts w:cstheme="minorHAnsi"/>
          <w:lang w:bidi="fa-IR"/>
        </w:rPr>
        <w:t>Trochim, 1984</w:t>
      </w:r>
      <w:r>
        <w:rPr>
          <w:rFonts w:ascii="Times New Roman" w:hAnsi="Times New Roman" w:cs="B Nazanin" w:hint="cs"/>
          <w:sz w:val="28"/>
          <w:szCs w:val="28"/>
          <w:rtl/>
          <w:lang w:bidi="fa-IR"/>
        </w:rPr>
        <w:t>) داده</w:t>
      </w:r>
      <w:r>
        <w:rPr>
          <w:rFonts w:ascii="Times New Roman" w:hAnsi="Times New Roman" w:cs="B Nazanin" w:hint="cs"/>
          <w:sz w:val="28"/>
          <w:szCs w:val="28"/>
          <w:rtl/>
          <w:lang w:bidi="fa-IR"/>
        </w:rPr>
        <w:softHyphen/>
        <w:t>های بدست آمده از نمونه‌‌های از چنین آموزشهای جبرانی، که متغیر تخصیص آنها نمرات قرائت پیش</w:t>
      </w:r>
      <w:r>
        <w:rPr>
          <w:rFonts w:ascii="Times New Roman" w:hAnsi="Times New Roman" w:cs="B Nazanin" w:hint="cs"/>
          <w:sz w:val="28"/>
          <w:szCs w:val="28"/>
          <w:rtl/>
          <w:lang w:bidi="fa-IR"/>
        </w:rPr>
        <w:softHyphen/>
        <w:t>آزمون بودند، را به صورت گسترده تحلیل کرد. به عنوان مثال، تحلیل او از دوره قرائت جبرانی درجه-دوم در پروویدنس رودآیلند نشان داد که این دوره، توانایی قرائت دانش</w:t>
      </w:r>
      <w:r>
        <w:rPr>
          <w:rFonts w:ascii="Times New Roman" w:hAnsi="Times New Roman" w:cs="B Nazanin" w:hint="cs"/>
          <w:sz w:val="28"/>
          <w:szCs w:val="28"/>
          <w:rtl/>
          <w:lang w:bidi="fa-IR"/>
        </w:rPr>
        <w:softHyphen/>
        <w:t>آموزان را بسیار بهبود داده است. تفسیر جایگزین اصلی در این مورد، شانس است. تروخیم (</w:t>
      </w:r>
      <w:r w:rsidRPr="0042195A">
        <w:rPr>
          <w:rFonts w:cstheme="minorHAnsi"/>
          <w:lang w:bidi="fa-IR"/>
        </w:rPr>
        <w:t>Trochim, 1984</w:t>
      </w:r>
      <w:r>
        <w:rPr>
          <w:rFonts w:ascii="Times New Roman" w:hAnsi="Times New Roman" w:cs="B Nazanin" w:hint="cs"/>
          <w:sz w:val="28"/>
          <w:szCs w:val="28"/>
          <w:rtl/>
          <w:lang w:bidi="fa-IR"/>
        </w:rPr>
        <w:t>) اذعان می‌کند که بسیاری از دیگر برنامه</w:t>
      </w:r>
      <w:r>
        <w:rPr>
          <w:rFonts w:ascii="Times New Roman" w:hAnsi="Times New Roman" w:cs="B Nazanin" w:hint="cs"/>
          <w:sz w:val="28"/>
          <w:szCs w:val="28"/>
          <w:rtl/>
          <w:lang w:bidi="fa-IR"/>
        </w:rPr>
        <w:softHyphen/>
        <w:t xml:space="preserve">های آموزشی جبرانی که وی مورد بررسی قرار داده، اثرات صفر یا منفی داشته‌اند. </w:t>
      </w:r>
    </w:p>
    <w:p w14:paraId="03F3CA00" w14:textId="7777777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مطالعه مارک و ملور (</w:t>
      </w:r>
      <w:r w:rsidRPr="0042195A">
        <w:rPr>
          <w:rFonts w:cstheme="minorHAnsi"/>
          <w:lang w:bidi="fa-IR"/>
        </w:rPr>
        <w:t>Mark and Mellor, 1991</w:t>
      </w:r>
      <w:r>
        <w:rPr>
          <w:rFonts w:ascii="Times New Roman" w:hAnsi="Times New Roman" w:cs="B Nazanin" w:hint="cs"/>
          <w:sz w:val="28"/>
          <w:szCs w:val="28"/>
          <w:rtl/>
          <w:lang w:bidi="fa-IR"/>
        </w:rPr>
        <w:t>) به بررسی این موضوع می‌پرداخت که آیا رویدادهایی با ارتباط شخصی بالا، سوگیری پیش‌بینی‌پذیری ماوقع</w:t>
      </w:r>
      <w:r>
        <w:rPr>
          <w:rStyle w:val="FootnoteReference"/>
          <w:rFonts w:ascii="Times New Roman" w:hAnsi="Times New Roman" w:cs="B Nazanin"/>
          <w:sz w:val="28"/>
          <w:szCs w:val="28"/>
          <w:rtl/>
          <w:lang w:bidi="fa-IR"/>
        </w:rPr>
        <w:footnoteReference w:id="385"/>
      </w:r>
      <w:r>
        <w:rPr>
          <w:rFonts w:ascii="Times New Roman" w:hAnsi="Times New Roman" w:cs="B Nazanin" w:hint="cs"/>
          <w:sz w:val="28"/>
          <w:szCs w:val="28"/>
          <w:rtl/>
          <w:lang w:bidi="fa-IR"/>
        </w:rPr>
        <w:t xml:space="preserve"> (تمایل برای گفتن اینکه نتیجه قابل پیش</w:t>
      </w:r>
      <w:r>
        <w:rPr>
          <w:rFonts w:ascii="Times New Roman" w:hAnsi="Times New Roman" w:cs="B Nazanin" w:hint="cs"/>
          <w:sz w:val="28"/>
          <w:szCs w:val="28"/>
          <w:rtl/>
          <w:lang w:bidi="fa-IR"/>
        </w:rPr>
        <w:softHyphen/>
        <w:t xml:space="preserve">بینی بود، البته بعد از </w:t>
      </w:r>
      <w:r>
        <w:rPr>
          <w:rFonts w:ascii="Times New Roman" w:hAnsi="Times New Roman" w:cs="B Nazanin" w:hint="cs"/>
          <w:sz w:val="28"/>
          <w:szCs w:val="28"/>
          <w:rtl/>
          <w:lang w:bidi="fa-IR"/>
        </w:rPr>
        <w:lastRenderedPageBreak/>
        <w:t>آنکه نتیجه مشخص شد</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مثل عبارت من به شما گفته بودم) را افزایش/کاهش می</w:t>
      </w:r>
      <w:r>
        <w:rPr>
          <w:rFonts w:ascii="Times New Roman" w:hAnsi="Times New Roman" w:cs="B Nazanin" w:hint="cs"/>
          <w:sz w:val="28"/>
          <w:szCs w:val="28"/>
          <w:rtl/>
          <w:lang w:bidi="fa-IR"/>
        </w:rPr>
        <w:softHyphen/>
        <w:t xml:space="preserve">دهند؟ طرح </w:t>
      </w:r>
      <w:r w:rsidRPr="0042195A">
        <w:rPr>
          <w:rFonts w:cstheme="minorHAnsi"/>
          <w:lang w:bidi="fa-IR"/>
        </w:rPr>
        <w:t>RD</w:t>
      </w:r>
      <w:r>
        <w:rPr>
          <w:rFonts w:ascii="Times New Roman" w:hAnsi="Times New Roman" w:cs="B Nazanin" w:hint="cs"/>
          <w:sz w:val="28"/>
          <w:szCs w:val="28"/>
          <w:rtl/>
          <w:lang w:bidi="fa-IR"/>
        </w:rPr>
        <w:t xml:space="preserve"> برای این منظور مورد استفاده قرار گرفت، زیرا در میان کارگرهای اتحادیه شاغل در کارخانه‌های بزرگ مورد مطالعه، آنهایی که 20 سال سابقه کار داشتند، اخراج نشده، اما آنهایی که سابقه کمتری داشتند، اخراج شده بودند. متغیر مستقل از دست دادن شغل، متغیر تخصیص سابقه سرکارگری با نقطه برش 20 سال، و متغیر نتیجه‌ای (وابسته)، درجه‌ی پیش</w:t>
      </w:r>
      <w:r>
        <w:rPr>
          <w:rFonts w:ascii="Times New Roman" w:hAnsi="Times New Roman" w:cs="B Nazanin" w:hint="cs"/>
          <w:sz w:val="28"/>
          <w:szCs w:val="28"/>
          <w:rtl/>
          <w:lang w:bidi="fa-IR"/>
        </w:rPr>
        <w:softHyphen/>
        <w:t>بینی‌پذیری</w:t>
      </w:r>
      <w:r>
        <w:rPr>
          <w:rStyle w:val="FootnoteReference"/>
          <w:rFonts w:ascii="Times New Roman" w:hAnsi="Times New Roman" w:cs="B Nazanin"/>
          <w:sz w:val="28"/>
          <w:szCs w:val="28"/>
          <w:rtl/>
          <w:lang w:bidi="fa-IR"/>
        </w:rPr>
        <w:footnoteReference w:id="386"/>
      </w:r>
      <w:r>
        <w:rPr>
          <w:rFonts w:ascii="Times New Roman" w:hAnsi="Times New Roman" w:cs="B Nazanin" w:hint="cs"/>
          <w:sz w:val="28"/>
          <w:szCs w:val="28"/>
          <w:rtl/>
          <w:lang w:bidi="fa-IR"/>
        </w:rPr>
        <w:t xml:space="preserve"> بود. نتایج (شکل 7.3) نشان دادند که کسانی اخراج شده بودند فکر می‌کردند اخراج آنها قابل پیش</w:t>
      </w:r>
      <w:r>
        <w:rPr>
          <w:rFonts w:ascii="Times New Roman" w:hAnsi="Times New Roman" w:cs="B Nazanin" w:hint="cs"/>
          <w:sz w:val="28"/>
          <w:szCs w:val="28"/>
          <w:rtl/>
          <w:lang w:bidi="fa-IR"/>
        </w:rPr>
        <w:softHyphen/>
        <w:t>بینی نبوده (من فکر نمی</w:t>
      </w:r>
      <w:r>
        <w:rPr>
          <w:rFonts w:ascii="Times New Roman" w:hAnsi="Times New Roman" w:cs="B Nazanin" w:hint="cs"/>
          <w:sz w:val="28"/>
          <w:szCs w:val="28"/>
          <w:rtl/>
          <w:lang w:bidi="fa-IR"/>
        </w:rPr>
        <w:softHyphen/>
        <w:t>کردم که اخراج شوم).</w:t>
      </w:r>
      <w:r w:rsidRPr="002B52AD">
        <w:rPr>
          <w:rFonts w:ascii="Times New Roman" w:hAnsi="Times New Roman" w:cs="B Nazanin" w:hint="cs"/>
          <w:sz w:val="28"/>
          <w:szCs w:val="28"/>
          <w:rtl/>
          <w:lang w:bidi="fa-IR"/>
        </w:rPr>
        <w:t xml:space="preserve"> توجه داشته باشید که نمودار۷.۳‌ بر اساس نمرات پاسخهای میانگین</w:t>
      </w:r>
      <w:r>
        <w:rPr>
          <w:rFonts w:ascii="Times New Roman" w:hAnsi="Times New Roman" w:cs="B Nazanin" w:hint="cs"/>
          <w:sz w:val="28"/>
          <w:szCs w:val="28"/>
          <w:rtl/>
          <w:lang w:bidi="fa-IR"/>
        </w:rPr>
        <w:t>‌</w:t>
      </w:r>
      <w:r w:rsidRPr="002B52AD">
        <w:rPr>
          <w:rFonts w:ascii="Times New Roman" w:hAnsi="Times New Roman" w:cs="B Nazanin" w:hint="cs"/>
          <w:sz w:val="28"/>
          <w:szCs w:val="28"/>
          <w:rtl/>
          <w:lang w:bidi="fa-IR"/>
        </w:rPr>
        <w:t>گروهی</w:t>
      </w:r>
      <w:r w:rsidRPr="002B52AD">
        <w:rPr>
          <w:rStyle w:val="FootnoteReference"/>
          <w:rFonts w:ascii="Times New Roman" w:hAnsi="Times New Roman" w:cs="B Nazanin"/>
          <w:sz w:val="28"/>
          <w:szCs w:val="28"/>
          <w:rtl/>
          <w:lang w:bidi="fa-IR"/>
        </w:rPr>
        <w:footnoteReference w:id="387"/>
      </w:r>
      <w:r w:rsidRPr="002B52AD">
        <w:rPr>
          <w:rFonts w:ascii="Times New Roman" w:hAnsi="Times New Roman" w:cs="B Nazanin" w:hint="cs"/>
          <w:sz w:val="28"/>
          <w:szCs w:val="28"/>
          <w:rtl/>
          <w:lang w:bidi="fa-IR"/>
        </w:rPr>
        <w:t xml:space="preserve"> رسم شده است. این نمرات گروهی از طریق دسته‌‌بندی‌کردن پاسخ‌دهندگان بر مبنای تعداد سالهای سرکارگری بدست آمده است. </w:t>
      </w:r>
      <w:r>
        <w:rPr>
          <w:rFonts w:ascii="Times New Roman" w:hAnsi="Times New Roman" w:cs="B Nazanin" w:hint="cs"/>
          <w:sz w:val="28"/>
          <w:szCs w:val="28"/>
          <w:rtl/>
          <w:lang w:bidi="fa-IR"/>
        </w:rPr>
        <w:t>علّت</w:t>
      </w:r>
      <w:r w:rsidRPr="002B52AD">
        <w:rPr>
          <w:rFonts w:ascii="Times New Roman" w:hAnsi="Times New Roman" w:cs="B Nazanin" w:hint="cs"/>
          <w:sz w:val="28"/>
          <w:szCs w:val="28"/>
          <w:rtl/>
          <w:lang w:bidi="fa-IR"/>
        </w:rPr>
        <w:t xml:space="preserve"> این کار</w:t>
      </w:r>
      <w:r>
        <w:rPr>
          <w:rFonts w:ascii="Times New Roman" w:hAnsi="Times New Roman" w:cs="B Nazanin" w:hint="cs"/>
          <w:sz w:val="28"/>
          <w:szCs w:val="28"/>
          <w:rtl/>
          <w:lang w:bidi="fa-IR"/>
        </w:rPr>
        <w:t xml:space="preserve"> آن بود که</w:t>
      </w:r>
      <w:r w:rsidRPr="002B52AD">
        <w:rPr>
          <w:rFonts w:ascii="Times New Roman" w:hAnsi="Times New Roman" w:cs="B Nazanin" w:hint="cs"/>
          <w:sz w:val="28"/>
          <w:szCs w:val="28"/>
          <w:rtl/>
          <w:lang w:bidi="fa-IR"/>
        </w:rPr>
        <w:t xml:space="preserve"> خروجی آنها یک مقیاس درجه‌بندی 3-مقداره</w:t>
      </w:r>
      <w:r w:rsidRPr="002B52AD">
        <w:rPr>
          <w:rStyle w:val="FootnoteReference"/>
          <w:rFonts w:ascii="Times New Roman" w:hAnsi="Times New Roman" w:cs="B Nazanin"/>
          <w:sz w:val="28"/>
          <w:szCs w:val="28"/>
          <w:rtl/>
          <w:lang w:bidi="fa-IR"/>
        </w:rPr>
        <w:footnoteReference w:id="388"/>
      </w:r>
      <w:r w:rsidRPr="002B52AD">
        <w:rPr>
          <w:rFonts w:ascii="Times New Roman" w:hAnsi="Times New Roman" w:cs="B Nazanin" w:hint="cs"/>
          <w:sz w:val="28"/>
          <w:szCs w:val="28"/>
          <w:rtl/>
          <w:lang w:bidi="fa-IR"/>
        </w:rPr>
        <w:t xml:space="preserve"> بود، که ناپیوستگی و میانگین گروهی را به شکل بصری نشان نمی</w:t>
      </w:r>
      <w:r w:rsidRPr="002B52AD">
        <w:rPr>
          <w:rFonts w:ascii="Times New Roman" w:hAnsi="Times New Roman" w:cs="B Nazanin" w:hint="cs"/>
          <w:sz w:val="28"/>
          <w:szCs w:val="28"/>
          <w:rtl/>
          <w:lang w:bidi="fa-IR"/>
        </w:rPr>
        <w:softHyphen/>
        <w:t>داد. اگرچه داده</w:t>
      </w:r>
      <w:r w:rsidRPr="002B52AD">
        <w:rPr>
          <w:rFonts w:ascii="Times New Roman" w:hAnsi="Times New Roman" w:cs="B Nazanin" w:hint="cs"/>
          <w:sz w:val="28"/>
          <w:szCs w:val="28"/>
          <w:rtl/>
          <w:lang w:bidi="fa-IR"/>
        </w:rPr>
        <w:softHyphen/>
        <w:t xml:space="preserve">های آنها در سطح فردی تحلیل شد. </w:t>
      </w:r>
    </w:p>
    <w:p w14:paraId="3A992536" w14:textId="7777777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مثالی دیگر، مربوط به مطالعه نحوه تأثیر برنامه مدیکید</w:t>
      </w:r>
      <w:r>
        <w:rPr>
          <w:rStyle w:val="FootnoteReference"/>
          <w:rFonts w:ascii="Times New Roman" w:hAnsi="Times New Roman" w:cs="B Nazanin"/>
          <w:sz w:val="28"/>
          <w:szCs w:val="28"/>
          <w:rtl/>
          <w:lang w:bidi="fa-IR"/>
        </w:rPr>
        <w:footnoteReference w:id="389"/>
      </w:r>
      <w:r>
        <w:rPr>
          <w:rFonts w:ascii="Times New Roman" w:hAnsi="Times New Roman" w:cs="B Nazanin" w:hint="cs"/>
          <w:sz w:val="28"/>
          <w:szCs w:val="28"/>
          <w:rtl/>
          <w:lang w:bidi="fa-IR"/>
        </w:rPr>
        <w:t xml:space="preserve"> بر ویزیت پزشکان، بعد از ابلاغ برنامه در سال 1964 است (شکل 7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4؛ </w:t>
      </w:r>
      <w:r w:rsidRPr="0042195A">
        <w:rPr>
          <w:rFonts w:cstheme="minorHAnsi"/>
          <w:lang w:bidi="fa-IR"/>
        </w:rPr>
        <w:t>Lohr, 1972</w:t>
      </w:r>
      <w:r w:rsidRPr="0042195A">
        <w:rPr>
          <w:rFonts w:cstheme="minorHAnsi" w:hint="cs"/>
          <w:rtl/>
          <w:lang w:bidi="fa-IR"/>
        </w:rPr>
        <w:t xml:space="preserve">؛ </w:t>
      </w:r>
      <w:r w:rsidRPr="0042195A">
        <w:rPr>
          <w:rFonts w:cstheme="minorHAnsi"/>
          <w:lang w:bidi="fa-IR"/>
        </w:rPr>
        <w:t>Wilder, 1972</w:t>
      </w:r>
      <w:r>
        <w:rPr>
          <w:rFonts w:ascii="Times New Roman" w:hAnsi="Times New Roman" w:cs="B Nazanin" w:hint="cs"/>
          <w:sz w:val="28"/>
          <w:szCs w:val="28"/>
          <w:rtl/>
          <w:lang w:bidi="fa-IR"/>
        </w:rPr>
        <w:t xml:space="preserve">). درآمد خانوارها متغیر تخصیص بود، سطح درآمد واجد‌شرایط تعیین‌شده در قانون، به عنوان برش انتخاب شد، و فراوانی ویزیت پزشک در سال، متغیر نتیجه‌ای بود. و مانند مثال قبل، به جای نمرات فردی، میانگینهای گروهی برای رسم نمودار بکار گرفته شد. </w:t>
      </w:r>
    </w:p>
    <w:p w14:paraId="20355FD6" w14:textId="77777777" w:rsidR="00B36B1E" w:rsidRDefault="00B36B1E" w:rsidP="00B36B1E">
      <w:pPr>
        <w:bidi/>
        <w:spacing w:before="240"/>
        <w:jc w:val="center"/>
        <w:rPr>
          <w:rFonts w:ascii="Times New Roman" w:hAnsi="Times New Roman" w:cs="B Nazanin"/>
          <w:sz w:val="28"/>
          <w:szCs w:val="28"/>
          <w:rtl/>
          <w:lang w:bidi="fa-IR"/>
        </w:rPr>
      </w:pPr>
      <w:r>
        <w:rPr>
          <w:noProof/>
        </w:rPr>
        <w:drawing>
          <wp:inline distT="0" distB="0" distL="0" distR="0" wp14:anchorId="5CC7AF67" wp14:editId="73A0F80D">
            <wp:extent cx="5066633" cy="2340591"/>
            <wp:effectExtent l="0" t="0" r="127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10802" cy="2360995"/>
                    </a:xfrm>
                    <a:prstGeom prst="rect">
                      <a:avLst/>
                    </a:prstGeom>
                  </pic:spPr>
                </pic:pic>
              </a:graphicData>
            </a:graphic>
          </wp:inline>
        </w:drawing>
      </w:r>
    </w:p>
    <w:p w14:paraId="3AAA58B4" w14:textId="77777777" w:rsidR="00B36B1E" w:rsidRPr="00A10D7F" w:rsidRDefault="00B36B1E" w:rsidP="00B36B1E">
      <w:pPr>
        <w:bidi/>
        <w:spacing w:after="0" w:line="240" w:lineRule="auto"/>
        <w:jc w:val="both"/>
        <w:rPr>
          <w:rFonts w:ascii="Times New Roman" w:hAnsi="Times New Roman" w:cs="B Nazanin"/>
          <w:sz w:val="28"/>
          <w:szCs w:val="28"/>
          <w:rtl/>
          <w:lang w:bidi="fa-IR"/>
        </w:rPr>
      </w:pPr>
      <w:r w:rsidRPr="00A10D7F">
        <w:rPr>
          <w:rFonts w:ascii="Times New Roman" w:hAnsi="Times New Roman" w:cs="B Nazanin" w:hint="cs"/>
          <w:sz w:val="28"/>
          <w:szCs w:val="28"/>
          <w:rtl/>
          <w:lang w:bidi="fa-IR"/>
        </w:rPr>
        <w:t xml:space="preserve">شکل </w:t>
      </w:r>
      <w:r>
        <w:rPr>
          <w:rFonts w:ascii="Times New Roman" w:hAnsi="Times New Roman" w:cs="B Nazanin" w:hint="cs"/>
          <w:sz w:val="28"/>
          <w:szCs w:val="28"/>
          <w:rtl/>
          <w:lang w:bidi="fa-IR"/>
        </w:rPr>
        <w:t>7.3</w:t>
      </w:r>
      <w:r w:rsidRPr="00A10D7F">
        <w:rPr>
          <w:rFonts w:ascii="Times New Roman" w:hAnsi="Times New Roman" w:cs="B Nazanin" w:hint="cs"/>
          <w:sz w:val="28"/>
          <w:szCs w:val="28"/>
          <w:rtl/>
          <w:lang w:bidi="fa-IR"/>
        </w:rPr>
        <w:t xml:space="preserve">. اثر اخراج شدن روی </w:t>
      </w:r>
      <w:r>
        <w:rPr>
          <w:rFonts w:ascii="Times New Roman" w:hAnsi="Times New Roman" w:cs="B Nazanin" w:hint="cs"/>
          <w:sz w:val="28"/>
          <w:szCs w:val="28"/>
          <w:rtl/>
          <w:lang w:bidi="fa-IR"/>
        </w:rPr>
        <w:t>سوگیری پیش‌بینی‌پذیری ماوقع</w:t>
      </w:r>
    </w:p>
    <w:p w14:paraId="3419C191" w14:textId="77777777" w:rsidR="00B36B1E" w:rsidRDefault="00B36B1E" w:rsidP="00B36B1E">
      <w:pPr>
        <w:bidi/>
        <w:spacing w:after="0" w:line="240" w:lineRule="auto"/>
        <w:jc w:val="right"/>
        <w:rPr>
          <w:rFonts w:ascii="Times New Roman" w:hAnsi="Times New Roman" w:cs="B Nazanin"/>
          <w:sz w:val="28"/>
          <w:szCs w:val="28"/>
          <w:rtl/>
          <w:lang w:bidi="fa-IR"/>
        </w:rPr>
      </w:pPr>
      <w:r>
        <w:rPr>
          <w:rFonts w:ascii="Times New Roman" w:hAnsi="Times New Roman" w:cs="B Nazanin" w:hint="cs"/>
          <w:sz w:val="28"/>
          <w:szCs w:val="28"/>
          <w:rtl/>
          <w:lang w:bidi="fa-IR"/>
        </w:rPr>
        <w:t>از «</w:t>
      </w:r>
      <w:r w:rsidRPr="00D23C29">
        <w:rPr>
          <w:rFonts w:cstheme="minorHAnsi"/>
          <w:lang w:bidi="fa-IR"/>
        </w:rPr>
        <w:t>Effect of self-relevance of an event on hindsight bias, the foreseeability of a layoff by M. M. Mark and S. Melor, 1991, Journal of Applied Psychology, 76. Pp. 569-577.</w:t>
      </w:r>
      <w:r w:rsidRPr="00D23C29">
        <w:rPr>
          <w:rFonts w:cstheme="minorHAnsi"/>
          <w:rtl/>
          <w:lang w:bidi="fa-IR"/>
        </w:rPr>
        <w:t xml:space="preserve"> حق تکثیر </w:t>
      </w:r>
      <w:r w:rsidRPr="00D23C29">
        <w:rPr>
          <w:rFonts w:cstheme="minorHAnsi"/>
          <w:lang w:bidi="fa-IR"/>
        </w:rPr>
        <w:t>American Psychological</w:t>
      </w:r>
      <w:r>
        <w:rPr>
          <w:rFonts w:ascii="Times New Roman" w:hAnsi="Times New Roman" w:cs="B Nazanin" w:hint="cs"/>
          <w:sz w:val="28"/>
          <w:szCs w:val="28"/>
          <w:rtl/>
          <w:lang w:bidi="fa-IR"/>
        </w:rPr>
        <w:t xml:space="preserve">. </w:t>
      </w:r>
    </w:p>
    <w:p w14:paraId="5B2398CA" w14:textId="77777777" w:rsidR="00B36B1E" w:rsidRDefault="00B36B1E" w:rsidP="00B36B1E">
      <w:pPr>
        <w:bidi/>
        <w:spacing w:before="240"/>
        <w:jc w:val="center"/>
        <w:rPr>
          <w:rFonts w:ascii="Times New Roman" w:hAnsi="Times New Roman" w:cs="B Nazanin"/>
          <w:sz w:val="28"/>
          <w:szCs w:val="28"/>
          <w:rtl/>
          <w:lang w:bidi="fa-IR"/>
        </w:rPr>
      </w:pPr>
      <w:r>
        <w:rPr>
          <w:noProof/>
        </w:rPr>
        <w:lastRenderedPageBreak/>
        <w:drawing>
          <wp:inline distT="0" distB="0" distL="0" distR="0" wp14:anchorId="015911AC" wp14:editId="5107AC34">
            <wp:extent cx="4063525" cy="2215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00525" cy="2236122"/>
                    </a:xfrm>
                    <a:prstGeom prst="rect">
                      <a:avLst/>
                    </a:prstGeom>
                  </pic:spPr>
                </pic:pic>
              </a:graphicData>
            </a:graphic>
          </wp:inline>
        </w:drawing>
      </w:r>
    </w:p>
    <w:p w14:paraId="1DA0E199" w14:textId="30040C00" w:rsidR="00B36B1E" w:rsidRPr="003B1254" w:rsidRDefault="00B36B1E" w:rsidP="003B1254">
      <w:pPr>
        <w:bidi/>
        <w:spacing w:before="240"/>
        <w:jc w:val="both"/>
        <w:rPr>
          <w:rFonts w:ascii="Times New Roman" w:hAnsi="Times New Roman" w:cs="B Nazanin"/>
          <w:sz w:val="24"/>
          <w:szCs w:val="24"/>
          <w:rtl/>
          <w:lang w:bidi="fa-IR"/>
        </w:rPr>
      </w:pPr>
      <w:r>
        <w:rPr>
          <w:rFonts w:ascii="Times New Roman" w:hAnsi="Times New Roman" w:cs="B Nazanin" w:hint="cs"/>
          <w:sz w:val="28"/>
          <w:szCs w:val="28"/>
          <w:rtl/>
          <w:lang w:bidi="fa-IR"/>
        </w:rPr>
        <w:t xml:space="preserve">شکل 7.4. </w:t>
      </w:r>
      <w:r w:rsidRPr="008E4BE0">
        <w:rPr>
          <w:rFonts w:ascii="Times New Roman" w:hAnsi="Times New Roman" w:cs="B Nazanin" w:hint="cs"/>
          <w:sz w:val="28"/>
          <w:szCs w:val="28"/>
          <w:rtl/>
          <w:lang w:bidi="fa-IR"/>
        </w:rPr>
        <w:t>تحلیل کمّی شده طرح تنها‌پس</w:t>
      </w:r>
      <w:r w:rsidRPr="008E4BE0">
        <w:rPr>
          <w:rFonts w:ascii="Times New Roman" w:hAnsi="Times New Roman" w:cs="B Nazanin" w:hint="cs"/>
          <w:sz w:val="28"/>
          <w:szCs w:val="28"/>
          <w:rtl/>
          <w:lang w:bidi="fa-IR"/>
        </w:rPr>
        <w:softHyphen/>
        <w:t>آزمون با گروههای کنترل متعدد برای اثر مدیکید</w:t>
      </w:r>
      <w:r>
        <w:rPr>
          <w:rFonts w:ascii="Times New Roman" w:hAnsi="Times New Roman" w:cs="B Nazanin" w:hint="cs"/>
          <w:sz w:val="28"/>
          <w:szCs w:val="28"/>
          <w:rtl/>
          <w:lang w:bidi="fa-IR"/>
        </w:rPr>
        <w:t xml:space="preserve"> (بر اساس </w:t>
      </w:r>
      <w:r w:rsidRPr="00D23C29">
        <w:rPr>
          <w:rFonts w:cstheme="minorHAnsi"/>
          <w:lang w:bidi="fa-IR"/>
        </w:rPr>
        <w:t>Lohr, 1972</w:t>
      </w:r>
      <w:r w:rsidRPr="00A10D7F">
        <w:rPr>
          <w:rFonts w:ascii="Times New Roman" w:hAnsi="Times New Roman" w:cs="B Nazanin" w:hint="cs"/>
          <w:sz w:val="24"/>
          <w:szCs w:val="24"/>
          <w:rtl/>
          <w:lang w:bidi="fa-IR"/>
        </w:rPr>
        <w:t xml:space="preserve">؛ </w:t>
      </w:r>
      <w:r w:rsidRPr="00D23C29">
        <w:rPr>
          <w:rFonts w:cstheme="minorHAnsi"/>
          <w:lang w:bidi="fa-IR"/>
        </w:rPr>
        <w:t>Wilder, 1972</w:t>
      </w:r>
      <w:r w:rsidRPr="00A10D7F">
        <w:rPr>
          <w:rFonts w:ascii="Times New Roman" w:hAnsi="Times New Roman" w:cs="B Nazanin" w:hint="cs"/>
          <w:sz w:val="24"/>
          <w:szCs w:val="24"/>
          <w:rtl/>
          <w:lang w:bidi="fa-IR"/>
        </w:rPr>
        <w:t xml:space="preserve">). </w:t>
      </w:r>
    </w:p>
    <w:p w14:paraId="3FFB7057" w14:textId="550243A6"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خط رگرسیونی که درآمد را به ویزیت پزشک مرتبط می</w:t>
      </w:r>
      <w:r>
        <w:rPr>
          <w:rFonts w:ascii="Times New Roman" w:hAnsi="Times New Roman" w:cs="B Nazanin" w:hint="cs"/>
          <w:sz w:val="28"/>
          <w:szCs w:val="28"/>
          <w:rtl/>
          <w:lang w:bidi="fa-IR"/>
        </w:rPr>
        <w:softHyphen/>
        <w:t>کرد، به طور کلی رابطه‌ای مثبت را نشان می‌داد؛ شاید به این دلیل که افراد با درآمد بالاتر می</w:t>
      </w:r>
      <w:r>
        <w:rPr>
          <w:rFonts w:ascii="Times New Roman" w:hAnsi="Times New Roman" w:cs="B Nazanin" w:hint="cs"/>
          <w:sz w:val="28"/>
          <w:szCs w:val="28"/>
          <w:rtl/>
          <w:lang w:bidi="fa-IR"/>
        </w:rPr>
        <w:softHyphen/>
        <w:t>توانند مراقبت پزشکی بیشتری دریافت کنند، و یا اینکه این افراد سن بالاتری دارند، و در نتیجه، از سلامتی کمتری برخوردارند. برای هدف این تحقیق، نتیجه مهم این بود که تعداد ویزیت پزشکان در محل نقطه برشی که واجدشرایط بودن برای برنامه مدیکِید را تعریف می</w:t>
      </w:r>
      <w:r>
        <w:rPr>
          <w:rFonts w:ascii="Times New Roman" w:hAnsi="Times New Roman" w:cs="B Nazanin" w:hint="cs"/>
          <w:sz w:val="28"/>
          <w:szCs w:val="28"/>
          <w:rtl/>
          <w:lang w:bidi="fa-IR"/>
        </w:rPr>
        <w:softHyphen/>
        <w:t xml:space="preserve">کرد، افزایش مشهودی پیدا کرد؛ اثری که به میزان افزایش مشهود در سری‌زمانی راهنمای تلفن سیسیناتی قابل‌توجه بود (شکل 6.1 را ببینید). اگرچه اندازه کوچک نمونه، و این حقیقت که تنها یک واحد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مورد مشاهده قرار می‌گیرد، از جمله مسائل این مطالعه به شمار می‌آیند، و هر تفسیر جایگزین احتمالی موجّه باید با در نظر‌گرفتن فاکتورهایی غیر از مدیکِید، که می‌توانسته‌اند تعداد ویزیتهای پزشکان را برای همان گروه درآمدی (واجد شرایط مدیکِید) افزایش دهند، مورد بررسی قرار گیرد.</w:t>
      </w:r>
      <w:r w:rsidRPr="00E152C9">
        <w:rPr>
          <w:rFonts w:ascii="Times New Roman" w:hAnsi="Times New Roman" w:cs="B Nazanin" w:hint="cs"/>
          <w:sz w:val="28"/>
          <w:szCs w:val="28"/>
          <w:rtl/>
          <w:lang w:bidi="fa-IR"/>
        </w:rPr>
        <w:t xml:space="preserve"> این کار در ایالات‌متحده قابل‌انجام است، زیرا برنامه</w:t>
      </w:r>
      <w:r w:rsidRPr="00E152C9">
        <w:rPr>
          <w:rFonts w:ascii="Times New Roman" w:hAnsi="Times New Roman" w:cs="B Nazanin" w:hint="cs"/>
          <w:sz w:val="28"/>
          <w:szCs w:val="28"/>
          <w:rtl/>
          <w:lang w:bidi="fa-IR"/>
        </w:rPr>
        <w:softHyphen/>
        <w:t>های اجتماعی متعدد اثرگذار بر تعداد ویزیت پزشکان، درآمد فرد‌ (با نقطه برشی در حدود نقطه برش برنامه مدیکِید) را شرط واجدشرایط بودن برای شمول در برنامه قرار می‌دهند. لور (</w:t>
      </w:r>
      <w:r w:rsidRPr="00E152C9">
        <w:rPr>
          <w:rFonts w:cstheme="minorHAnsi"/>
          <w:lang w:bidi="fa-IR"/>
        </w:rPr>
        <w:t>Lohr, 1972</w:t>
      </w:r>
      <w:r w:rsidRPr="00E152C9">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برای بررسی این تفسیر، داده</w:t>
      </w:r>
      <w:r>
        <w:rPr>
          <w:rFonts w:ascii="Times New Roman" w:hAnsi="Times New Roman" w:cs="B Nazanin" w:hint="cs"/>
          <w:sz w:val="28"/>
          <w:szCs w:val="28"/>
          <w:rtl/>
          <w:lang w:bidi="fa-IR"/>
        </w:rPr>
        <w:softHyphen/>
        <w:t>های مربوط به یک سال قبل از اجرای مدیکِید را بررسی کرد، و دریافت که هیچ ناپیوستگی</w:t>
      </w:r>
      <w:r>
        <w:rPr>
          <w:rFonts w:ascii="Times New Roman" w:hAnsi="Times New Roman" w:cs="B Nazanin" w:hint="cs"/>
          <w:sz w:val="28"/>
          <w:szCs w:val="28"/>
          <w:rtl/>
          <w:lang w:bidi="fa-IR"/>
        </w:rPr>
        <w:softHyphen/>
        <w:t>ای در محل نقطه واجدشرایطی مدیکِید در آن سال دیده نمی</w:t>
      </w:r>
      <w:r>
        <w:rPr>
          <w:rFonts w:ascii="Times New Roman" w:hAnsi="Times New Roman" w:cs="B Nazanin" w:hint="cs"/>
          <w:sz w:val="28"/>
          <w:szCs w:val="28"/>
          <w:rtl/>
          <w:lang w:bidi="fa-IR"/>
        </w:rPr>
        <w:softHyphen/>
        <w:t xml:space="preserve">شود. با توجه به این نتایج، هیچ برنامه دیگری هم نمی‌توانسته ویزیت دکتر را افزایش </w:t>
      </w:r>
      <w:r>
        <w:rPr>
          <w:rFonts w:ascii="Times New Roman" w:hAnsi="Times New Roman" w:cs="B Nazanin" w:hint="cs"/>
          <w:sz w:val="28"/>
          <w:szCs w:val="28"/>
          <w:rtl/>
          <w:lang w:bidi="fa-IR"/>
        </w:rPr>
        <w:softHyphen/>
        <w:t xml:space="preserve">دهد، مگر اینکه از نقطه برش مشابهی استفاده کرده باشد، و در همان سال اجرای مدیکِید اجرا شده باشد؛ این احتمالیست که باید مورد‌بررسی قرار گیرد. </w:t>
      </w:r>
    </w:p>
    <w:p w14:paraId="2C119791" w14:textId="10A4955C"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مثال نهایی، ارزیابی برک و دلیو (</w:t>
      </w:r>
      <w:r w:rsidRPr="00D23C29">
        <w:rPr>
          <w:rFonts w:cstheme="minorHAnsi"/>
          <w:lang w:bidi="fa-IR"/>
        </w:rPr>
        <w:t>Berk and deLeeuw, 19</w:t>
      </w:r>
      <w:r>
        <w:rPr>
          <w:rFonts w:cstheme="minorHAnsi"/>
          <w:lang w:bidi="fa-IR"/>
        </w:rPr>
        <w:t>9</w:t>
      </w:r>
      <w:r w:rsidRPr="00D23C29">
        <w:rPr>
          <w:rFonts w:cstheme="minorHAnsi"/>
          <w:lang w:bidi="fa-IR"/>
        </w:rPr>
        <w:t>9</w:t>
      </w:r>
      <w:r>
        <w:rPr>
          <w:rFonts w:ascii="Times New Roman" w:hAnsi="Times New Roman" w:cs="B Nazanin" w:hint="cs"/>
          <w:sz w:val="28"/>
          <w:szCs w:val="28"/>
          <w:rtl/>
          <w:lang w:bidi="fa-IR"/>
        </w:rPr>
        <w:t>) از سیستم طبقه</w:t>
      </w:r>
      <w:r>
        <w:rPr>
          <w:rFonts w:ascii="Times New Roman" w:hAnsi="Times New Roman" w:cs="B Nazanin" w:hint="cs"/>
          <w:sz w:val="28"/>
          <w:szCs w:val="28"/>
          <w:rtl/>
          <w:lang w:bidi="fa-IR"/>
        </w:rPr>
        <w:softHyphen/>
        <w:t xml:space="preserve">بندی زندانیان کالیفرنیا است (شکل 7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5). بر اساس نمره طبقه</w:t>
      </w:r>
      <w:r>
        <w:rPr>
          <w:rFonts w:ascii="Times New Roman" w:hAnsi="Times New Roman" w:cs="B Nazanin" w:hint="cs"/>
          <w:sz w:val="28"/>
          <w:szCs w:val="28"/>
          <w:rtl/>
          <w:lang w:bidi="fa-IR"/>
        </w:rPr>
        <w:softHyphen/>
        <w:t>بندی (متغیر تخصیص)، که ترکیبی از چند متغیر مانند طول مدت زندان، سن، و حبس</w:t>
      </w:r>
      <w:r>
        <w:rPr>
          <w:rFonts w:ascii="Times New Roman" w:hAnsi="Times New Roman" w:cs="B Nazanin" w:hint="cs"/>
          <w:sz w:val="28"/>
          <w:szCs w:val="28"/>
          <w:rtl/>
          <w:lang w:bidi="fa-IR"/>
        </w:rPr>
        <w:softHyphen/>
        <w:t>های پیشین است، زندانیان به مکان</w:t>
      </w:r>
      <w:r>
        <w:rPr>
          <w:rFonts w:ascii="Times New Roman" w:hAnsi="Times New Roman" w:cs="B Nazanin" w:hint="cs"/>
          <w:sz w:val="28"/>
          <w:szCs w:val="28"/>
          <w:rtl/>
          <w:lang w:bidi="fa-IR"/>
        </w:rPr>
        <w:softHyphen/>
        <w:t>هایی با امنیت کم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یا امنیت بالا فرستاده شدند، و خروجی، متغیری دومقداره بود عبارت از اینکه آیا زندانی در 18 ماه آینده سوء رفتاری نشان خواهد داد یا خیر. نتایج آماری </w:t>
      </w:r>
      <w:r>
        <w:rPr>
          <w:rFonts w:ascii="Times New Roman" w:hAnsi="Times New Roman" w:cs="B Nazanin" w:hint="cs"/>
          <w:sz w:val="28"/>
          <w:szCs w:val="28"/>
          <w:rtl/>
          <w:lang w:bidi="fa-IR"/>
        </w:rPr>
        <w:lastRenderedPageBreak/>
        <w:t>نشان داد که قرار گرفتن در مکان</w:t>
      </w:r>
      <w:r>
        <w:rPr>
          <w:rFonts w:ascii="Times New Roman" w:hAnsi="Times New Roman" w:cs="B Nazanin" w:hint="cs"/>
          <w:sz w:val="28"/>
          <w:szCs w:val="28"/>
          <w:rtl/>
          <w:lang w:bidi="fa-IR"/>
        </w:rPr>
        <w:softHyphen/>
        <w:t>هایی با امنیت بالا، امکان سوء‌رفتار زندانیان را تا نصف کاهش می</w:t>
      </w:r>
      <w:r>
        <w:rPr>
          <w:rFonts w:ascii="Times New Roman" w:hAnsi="Times New Roman" w:cs="B Nazanin" w:hint="cs"/>
          <w:sz w:val="28"/>
          <w:szCs w:val="28"/>
          <w:rtl/>
          <w:lang w:bidi="fa-IR"/>
        </w:rPr>
        <w:softHyphen/>
        <w:t>دهد. شکل ۷.۵، از چهار جهت با نمودارهای پیشین تفاوت دارد: (1) خروجی آن دو-مقداره است، بنابراین، نقاط داده‌ها به صورت گروهی در بالای نمودار، و گروه دیگری در پایین نمودار مجزا شده</w:t>
      </w:r>
      <w:r>
        <w:rPr>
          <w:rFonts w:ascii="Times New Roman" w:hAnsi="Times New Roman" w:cs="B Nazanin" w:hint="cs"/>
          <w:sz w:val="28"/>
          <w:szCs w:val="28"/>
          <w:rtl/>
          <w:lang w:bidi="fa-IR"/>
        </w:rPr>
        <w:softHyphen/>
        <w:t>اند، و وجود یا عدم وجود سوء‌رفتار را نشان می</w:t>
      </w:r>
      <w:r>
        <w:rPr>
          <w:rFonts w:ascii="Times New Roman" w:hAnsi="Times New Roman" w:cs="B Nazanin" w:hint="cs"/>
          <w:sz w:val="28"/>
          <w:szCs w:val="28"/>
          <w:rtl/>
          <w:lang w:bidi="fa-IR"/>
        </w:rPr>
        <w:softHyphen/>
        <w:t>دهند؛ (2) نمودار، نقاط داده خام را رسم نمی</w:t>
      </w:r>
      <w:r>
        <w:rPr>
          <w:rFonts w:ascii="Times New Roman" w:hAnsi="Times New Roman" w:cs="B Nazanin" w:hint="cs"/>
          <w:sz w:val="28"/>
          <w:szCs w:val="28"/>
          <w:rtl/>
          <w:lang w:bidi="fa-IR"/>
        </w:rPr>
        <w:softHyphen/>
        <w:t>کند، بلکه نمودار متغیرهای-افزوده‌شده</w:t>
      </w:r>
      <w:r>
        <w:rPr>
          <w:rStyle w:val="FootnoteReference"/>
          <w:rFonts w:ascii="Times New Roman" w:hAnsi="Times New Roman" w:cs="B Nazanin"/>
          <w:sz w:val="28"/>
          <w:szCs w:val="28"/>
          <w:rtl/>
          <w:lang w:bidi="fa-IR"/>
        </w:rPr>
        <w:footnoteReference w:id="390"/>
      </w:r>
      <w:r>
        <w:rPr>
          <w:rFonts w:ascii="Times New Roman" w:hAnsi="Times New Roman" w:cs="B Nazanin" w:hint="cs"/>
          <w:sz w:val="28"/>
          <w:szCs w:val="28"/>
          <w:rtl/>
          <w:lang w:bidi="fa-IR"/>
        </w:rPr>
        <w:t xml:space="preserve"> است (</w:t>
      </w:r>
      <w:r w:rsidRPr="00D23C29">
        <w:rPr>
          <w:rFonts w:cstheme="minorHAnsi"/>
          <w:lang w:bidi="fa-IR"/>
        </w:rPr>
        <w:t>Cook &amp; Weisberg, 1994</w:t>
      </w:r>
      <w:r>
        <w:rPr>
          <w:rFonts w:ascii="Times New Roman" w:hAnsi="Times New Roman" w:cs="B Nazanin" w:hint="cs"/>
          <w:sz w:val="28"/>
          <w:szCs w:val="28"/>
          <w:rtl/>
          <w:lang w:bidi="fa-IR"/>
        </w:rPr>
        <w:t xml:space="preserve">) که در آن، هم شاخص پاسخ، و هم شاخص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برای متغیر تخصیص باقیمانده‌یابی</w:t>
      </w:r>
      <w:r>
        <w:rPr>
          <w:rStyle w:val="FootnoteReference"/>
          <w:rFonts w:ascii="Times New Roman" w:hAnsi="Times New Roman" w:cs="B Nazanin"/>
          <w:sz w:val="28"/>
          <w:szCs w:val="28"/>
          <w:rtl/>
          <w:lang w:bidi="fa-IR"/>
        </w:rPr>
        <w:footnoteReference w:id="391"/>
      </w:r>
      <w:r>
        <w:rPr>
          <w:rFonts w:ascii="Times New Roman" w:hAnsi="Times New Roman" w:cs="B Nazanin" w:hint="cs"/>
          <w:sz w:val="28"/>
          <w:szCs w:val="28"/>
          <w:rtl/>
          <w:lang w:bidi="fa-IR"/>
        </w:rPr>
        <w:t xml:space="preserve"> می</w:t>
      </w:r>
      <w:r>
        <w:rPr>
          <w:rFonts w:ascii="Times New Roman" w:hAnsi="Times New Roman" w:cs="B Nazanin" w:hint="cs"/>
          <w:sz w:val="28"/>
          <w:szCs w:val="28"/>
          <w:rtl/>
          <w:lang w:bidi="fa-IR"/>
        </w:rPr>
        <w:softHyphen/>
        <w:t xml:space="preserve">شوند؛ (3) به جای متغیر تخصیص، یک متغیر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روی محور افقی رسم می</w:t>
      </w:r>
      <w:r>
        <w:rPr>
          <w:rFonts w:ascii="Times New Roman" w:hAnsi="Times New Roman" w:cs="B Nazanin" w:hint="cs"/>
          <w:sz w:val="28"/>
          <w:szCs w:val="28"/>
          <w:rtl/>
          <w:lang w:bidi="fa-IR"/>
        </w:rPr>
        <w:softHyphen/>
        <w:t>شود، و (4) نمودار، شامل یک لُوِس</w:t>
      </w:r>
      <w:r>
        <w:rPr>
          <w:rStyle w:val="FootnoteReference"/>
          <w:rFonts w:ascii="Times New Roman" w:hAnsi="Times New Roman" w:cs="B Nazanin"/>
          <w:sz w:val="28"/>
          <w:szCs w:val="28"/>
          <w:rtl/>
          <w:lang w:bidi="fa-IR"/>
        </w:rPr>
        <w:footnoteReference w:id="392"/>
      </w:r>
      <w:r>
        <w:rPr>
          <w:rFonts w:ascii="Times New Roman" w:hAnsi="Times New Roman" w:cs="B Nazanin" w:hint="cs"/>
          <w:sz w:val="28"/>
          <w:szCs w:val="28"/>
          <w:rtl/>
          <w:lang w:bidi="fa-IR"/>
        </w:rPr>
        <w:t xml:space="preserve"> است-‌‌ لُوِس عبارتست از خطی در میانه نمودار، که به منظور خلاصه کردن نقاط داده به صورتی که رابطه میان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نتایج را مشخص‌تر نماید،‌ کشیده می‌شود (</w:t>
      </w:r>
      <w:r w:rsidRPr="00D23C29">
        <w:rPr>
          <w:rFonts w:cstheme="minorHAnsi"/>
          <w:lang w:bidi="fa-IR"/>
        </w:rPr>
        <w:t>Cook &amp; Weisberg, 1994</w:t>
      </w:r>
      <w:r>
        <w:rPr>
          <w:rFonts w:ascii="Times New Roman" w:hAnsi="Times New Roman" w:cs="B Nazanin" w:hint="cs"/>
          <w:sz w:val="28"/>
          <w:szCs w:val="28"/>
          <w:rtl/>
          <w:lang w:bidi="fa-IR"/>
        </w:rPr>
        <w:t xml:space="preserve">). ناپیوستگی حول نمره صفر متغیر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خط لُوِس، نشان‌دهنده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است. نمودار</w:t>
      </w:r>
      <w:r>
        <w:rPr>
          <w:rFonts w:ascii="Times New Roman" w:hAnsi="Times New Roman" w:cs="B Nazanin" w:hint="cs"/>
          <w:sz w:val="28"/>
          <w:szCs w:val="28"/>
          <w:rtl/>
          <w:lang w:bidi="fa-IR"/>
        </w:rPr>
        <w:softHyphen/>
        <w:t>های ۷.۳ تا ۷.۵ به روشنی نشان می</w:t>
      </w:r>
      <w:r>
        <w:rPr>
          <w:rFonts w:ascii="Times New Roman" w:hAnsi="Times New Roman" w:cs="B Nazanin" w:hint="cs"/>
          <w:sz w:val="28"/>
          <w:szCs w:val="28"/>
          <w:rtl/>
          <w:lang w:bidi="fa-IR"/>
        </w:rPr>
        <w:softHyphen/>
        <w:t xml:space="preserve">دهند که نمودارهای طراحی </w:t>
      </w:r>
      <w:r w:rsidRPr="00D23C29">
        <w:rPr>
          <w:rFonts w:cstheme="minorHAnsi"/>
          <w:lang w:bidi="fa-IR"/>
        </w:rPr>
        <w:t>RD</w:t>
      </w:r>
      <w:r>
        <w:rPr>
          <w:rFonts w:ascii="Times New Roman" w:hAnsi="Times New Roman" w:cs="B Nazanin" w:hint="cs"/>
          <w:sz w:val="28"/>
          <w:szCs w:val="28"/>
          <w:rtl/>
          <w:lang w:bidi="fa-IR"/>
        </w:rPr>
        <w:t xml:space="preserve"> ضرورتاً شکل خاصی ندارند. </w:t>
      </w:r>
    </w:p>
    <w:p w14:paraId="39F066F9" w14:textId="77777777" w:rsidR="00B36B1E" w:rsidRDefault="00B36B1E" w:rsidP="00B36B1E">
      <w:pPr>
        <w:bidi/>
        <w:jc w:val="center"/>
        <w:rPr>
          <w:rFonts w:ascii="Times New Roman" w:hAnsi="Times New Roman" w:cs="B Nazanin"/>
          <w:sz w:val="28"/>
          <w:szCs w:val="28"/>
          <w:rtl/>
          <w:lang w:bidi="fa-IR"/>
        </w:rPr>
      </w:pPr>
      <w:r>
        <w:rPr>
          <w:noProof/>
        </w:rPr>
        <w:drawing>
          <wp:inline distT="0" distB="0" distL="0" distR="0" wp14:anchorId="2E6633FD" wp14:editId="21E541D6">
            <wp:extent cx="4432945" cy="349466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69053" cy="3523126"/>
                    </a:xfrm>
                    <a:prstGeom prst="rect">
                      <a:avLst/>
                    </a:prstGeom>
                  </pic:spPr>
                </pic:pic>
              </a:graphicData>
            </a:graphic>
          </wp:inline>
        </w:drawing>
      </w:r>
    </w:p>
    <w:p w14:paraId="56AB3B5E" w14:textId="20A9CFA4" w:rsidR="00B36B1E" w:rsidRPr="00DC7011" w:rsidRDefault="00B36B1E" w:rsidP="00B36B1E">
      <w:pPr>
        <w:pStyle w:val="BodyText"/>
        <w:spacing w:after="0" w:line="240" w:lineRule="auto"/>
        <w:rPr>
          <w:sz w:val="24"/>
          <w:szCs w:val="24"/>
          <w:u w:val="single"/>
          <w:rtl/>
        </w:rPr>
      </w:pPr>
      <w:r w:rsidRPr="00465981">
        <w:rPr>
          <w:rFonts w:hint="cs"/>
          <w:sz w:val="24"/>
          <w:szCs w:val="24"/>
          <w:rtl/>
        </w:rPr>
        <w:t xml:space="preserve">شکل ۷.۵. </w:t>
      </w:r>
      <w:r w:rsidRPr="00FB29CB">
        <w:rPr>
          <w:rFonts w:hint="cs"/>
          <w:sz w:val="24"/>
          <w:szCs w:val="24"/>
          <w:rtl/>
        </w:rPr>
        <w:t>نمودار متغیرهای افزوده‌شده برای مشاهده اثر قرار گرفتن زندانیان در مکان</w:t>
      </w:r>
      <w:r w:rsidRPr="00FB29CB">
        <w:rPr>
          <w:rFonts w:hint="cs"/>
          <w:sz w:val="24"/>
          <w:szCs w:val="24"/>
          <w:rtl/>
        </w:rPr>
        <w:softHyphen/>
        <w:t xml:space="preserve">هایی با امنیت بالا و پایین بر روی سوء رفتارشان. محور افقی، انتظار دریافت </w:t>
      </w:r>
      <w:r w:rsidR="008226D0">
        <w:rPr>
          <w:rFonts w:hint="cs"/>
          <w:sz w:val="24"/>
          <w:szCs w:val="24"/>
          <w:rtl/>
        </w:rPr>
        <w:t>مداخله</w:t>
      </w:r>
      <w:r w:rsidRPr="00FB29CB">
        <w:rPr>
          <w:rFonts w:hint="cs"/>
          <w:sz w:val="24"/>
          <w:szCs w:val="24"/>
          <w:rtl/>
        </w:rPr>
        <w:t xml:space="preserve"> که منوط به نمره تخصیص است را نشان می</w:t>
      </w:r>
      <w:r w:rsidRPr="00FB29CB">
        <w:rPr>
          <w:rFonts w:hint="cs"/>
          <w:sz w:val="24"/>
          <w:szCs w:val="24"/>
          <w:rtl/>
        </w:rPr>
        <w:softHyphen/>
        <w:t>دهد، و محور عمودی، مقدار انتظار خروجی مشروط به نمره تخصیص را نشان می</w:t>
      </w:r>
      <w:r w:rsidRPr="00FB29CB">
        <w:rPr>
          <w:rFonts w:hint="cs"/>
          <w:sz w:val="24"/>
          <w:szCs w:val="24"/>
          <w:rtl/>
        </w:rPr>
        <w:softHyphen/>
        <w:t>دهد.</w:t>
      </w:r>
    </w:p>
    <w:p w14:paraId="021167FC" w14:textId="77777777" w:rsidR="00B36B1E" w:rsidRDefault="00B36B1E" w:rsidP="00B36B1E">
      <w:pPr>
        <w:bidi/>
        <w:spacing w:after="0" w:line="24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برگرفته از کتاب: </w:t>
      </w:r>
      <w:r w:rsidRPr="00D23C29">
        <w:rPr>
          <w:rFonts w:cstheme="minorHAnsi"/>
          <w:lang w:bidi="fa-IR"/>
        </w:rPr>
        <w:t>An evaluation of California’s inmate classification system using a generalized regression discontinuity design by R. A. Berk and J. DeLeeuw, 1999, Journal of the Americal Statistical Association, 94, pp. 1045 – 1052.</w:t>
      </w:r>
      <w:r>
        <w:rPr>
          <w:rFonts w:ascii="Times New Roman" w:hAnsi="Times New Roman" w:cs="B Nazanin" w:hint="cs"/>
          <w:sz w:val="28"/>
          <w:szCs w:val="28"/>
          <w:rtl/>
          <w:lang w:bidi="fa-IR"/>
        </w:rPr>
        <w:t xml:space="preserve"> </w:t>
      </w:r>
      <w:r w:rsidRPr="00826BB7">
        <w:rPr>
          <w:rFonts w:ascii="Times New Roman" w:hAnsi="Times New Roman" w:cs="B Nazanin" w:hint="cs"/>
          <w:sz w:val="24"/>
          <w:szCs w:val="24"/>
          <w:rtl/>
          <w:lang w:bidi="fa-IR"/>
        </w:rPr>
        <w:t>حق تکثیر 1999 توسط انجمن آمار آمریکا.</w:t>
      </w:r>
      <w:r>
        <w:rPr>
          <w:rFonts w:ascii="Times New Roman" w:hAnsi="Times New Roman" w:cs="B Nazanin" w:hint="cs"/>
          <w:sz w:val="28"/>
          <w:szCs w:val="28"/>
          <w:rtl/>
          <w:lang w:bidi="fa-IR"/>
        </w:rPr>
        <w:t xml:space="preserve">  </w:t>
      </w:r>
    </w:p>
    <w:p w14:paraId="70CED20F" w14:textId="77777777" w:rsidR="00B36B1E" w:rsidRPr="001C443F" w:rsidRDefault="00B36B1E" w:rsidP="00B36B1E">
      <w:pPr>
        <w:bidi/>
        <w:jc w:val="both"/>
        <w:rPr>
          <w:rFonts w:ascii="Times New Roman" w:hAnsi="Times New Roman" w:cs="Times New Roman"/>
          <w:sz w:val="28"/>
          <w:szCs w:val="28"/>
          <w:rtl/>
          <w:lang w:bidi="fa-IR"/>
        </w:rPr>
      </w:pPr>
      <w:r>
        <w:rPr>
          <w:rFonts w:ascii="Times New Roman" w:hAnsi="Times New Roman" w:cs="B Nazanin" w:hint="cs"/>
          <w:sz w:val="28"/>
          <w:szCs w:val="28"/>
          <w:rtl/>
          <w:lang w:bidi="fa-IR"/>
        </w:rPr>
        <w:t xml:space="preserve">  </w:t>
      </w:r>
    </w:p>
    <w:p w14:paraId="495D8D66" w14:textId="77777777" w:rsidR="00B36B1E" w:rsidRPr="00B57879" w:rsidRDefault="00B36B1E" w:rsidP="00B36B1E">
      <w:pPr>
        <w:bidi/>
        <w:spacing w:before="24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الزامات ساختاری طرح</w:t>
      </w:r>
    </w:p>
    <w:p w14:paraId="25066DE1" w14:textId="77777777" w:rsidR="00B36B1E" w:rsidRPr="00B57879" w:rsidRDefault="00B36B1E" w:rsidP="003B1254">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 xml:space="preserve">متغیر </w:t>
      </w:r>
      <w:r>
        <w:rPr>
          <w:rFonts w:ascii="Times New Roman" w:hAnsi="Times New Roman" w:cs="B Nazanin" w:hint="cs"/>
          <w:b/>
          <w:bCs/>
          <w:sz w:val="28"/>
          <w:szCs w:val="28"/>
          <w:rtl/>
          <w:lang w:bidi="fa-IR"/>
        </w:rPr>
        <w:t>تخصیص</w:t>
      </w:r>
      <w:r w:rsidRPr="00B57879">
        <w:rPr>
          <w:rFonts w:ascii="Times New Roman" w:hAnsi="Times New Roman" w:cs="B Nazanin" w:hint="cs"/>
          <w:b/>
          <w:bCs/>
          <w:sz w:val="28"/>
          <w:szCs w:val="28"/>
          <w:rtl/>
          <w:lang w:bidi="fa-IR"/>
        </w:rPr>
        <w:t xml:space="preserve"> و برش</w:t>
      </w:r>
    </w:p>
    <w:p w14:paraId="02B212D4" w14:textId="791E4525"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طرح </w:t>
      </w:r>
      <w:r w:rsidRPr="00A10D7F">
        <w:rPr>
          <w:rFonts w:ascii="Times New Roman" w:hAnsi="Times New Roman" w:cs="B Nazanin"/>
          <w:sz w:val="24"/>
          <w:szCs w:val="24"/>
          <w:lang w:bidi="fa-IR"/>
        </w:rPr>
        <w:t>RD</w:t>
      </w:r>
      <w:r>
        <w:rPr>
          <w:rFonts w:ascii="Times New Roman" w:hAnsi="Times New Roman" w:cs="B Nazanin" w:hint="cs"/>
          <w:sz w:val="28"/>
          <w:szCs w:val="28"/>
          <w:rtl/>
          <w:lang w:bidi="fa-IR"/>
        </w:rPr>
        <w:t xml:space="preserve">،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باید تنها بر اساس نمره برش باشد. از این نظر، متغیر تخصیص در طرحهای </w:t>
      </w:r>
      <w:r w:rsidRPr="00A10D7F">
        <w:rPr>
          <w:rFonts w:ascii="Times New Roman" w:hAnsi="Times New Roman" w:cs="B Nazanin"/>
          <w:sz w:val="24"/>
          <w:szCs w:val="24"/>
          <w:lang w:bidi="fa-IR"/>
        </w:rPr>
        <w:t>RD</w:t>
      </w:r>
      <w:r>
        <w:rPr>
          <w:rFonts w:ascii="Times New Roman" w:hAnsi="Times New Roman" w:cs="B Nazanin" w:hint="cs"/>
          <w:sz w:val="28"/>
          <w:szCs w:val="28"/>
          <w:rtl/>
          <w:lang w:bidi="fa-IR"/>
        </w:rPr>
        <w:t>، به اندازه تخصیص تصادفی در آزمایشهای تصادفی، قطعی و غیرقابل‌اغماض است. نمی</w:t>
      </w:r>
      <w:r>
        <w:rPr>
          <w:rFonts w:ascii="Times New Roman" w:hAnsi="Times New Roman" w:cs="B Nazanin" w:hint="cs"/>
          <w:sz w:val="28"/>
          <w:szCs w:val="28"/>
          <w:rtl/>
          <w:lang w:bidi="fa-IR"/>
        </w:rPr>
        <w:softHyphen/>
        <w:t>توان با حذف شرکت</w:t>
      </w:r>
      <w:r>
        <w:rPr>
          <w:rFonts w:ascii="Times New Roman" w:hAnsi="Times New Roman" w:cs="B Nazanin" w:hint="cs"/>
          <w:sz w:val="28"/>
          <w:szCs w:val="28"/>
          <w:rtl/>
          <w:lang w:bidi="fa-IR"/>
        </w:rPr>
        <w:softHyphen/>
        <w:t>کنندگان از گروهی که وی بر اساس نمره برش (یا پرتاب سکه) به آن تخصیص داده شده، مکانیسم تخصیص را نقض کرد. با توجه به اینکه متغیر تخصیص، و نمره برش، نقشی حیاتی ایفا می</w:t>
      </w:r>
      <w:r>
        <w:rPr>
          <w:rFonts w:ascii="Times New Roman" w:hAnsi="Times New Roman" w:cs="B Nazanin" w:hint="cs"/>
          <w:sz w:val="28"/>
          <w:szCs w:val="28"/>
          <w:rtl/>
          <w:lang w:bidi="fa-IR"/>
        </w:rPr>
        <w:softHyphen/>
        <w:t xml:space="preserve">کنند، چگونه باید آنها را انتخاب کرد؟ </w:t>
      </w:r>
    </w:p>
    <w:p w14:paraId="04890A70" w14:textId="3D54CEDC"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متغیر تخصیص نمی</w:t>
      </w:r>
      <w:r>
        <w:rPr>
          <w:rFonts w:ascii="Times New Roman" w:hAnsi="Times New Roman" w:cs="B Nazanin" w:hint="cs"/>
          <w:sz w:val="28"/>
          <w:szCs w:val="28"/>
          <w:rtl/>
          <w:lang w:bidi="fa-IR"/>
        </w:rPr>
        <w:softHyphen/>
        <w:t xml:space="preserve">تواند منتج از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باشد. این شرط در مورد هر متغیر تخصیصی که قبل از شروع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اندازه</w:t>
      </w:r>
      <w:r>
        <w:rPr>
          <w:rFonts w:ascii="Times New Roman" w:hAnsi="Times New Roman" w:cs="B Nazanin" w:hint="cs"/>
          <w:sz w:val="28"/>
          <w:szCs w:val="28"/>
          <w:rtl/>
          <w:lang w:bidi="fa-IR"/>
        </w:rPr>
        <w:softHyphen/>
        <w:t>گیری شود، و یا هر متغیری که هرگز تغییر نمی</w:t>
      </w:r>
      <w:r>
        <w:rPr>
          <w:rFonts w:ascii="Times New Roman" w:hAnsi="Times New Roman" w:cs="B Nazanin" w:hint="cs"/>
          <w:sz w:val="28"/>
          <w:szCs w:val="28"/>
          <w:rtl/>
          <w:lang w:bidi="fa-IR"/>
        </w:rPr>
        <w:softHyphen/>
        <w:t>کند (مانند سال تولد فرد) برقرار است (</w:t>
      </w:r>
      <w:r w:rsidRPr="00D23C29">
        <w:rPr>
          <w:rFonts w:cstheme="minorHAnsi"/>
          <w:lang w:bidi="fa-IR"/>
        </w:rPr>
        <w:t>Judd &amp; Kenny, 1981a</w:t>
      </w:r>
      <w:r>
        <w:rPr>
          <w:rFonts w:ascii="Times New Roman" w:hAnsi="Times New Roman" w:cs="B Nazanin" w:hint="cs"/>
          <w:sz w:val="28"/>
          <w:szCs w:val="28"/>
          <w:rtl/>
          <w:lang w:bidi="fa-IR"/>
        </w:rPr>
        <w:t>). متغیر تخصیص می</w:t>
      </w:r>
      <w:r>
        <w:rPr>
          <w:rFonts w:ascii="Times New Roman" w:hAnsi="Times New Roman" w:cs="B Nazanin" w:hint="cs"/>
          <w:sz w:val="28"/>
          <w:szCs w:val="28"/>
          <w:rtl/>
          <w:lang w:bidi="fa-IR"/>
        </w:rPr>
        <w:softHyphen/>
        <w:t>تواند پیش</w:t>
      </w:r>
      <w:r>
        <w:rPr>
          <w:rFonts w:ascii="Times New Roman" w:hAnsi="Times New Roman" w:cs="B Nazanin" w:hint="cs"/>
          <w:sz w:val="28"/>
          <w:szCs w:val="28"/>
          <w:rtl/>
          <w:lang w:bidi="fa-IR"/>
        </w:rPr>
        <w:softHyphen/>
        <w:t>آزمونی که روی متغیر وابسته انجام شده، باشد (در مثال آموزش جبرانی، هم پیش</w:t>
      </w:r>
      <w:r>
        <w:rPr>
          <w:rFonts w:ascii="Times New Roman" w:hAnsi="Times New Roman" w:cs="B Nazanin" w:hint="cs"/>
          <w:sz w:val="28"/>
          <w:szCs w:val="28"/>
          <w:rtl/>
          <w:lang w:bidi="fa-IR"/>
        </w:rPr>
        <w:softHyphen/>
        <w:t>آزمون و هم پس</w:t>
      </w:r>
      <w:r>
        <w:rPr>
          <w:rFonts w:ascii="Times New Roman" w:hAnsi="Times New Roman" w:cs="B Nazanin" w:hint="cs"/>
          <w:sz w:val="28"/>
          <w:szCs w:val="28"/>
          <w:rtl/>
          <w:lang w:bidi="fa-IR"/>
        </w:rPr>
        <w:softHyphen/>
        <w:t>آزمون، آزمون</w:t>
      </w:r>
      <w:r>
        <w:rPr>
          <w:rFonts w:ascii="Times New Roman" w:hAnsi="Times New Roman" w:cs="B Nazanin" w:hint="cs"/>
          <w:sz w:val="28"/>
          <w:szCs w:val="28"/>
          <w:rtl/>
          <w:lang w:bidi="fa-IR"/>
        </w:rPr>
        <w:softHyphen/>
        <w:t>های قرائت هستند). با این وجود، متغیر تخصیص نباید ضرورتاً یک پیش</w:t>
      </w:r>
      <w:r>
        <w:rPr>
          <w:rFonts w:ascii="Times New Roman" w:hAnsi="Times New Roman" w:cs="B Nazanin" w:hint="cs"/>
          <w:sz w:val="28"/>
          <w:szCs w:val="28"/>
          <w:rtl/>
          <w:lang w:bidi="fa-IR"/>
        </w:rPr>
        <w:softHyphen/>
        <w:t>آزمون باشد. به عنوان مثال، در مطالعه کنترل جرم که خروجی دو-مقداره آن، تکرار یا عدم تکرار جرم بود، تعداد ساعات کار در زندان به عنوان متغیر تخصیص انتخاب شده بود. متغیر تخصیص ممکن است کاملاً‌ بی‌ربط به نتایج بوده، و هیچ معنای خاصی نداشته باشد. به عنوان مثال، کین (</w:t>
      </w:r>
      <w:r w:rsidRPr="00D23C29">
        <w:rPr>
          <w:rFonts w:cstheme="minorHAnsi"/>
          <w:lang w:bidi="fa-IR"/>
        </w:rPr>
        <w:t>Cain, 1975</w:t>
      </w:r>
      <w:r>
        <w:rPr>
          <w:rFonts w:ascii="Times New Roman" w:hAnsi="Times New Roman" w:cs="B Nazanin" w:hint="cs"/>
          <w:sz w:val="28"/>
          <w:szCs w:val="28"/>
          <w:rtl/>
          <w:lang w:bidi="fa-IR"/>
        </w:rPr>
        <w:t xml:space="preserve">) پیشنهاد می‌کند می‌توان از ترتیب زمانی پر‌کردن فرم تقاضای شرکت در یک دوره توسط شرکت‌کنندگان، به عنوان معیاری برای تخصیص استفاده کرد؛ به این صورت که،‌20 متقاضی‌ای که اول درخواست می‌دهند، در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قرار گیرند، و ۲۰ نفر بعدی در گروه کنترل. دلوس (</w:t>
      </w:r>
      <w:r w:rsidRPr="00D23C29">
        <w:rPr>
          <w:rFonts w:cstheme="minorHAnsi"/>
          <w:lang w:bidi="fa-IR"/>
        </w:rPr>
        <w:t>Deluse, 1999</w:t>
      </w:r>
      <w:r>
        <w:rPr>
          <w:rFonts w:ascii="Times New Roman" w:hAnsi="Times New Roman" w:cs="B Nazanin" w:hint="cs"/>
          <w:sz w:val="28"/>
          <w:szCs w:val="28"/>
          <w:rtl/>
          <w:lang w:bidi="fa-IR"/>
        </w:rPr>
        <w:t xml:space="preserve">) این کار را در یک مطالعه با طرح </w:t>
      </w:r>
      <w:r w:rsidRPr="00D23C29">
        <w:rPr>
          <w:rFonts w:cstheme="minorHAnsi"/>
          <w:lang w:bidi="fa-IR"/>
        </w:rPr>
        <w:t>RD</w:t>
      </w:r>
      <w:r>
        <w:rPr>
          <w:rFonts w:ascii="Times New Roman" w:hAnsi="Times New Roman" w:cs="B Nazanin" w:hint="cs"/>
          <w:sz w:val="28"/>
          <w:szCs w:val="28"/>
          <w:rtl/>
          <w:lang w:bidi="fa-IR"/>
        </w:rPr>
        <w:t xml:space="preserve"> انجام داد، و زوج</w:t>
      </w:r>
      <w:r>
        <w:rPr>
          <w:rFonts w:ascii="Times New Roman" w:hAnsi="Times New Roman" w:cs="B Nazanin" w:hint="cs"/>
          <w:sz w:val="28"/>
          <w:szCs w:val="28"/>
          <w:rtl/>
          <w:lang w:bidi="fa-IR"/>
        </w:rPr>
        <w:softHyphen/>
        <w:t>ها را بر اساس تاریخی که درخواست طلاق داده بودند، به برنامه اجباری آموزش</w:t>
      </w:r>
      <w:r>
        <w:rPr>
          <w:rFonts w:ascii="Times New Roman" w:hAnsi="Times New Roman" w:cs="B Nazanin" w:hint="cs"/>
          <w:sz w:val="28"/>
          <w:szCs w:val="28"/>
          <w:rtl/>
          <w:lang w:bidi="fa-IR"/>
        </w:rPr>
        <w:softHyphen/>
        <w:t>های مرتبط با طلاق تخصیص داد.</w:t>
      </w:r>
      <w:r>
        <w:rPr>
          <w:rStyle w:val="FootnoteReference"/>
          <w:rFonts w:ascii="Times New Roman" w:hAnsi="Times New Roman" w:cs="B Nazanin"/>
          <w:sz w:val="28"/>
          <w:szCs w:val="28"/>
          <w:rtl/>
          <w:lang w:bidi="fa-IR"/>
        </w:rPr>
        <w:footnoteReference w:id="393"/>
      </w:r>
      <w:r>
        <w:rPr>
          <w:rFonts w:ascii="Times New Roman" w:hAnsi="Times New Roman" w:cs="B Nazanin" w:hint="cs"/>
          <w:sz w:val="28"/>
          <w:szCs w:val="28"/>
          <w:rtl/>
          <w:lang w:bidi="fa-IR"/>
        </w:rPr>
        <w:t xml:space="preserve"> در این مثال، </w:t>
      </w:r>
      <w:r w:rsidRPr="00D23C29">
        <w:rPr>
          <w:rFonts w:cstheme="minorHAnsi"/>
          <w:lang w:bidi="fa-IR"/>
        </w:rPr>
        <w:t>RD</w:t>
      </w:r>
      <w:r>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lastRenderedPageBreak/>
        <w:t>مانند یک آزمایش تصادفی عمل می</w:t>
      </w:r>
      <w:r>
        <w:rPr>
          <w:rFonts w:ascii="Times New Roman" w:hAnsi="Times New Roman" w:cs="B Nazanin" w:hint="cs"/>
          <w:sz w:val="28"/>
          <w:szCs w:val="28"/>
          <w:rtl/>
          <w:lang w:bidi="fa-IR"/>
        </w:rPr>
        <w:softHyphen/>
        <w:t xml:space="preserve">کند، و فرایند تخصیص (یا پرتاب سکه) به طور میانگین با نتایج ارتباطی ندارد. گرچه، طرحهای </w:t>
      </w:r>
      <w:r w:rsidRPr="00D23C29">
        <w:rPr>
          <w:rFonts w:cstheme="minorHAnsi"/>
          <w:lang w:bidi="fa-IR"/>
        </w:rPr>
        <w:t>RD</w:t>
      </w:r>
      <w:r>
        <w:rPr>
          <w:rFonts w:ascii="Times New Roman" w:hAnsi="Times New Roman" w:cs="B Nazanin" w:hint="cs"/>
          <w:sz w:val="28"/>
          <w:szCs w:val="28"/>
          <w:rtl/>
          <w:lang w:bidi="fa-IR"/>
        </w:rPr>
        <w:t xml:space="preserve"> با وجود یا عدم وجود رابطه میان متغیر تخصیص و متغیر خروجی، همچنان عمل می‌کنند.</w:t>
      </w:r>
    </w:p>
    <w:p w14:paraId="07687736" w14:textId="3B057218"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بهترین متغیر تخصیص، متغیریست که پیوسته</w:t>
      </w:r>
      <w:r>
        <w:rPr>
          <w:rStyle w:val="FootnoteReference"/>
          <w:rFonts w:ascii="Times New Roman" w:hAnsi="Times New Roman" w:cs="B Nazanin"/>
          <w:sz w:val="28"/>
          <w:szCs w:val="28"/>
          <w:rtl/>
          <w:lang w:bidi="fa-IR"/>
        </w:rPr>
        <w:footnoteReference w:id="394"/>
      </w:r>
      <w:r>
        <w:rPr>
          <w:rFonts w:ascii="Times New Roman" w:hAnsi="Times New Roman" w:cs="B Nazanin" w:hint="cs"/>
          <w:sz w:val="28"/>
          <w:szCs w:val="28"/>
          <w:rtl/>
          <w:lang w:bidi="fa-IR"/>
        </w:rPr>
        <w:t xml:space="preserve"> باشد، مانند فشار‌ خون در مطالعات پزشکی، درآمد سالانه در مطالعات آموزش شغلی، یا نمره امتحان در تحقیقات آموزشی. این متغیرها، شانس مدلسازی صحیح خط رگرسیون برای هر گروه را بیشنیه می‌کنند؛ چیزی که نقش حیاتی در موفقیت طرحهای </w:t>
      </w:r>
      <w:r w:rsidRPr="00D23C29">
        <w:rPr>
          <w:rFonts w:cstheme="minorHAnsi"/>
          <w:lang w:bidi="fa-IR"/>
        </w:rPr>
        <w:t>RD</w:t>
      </w:r>
      <w:r>
        <w:rPr>
          <w:rFonts w:ascii="Times New Roman" w:hAnsi="Times New Roman" w:cs="B Nazanin" w:hint="cs"/>
          <w:sz w:val="28"/>
          <w:szCs w:val="28"/>
          <w:rtl/>
          <w:lang w:bidi="fa-IR"/>
        </w:rPr>
        <w:t xml:space="preserve"> دارد. بالعکس، نمی‌توان از یک متغیر دو-مقداره مانند جنسیت یا وضعیت سیگاری یا غیرسیگاری بودن، برای تخصیص استفاده کرد. در متغیرهای دوبخشی، تنها یک نمره تخصیص در زیر برش (غیرسیگاری) و یک نمره در بالا (سیگاری) وجود دارد، و هیچ خط رگرسیونی برای هیچکدام از شرایط بدست نمی</w:t>
      </w:r>
      <w:r>
        <w:rPr>
          <w:rFonts w:ascii="Times New Roman" w:hAnsi="Times New Roman" w:cs="B Nazanin" w:hint="cs"/>
          <w:sz w:val="28"/>
          <w:szCs w:val="28"/>
          <w:rtl/>
          <w:lang w:bidi="fa-IR"/>
        </w:rPr>
        <w:softHyphen/>
        <w:t>آید؛ و همبستگی بالای متغیر تخصیص با متغیر مجازی</w:t>
      </w:r>
      <w:r w:rsidRPr="009C0E8E">
        <w:rPr>
          <w:rStyle w:val="FootnoteReference"/>
          <w:rFonts w:ascii="Times New Roman" w:hAnsi="Times New Roman" w:cs="B Nazanin"/>
          <w:sz w:val="28"/>
          <w:szCs w:val="28"/>
          <w:rtl/>
          <w:lang w:bidi="fa-IR"/>
        </w:rPr>
        <w:footnoteReference w:id="395"/>
      </w:r>
      <w:r>
        <w:rPr>
          <w:rFonts w:ascii="Times New Roman" w:hAnsi="Times New Roman" w:cs="B Nazanin" w:hint="cs"/>
          <w:sz w:val="28"/>
          <w:szCs w:val="28"/>
          <w:rtl/>
          <w:lang w:bidi="fa-IR"/>
        </w:rPr>
        <w:t xml:space="preserve">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منجر به وابستگی خطی متغیرهای پیش</w:t>
      </w:r>
      <w:r>
        <w:rPr>
          <w:rFonts w:ascii="Times New Roman" w:hAnsi="Times New Roman" w:cs="B Nazanin" w:hint="cs"/>
          <w:sz w:val="28"/>
          <w:szCs w:val="28"/>
          <w:rtl/>
          <w:lang w:bidi="fa-IR"/>
        </w:rPr>
        <w:softHyphen/>
        <w:t>بین</w:t>
      </w:r>
      <w:r>
        <w:rPr>
          <w:rFonts w:ascii="Times New Roman" w:hAnsi="Times New Roman" w:cs="B Nazanin" w:hint="cs"/>
          <w:sz w:val="28"/>
          <w:szCs w:val="28"/>
          <w:rtl/>
          <w:lang w:bidi="fa-IR"/>
        </w:rPr>
        <w:softHyphen/>
        <w:t>ها می</w:t>
      </w:r>
      <w:r>
        <w:rPr>
          <w:rFonts w:ascii="Times New Roman" w:hAnsi="Times New Roman" w:cs="B Nazanin" w:hint="cs"/>
          <w:sz w:val="28"/>
          <w:szCs w:val="28"/>
          <w:rtl/>
          <w:lang w:bidi="fa-IR"/>
        </w:rPr>
        <w:softHyphen/>
        <w:t>شود.</w:t>
      </w:r>
    </w:p>
    <w:p w14:paraId="4DB209E0" w14:textId="77777777" w:rsidR="00B36B1E" w:rsidRPr="00B57879" w:rsidRDefault="00B36B1E" w:rsidP="003B1254">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انتخاب نقطه برش</w:t>
      </w:r>
    </w:p>
    <w:p w14:paraId="4231C1DC" w14:textId="3009066A"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انتخاب نقطه برش باید ملاحظات فراوانی‌ را در نظر گرفت. این نقطه را می‌توان بر اساس دانش پایه‌ای موجود  انتخاب کرد، مثلاً نظر حرفه</w:t>
      </w:r>
      <w:r>
        <w:rPr>
          <w:rFonts w:ascii="Times New Roman" w:hAnsi="Times New Roman" w:cs="B Nazanin" w:hint="cs"/>
          <w:sz w:val="28"/>
          <w:szCs w:val="28"/>
          <w:rtl/>
          <w:lang w:bidi="fa-IR"/>
        </w:rPr>
        <w:softHyphen/>
        <w:t xml:space="preserve">ای در مورد اینکه چه کسی به درمان پزشکی نیاز دارد، یا کدام کودک نیازمند آموزش جبرانی است. </w:t>
      </w:r>
      <w:r w:rsidRPr="0012018B">
        <w:rPr>
          <w:rFonts w:ascii="Times New Roman" w:hAnsi="Times New Roman" w:cs="B Nazanin" w:hint="cs"/>
          <w:sz w:val="28"/>
          <w:szCs w:val="28"/>
          <w:rtl/>
          <w:lang w:bidi="fa-IR"/>
        </w:rPr>
        <w:t>اگر برش، میانگین نمرات متغیر تخصیص باشد، هم توان آماری و هم برآورد برهم</w:t>
      </w:r>
      <w:r w:rsidRPr="0012018B">
        <w:rPr>
          <w:rFonts w:ascii="Times New Roman" w:hAnsi="Times New Roman" w:cs="B Nazanin" w:hint="cs"/>
          <w:sz w:val="28"/>
          <w:szCs w:val="28"/>
          <w:rtl/>
          <w:lang w:bidi="fa-IR"/>
        </w:rPr>
        <w:softHyphen/>
        <w:t>کنش</w:t>
      </w:r>
      <w:r w:rsidRPr="0012018B">
        <w:rPr>
          <w:rFonts w:ascii="Times New Roman" w:hAnsi="Times New Roman" w:cs="B Nazanin" w:hint="cs"/>
          <w:sz w:val="28"/>
          <w:szCs w:val="28"/>
          <w:rtl/>
          <w:lang w:bidi="fa-IR"/>
        </w:rPr>
        <w:softHyphen/>
        <w:t>ها</w:t>
      </w:r>
      <w:r w:rsidRPr="0012018B">
        <w:rPr>
          <w:rStyle w:val="FootnoteReference"/>
          <w:rFonts w:ascii="Times New Roman" w:hAnsi="Times New Roman" w:cs="B Nazanin"/>
          <w:sz w:val="28"/>
          <w:szCs w:val="28"/>
          <w:rtl/>
          <w:lang w:bidi="fa-IR"/>
        </w:rPr>
        <w:footnoteReference w:id="396"/>
      </w:r>
      <w:r w:rsidRPr="0012018B">
        <w:rPr>
          <w:rFonts w:ascii="Times New Roman" w:hAnsi="Times New Roman" w:cs="B Nazanin" w:hint="cs"/>
          <w:sz w:val="28"/>
          <w:szCs w:val="28"/>
          <w:rtl/>
          <w:lang w:bidi="fa-IR"/>
        </w:rPr>
        <w:t xml:space="preserve"> تسهیل می</w:t>
      </w:r>
      <w:r w:rsidRPr="0012018B">
        <w:rPr>
          <w:rFonts w:ascii="Times New Roman" w:hAnsi="Times New Roman" w:cs="B Nazanin" w:hint="cs"/>
          <w:sz w:val="28"/>
          <w:szCs w:val="28"/>
          <w:rtl/>
          <w:lang w:bidi="fa-IR"/>
        </w:rPr>
        <w:softHyphen/>
        <w:t>شود. با این وجود، اگر شرکت</w:t>
      </w:r>
      <w:r w:rsidRPr="0012018B">
        <w:rPr>
          <w:rFonts w:ascii="Times New Roman" w:hAnsi="Times New Roman" w:cs="B Nazanin" w:hint="cs"/>
          <w:sz w:val="28"/>
          <w:szCs w:val="28"/>
          <w:rtl/>
          <w:lang w:bidi="fa-IR"/>
        </w:rPr>
        <w:softHyphen/>
        <w:t>کنندگان به کندی</w:t>
      </w:r>
      <w:r>
        <w:rPr>
          <w:rFonts w:ascii="Times New Roman" w:hAnsi="Times New Roman" w:cs="B Nazanin" w:hint="cs"/>
          <w:sz w:val="28"/>
          <w:szCs w:val="28"/>
          <w:rtl/>
          <w:lang w:bidi="fa-IR"/>
        </w:rPr>
        <w:t>،</w:t>
      </w:r>
      <w:r w:rsidRPr="0012018B">
        <w:rPr>
          <w:rFonts w:ascii="Times New Roman" w:hAnsi="Times New Roman" w:cs="B Nazanin" w:hint="cs"/>
          <w:sz w:val="28"/>
          <w:szCs w:val="28"/>
          <w:rtl/>
          <w:lang w:bidi="fa-IR"/>
        </w:rPr>
        <w:t xml:space="preserve"> و در طول زمان در مطالعه وارد شوند، به گونه</w:t>
      </w:r>
      <w:r w:rsidRPr="0012018B">
        <w:rPr>
          <w:rFonts w:ascii="Times New Roman" w:hAnsi="Times New Roman" w:cs="B Nazanin" w:hint="cs"/>
          <w:sz w:val="28"/>
          <w:szCs w:val="28"/>
          <w:rtl/>
          <w:lang w:bidi="fa-IR"/>
        </w:rPr>
        <w:softHyphen/>
        <w:t>ای که</w:t>
      </w:r>
      <w:r>
        <w:rPr>
          <w:rFonts w:ascii="Times New Roman" w:hAnsi="Times New Roman" w:cs="B Nazanin" w:hint="cs"/>
          <w:sz w:val="28"/>
          <w:szCs w:val="28"/>
          <w:rtl/>
          <w:lang w:bidi="fa-IR"/>
        </w:rPr>
        <w:t xml:space="preserve"> نتوان تا زمانی که همه واحدها موجود شوند، میانگینی تعیین کرد، یا اگر هزینه یا شایستگی یا نیاز، اجرای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به کسانی که نمرات خیلی بالا یا پایینی در متغیر تخصیص بدست آورده</w:t>
      </w:r>
      <w:r>
        <w:rPr>
          <w:rFonts w:ascii="Times New Roman" w:hAnsi="Times New Roman" w:cs="B Nazanin" w:hint="cs"/>
          <w:sz w:val="28"/>
          <w:szCs w:val="28"/>
          <w:rtl/>
          <w:lang w:bidi="fa-IR"/>
        </w:rPr>
        <w:softHyphen/>
        <w:t>اند، محدود سازد، تعیین برش برابر با میانگین، امکان‌پذیر‌ نیست. در این حالت، جایابی نقطه برش در محل یک مقدار حدی</w:t>
      </w:r>
      <w:r>
        <w:rPr>
          <w:rStyle w:val="FootnoteReference"/>
          <w:rFonts w:ascii="Times New Roman" w:hAnsi="Times New Roman" w:cs="B Nazanin"/>
          <w:sz w:val="28"/>
          <w:szCs w:val="28"/>
          <w:rtl/>
          <w:lang w:bidi="fa-IR"/>
        </w:rPr>
        <w:footnoteReference w:id="397"/>
      </w:r>
      <w:r>
        <w:rPr>
          <w:rFonts w:ascii="Times New Roman" w:hAnsi="Times New Roman" w:cs="B Nazanin" w:hint="cs"/>
          <w:sz w:val="28"/>
          <w:szCs w:val="28"/>
          <w:rtl/>
          <w:lang w:bidi="fa-IR"/>
        </w:rPr>
        <w:t>، بر توانایی مدلسازی خط رگرسیون- حتی در صورت وجود متغیر تخصیص پیوسته- آسیب وارد می‌کند. اگر گرنت آموزشی تنها به افرادی داده شود که نمره آنها بالای ۹/۹۹ درصد در یک آزمون است، آنگاه نقاط خیلی کمی در بالای نقطه برش وجود خواهند داشت، و نمی</w:t>
      </w:r>
      <w:r>
        <w:rPr>
          <w:rFonts w:ascii="Times New Roman" w:hAnsi="Times New Roman" w:cs="B Nazanin" w:hint="cs"/>
          <w:sz w:val="28"/>
          <w:szCs w:val="28"/>
          <w:rtl/>
          <w:lang w:bidi="fa-IR"/>
        </w:rPr>
        <w:softHyphen/>
        <w:t>توان رگرسیون را مدلسازی کرد، و قدرت آماری نیز به شدت کاهش می</w:t>
      </w:r>
      <w:r>
        <w:rPr>
          <w:rFonts w:ascii="Times New Roman" w:hAnsi="Times New Roman" w:cs="B Nazanin" w:hint="cs"/>
          <w:sz w:val="28"/>
          <w:szCs w:val="28"/>
          <w:rtl/>
          <w:lang w:bidi="fa-IR"/>
        </w:rPr>
        <w:softHyphen/>
        <w:t>یابد. وقتی که متغیر تخصیص، چندمقداره باشد -‌مانند مقیاس لیکرت هفت‌نقطه</w:t>
      </w:r>
      <w:r>
        <w:rPr>
          <w:rFonts w:ascii="Times New Roman" w:hAnsi="Times New Roman" w:cs="B Nazanin" w:hint="cs"/>
          <w:sz w:val="28"/>
          <w:szCs w:val="28"/>
          <w:rtl/>
          <w:lang w:bidi="fa-IR"/>
        </w:rPr>
        <w:softHyphen/>
        <w:t xml:space="preserve">ای- نحوه جایابی نقطه برش اهمیت اساسی پیدا می‌کند. وجود تنها 1 یا 2 نقطه (مثلاً 6 و 7) در یک طرف برش، برآورد خط رگرسیون را با مشکل مواجه می‌کند. </w:t>
      </w:r>
      <w:r>
        <w:rPr>
          <w:rFonts w:ascii="Times New Roman" w:hAnsi="Times New Roman" w:cs="B Nazanin" w:hint="cs"/>
          <w:sz w:val="28"/>
          <w:szCs w:val="28"/>
          <w:rtl/>
          <w:lang w:bidi="fa-IR"/>
        </w:rPr>
        <w:lastRenderedPageBreak/>
        <w:t>حاد</w:t>
      </w:r>
      <w:r>
        <w:rPr>
          <w:rFonts w:ascii="Times New Roman" w:hAnsi="Times New Roman" w:cs="B Nazanin" w:hint="cs"/>
          <w:sz w:val="28"/>
          <w:szCs w:val="28"/>
          <w:rtl/>
          <w:lang w:bidi="fa-IR"/>
        </w:rPr>
        <w:softHyphen/>
        <w:t xml:space="preserve">ترین مثال از این حالت در شکل ۷.۴ نشان داده شده است؛ که در آن، تنها یک واحد در شرایط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مورد اندازه‌گیری قرار گرفته، و نمی‌توان هیچ خط رگرسیونی را برای سمت چپ نقطه برش مدلسازی کرد.</w:t>
      </w:r>
      <w:r>
        <w:rPr>
          <w:rStyle w:val="FootnoteReference"/>
          <w:rFonts w:ascii="Times New Roman" w:hAnsi="Times New Roman" w:cs="B Nazanin"/>
          <w:sz w:val="28"/>
          <w:szCs w:val="28"/>
          <w:rtl/>
          <w:lang w:bidi="fa-IR"/>
        </w:rPr>
        <w:footnoteReference w:id="398"/>
      </w:r>
    </w:p>
    <w:p w14:paraId="09E6F13D" w14:textId="364D2EC0"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می</w:t>
      </w:r>
      <w:r>
        <w:rPr>
          <w:rFonts w:ascii="Times New Roman" w:hAnsi="Times New Roman" w:cs="B Nazanin" w:hint="cs"/>
          <w:sz w:val="28"/>
          <w:szCs w:val="28"/>
          <w:rtl/>
          <w:lang w:bidi="fa-IR"/>
        </w:rPr>
        <w:softHyphen/>
        <w:t>توان به جای یک متغیر، همزمان از متغیرهای تخصیص متعددی استفاده کرد. به عنوان مثال، اگر مقیاس لیکرت هفت نقطه</w:t>
      </w:r>
      <w:r>
        <w:rPr>
          <w:rFonts w:ascii="Times New Roman" w:hAnsi="Times New Roman" w:cs="B Nazanin" w:hint="cs"/>
          <w:sz w:val="28"/>
          <w:szCs w:val="28"/>
          <w:rtl/>
          <w:lang w:bidi="fa-IR"/>
        </w:rPr>
        <w:softHyphen/>
        <w:t>ای به کار رود اما برش بیش از اندازه پایین باشد، می</w:t>
      </w:r>
      <w:r>
        <w:rPr>
          <w:rFonts w:ascii="Times New Roman" w:hAnsi="Times New Roman" w:cs="B Nazanin" w:hint="cs"/>
          <w:sz w:val="28"/>
          <w:szCs w:val="28"/>
          <w:rtl/>
          <w:lang w:bidi="fa-IR"/>
        </w:rPr>
        <w:softHyphen/>
        <w:t>توان تکرارهای</w:t>
      </w:r>
      <w:r>
        <w:rPr>
          <w:rStyle w:val="FootnoteReference"/>
          <w:rFonts w:ascii="Times New Roman" w:hAnsi="Times New Roman" w:cs="B Nazanin"/>
          <w:sz w:val="28"/>
          <w:szCs w:val="28"/>
          <w:rtl/>
          <w:lang w:bidi="fa-IR"/>
        </w:rPr>
        <w:footnoteReference w:id="399"/>
      </w:r>
      <w:r>
        <w:rPr>
          <w:rFonts w:ascii="Times New Roman" w:hAnsi="Times New Roman" w:cs="B Nazanin" w:hint="cs"/>
          <w:sz w:val="28"/>
          <w:szCs w:val="28"/>
          <w:rtl/>
          <w:lang w:bidi="fa-IR"/>
        </w:rPr>
        <w:t xml:space="preserve"> متعدد از متغیر را میانگین</w:t>
      </w:r>
      <w:r>
        <w:rPr>
          <w:rFonts w:ascii="Times New Roman" w:hAnsi="Times New Roman" w:cs="B Nazanin" w:hint="cs"/>
          <w:sz w:val="28"/>
          <w:szCs w:val="28"/>
          <w:rtl/>
          <w:lang w:bidi="fa-IR"/>
        </w:rPr>
        <w:softHyphen/>
        <w:t>گیری کرد، تا یک مقیاس با درجه</w:t>
      </w:r>
      <w:r>
        <w:rPr>
          <w:rFonts w:ascii="Times New Roman" w:hAnsi="Times New Roman" w:cs="B Nazanin" w:hint="cs"/>
          <w:sz w:val="28"/>
          <w:szCs w:val="28"/>
          <w:rtl/>
          <w:lang w:bidi="fa-IR"/>
        </w:rPr>
        <w:softHyphen/>
        <w:t>بندی جزئی‌تر ایجاد شود. به عنوان مثال، می</w:t>
      </w:r>
      <w:r>
        <w:rPr>
          <w:rFonts w:ascii="Times New Roman" w:hAnsi="Times New Roman" w:cs="B Nazanin" w:hint="cs"/>
          <w:sz w:val="28"/>
          <w:szCs w:val="28"/>
          <w:rtl/>
          <w:lang w:bidi="fa-IR"/>
        </w:rPr>
        <w:softHyphen/>
        <w:t>توان از درجه</w:t>
      </w:r>
      <w:r>
        <w:rPr>
          <w:rFonts w:ascii="Times New Roman" w:hAnsi="Times New Roman" w:cs="B Nazanin" w:hint="cs"/>
          <w:sz w:val="28"/>
          <w:szCs w:val="28"/>
          <w:rtl/>
          <w:lang w:bidi="fa-IR"/>
        </w:rPr>
        <w:softHyphen/>
        <w:t>بندی</w:t>
      </w:r>
      <w:r>
        <w:rPr>
          <w:rFonts w:ascii="Times New Roman" w:hAnsi="Times New Roman" w:cs="B Nazanin" w:hint="cs"/>
          <w:sz w:val="28"/>
          <w:szCs w:val="28"/>
          <w:rtl/>
          <w:lang w:bidi="fa-IR"/>
        </w:rPr>
        <w:softHyphen/>
        <w:t>های چهار پزشک که هر کدام از مقیاس لیکرت هفت</w:t>
      </w:r>
      <w:r>
        <w:rPr>
          <w:rFonts w:ascii="Times New Roman" w:hAnsi="Times New Roman" w:cs="B Nazanin" w:hint="cs"/>
          <w:sz w:val="28"/>
          <w:szCs w:val="28"/>
          <w:rtl/>
          <w:lang w:bidi="fa-IR"/>
        </w:rPr>
        <w:softHyphen/>
        <w:t>نقطه</w:t>
      </w:r>
      <w:r>
        <w:rPr>
          <w:rFonts w:ascii="Times New Roman" w:hAnsi="Times New Roman" w:cs="B Nazanin" w:hint="cs"/>
          <w:sz w:val="28"/>
          <w:szCs w:val="28"/>
          <w:rtl/>
          <w:lang w:bidi="fa-IR"/>
        </w:rPr>
        <w:softHyphen/>
        <w:t>ای برای تعیین زمان جراحی استفاده کرده‌اند، میانگین گرفت، تا یک متغیر تخصیص با تعداد بازه</w:t>
      </w:r>
      <w:r>
        <w:rPr>
          <w:rFonts w:ascii="Times New Roman" w:hAnsi="Times New Roman" w:cs="B Nazanin" w:hint="cs"/>
          <w:sz w:val="28"/>
          <w:szCs w:val="28"/>
          <w:rtl/>
          <w:lang w:bidi="fa-IR"/>
        </w:rPr>
        <w:softHyphen/>
        <w:t>های بسیار بیشتر بدست آید. یا اگر متغیرهای تخصیص مختلف، مقیاسهای متفاوتی داشته باشند، می</w:t>
      </w:r>
      <w:r>
        <w:rPr>
          <w:rFonts w:ascii="Times New Roman" w:hAnsi="Times New Roman" w:cs="B Nazanin" w:hint="cs"/>
          <w:sz w:val="28"/>
          <w:szCs w:val="28"/>
          <w:rtl/>
          <w:lang w:bidi="fa-IR"/>
        </w:rPr>
        <w:softHyphen/>
        <w:t>توان ابتدا آنها را استاندارد کرده، و به هر یک وزن متفاوتی اختصاص داد، و سپس از مجموع آنها نمره کل بدست آورد (</w:t>
      </w:r>
      <w:r w:rsidRPr="00D23C29">
        <w:rPr>
          <w:rFonts w:cstheme="minorHAnsi"/>
          <w:lang w:bidi="fa-IR"/>
        </w:rPr>
        <w:t>Judd &amp; Kenny, 1981a</w:t>
      </w:r>
      <w:r w:rsidRPr="00D23C29">
        <w:rPr>
          <w:rFonts w:cstheme="minorHAnsi"/>
          <w:sz w:val="20"/>
          <w:szCs w:val="20"/>
          <w:rtl/>
          <w:lang w:bidi="fa-IR"/>
        </w:rPr>
        <w:t xml:space="preserve">؛ </w:t>
      </w:r>
      <w:r w:rsidRPr="00D23C29">
        <w:rPr>
          <w:rFonts w:cstheme="minorHAnsi"/>
          <w:lang w:bidi="fa-IR"/>
        </w:rPr>
        <w:t>Trochim, 1984, 1990</w:t>
      </w:r>
      <w:r>
        <w:rPr>
          <w:rFonts w:ascii="Times New Roman" w:hAnsi="Times New Roman" w:cs="B Nazanin" w:hint="cs"/>
          <w:sz w:val="28"/>
          <w:szCs w:val="28"/>
          <w:rtl/>
          <w:lang w:bidi="fa-IR"/>
        </w:rPr>
        <w:t>). آنگاه شرکت</w:t>
      </w:r>
      <w:r>
        <w:rPr>
          <w:rFonts w:ascii="Times New Roman" w:hAnsi="Times New Roman" w:cs="B Nazanin" w:hint="cs"/>
          <w:sz w:val="28"/>
          <w:szCs w:val="28"/>
          <w:rtl/>
          <w:lang w:bidi="fa-IR"/>
        </w:rPr>
        <w:softHyphen/>
        <w:t>کنندگان با استفاده از نقطه برش در نمرات کل، به گروه</w:t>
      </w:r>
      <w:r>
        <w:rPr>
          <w:rFonts w:ascii="Times New Roman" w:hAnsi="Times New Roman" w:cs="B Nazanin" w:hint="cs"/>
          <w:sz w:val="28"/>
          <w:szCs w:val="28"/>
          <w:rtl/>
          <w:lang w:bidi="fa-IR"/>
        </w:rPr>
        <w:softHyphen/>
        <w:t>ها تخصیص داده می</w:t>
      </w:r>
      <w:r>
        <w:rPr>
          <w:rFonts w:ascii="Times New Roman" w:hAnsi="Times New Roman" w:cs="B Nazanin" w:hint="cs"/>
          <w:sz w:val="28"/>
          <w:szCs w:val="28"/>
          <w:rtl/>
          <w:lang w:bidi="fa-IR"/>
        </w:rPr>
        <w:softHyphen/>
        <w:t>شوند. این میانگین</w:t>
      </w:r>
      <w:r>
        <w:rPr>
          <w:rFonts w:ascii="Times New Roman" w:hAnsi="Times New Roman" w:cs="B Nazanin" w:hint="cs"/>
          <w:sz w:val="28"/>
          <w:szCs w:val="28"/>
          <w:rtl/>
          <w:lang w:bidi="fa-IR"/>
        </w:rPr>
        <w:softHyphen/>
        <w:t>ها و نمرات کل می‌توانند در صورتی که متغیرهای تخصیص موجود، خصوصیات توزیعی ضعیفی داشته، و مدلسازی رگرسیونی دقیق ناممکن‌ باشد، به اصلاح مشکلات کمک کنند. استفاده از این استراتژی</w:t>
      </w:r>
      <w:r>
        <w:rPr>
          <w:rFonts w:ascii="Times New Roman" w:hAnsi="Times New Roman" w:cs="B Nazanin" w:hint="cs"/>
          <w:sz w:val="28"/>
          <w:szCs w:val="28"/>
          <w:rtl/>
          <w:lang w:bidi="fa-IR"/>
        </w:rPr>
        <w:softHyphen/>
        <w:t xml:space="preserve">های تخصیص پیچیده، با کاهش همبستگی میان متغیر تخصیص، و دریافت (عدم‌دریافت)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قدرت طرح را افزایش می</w:t>
      </w:r>
      <w:r>
        <w:rPr>
          <w:rFonts w:ascii="Times New Roman" w:hAnsi="Times New Roman" w:cs="B Nazanin" w:hint="cs"/>
          <w:sz w:val="28"/>
          <w:szCs w:val="28"/>
          <w:rtl/>
          <w:lang w:bidi="fa-IR"/>
        </w:rPr>
        <w:softHyphen/>
        <w:t>دهد (</w:t>
      </w:r>
      <w:r w:rsidRPr="00D23C29">
        <w:rPr>
          <w:rFonts w:cstheme="minorHAnsi"/>
          <w:lang w:bidi="fa-IR"/>
        </w:rPr>
        <w:t>Cappelleri &amp; Trochim, 1995</w:t>
      </w:r>
      <w:r w:rsidRPr="00754AB3">
        <w:rPr>
          <w:rFonts w:ascii="Times New Roman" w:hAnsi="Times New Roman" w:cs="B Nazanin" w:hint="cs"/>
          <w:sz w:val="24"/>
          <w:szCs w:val="24"/>
          <w:rtl/>
          <w:lang w:bidi="fa-IR"/>
        </w:rPr>
        <w:t>؛</w:t>
      </w:r>
      <w:r>
        <w:rPr>
          <w:rFonts w:ascii="Times New Roman" w:hAnsi="Times New Roman" w:cs="B Nazanin" w:hint="cs"/>
          <w:sz w:val="28"/>
          <w:szCs w:val="28"/>
          <w:rtl/>
          <w:lang w:bidi="fa-IR"/>
        </w:rPr>
        <w:t xml:space="preserve"> </w:t>
      </w:r>
      <w:r w:rsidRPr="00D23C29">
        <w:rPr>
          <w:rFonts w:cstheme="minorHAnsi"/>
          <w:lang w:bidi="fa-IR"/>
        </w:rPr>
        <w:t>Judd &amp; Kenny, 1981a</w:t>
      </w:r>
      <w:r>
        <w:rPr>
          <w:rFonts w:ascii="Times New Roman" w:hAnsi="Times New Roman" w:cs="B Nazanin" w:hint="cs"/>
          <w:sz w:val="28"/>
          <w:szCs w:val="28"/>
          <w:rtl/>
          <w:lang w:bidi="fa-IR"/>
        </w:rPr>
        <w:t>). یا اینکه به جای ترکیب شاخص</w:t>
      </w:r>
      <w:r>
        <w:rPr>
          <w:rFonts w:ascii="Times New Roman" w:hAnsi="Times New Roman" w:cs="B Nazanin" w:hint="cs"/>
          <w:sz w:val="28"/>
          <w:szCs w:val="28"/>
          <w:rtl/>
          <w:lang w:bidi="fa-IR"/>
        </w:rPr>
        <w:softHyphen/>
        <w:t>های شایستگی یا نیاز مجزا، می</w:t>
      </w:r>
      <w:r>
        <w:rPr>
          <w:rFonts w:ascii="Times New Roman" w:hAnsi="Times New Roman" w:cs="B Nazanin" w:hint="cs"/>
          <w:sz w:val="28"/>
          <w:szCs w:val="28"/>
          <w:rtl/>
          <w:lang w:bidi="fa-IR"/>
        </w:rPr>
        <w:softHyphen/>
        <w:t>توان روی هر یک از این متغیرها نقطه برشی تعیین کرد، و شرکت</w:t>
      </w:r>
      <w:r>
        <w:rPr>
          <w:rFonts w:ascii="Times New Roman" w:hAnsi="Times New Roman" w:cs="B Nazanin" w:hint="cs"/>
          <w:sz w:val="28"/>
          <w:szCs w:val="28"/>
          <w:rtl/>
          <w:lang w:bidi="fa-IR"/>
        </w:rPr>
        <w:softHyphen/>
        <w:t>کنندگانی که در تعداد معینی از این شاخص</w:t>
      </w:r>
      <w:r>
        <w:rPr>
          <w:rFonts w:ascii="Times New Roman" w:hAnsi="Times New Roman" w:cs="B Nazanin" w:hint="cs"/>
          <w:sz w:val="28"/>
          <w:szCs w:val="28"/>
          <w:rtl/>
          <w:lang w:bidi="fa-IR"/>
        </w:rPr>
        <w:softHyphen/>
        <w:t xml:space="preserve">ها (مثلاً حداقل در 6 شاخص از 12 شاخص، بالای برش باشند)، و یا در همه متغیرهای تخصیص به صورت همزمان بالای برش باشند، 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شرکت داده شوند. وقتی این استراتژی</w:t>
      </w:r>
      <w:r>
        <w:rPr>
          <w:rFonts w:ascii="Times New Roman" w:hAnsi="Times New Roman" w:cs="B Nazanin" w:hint="cs"/>
          <w:sz w:val="28"/>
          <w:szCs w:val="28"/>
          <w:rtl/>
          <w:lang w:bidi="fa-IR"/>
        </w:rPr>
        <w:softHyphen/>
        <w:t>های پیچیده مورد‌استفاده قرار می</w:t>
      </w:r>
      <w:r>
        <w:rPr>
          <w:rFonts w:ascii="Times New Roman" w:hAnsi="Times New Roman" w:cs="B Nazanin" w:hint="cs"/>
          <w:sz w:val="28"/>
          <w:szCs w:val="28"/>
          <w:rtl/>
          <w:lang w:bidi="fa-IR"/>
        </w:rPr>
        <w:softHyphen/>
        <w:t>گیرند، می</w:t>
      </w:r>
      <w:r>
        <w:rPr>
          <w:rFonts w:ascii="Times New Roman" w:hAnsi="Times New Roman" w:cs="B Nazanin" w:hint="cs"/>
          <w:sz w:val="28"/>
          <w:szCs w:val="28"/>
          <w:rtl/>
          <w:lang w:bidi="fa-IR"/>
        </w:rPr>
        <w:softHyphen/>
        <w:t>توان از قوائد تحلیلی خاصی بهره گرفت (</w:t>
      </w:r>
      <w:r w:rsidRPr="00D23C29">
        <w:rPr>
          <w:rFonts w:cstheme="minorHAnsi"/>
          <w:lang w:bidi="fa-IR"/>
        </w:rPr>
        <w:t>Judd &amp; Kenny, 1981a</w:t>
      </w:r>
      <w:r w:rsidRPr="00D23C29">
        <w:rPr>
          <w:rFonts w:cstheme="minorHAnsi" w:hint="cs"/>
          <w:rtl/>
          <w:lang w:bidi="fa-IR"/>
        </w:rPr>
        <w:t xml:space="preserve">؛ </w:t>
      </w:r>
      <w:r w:rsidRPr="00D23C29">
        <w:rPr>
          <w:rFonts w:cstheme="minorHAnsi"/>
          <w:lang w:bidi="fa-IR"/>
        </w:rPr>
        <w:t>Trochim, 1984, 1990</w:t>
      </w:r>
      <w:r>
        <w:rPr>
          <w:rFonts w:ascii="Times New Roman" w:hAnsi="Times New Roman" w:cs="B Nazanin" w:hint="cs"/>
          <w:sz w:val="28"/>
          <w:szCs w:val="28"/>
          <w:rtl/>
          <w:lang w:bidi="fa-IR"/>
        </w:rPr>
        <w:t xml:space="preserve"> را ببینید). </w:t>
      </w:r>
    </w:p>
    <w:p w14:paraId="43FCA15F" w14:textId="04A785A3"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باید کنترل شده باشد؛‌ اینکار کاربردهای پس</w:t>
      </w:r>
      <w:r>
        <w:rPr>
          <w:rFonts w:ascii="Times New Roman" w:hAnsi="Times New Roman" w:cs="B Nazanin" w:hint="cs"/>
          <w:sz w:val="28"/>
          <w:szCs w:val="28"/>
          <w:rtl/>
          <w:lang w:bidi="fa-IR"/>
        </w:rPr>
        <w:softHyphen/>
        <w:t>نگر طرح را بی‌اثر می‌نماید. مثالی از این حالت، طرحی شبه‌آزمایشی با گروه مقایسه غیرهم</w:t>
      </w:r>
      <w:r>
        <w:rPr>
          <w:rFonts w:ascii="Times New Roman" w:hAnsi="Times New Roman" w:cs="B Nazanin" w:hint="cs"/>
          <w:sz w:val="28"/>
          <w:szCs w:val="28"/>
          <w:rtl/>
          <w:lang w:bidi="fa-IR"/>
        </w:rPr>
        <w:softHyphen/>
        <w:t>ارز کنترل‌نشده است، که در آن، محقق همه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که از نظر نمره کسب‌شده در متغیر برش، در طرف گروه کنترل قرار گرفته‌اند، و همینطور همه شرکت</w:t>
      </w:r>
      <w:r>
        <w:rPr>
          <w:rFonts w:ascii="Times New Roman" w:hAnsi="Times New Roman" w:cs="B Nazanin" w:hint="cs"/>
          <w:sz w:val="28"/>
          <w:szCs w:val="28"/>
          <w:rtl/>
          <w:lang w:bidi="fa-IR"/>
        </w:rPr>
        <w:softHyphen/>
        <w:t xml:space="preserve">کنندگان کنترلی که از نظر نمره کسب شده در متغیر تخصیص، در سمت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قرار </w:t>
      </w:r>
      <w:r>
        <w:rPr>
          <w:rFonts w:ascii="Times New Roman" w:hAnsi="Times New Roman" w:cs="B Nazanin" w:hint="cs"/>
          <w:sz w:val="28"/>
          <w:szCs w:val="28"/>
          <w:rtl/>
          <w:lang w:bidi="fa-IR"/>
        </w:rPr>
        <w:softHyphen/>
        <w:t>گرفته‌اند،</w:t>
      </w:r>
      <w:r w:rsidRPr="002F088F">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را حذف می</w:t>
      </w:r>
      <w:r>
        <w:rPr>
          <w:rFonts w:ascii="Times New Roman" w:hAnsi="Times New Roman" w:cs="B Nazanin" w:hint="cs"/>
          <w:sz w:val="28"/>
          <w:szCs w:val="28"/>
          <w:rtl/>
          <w:lang w:bidi="fa-IR"/>
        </w:rPr>
        <w:softHyphen/>
        <w:t>کند (</w:t>
      </w:r>
      <w:r w:rsidRPr="00D23C29">
        <w:rPr>
          <w:rFonts w:cstheme="minorHAnsi"/>
          <w:lang w:bidi="fa-IR"/>
        </w:rPr>
        <w:t>Judd &amp; Kenny, 1981a</w:t>
      </w:r>
      <w:r>
        <w:rPr>
          <w:rFonts w:ascii="Times New Roman" w:hAnsi="Times New Roman" w:cs="B Nazanin" w:hint="cs"/>
          <w:sz w:val="28"/>
          <w:szCs w:val="28"/>
          <w:rtl/>
          <w:lang w:bidi="fa-IR"/>
        </w:rPr>
        <w:t xml:space="preserve">). در اینجا، مکانیسم تخصیص اولیه شناخته‌شده نیست، کنترل کمتری روی آن وجود دارد، که این می‌تواند منجر به بروز سوگیری انتخابی گردد، که قابل‌حل با طرحهای </w:t>
      </w:r>
      <w:r w:rsidRPr="00754AB3">
        <w:rPr>
          <w:rFonts w:ascii="Times New Roman" w:hAnsi="Times New Roman" w:cs="B Nazanin"/>
          <w:sz w:val="24"/>
          <w:szCs w:val="24"/>
          <w:lang w:bidi="fa-IR"/>
        </w:rPr>
        <w:t>RD</w:t>
      </w:r>
      <w:r>
        <w:rPr>
          <w:rFonts w:ascii="Times New Roman" w:hAnsi="Times New Roman" w:cs="B Nazanin" w:hint="cs"/>
          <w:sz w:val="28"/>
          <w:szCs w:val="28"/>
          <w:rtl/>
          <w:lang w:bidi="fa-IR"/>
        </w:rPr>
        <w:t xml:space="preserve"> نیست. اینگونه حذف </w:t>
      </w:r>
      <w:r>
        <w:rPr>
          <w:rFonts w:ascii="Times New Roman" w:hAnsi="Times New Roman" w:cs="B Nazanin" w:hint="cs"/>
          <w:sz w:val="28"/>
          <w:szCs w:val="28"/>
          <w:rtl/>
          <w:lang w:bidi="fa-IR"/>
        </w:rPr>
        <w:lastRenderedPageBreak/>
        <w:t>مواردیکه</w:t>
      </w:r>
      <w:r w:rsidRPr="00B53DFD">
        <w:rPr>
          <w:rFonts w:ascii="Times New Roman" w:hAnsi="Times New Roman" w:cs="B Nazanin" w:hint="cs"/>
          <w:sz w:val="28"/>
          <w:szCs w:val="28"/>
          <w:rtl/>
          <w:lang w:bidi="fa-IR"/>
        </w:rPr>
        <w:t xml:space="preserve"> به طور نادرست تخصیص داده‌اند،</w:t>
      </w:r>
      <w:r>
        <w:rPr>
          <w:rFonts w:ascii="Times New Roman" w:hAnsi="Times New Roman" w:cs="B Nazanin" w:hint="cs"/>
          <w:sz w:val="28"/>
          <w:szCs w:val="28"/>
          <w:rtl/>
          <w:lang w:bidi="fa-IR"/>
        </w:rPr>
        <w:t xml:space="preserve"> سبب ایجاد انحنا</w:t>
      </w:r>
      <w:r>
        <w:rPr>
          <w:rStyle w:val="FootnoteReference"/>
          <w:rFonts w:ascii="Times New Roman" w:hAnsi="Times New Roman" w:cs="B Nazanin"/>
          <w:sz w:val="28"/>
          <w:szCs w:val="28"/>
          <w:rtl/>
          <w:lang w:bidi="fa-IR"/>
        </w:rPr>
        <w:footnoteReference w:id="400"/>
      </w:r>
      <w:r>
        <w:rPr>
          <w:rFonts w:ascii="Times New Roman" w:hAnsi="Times New Roman" w:cs="B Nazanin" w:hint="cs"/>
          <w:sz w:val="28"/>
          <w:szCs w:val="28"/>
          <w:rtl/>
          <w:lang w:bidi="fa-IR"/>
        </w:rPr>
        <w:t xml:space="preserve"> در تابع رگرسیون صحیح می</w:t>
      </w:r>
      <w:r>
        <w:rPr>
          <w:rFonts w:ascii="Times New Roman" w:hAnsi="Times New Roman" w:cs="B Nazanin" w:hint="cs"/>
          <w:sz w:val="28"/>
          <w:szCs w:val="28"/>
          <w:rtl/>
          <w:lang w:bidi="fa-IR"/>
        </w:rPr>
        <w:softHyphen/>
        <w:t xml:space="preserve">شود، که می‌تواند با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اشتباه گرفته ‌شود (</w:t>
      </w:r>
      <w:r w:rsidRPr="00D23C29">
        <w:rPr>
          <w:rFonts w:cstheme="minorHAnsi"/>
          <w:lang w:bidi="fa-IR"/>
        </w:rPr>
        <w:t>Goldberger, 1972a</w:t>
      </w:r>
      <w:r>
        <w:rPr>
          <w:rFonts w:ascii="Times New Roman" w:hAnsi="Times New Roman" w:cs="B Nazanin" w:hint="cs"/>
          <w:sz w:val="28"/>
          <w:szCs w:val="28"/>
          <w:rtl/>
          <w:lang w:bidi="fa-IR"/>
        </w:rPr>
        <w:t xml:space="preserve">). </w:t>
      </w:r>
    </w:p>
    <w:p w14:paraId="4DC79440" w14:textId="77777777" w:rsidR="00B36B1E" w:rsidRPr="00B57879" w:rsidRDefault="00B36B1E" w:rsidP="003B1254">
      <w:pPr>
        <w:bidi/>
        <w:spacing w:before="240" w:after="0"/>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 xml:space="preserve">دیگر </w:t>
      </w:r>
      <w:r w:rsidRPr="00B57879">
        <w:rPr>
          <w:rFonts w:ascii="Times New Roman" w:hAnsi="Times New Roman" w:cs="B Nazanin" w:hint="cs"/>
          <w:b/>
          <w:bCs/>
          <w:sz w:val="28"/>
          <w:szCs w:val="28"/>
          <w:rtl/>
          <w:lang w:bidi="fa-IR"/>
        </w:rPr>
        <w:t>الزامات</w:t>
      </w:r>
    </w:p>
    <w:p w14:paraId="7C8F33D0" w14:textId="08BDB4C1"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مهم است بتوانیم شکل تابع کلی که متغیرهای تخصیص و خروجی را به یکدیگر مرتبط می</w:t>
      </w:r>
      <w:r>
        <w:rPr>
          <w:rFonts w:ascii="Times New Roman" w:hAnsi="Times New Roman" w:cs="B Nazanin" w:hint="cs"/>
          <w:sz w:val="28"/>
          <w:szCs w:val="28"/>
          <w:rtl/>
          <w:lang w:bidi="fa-IR"/>
        </w:rPr>
        <w:softHyphen/>
        <w:t>کند، را شناسایی (یعنی اینکه آیا خطی، منحنی، چرخه</w:t>
      </w:r>
      <w:r>
        <w:rPr>
          <w:rFonts w:ascii="Times New Roman" w:hAnsi="Times New Roman" w:cs="B Nazanin" w:hint="cs"/>
          <w:sz w:val="28"/>
          <w:szCs w:val="28"/>
          <w:rtl/>
          <w:lang w:bidi="fa-IR"/>
        </w:rPr>
        <w:softHyphen/>
        <w:t>ای و ... است). یک مدل چندجمله</w:t>
      </w:r>
      <w:r>
        <w:rPr>
          <w:rFonts w:ascii="Times New Roman" w:hAnsi="Times New Roman" w:cs="B Nazanin" w:hint="cs"/>
          <w:sz w:val="28"/>
          <w:szCs w:val="28"/>
          <w:rtl/>
          <w:lang w:bidi="fa-IR"/>
        </w:rPr>
        <w:softHyphen/>
        <w:t>ای</w:t>
      </w:r>
      <w:r>
        <w:rPr>
          <w:rStyle w:val="FootnoteReference"/>
          <w:rFonts w:ascii="Times New Roman" w:hAnsi="Times New Roman" w:cs="B Nazanin"/>
          <w:sz w:val="28"/>
          <w:szCs w:val="28"/>
          <w:rtl/>
          <w:lang w:bidi="fa-IR"/>
        </w:rPr>
        <w:footnoteReference w:id="401"/>
      </w:r>
      <w:r>
        <w:rPr>
          <w:rFonts w:ascii="Times New Roman" w:hAnsi="Times New Roman" w:cs="B Nazanin" w:hint="cs"/>
          <w:sz w:val="28"/>
          <w:szCs w:val="28"/>
          <w:rtl/>
          <w:lang w:bidi="fa-IR"/>
        </w:rPr>
        <w:t xml:space="preserve"> می</w:t>
      </w:r>
      <w:r>
        <w:rPr>
          <w:rFonts w:ascii="Times New Roman" w:hAnsi="Times New Roman" w:cs="B Nazanin" w:hint="cs"/>
          <w:sz w:val="28"/>
          <w:szCs w:val="28"/>
          <w:rtl/>
          <w:lang w:bidi="fa-IR"/>
        </w:rPr>
        <w:softHyphen/>
        <w:t>تواند برای توصیف این شکل مناسب باشد</w:t>
      </w:r>
      <w:r>
        <w:rPr>
          <w:rStyle w:val="FootnoteReference"/>
          <w:rFonts w:ascii="Times New Roman" w:hAnsi="Times New Roman" w:cs="B Nazanin"/>
          <w:sz w:val="28"/>
          <w:szCs w:val="28"/>
          <w:rtl/>
          <w:lang w:bidi="fa-IR"/>
        </w:rPr>
        <w:footnoteReference w:id="402"/>
      </w:r>
      <w:r>
        <w:rPr>
          <w:rFonts w:ascii="Times New Roman" w:hAnsi="Times New Roman" w:cs="B Nazanin" w:hint="cs"/>
          <w:sz w:val="28"/>
          <w:szCs w:val="28"/>
          <w:rtl/>
          <w:lang w:bidi="fa-IR"/>
        </w:rPr>
        <w:t xml:space="preserve"> (</w:t>
      </w:r>
      <w:r w:rsidRPr="00775280">
        <w:rPr>
          <w:rFonts w:cstheme="minorHAnsi"/>
          <w:lang w:bidi="fa-IR"/>
        </w:rPr>
        <w:t>Trochin, 1984</w:t>
      </w:r>
      <w:r>
        <w:rPr>
          <w:rFonts w:ascii="Times New Roman" w:hAnsi="Times New Roman" w:cs="B Nazanin" w:hint="cs"/>
          <w:sz w:val="28"/>
          <w:szCs w:val="28"/>
          <w:rtl/>
          <w:lang w:bidi="fa-IR"/>
        </w:rPr>
        <w:t>)، همچنین برخی دیگر تبدیلات را می</w:t>
      </w:r>
      <w:r>
        <w:rPr>
          <w:rFonts w:ascii="Times New Roman" w:hAnsi="Times New Roman" w:cs="B Nazanin" w:hint="cs"/>
          <w:sz w:val="28"/>
          <w:szCs w:val="28"/>
          <w:rtl/>
          <w:lang w:bidi="fa-IR"/>
        </w:rPr>
        <w:softHyphen/>
        <w:t>توان برای تخصیص یا متغیر پس</w:t>
      </w:r>
      <w:r>
        <w:rPr>
          <w:rFonts w:ascii="Times New Roman" w:hAnsi="Times New Roman" w:cs="B Nazanin" w:hint="cs"/>
          <w:sz w:val="28"/>
          <w:szCs w:val="28"/>
          <w:rtl/>
          <w:lang w:bidi="fa-IR"/>
        </w:rPr>
        <w:softHyphen/>
        <w:t>آزمون به کار گرفت (مانند تبدیل لگاریتمی). این توابع می</w:t>
      </w:r>
      <w:r>
        <w:rPr>
          <w:rFonts w:ascii="Times New Roman" w:hAnsi="Times New Roman" w:cs="B Nazanin" w:hint="cs"/>
          <w:sz w:val="28"/>
          <w:szCs w:val="28"/>
          <w:rtl/>
          <w:lang w:bidi="fa-IR"/>
        </w:rPr>
        <w:softHyphen/>
        <w:t xml:space="preserve">توانند به‌خوبی اکثر روابط را توصیف کنند. اما اگر شکل تابعی در تحلیل درست انتخاب نشود، آثار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همراه با سوگیری برآورد می</w:t>
      </w:r>
      <w:r>
        <w:rPr>
          <w:rFonts w:ascii="Times New Roman" w:hAnsi="Times New Roman" w:cs="B Nazanin" w:hint="cs"/>
          <w:sz w:val="28"/>
          <w:szCs w:val="28"/>
          <w:rtl/>
          <w:lang w:bidi="fa-IR"/>
        </w:rPr>
        <w:softHyphen/>
        <w:t>شوند.</w:t>
      </w:r>
    </w:p>
    <w:p w14:paraId="1CC3A73A" w14:textId="1936D7F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همه شرکت</w:t>
      </w:r>
      <w:r>
        <w:rPr>
          <w:rFonts w:ascii="Times New Roman" w:hAnsi="Times New Roman" w:cs="B Nazanin" w:hint="cs"/>
          <w:sz w:val="28"/>
          <w:szCs w:val="28"/>
          <w:rtl/>
          <w:lang w:bidi="fa-IR"/>
        </w:rPr>
        <w:softHyphen/>
        <w:t xml:space="preserve">کنندگان باید پیش از آنکه به یک گروه تخصیص داده شوند، عضو جمعیت مورد‌نظر باشند، اگرچه نحوه تعریف جمعیت در طرحهای </w:t>
      </w:r>
      <w:r w:rsidRPr="00775280">
        <w:rPr>
          <w:rFonts w:cstheme="minorHAnsi"/>
          <w:lang w:bidi="fa-IR"/>
        </w:rPr>
        <w:t>RD</w:t>
      </w:r>
      <w:r>
        <w:rPr>
          <w:rFonts w:ascii="Times New Roman" w:hAnsi="Times New Roman" w:cs="B Nazanin" w:hint="cs"/>
          <w:sz w:val="28"/>
          <w:szCs w:val="28"/>
          <w:rtl/>
          <w:lang w:bidi="fa-IR"/>
        </w:rPr>
        <w:t xml:space="preserve"> روشن نیست. تعریفی مانند آنچه در مدل علّی رابین درمورد آزمایش</w:t>
      </w:r>
      <w:r>
        <w:rPr>
          <w:rFonts w:ascii="Times New Roman" w:hAnsi="Times New Roman" w:cs="B Nazanin" w:hint="cs"/>
          <w:sz w:val="28"/>
          <w:szCs w:val="28"/>
          <w:rtl/>
          <w:lang w:bidi="fa-IR"/>
        </w:rPr>
        <w:softHyphen/>
        <w:t>های تصادفی به کار رفته است (</w:t>
      </w:r>
      <w:r w:rsidRPr="00775280">
        <w:rPr>
          <w:rFonts w:cstheme="minorHAnsi"/>
          <w:lang w:bidi="fa-IR"/>
        </w:rPr>
        <w:t>Holland, 1986</w:t>
      </w:r>
      <w:r w:rsidRPr="00775280">
        <w:rPr>
          <w:rFonts w:cstheme="minorHAnsi" w:hint="cs"/>
          <w:rtl/>
          <w:lang w:bidi="fa-IR"/>
        </w:rPr>
        <w:t>؛</w:t>
      </w:r>
      <w:r w:rsidRPr="00754AB3">
        <w:rPr>
          <w:rFonts w:ascii="Times New Roman" w:hAnsi="Times New Roman" w:cs="B Nazanin" w:hint="cs"/>
          <w:sz w:val="24"/>
          <w:szCs w:val="24"/>
          <w:rtl/>
          <w:lang w:bidi="fa-IR"/>
        </w:rPr>
        <w:t xml:space="preserve"> </w:t>
      </w:r>
      <w:r w:rsidRPr="00775280">
        <w:rPr>
          <w:rFonts w:cstheme="minorHAnsi"/>
          <w:lang w:bidi="fa-IR"/>
        </w:rPr>
        <w:t>Rubin, 1974, 1977, 1978, 1986</w:t>
      </w:r>
      <w:r>
        <w:rPr>
          <w:rFonts w:ascii="Times New Roman" w:hAnsi="Times New Roman" w:cs="B Nazanin" w:hint="cs"/>
          <w:sz w:val="28"/>
          <w:szCs w:val="28"/>
          <w:rtl/>
          <w:lang w:bidi="fa-IR"/>
        </w:rPr>
        <w:t>)، را می</w:t>
      </w:r>
      <w:r>
        <w:rPr>
          <w:rFonts w:ascii="Times New Roman" w:hAnsi="Times New Roman" w:cs="B Nazanin" w:hint="cs"/>
          <w:sz w:val="28"/>
          <w:szCs w:val="28"/>
          <w:rtl/>
          <w:lang w:bidi="fa-IR"/>
        </w:rPr>
        <w:softHyphen/>
      </w:r>
      <w:r>
        <w:rPr>
          <w:rFonts w:ascii="Times New Roman" w:hAnsi="Times New Roman" w:cs="B Nazanin"/>
          <w:sz w:val="28"/>
          <w:szCs w:val="28"/>
          <w:rtl/>
          <w:lang w:bidi="fa-IR"/>
        </w:rPr>
        <w:softHyphen/>
      </w:r>
      <w:r>
        <w:rPr>
          <w:rFonts w:ascii="Times New Roman" w:hAnsi="Times New Roman" w:cs="B Nazanin" w:hint="cs"/>
          <w:sz w:val="28"/>
          <w:szCs w:val="28"/>
          <w:rtl/>
          <w:lang w:bidi="fa-IR"/>
        </w:rPr>
        <w:t xml:space="preserve">توان برای </w:t>
      </w:r>
      <w:r w:rsidRPr="00775280">
        <w:rPr>
          <w:rFonts w:cstheme="minorHAnsi"/>
          <w:lang w:bidi="fa-IR"/>
        </w:rPr>
        <w:t>RD</w:t>
      </w:r>
      <w:r>
        <w:rPr>
          <w:rFonts w:ascii="Times New Roman" w:hAnsi="Times New Roman" w:cs="B Nazanin" w:hint="cs"/>
          <w:sz w:val="28"/>
          <w:szCs w:val="28"/>
          <w:rtl/>
          <w:lang w:bidi="fa-IR"/>
        </w:rPr>
        <w:t xml:space="preserve"> هم به کار گرفت. بر اساس مدل رابین، قبل از تخصیص تصادفی، باید همه واحدهای یک آزمایش قابلیت دریافت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داشته باشند. بنابراین، در </w:t>
      </w:r>
      <w:r w:rsidRPr="00775280">
        <w:rPr>
          <w:rFonts w:cstheme="minorHAnsi"/>
          <w:lang w:bidi="fa-IR"/>
        </w:rPr>
        <w:t>RD</w:t>
      </w:r>
      <w:r>
        <w:rPr>
          <w:rFonts w:ascii="Times New Roman" w:hAnsi="Times New Roman" w:cs="B Nazanin" w:hint="cs"/>
          <w:sz w:val="24"/>
          <w:szCs w:val="24"/>
          <w:rtl/>
          <w:lang w:bidi="fa-IR"/>
        </w:rPr>
        <w:t xml:space="preserve"> </w:t>
      </w:r>
      <w:r w:rsidRPr="00936024">
        <w:rPr>
          <w:rFonts w:ascii="Times New Roman" w:hAnsi="Times New Roman" w:cs="B Nazanin" w:hint="cs"/>
          <w:sz w:val="28"/>
          <w:szCs w:val="28"/>
          <w:rtl/>
          <w:lang w:bidi="fa-IR"/>
        </w:rPr>
        <w:t>نیز</w:t>
      </w:r>
      <w:r>
        <w:rPr>
          <w:rFonts w:ascii="Times New Roman" w:hAnsi="Times New Roman" w:cs="B Nazanin" w:hint="cs"/>
          <w:sz w:val="28"/>
          <w:szCs w:val="28"/>
          <w:rtl/>
          <w:lang w:bidi="fa-IR"/>
        </w:rPr>
        <w:t>، اگر برش به گونه</w:t>
      </w:r>
      <w:r>
        <w:rPr>
          <w:rFonts w:ascii="Times New Roman" w:hAnsi="Times New Roman" w:cs="B Nazanin" w:hint="cs"/>
          <w:sz w:val="28"/>
          <w:szCs w:val="28"/>
          <w:rtl/>
          <w:lang w:bidi="fa-IR"/>
        </w:rPr>
        <w:softHyphen/>
        <w:t xml:space="preserve"> دیگری تنظیم شود، همه واحدهای مطالعه باید قادر به دریافت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باشند. به عنوان مثال، فرض کنید که در مدرسه الف برای دانش</w:t>
      </w:r>
      <w:r>
        <w:rPr>
          <w:rFonts w:ascii="Times New Roman" w:hAnsi="Times New Roman" w:cs="B Nazanin" w:hint="cs"/>
          <w:sz w:val="28"/>
          <w:szCs w:val="28"/>
          <w:rtl/>
          <w:lang w:bidi="fa-IR"/>
        </w:rPr>
        <w:softHyphen/>
        <w:t xml:space="preserve">آموزانی که نمرشان بالاتر از برش است، یک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softHyphen/>
        <w:t xml:space="preserve"> خاص اجرا می</w:t>
      </w:r>
      <w:r>
        <w:rPr>
          <w:rFonts w:ascii="Times New Roman" w:hAnsi="Times New Roman" w:cs="B Nazanin" w:hint="cs"/>
          <w:sz w:val="28"/>
          <w:szCs w:val="28"/>
          <w:rtl/>
          <w:lang w:bidi="fa-IR"/>
        </w:rPr>
        <w:softHyphen/>
        <w:t xml:space="preserve">شود، و گروه کنترل شامل دانش‌آموزانی از مدرسه ب است که نمراتی پایین‌تر از نقطه برش دارند. از آنجا که این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مدرسه ب انجام نمی</w:t>
      </w:r>
      <w:r>
        <w:rPr>
          <w:rFonts w:ascii="Times New Roman" w:hAnsi="Times New Roman" w:cs="B Nazanin" w:hint="cs"/>
          <w:sz w:val="28"/>
          <w:szCs w:val="28"/>
          <w:rtl/>
          <w:lang w:bidi="fa-IR"/>
        </w:rPr>
        <w:softHyphen/>
        <w:t>شود، دانش</w:t>
      </w:r>
      <w:r>
        <w:rPr>
          <w:rFonts w:ascii="Times New Roman" w:hAnsi="Times New Roman" w:cs="B Nazanin" w:hint="cs"/>
          <w:sz w:val="28"/>
          <w:szCs w:val="28"/>
          <w:rtl/>
          <w:lang w:bidi="fa-IR"/>
        </w:rPr>
        <w:softHyphen/>
        <w:t>آموزان مدرسه ب حتی اگر نمره</w:t>
      </w:r>
      <w:r>
        <w:rPr>
          <w:rFonts w:ascii="Times New Roman" w:hAnsi="Times New Roman" w:cs="B Nazanin" w:hint="cs"/>
          <w:sz w:val="28"/>
          <w:szCs w:val="28"/>
          <w:rtl/>
          <w:lang w:bidi="fa-IR"/>
        </w:rPr>
        <w:softHyphen/>
        <w:t>ای بالاتر از برش داشته باشند نیز نمی</w:t>
      </w:r>
      <w:r>
        <w:rPr>
          <w:rFonts w:ascii="Times New Roman" w:hAnsi="Times New Roman" w:cs="B Nazanin" w:hint="cs"/>
          <w:sz w:val="28"/>
          <w:szCs w:val="28"/>
          <w:rtl/>
          <w:lang w:bidi="fa-IR"/>
        </w:rPr>
        <w:softHyphen/>
        <w:t xml:space="preserve">توانند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دریافت کنند. به علاوه، بودن (انتخاب شدن برای حضور) در مدارس الف و ب با متغیرهایی غیر از متغیر برش صورت می</w:t>
      </w:r>
      <w:r>
        <w:rPr>
          <w:rFonts w:ascii="Times New Roman" w:hAnsi="Times New Roman" w:cs="B Nazanin" w:hint="cs"/>
          <w:sz w:val="28"/>
          <w:szCs w:val="28"/>
          <w:rtl/>
          <w:lang w:bidi="fa-IR"/>
        </w:rPr>
        <w:softHyphen/>
        <w:t xml:space="preserve">گیرد که برای محقق نامعلوم هستند. این باعث بروز نوعی سوگیری انتخاب غیرقابل‌کنترل در طرحهای </w:t>
      </w:r>
      <w:r w:rsidRPr="00775280">
        <w:rPr>
          <w:rFonts w:cstheme="minorHAnsi"/>
          <w:lang w:bidi="fa-IR"/>
        </w:rPr>
        <w:t>RD</w:t>
      </w:r>
      <w:r>
        <w:rPr>
          <w:rFonts w:ascii="Times New Roman" w:hAnsi="Times New Roman" w:cs="B Nazanin" w:hint="cs"/>
          <w:sz w:val="28"/>
          <w:szCs w:val="28"/>
          <w:rtl/>
          <w:lang w:bidi="fa-IR"/>
        </w:rPr>
        <w:t xml:space="preserve"> می</w:t>
      </w:r>
      <w:r>
        <w:rPr>
          <w:rFonts w:ascii="Times New Roman" w:hAnsi="Times New Roman" w:cs="B Nazanin" w:hint="cs"/>
          <w:sz w:val="28"/>
          <w:szCs w:val="28"/>
          <w:rtl/>
          <w:lang w:bidi="fa-IR"/>
        </w:rPr>
        <w:softHyphen/>
        <w:t xml:space="preserve">شود. </w:t>
      </w:r>
    </w:p>
    <w:p w14:paraId="4459C979" w14:textId="76E50E89"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حالت ایده</w:t>
      </w:r>
      <w:r>
        <w:rPr>
          <w:rFonts w:ascii="Times New Roman" w:hAnsi="Times New Roman" w:cs="B Nazanin" w:hint="cs"/>
          <w:sz w:val="28"/>
          <w:szCs w:val="28"/>
          <w:rtl/>
          <w:lang w:bidi="fa-IR"/>
        </w:rPr>
        <w:softHyphen/>
        <w:t xml:space="preserve">آل، همانند آزمایش تصادفی، همه آنهایی که 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هستند باید یک به میزان برابری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دریافت کرده باشند، و افراد در گروه کنترل هیچ مقداری از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دریافت ‌نکنند. با این وجود، برخی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ممکن است مقدار کمتری از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(به نسبت به دیگران) دریافت کنند، یا ممکن است انتشار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سبب شود که برخی از افراد گروه کنترل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شبیه شوند. حذف این شرکت‌کنندگان یکپارچگی تخصیص را تضعیف می‌کند. بنابراین، هم در </w:t>
      </w:r>
      <w:r w:rsidRPr="00775280">
        <w:rPr>
          <w:rFonts w:cstheme="minorHAnsi"/>
          <w:lang w:bidi="fa-IR"/>
        </w:rPr>
        <w:t>RD</w:t>
      </w:r>
      <w:r>
        <w:rPr>
          <w:rFonts w:ascii="Times New Roman" w:hAnsi="Times New Roman" w:cs="B Nazanin" w:hint="cs"/>
          <w:sz w:val="28"/>
          <w:szCs w:val="28"/>
          <w:rtl/>
          <w:lang w:bidi="fa-IR"/>
        </w:rPr>
        <w:t>، و هم در آزمایشهای تصادفی، معمولاً همه شرکت</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lastRenderedPageBreak/>
        <w:t>کنندگان در شرایطی که به آن تخصیص داده شده</w:t>
      </w:r>
      <w:r>
        <w:rPr>
          <w:rFonts w:ascii="Times New Roman" w:hAnsi="Times New Roman" w:cs="B Nazanin" w:hint="cs"/>
          <w:sz w:val="28"/>
          <w:szCs w:val="28"/>
          <w:rtl/>
          <w:lang w:bidi="fa-IR"/>
        </w:rPr>
        <w:softHyphen/>
        <w:t>اند، باقی می</w:t>
      </w:r>
      <w:r>
        <w:rPr>
          <w:rFonts w:ascii="Times New Roman" w:hAnsi="Times New Roman" w:cs="B Nazanin" w:hint="cs"/>
          <w:sz w:val="28"/>
          <w:szCs w:val="28"/>
          <w:rtl/>
          <w:lang w:bidi="fa-IR"/>
        </w:rPr>
        <w:softHyphen/>
        <w:t>مانند (</w:t>
      </w:r>
      <w:r w:rsidRPr="00775280">
        <w:rPr>
          <w:rFonts w:cstheme="minorHAnsi"/>
          <w:lang w:bidi="fa-IR"/>
        </w:rPr>
        <w:t>Lavori, 1992</w:t>
      </w:r>
      <w:r w:rsidRPr="00754AB3">
        <w:rPr>
          <w:rFonts w:ascii="Times New Roman" w:hAnsi="Times New Roman" w:cs="B Nazanin" w:hint="cs"/>
          <w:sz w:val="24"/>
          <w:szCs w:val="24"/>
          <w:rtl/>
          <w:lang w:bidi="fa-IR"/>
        </w:rPr>
        <w:t xml:space="preserve">؛ </w:t>
      </w:r>
      <w:r w:rsidRPr="00775280">
        <w:rPr>
          <w:rFonts w:cstheme="minorHAnsi"/>
          <w:lang w:bidi="fa-IR"/>
        </w:rPr>
        <w:t>Pocock, 1983</w:t>
      </w:r>
      <w:r>
        <w:rPr>
          <w:rFonts w:ascii="Times New Roman" w:hAnsi="Times New Roman" w:cs="B Nazanin" w:hint="cs"/>
          <w:sz w:val="28"/>
          <w:szCs w:val="28"/>
          <w:rtl/>
          <w:lang w:bidi="fa-IR"/>
        </w:rPr>
        <w:t>)</w:t>
      </w:r>
      <w:r>
        <w:rPr>
          <w:rStyle w:val="FootnoteReference"/>
          <w:rFonts w:ascii="Times New Roman" w:hAnsi="Times New Roman" w:cs="B Nazanin"/>
          <w:sz w:val="28"/>
          <w:szCs w:val="28"/>
          <w:rtl/>
          <w:lang w:bidi="fa-IR"/>
        </w:rPr>
        <w:footnoteReference w:id="403"/>
      </w:r>
      <w:r>
        <w:rPr>
          <w:rFonts w:ascii="Times New Roman" w:hAnsi="Times New Roman" w:cs="B Nazanin" w:hint="cs"/>
          <w:sz w:val="28"/>
          <w:szCs w:val="28"/>
          <w:rtl/>
          <w:lang w:bidi="fa-IR"/>
        </w:rPr>
        <w:t xml:space="preserve">. همچنین فرض کنید که درصد اجرای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به صورت سیستماتیک با نمره متغیر تخصیص کوواریانس داشته باشد، به گونه</w:t>
      </w:r>
      <w:r>
        <w:rPr>
          <w:rFonts w:ascii="Times New Roman" w:hAnsi="Times New Roman" w:cs="B Nazanin" w:hint="cs"/>
          <w:sz w:val="28"/>
          <w:szCs w:val="28"/>
          <w:rtl/>
          <w:lang w:bidi="fa-IR"/>
        </w:rPr>
        <w:softHyphen/>
        <w:t>ای که کسانی که نمرات پایین</w:t>
      </w:r>
      <w:r>
        <w:rPr>
          <w:rFonts w:ascii="Times New Roman" w:hAnsi="Times New Roman" w:cs="B Nazanin" w:hint="cs"/>
          <w:sz w:val="28"/>
          <w:szCs w:val="28"/>
          <w:rtl/>
          <w:lang w:bidi="fa-IR"/>
        </w:rPr>
        <w:softHyphen/>
        <w:t>تری گرفته</w:t>
      </w:r>
      <w:r>
        <w:rPr>
          <w:rFonts w:ascii="Times New Roman" w:hAnsi="Times New Roman" w:cs="B Nazanin" w:hint="cs"/>
          <w:sz w:val="28"/>
          <w:szCs w:val="28"/>
          <w:rtl/>
          <w:lang w:bidi="fa-IR"/>
        </w:rPr>
        <w:softHyphen/>
        <w:t xml:space="preserve">اند،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کمتری دریافت کنند. این منجر به تولید یک اثر برهم</w:t>
      </w:r>
      <w:r>
        <w:rPr>
          <w:rFonts w:ascii="Times New Roman" w:hAnsi="Times New Roman" w:cs="B Nazanin" w:hint="cs"/>
          <w:sz w:val="28"/>
          <w:szCs w:val="28"/>
          <w:rtl/>
          <w:lang w:bidi="fa-IR"/>
        </w:rPr>
        <w:softHyphen/>
        <w:t>کنشی مصنوعی می‌شود. به این معنی که مداخله‌ای که برای همه شرکت</w:t>
      </w:r>
      <w:r>
        <w:rPr>
          <w:rFonts w:ascii="Times New Roman" w:hAnsi="Times New Roman" w:cs="B Nazanin" w:hint="cs"/>
          <w:sz w:val="28"/>
          <w:szCs w:val="28"/>
          <w:rtl/>
          <w:lang w:bidi="fa-IR"/>
        </w:rPr>
        <w:softHyphen/>
        <w:t>کنندگان به یک اندازه مؤثر است، ممکن است به نظر برسد روی افرادی که نمره پیش</w:t>
      </w:r>
      <w:r>
        <w:rPr>
          <w:rFonts w:ascii="Times New Roman" w:hAnsi="Times New Roman" w:cs="B Nazanin" w:hint="cs"/>
          <w:sz w:val="28"/>
          <w:szCs w:val="28"/>
          <w:rtl/>
          <w:lang w:bidi="fa-IR"/>
        </w:rPr>
        <w:softHyphen/>
        <w:t xml:space="preserve">آزمون کمتری دارند، تأثیرگذارتر است. </w:t>
      </w:r>
    </w:p>
    <w:p w14:paraId="43930418" w14:textId="77777777"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تغییر در طرح پایه</w:t>
      </w:r>
    </w:p>
    <w:p w14:paraId="7A10DE16" w14:textId="77777777" w:rsidR="00B36B1E" w:rsidRDefault="00B36B1E" w:rsidP="003B1254">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اکنون که اصول پایه مربوط به </w:t>
      </w:r>
      <w:r w:rsidRPr="00775280">
        <w:rPr>
          <w:rFonts w:cstheme="minorHAnsi"/>
          <w:lang w:bidi="fa-IR"/>
        </w:rPr>
        <w:t>RD</w:t>
      </w:r>
      <w:r>
        <w:rPr>
          <w:rFonts w:ascii="Times New Roman" w:hAnsi="Times New Roman" w:cs="B Nazanin" w:hint="cs"/>
          <w:sz w:val="28"/>
          <w:szCs w:val="28"/>
          <w:rtl/>
          <w:lang w:bidi="fa-IR"/>
        </w:rPr>
        <w:t xml:space="preserve"> مشخص شده</w:t>
      </w:r>
      <w:r>
        <w:rPr>
          <w:rFonts w:ascii="Times New Roman" w:hAnsi="Times New Roman" w:cs="B Nazanin" w:hint="cs"/>
          <w:sz w:val="28"/>
          <w:szCs w:val="28"/>
          <w:rtl/>
          <w:lang w:bidi="fa-IR"/>
        </w:rPr>
        <w:softHyphen/>
        <w:t>اند، به سادگی می</w:t>
      </w:r>
      <w:r>
        <w:rPr>
          <w:rFonts w:ascii="Times New Roman" w:hAnsi="Times New Roman" w:cs="B Nazanin" w:hint="cs"/>
          <w:sz w:val="28"/>
          <w:szCs w:val="28"/>
          <w:rtl/>
          <w:lang w:bidi="fa-IR"/>
        </w:rPr>
        <w:softHyphen/>
        <w:t>توان این ایده</w:t>
      </w:r>
      <w:r>
        <w:rPr>
          <w:rFonts w:ascii="Times New Roman" w:hAnsi="Times New Roman" w:cs="B Nazanin" w:hint="cs"/>
          <w:sz w:val="28"/>
          <w:szCs w:val="28"/>
          <w:rtl/>
          <w:lang w:bidi="fa-IR"/>
        </w:rPr>
        <w:softHyphen/>
        <w:t>ها را به واریته‌های پیچیده</w:t>
      </w:r>
      <w:r>
        <w:rPr>
          <w:rFonts w:ascii="Times New Roman" w:hAnsi="Times New Roman" w:cs="B Nazanin" w:hint="cs"/>
          <w:sz w:val="28"/>
          <w:szCs w:val="28"/>
          <w:rtl/>
          <w:lang w:bidi="fa-IR"/>
        </w:rPr>
        <w:softHyphen/>
        <w:t xml:space="preserve">تر بسط داد. برخی از این تغییرات عبارتند از: </w:t>
      </w:r>
    </w:p>
    <w:p w14:paraId="7424FC3B" w14:textId="3CCBE3C3" w:rsidR="00B36B1E" w:rsidRDefault="00B36B1E" w:rsidP="00106E60">
      <w:pPr>
        <w:pStyle w:val="ListParagraph"/>
        <w:numPr>
          <w:ilvl w:val="0"/>
          <w:numId w:val="16"/>
        </w:numPr>
        <w:bidi/>
        <w:spacing w:before="240" w:after="200" w:line="276" w:lineRule="auto"/>
        <w:jc w:val="both"/>
        <w:rPr>
          <w:rFonts w:ascii="Times New Roman" w:hAnsi="Times New Roman" w:cs="B Nazanin"/>
          <w:sz w:val="28"/>
          <w:szCs w:val="28"/>
          <w:lang w:bidi="fa-IR"/>
        </w:rPr>
      </w:pPr>
      <w:r w:rsidRPr="00FC6F16">
        <w:rPr>
          <w:rFonts w:ascii="Times New Roman" w:hAnsi="Times New Roman" w:cs="B Nazanin" w:hint="cs"/>
          <w:sz w:val="28"/>
          <w:szCs w:val="28"/>
          <w:rtl/>
          <w:lang w:bidi="fa-IR"/>
        </w:rPr>
        <w:t xml:space="preserve">مقایسه دو </w:t>
      </w:r>
      <w:r w:rsidR="008226D0">
        <w:rPr>
          <w:rFonts w:ascii="Times New Roman" w:hAnsi="Times New Roman" w:cs="B Nazanin" w:hint="cs"/>
          <w:sz w:val="28"/>
          <w:szCs w:val="28"/>
          <w:rtl/>
          <w:lang w:bidi="fa-IR"/>
        </w:rPr>
        <w:t>مداخله</w:t>
      </w:r>
      <w:r w:rsidRPr="00FC6F16">
        <w:rPr>
          <w:rFonts w:ascii="Times New Roman" w:hAnsi="Times New Roman" w:cs="B Nazanin" w:hint="cs"/>
          <w:sz w:val="28"/>
          <w:szCs w:val="28"/>
          <w:rtl/>
          <w:lang w:bidi="fa-IR"/>
        </w:rPr>
        <w:t xml:space="preserve"> با همدیگر به جای مقایسه </w:t>
      </w:r>
      <w:r w:rsidR="008226D0">
        <w:rPr>
          <w:rFonts w:ascii="Times New Roman" w:hAnsi="Times New Roman" w:cs="B Nazanin" w:hint="cs"/>
          <w:sz w:val="28"/>
          <w:szCs w:val="28"/>
          <w:rtl/>
          <w:lang w:bidi="fa-IR"/>
        </w:rPr>
        <w:t>مداخله</w:t>
      </w:r>
      <w:r w:rsidRPr="00FC6F16">
        <w:rPr>
          <w:rFonts w:ascii="Times New Roman" w:hAnsi="Times New Roman" w:cs="B Nazanin" w:hint="cs"/>
          <w:sz w:val="28"/>
          <w:szCs w:val="28"/>
          <w:rtl/>
          <w:lang w:bidi="fa-IR"/>
        </w:rPr>
        <w:t xml:space="preserve"> با کنترل؛ به غیر از این مورد، طراحی و هم تحلیل همانند مشابه قبل</w:t>
      </w:r>
      <w:r>
        <w:rPr>
          <w:rFonts w:ascii="Times New Roman" w:hAnsi="Times New Roman" w:cs="B Nazanin" w:hint="cs"/>
          <w:sz w:val="28"/>
          <w:szCs w:val="28"/>
          <w:rtl/>
          <w:lang w:bidi="fa-IR"/>
        </w:rPr>
        <w:t xml:space="preserve"> بوده و تغییری نمی‌کند؛ </w:t>
      </w:r>
    </w:p>
    <w:p w14:paraId="49ED6895" w14:textId="54AB6DB5" w:rsidR="00B36B1E" w:rsidRDefault="00B36B1E" w:rsidP="00106E60">
      <w:pPr>
        <w:pStyle w:val="ListParagraph"/>
        <w:numPr>
          <w:ilvl w:val="0"/>
          <w:numId w:val="16"/>
        </w:numPr>
        <w:bidi/>
        <w:spacing w:before="240" w:after="200" w:line="276"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می</w:t>
      </w:r>
      <w:r>
        <w:rPr>
          <w:rFonts w:ascii="Times New Roman" w:hAnsi="Times New Roman" w:cs="B Nazanin" w:hint="cs"/>
          <w:sz w:val="28"/>
          <w:szCs w:val="28"/>
          <w:rtl/>
          <w:lang w:bidi="fa-IR"/>
        </w:rPr>
        <w:softHyphen/>
        <w:t xml:space="preserve">توان سه شرایط، مثلاً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استاندارد، نوآوری و کنترل را بررسی کرد، و شرکت</w:t>
      </w:r>
      <w:r>
        <w:rPr>
          <w:rFonts w:ascii="Times New Roman" w:hAnsi="Times New Roman" w:cs="B Nazanin" w:hint="cs"/>
          <w:sz w:val="28"/>
          <w:szCs w:val="28"/>
          <w:rtl/>
          <w:lang w:bidi="fa-IR"/>
        </w:rPr>
        <w:softHyphen/>
        <w:t>کنندگان بر اساس برش</w:t>
      </w:r>
      <w:r>
        <w:rPr>
          <w:rFonts w:ascii="Times New Roman" w:hAnsi="Times New Roman" w:cs="B Nazanin" w:hint="cs"/>
          <w:sz w:val="28"/>
          <w:szCs w:val="28"/>
          <w:rtl/>
          <w:lang w:bidi="fa-IR"/>
        </w:rPr>
        <w:softHyphen/>
        <w:t xml:space="preserve">های متعدد تخصیص یابند (دو برش برای سه شرایط، سه برش برای چهار شرایط، و الی آخر). </w:t>
      </w:r>
    </w:p>
    <w:p w14:paraId="33D1ED6D" w14:textId="433AF3B4" w:rsidR="00B36B1E" w:rsidRDefault="008226D0" w:rsidP="00106E60">
      <w:pPr>
        <w:pStyle w:val="ListParagraph"/>
        <w:numPr>
          <w:ilvl w:val="0"/>
          <w:numId w:val="16"/>
        </w:numPr>
        <w:bidi/>
        <w:spacing w:before="240" w:after="200" w:line="276"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مداخله</w:t>
      </w:r>
      <w:r w:rsidR="00B36B1E">
        <w:rPr>
          <w:rFonts w:ascii="Times New Roman" w:hAnsi="Times New Roman" w:cs="B Nazanin" w:hint="cs"/>
          <w:sz w:val="28"/>
          <w:szCs w:val="28"/>
          <w:rtl/>
          <w:lang w:bidi="fa-IR"/>
        </w:rPr>
        <w:t>ها را می</w:t>
      </w:r>
      <w:r w:rsidR="00B36B1E">
        <w:rPr>
          <w:rFonts w:ascii="Times New Roman" w:hAnsi="Times New Roman" w:cs="B Nazanin" w:hint="cs"/>
          <w:sz w:val="28"/>
          <w:szCs w:val="28"/>
          <w:rtl/>
          <w:lang w:bidi="fa-IR"/>
        </w:rPr>
        <w:softHyphen/>
        <w:t>توان برای گروه</w:t>
      </w:r>
      <w:r w:rsidR="00B36B1E">
        <w:rPr>
          <w:rFonts w:ascii="Times New Roman" w:hAnsi="Times New Roman" w:cs="B Nazanin" w:hint="cs"/>
          <w:sz w:val="28"/>
          <w:szCs w:val="28"/>
          <w:rtl/>
          <w:lang w:bidi="fa-IR"/>
        </w:rPr>
        <w:softHyphen/>
        <w:t>های مختلف با دوزهای متفاوت اجرا کرد، به گونه</w:t>
      </w:r>
      <w:r w:rsidR="00B36B1E">
        <w:rPr>
          <w:rFonts w:ascii="Times New Roman" w:hAnsi="Times New Roman" w:cs="B Nazanin" w:hint="cs"/>
          <w:sz w:val="28"/>
          <w:szCs w:val="28"/>
          <w:rtl/>
          <w:lang w:bidi="fa-IR"/>
        </w:rPr>
        <w:softHyphen/>
        <w:t>ای که کسانی که نیاز بالاتری دارند، دوز بالاتری دریافت کنند</w:t>
      </w:r>
      <w:r w:rsidR="00B36B1E">
        <w:rPr>
          <w:rStyle w:val="FootnoteReference"/>
          <w:rFonts w:ascii="Times New Roman" w:hAnsi="Times New Roman" w:cs="B Nazanin"/>
          <w:sz w:val="28"/>
          <w:szCs w:val="28"/>
          <w:rtl/>
          <w:lang w:bidi="fa-IR"/>
        </w:rPr>
        <w:footnoteReference w:id="404"/>
      </w:r>
      <w:r w:rsidR="00B36B1E">
        <w:rPr>
          <w:rFonts w:ascii="Times New Roman" w:hAnsi="Times New Roman" w:cs="B Nazanin" w:hint="cs"/>
          <w:sz w:val="28"/>
          <w:szCs w:val="28"/>
          <w:rtl/>
          <w:lang w:bidi="fa-IR"/>
        </w:rPr>
        <w:t>.</w:t>
      </w:r>
    </w:p>
    <w:p w14:paraId="178E4B83" w14:textId="2755B5C3" w:rsidR="00B36B1E" w:rsidRDefault="00B36B1E" w:rsidP="00C45A19">
      <w:pPr>
        <w:pStyle w:val="ListParagraph"/>
        <w:numPr>
          <w:ilvl w:val="0"/>
          <w:numId w:val="16"/>
        </w:numPr>
        <w:bidi/>
        <w:spacing w:after="0" w:line="276"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حتی اگر دو شرایط اجرا شده باشد، می</w:t>
      </w:r>
      <w:r>
        <w:rPr>
          <w:rFonts w:ascii="Times New Roman" w:hAnsi="Times New Roman" w:cs="B Nazanin" w:hint="cs"/>
          <w:sz w:val="28"/>
          <w:szCs w:val="28"/>
          <w:rtl/>
          <w:lang w:bidi="fa-IR"/>
        </w:rPr>
        <w:softHyphen/>
        <w:t>توان دو نمره برش روی متغیر تخصیص در نظر گرفت تا شرکت</w:t>
      </w:r>
      <w:r>
        <w:rPr>
          <w:rFonts w:ascii="Times New Roman" w:hAnsi="Times New Roman" w:cs="B Nazanin" w:hint="cs"/>
          <w:sz w:val="28"/>
          <w:szCs w:val="28"/>
          <w:rtl/>
          <w:lang w:bidi="fa-IR"/>
        </w:rPr>
        <w:softHyphen/>
        <w:t>کنندگان به سه گروه تقسیم</w:t>
      </w:r>
      <w:r>
        <w:rPr>
          <w:rFonts w:ascii="Times New Roman" w:hAnsi="Times New Roman" w:cs="B Nazanin" w:hint="cs"/>
          <w:sz w:val="28"/>
          <w:szCs w:val="28"/>
          <w:rtl/>
          <w:lang w:bidi="fa-IR"/>
        </w:rPr>
        <w:softHyphen/>
        <w:t xml:space="preserve">بندی شوند. گروه میانی به یکی از شرایط تخصیص می‌یابد- مثلاً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دو گروه </w:t>
      </w:r>
      <w:r w:rsidRPr="00FC6F16">
        <w:rPr>
          <w:rFonts w:ascii="Times New Roman" w:hAnsi="Times New Roman" w:cs="B Nazanin" w:hint="cs"/>
          <w:sz w:val="28"/>
          <w:szCs w:val="28"/>
          <w:rtl/>
          <w:lang w:bidi="fa-IR"/>
        </w:rPr>
        <w:t>دیگر، شرایط دیگری دریافت می</w:t>
      </w:r>
      <w:r w:rsidRPr="00FC6F16">
        <w:rPr>
          <w:rFonts w:ascii="Times New Roman" w:hAnsi="Times New Roman" w:cs="B Nazanin" w:hint="cs"/>
          <w:sz w:val="28"/>
          <w:szCs w:val="28"/>
          <w:rtl/>
          <w:lang w:bidi="fa-IR"/>
        </w:rPr>
        <w:softHyphen/>
        <w:t>کنند. اگر</w:t>
      </w:r>
      <w:r>
        <w:rPr>
          <w:rFonts w:ascii="Times New Roman" w:hAnsi="Times New Roman" w:cs="B Nazanin" w:hint="cs"/>
          <w:sz w:val="28"/>
          <w:szCs w:val="28"/>
          <w:rtl/>
          <w:lang w:bidi="fa-IR"/>
        </w:rPr>
        <w:t xml:space="preserve">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مؤثر باشد، و کنترل تأثیری نداشته باشد، رابطه بین متغیر تخصیص و متغیر دو-مقداره اندازه‌گیری‌کننده در شرایط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به شکل منحنی خواهد بود. این حالت بوسیله کاهش هم</w:t>
      </w:r>
      <w:r>
        <w:rPr>
          <w:rFonts w:ascii="Times New Roman" w:hAnsi="Times New Roman" w:cs="B Nazanin" w:hint="cs"/>
          <w:sz w:val="28"/>
          <w:szCs w:val="28"/>
          <w:rtl/>
          <w:lang w:bidi="fa-IR"/>
        </w:rPr>
        <w:softHyphen/>
        <w:t>خطّی میان این دو متغیر خروجی در مدل خطی، قدرت طرح را افزایش می</w:t>
      </w:r>
      <w:r>
        <w:rPr>
          <w:rFonts w:ascii="Times New Roman" w:hAnsi="Times New Roman" w:cs="B Nazanin" w:hint="cs"/>
          <w:sz w:val="28"/>
          <w:szCs w:val="28"/>
          <w:rtl/>
          <w:lang w:bidi="fa-IR"/>
        </w:rPr>
        <w:softHyphen/>
        <w:t xml:space="preserve">دهد. </w:t>
      </w:r>
    </w:p>
    <w:p w14:paraId="48F39D0F" w14:textId="77777777"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نویسندگان مختلف (مانند </w:t>
      </w:r>
      <w:r w:rsidRPr="00775280">
        <w:rPr>
          <w:rFonts w:cstheme="minorHAnsi"/>
          <w:lang w:bidi="fa-IR"/>
        </w:rPr>
        <w:t>Judd &amp; Kenny, 1981a</w:t>
      </w:r>
      <w:r w:rsidRPr="00775280">
        <w:rPr>
          <w:rFonts w:cstheme="minorHAnsi"/>
          <w:rtl/>
          <w:lang w:bidi="fa-IR"/>
        </w:rPr>
        <w:t>؛</w:t>
      </w:r>
      <w:r w:rsidRPr="00775280">
        <w:rPr>
          <w:rFonts w:cstheme="minorHAnsi" w:hint="cs"/>
          <w:rtl/>
          <w:lang w:bidi="fa-IR"/>
        </w:rPr>
        <w:t xml:space="preserve"> </w:t>
      </w:r>
      <w:r w:rsidRPr="00775280">
        <w:rPr>
          <w:rFonts w:cstheme="minorHAnsi"/>
          <w:lang w:bidi="fa-IR"/>
        </w:rPr>
        <w:t>Trochim, 1984</w:t>
      </w:r>
      <w:r>
        <w:rPr>
          <w:rFonts w:ascii="Times New Roman" w:hAnsi="Times New Roman" w:cs="B Nazanin" w:hint="cs"/>
          <w:sz w:val="28"/>
          <w:szCs w:val="28"/>
          <w:rtl/>
          <w:lang w:bidi="fa-IR"/>
        </w:rPr>
        <w:t>) توصیه</w:t>
      </w:r>
      <w:r>
        <w:rPr>
          <w:rFonts w:ascii="Times New Roman" w:hAnsi="Times New Roman" w:cs="B Nazanin" w:hint="cs"/>
          <w:sz w:val="28"/>
          <w:szCs w:val="28"/>
          <w:rtl/>
          <w:lang w:bidi="fa-IR"/>
        </w:rPr>
        <w:softHyphen/>
        <w:t xml:space="preserve">هایی در مورد اجرا و تحلیل این تغییرات، و دیگر انواع تغییرات در طرحهای </w:t>
      </w:r>
      <w:r w:rsidRPr="00775280">
        <w:rPr>
          <w:rFonts w:cstheme="minorHAnsi"/>
          <w:lang w:bidi="fa-IR"/>
        </w:rPr>
        <w:t>RD</w:t>
      </w:r>
      <w:r>
        <w:rPr>
          <w:rFonts w:ascii="Times New Roman" w:hAnsi="Times New Roman" w:cs="B Nazanin" w:hint="cs"/>
          <w:sz w:val="28"/>
          <w:szCs w:val="28"/>
          <w:rtl/>
          <w:lang w:bidi="fa-IR"/>
        </w:rPr>
        <w:t xml:space="preserve"> پایه، ارائه کرده</w:t>
      </w:r>
      <w:r>
        <w:rPr>
          <w:rFonts w:ascii="Times New Roman" w:hAnsi="Times New Roman" w:cs="B Nazanin" w:hint="cs"/>
          <w:sz w:val="28"/>
          <w:szCs w:val="28"/>
          <w:rtl/>
          <w:lang w:bidi="fa-IR"/>
        </w:rPr>
        <w:softHyphen/>
        <w:t xml:space="preserve">اند. </w:t>
      </w:r>
    </w:p>
    <w:p w14:paraId="44DD1254" w14:textId="6C2A0A54"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کاربردهای متنوعی برای استراتژی</w:t>
      </w:r>
      <w:r>
        <w:rPr>
          <w:rFonts w:ascii="Times New Roman" w:hAnsi="Times New Roman" w:cs="B Nazanin" w:hint="cs"/>
          <w:sz w:val="28"/>
          <w:szCs w:val="28"/>
          <w:rtl/>
          <w:lang w:bidi="fa-IR"/>
        </w:rPr>
        <w:softHyphen/>
        <w:t>های تخصیص مبتنی بر برش وجود دارد (</w:t>
      </w:r>
      <w:r w:rsidRPr="00775280">
        <w:rPr>
          <w:rFonts w:cstheme="minorHAnsi"/>
          <w:lang w:bidi="fa-IR"/>
        </w:rPr>
        <w:t>Atwood &amp; Taylor, 1991</w:t>
      </w:r>
      <w:r>
        <w:rPr>
          <w:rFonts w:ascii="Times New Roman" w:hAnsi="Times New Roman" w:cs="B Nazanin" w:hint="cs"/>
          <w:sz w:val="28"/>
          <w:szCs w:val="28"/>
          <w:rtl/>
          <w:lang w:bidi="fa-IR"/>
        </w:rPr>
        <w:t>). در اینجا چهار مثال ارائه می</w:t>
      </w:r>
      <w:r>
        <w:rPr>
          <w:rFonts w:ascii="Times New Roman" w:hAnsi="Times New Roman" w:cs="B Nazanin" w:hint="cs"/>
          <w:sz w:val="28"/>
          <w:szCs w:val="28"/>
          <w:rtl/>
          <w:lang w:bidi="fa-IR"/>
        </w:rPr>
        <w:softHyphen/>
        <w:t>شود. اول اینکه رابین (</w:t>
      </w:r>
      <w:r w:rsidRPr="00775280">
        <w:rPr>
          <w:rFonts w:cstheme="minorHAnsi"/>
          <w:lang w:bidi="fa-IR"/>
        </w:rPr>
        <w:t>Rubin, 1977</w:t>
      </w:r>
      <w:r>
        <w:rPr>
          <w:rFonts w:ascii="Times New Roman" w:hAnsi="Times New Roman" w:cs="B Nazanin" w:hint="cs"/>
          <w:sz w:val="28"/>
          <w:szCs w:val="28"/>
          <w:rtl/>
          <w:lang w:bidi="fa-IR"/>
        </w:rPr>
        <w:t>) پیشنهاد می‌کند در انتهای آزمایش تصادفی کسانی که نمره</w:t>
      </w:r>
      <w:r>
        <w:rPr>
          <w:rFonts w:ascii="Times New Roman" w:hAnsi="Times New Roman" w:cs="B Nazanin" w:hint="cs"/>
          <w:sz w:val="28"/>
          <w:szCs w:val="28"/>
          <w:rtl/>
          <w:lang w:bidi="fa-IR"/>
        </w:rPr>
        <w:softHyphen/>
        <w:t>شان</w:t>
      </w:r>
      <w:r w:rsidRPr="00D9060C">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در متغیر خروجی زیر نقطه برش قرار می‌گیرد، جلسات تقویتی دریافت کنند، یا کسانی که نمره آنها کمتر از مقدار برش مربوط به یک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است، می</w:t>
      </w:r>
      <w:r>
        <w:rPr>
          <w:rFonts w:ascii="Times New Roman" w:hAnsi="Times New Roman" w:cs="B Nazanin" w:hint="cs"/>
          <w:sz w:val="28"/>
          <w:szCs w:val="28"/>
          <w:rtl/>
          <w:lang w:bidi="fa-IR"/>
        </w:rPr>
        <w:softHyphen/>
        <w:t>توانند توجه بیشتری بدست آورند. مثال دوم، اصلاحات بهبود آزمایشگاه</w:t>
      </w:r>
      <w:r>
        <w:rPr>
          <w:rFonts w:ascii="Times New Roman" w:hAnsi="Times New Roman" w:cs="B Nazanin" w:hint="cs"/>
          <w:sz w:val="28"/>
          <w:szCs w:val="28"/>
          <w:rtl/>
          <w:lang w:bidi="fa-IR"/>
        </w:rPr>
        <w:softHyphen/>
        <w:t>های بالینی است، که توسط کنگره ایالات متحده در سال 1988 تصویب شد، تا نظارت بر آزمایشگاه</w:t>
      </w:r>
      <w:r>
        <w:rPr>
          <w:rFonts w:ascii="Times New Roman" w:hAnsi="Times New Roman" w:cs="B Nazanin" w:hint="cs"/>
          <w:sz w:val="28"/>
          <w:szCs w:val="28"/>
          <w:rtl/>
          <w:lang w:bidi="fa-IR"/>
        </w:rPr>
        <w:softHyphen/>
        <w:t>های پزشکی اجباری شود. آزمایشگاه</w:t>
      </w:r>
      <w:r>
        <w:rPr>
          <w:rFonts w:ascii="Times New Roman" w:hAnsi="Times New Roman" w:cs="B Nazanin" w:hint="cs"/>
          <w:sz w:val="28"/>
          <w:szCs w:val="28"/>
          <w:rtl/>
          <w:lang w:bidi="fa-IR"/>
        </w:rPr>
        <w:softHyphen/>
        <w:t>هایی که در زیر نمره ارزیابی شایستگی‌ قرار می</w:t>
      </w:r>
      <w:r>
        <w:rPr>
          <w:rFonts w:ascii="Times New Roman" w:hAnsi="Times New Roman" w:cs="B Nazanin" w:hint="cs"/>
          <w:sz w:val="28"/>
          <w:szCs w:val="28"/>
          <w:rtl/>
          <w:lang w:bidi="fa-IR"/>
        </w:rPr>
        <w:softHyphen/>
        <w:t>گیرند، باید اصلاحات خاصی را از مراکز کنترل بیماری (</w:t>
      </w:r>
      <w:r w:rsidRPr="00775280">
        <w:rPr>
          <w:rFonts w:cstheme="minorHAnsi"/>
          <w:lang w:bidi="fa-IR"/>
        </w:rPr>
        <w:t>CDC</w:t>
      </w:r>
      <w:r>
        <w:rPr>
          <w:rFonts w:ascii="Times New Roman" w:hAnsi="Times New Roman" w:cs="B Nazanin" w:hint="cs"/>
          <w:sz w:val="28"/>
          <w:szCs w:val="28"/>
          <w:rtl/>
          <w:lang w:bidi="fa-IR"/>
        </w:rPr>
        <w:t>) فرا گرفته، و اجرا کنند. ارزیابی این برنامه را می</w:t>
      </w:r>
      <w:r>
        <w:rPr>
          <w:rFonts w:ascii="Times New Roman" w:hAnsi="Times New Roman" w:cs="B Nazanin" w:hint="cs"/>
          <w:sz w:val="28"/>
          <w:szCs w:val="28"/>
          <w:rtl/>
          <w:lang w:bidi="fa-IR"/>
        </w:rPr>
        <w:softHyphen/>
        <w:t xml:space="preserve">توان با استفاده از طرحهای </w:t>
      </w:r>
      <w:r w:rsidRPr="00775280">
        <w:rPr>
          <w:rFonts w:cstheme="minorHAnsi"/>
          <w:lang w:bidi="fa-IR"/>
        </w:rPr>
        <w:t>RD</w:t>
      </w:r>
      <w:r>
        <w:rPr>
          <w:rFonts w:ascii="Times New Roman" w:hAnsi="Times New Roman" w:cs="B Nazanin" w:hint="cs"/>
          <w:sz w:val="28"/>
          <w:szCs w:val="28"/>
          <w:rtl/>
          <w:lang w:bidi="fa-IR"/>
        </w:rPr>
        <w:t xml:space="preserve"> انجام داد. مثال سوم، در یک مطالعه تحقیقاتی با استفاده از 2 میلی</w:t>
      </w:r>
      <w:r>
        <w:rPr>
          <w:rFonts w:ascii="Times New Roman" w:hAnsi="Times New Roman" w:cs="B Nazanin" w:hint="cs"/>
          <w:sz w:val="28"/>
          <w:szCs w:val="28"/>
          <w:rtl/>
          <w:lang w:bidi="fa-IR"/>
        </w:rPr>
        <w:softHyphen/>
        <w:t>گرم دوزی از صمغ نیکوتین برای جلوگیری از بازگشت به سیگار رخ داد. سازنده دارو، از دوز 4 میلی</w:t>
      </w:r>
      <w:r>
        <w:rPr>
          <w:rFonts w:ascii="Times New Roman" w:hAnsi="Times New Roman" w:cs="B Nazanin" w:hint="cs"/>
          <w:sz w:val="28"/>
          <w:szCs w:val="28"/>
          <w:rtl/>
          <w:lang w:bidi="fa-IR"/>
        </w:rPr>
        <w:softHyphen/>
        <w:t>گرم استفاده کرده بود، و اعتقاد داشت که این دوز برای اغلب سیگاری</w:t>
      </w:r>
      <w:r>
        <w:rPr>
          <w:rFonts w:ascii="Times New Roman" w:hAnsi="Times New Roman" w:cs="B Nazanin" w:hint="cs"/>
          <w:sz w:val="28"/>
          <w:szCs w:val="28"/>
          <w:rtl/>
          <w:lang w:bidi="fa-IR"/>
        </w:rPr>
        <w:softHyphen/>
        <w:t>ها، بیش از اندازه قوی است. راه حل این کار، تخصیص دوز 4 میلی</w:t>
      </w:r>
      <w:r>
        <w:rPr>
          <w:rFonts w:ascii="Times New Roman" w:hAnsi="Times New Roman" w:cs="B Nazanin" w:hint="cs"/>
          <w:sz w:val="28"/>
          <w:szCs w:val="28"/>
          <w:rtl/>
          <w:lang w:bidi="fa-IR"/>
        </w:rPr>
        <w:softHyphen/>
        <w:t>گرمی به سیگاری</w:t>
      </w:r>
      <w:r>
        <w:rPr>
          <w:rFonts w:ascii="Times New Roman" w:hAnsi="Times New Roman" w:cs="B Nazanin" w:hint="cs"/>
          <w:sz w:val="28"/>
          <w:szCs w:val="28"/>
          <w:rtl/>
          <w:lang w:bidi="fa-IR"/>
        </w:rPr>
        <w:softHyphen/>
        <w:t xml:space="preserve">هایی با نمره بالاتر از یک مقدار معین در مقیاس اندازه‌گیری اعتیاد به سیگار (مثلاً </w:t>
      </w:r>
      <w:r w:rsidRPr="00775280">
        <w:rPr>
          <w:rFonts w:cstheme="minorHAnsi"/>
          <w:lang w:bidi="fa-IR"/>
        </w:rPr>
        <w:t>Fagerstrom, 1978</w:t>
      </w:r>
      <w:r>
        <w:rPr>
          <w:rFonts w:ascii="Times New Roman" w:hAnsi="Times New Roman" w:cs="B Nazanin" w:hint="cs"/>
          <w:sz w:val="28"/>
          <w:szCs w:val="28"/>
          <w:rtl/>
          <w:lang w:bidi="fa-IR"/>
        </w:rPr>
        <w:t>)، و دوز 2 میلی</w:t>
      </w:r>
      <w:r>
        <w:rPr>
          <w:rFonts w:ascii="Times New Roman" w:hAnsi="Times New Roman" w:cs="B Nazanin" w:hint="cs"/>
          <w:sz w:val="28"/>
          <w:szCs w:val="28"/>
          <w:rtl/>
          <w:lang w:bidi="fa-IR"/>
        </w:rPr>
        <w:softHyphen/>
        <w:t>گرمی به افراد زیر برش بود. به عنوان مثال چهارم، برنامه پیش‌دبستانی، کودکان را بر اساس نیازشان به خدمات پیش</w:t>
      </w:r>
      <w:r>
        <w:rPr>
          <w:rFonts w:ascii="Times New Roman" w:hAnsi="Times New Roman" w:cs="B Nazanin" w:hint="cs"/>
          <w:sz w:val="28"/>
          <w:szCs w:val="28"/>
          <w:rtl/>
          <w:lang w:bidi="fa-IR"/>
        </w:rPr>
        <w:softHyphen/>
        <w:t>دبستانی، درجه</w:t>
      </w:r>
      <w:r>
        <w:rPr>
          <w:rFonts w:ascii="Times New Roman" w:hAnsi="Times New Roman" w:cs="B Nazanin" w:hint="cs"/>
          <w:sz w:val="28"/>
          <w:szCs w:val="28"/>
          <w:rtl/>
          <w:lang w:bidi="fa-IR"/>
        </w:rPr>
        <w:softHyphen/>
        <w:t xml:space="preserve">بندی </w:t>
      </w:r>
      <w:r w:rsidRPr="005E6A12">
        <w:rPr>
          <w:rFonts w:ascii="Times New Roman" w:hAnsi="Times New Roman" w:cs="B Nazanin" w:hint="cs"/>
          <w:sz w:val="28"/>
          <w:szCs w:val="28"/>
          <w:rtl/>
          <w:lang w:bidi="fa-IR"/>
        </w:rPr>
        <w:t>می</w:t>
      </w:r>
      <w:r w:rsidRPr="005E6A12">
        <w:rPr>
          <w:rFonts w:ascii="Times New Roman" w:hAnsi="Times New Roman" w:cs="B Nazanin" w:hint="cs"/>
          <w:sz w:val="28"/>
          <w:szCs w:val="28"/>
          <w:rtl/>
          <w:lang w:bidi="fa-IR"/>
        </w:rPr>
        <w:softHyphen/>
        <w:t xml:space="preserve">کند. این درجه‌بندی در تصمیم‌گیری برای اینکه چه کسی خدمات دریافت کند کاربرد خواهد داشت. اگر این درجه‌بندی تنها فاکتور اثرگذار بر تقسیم‌بندی باشد، داشتن یک طرح </w:t>
      </w:r>
      <w:r w:rsidRPr="005E6A12">
        <w:rPr>
          <w:rFonts w:cstheme="minorHAnsi"/>
          <w:lang w:bidi="fa-IR"/>
        </w:rPr>
        <w:t>RD</w:t>
      </w:r>
      <w:r w:rsidRPr="005E6A12">
        <w:rPr>
          <w:rFonts w:ascii="Times New Roman" w:hAnsi="Times New Roman" w:cs="B Nazanin" w:hint="cs"/>
          <w:sz w:val="28"/>
          <w:szCs w:val="28"/>
          <w:rtl/>
          <w:lang w:bidi="fa-IR"/>
        </w:rPr>
        <w:t xml:space="preserve">  امکانپذیر خواهد بود.</w:t>
      </w:r>
      <w:r w:rsidRPr="00D9060C">
        <w:rPr>
          <w:rFonts w:ascii="Times New Roman" w:hAnsi="Times New Roman" w:cs="B Nazanin" w:hint="cs"/>
          <w:sz w:val="28"/>
          <w:szCs w:val="28"/>
          <w:u w:val="single"/>
          <w:rtl/>
          <w:lang w:bidi="fa-IR"/>
        </w:rPr>
        <w:t xml:space="preserve"> </w:t>
      </w:r>
    </w:p>
    <w:p w14:paraId="70650043" w14:textId="30481314" w:rsidR="00B36B1E" w:rsidRDefault="00B36B1E" w:rsidP="00C45A19">
      <w:pPr>
        <w:bidi/>
        <w:spacing w:after="0"/>
        <w:jc w:val="both"/>
        <w:rPr>
          <w:rFonts w:ascii="Times New Roman" w:hAnsi="Times New Roman" w:cs="B Nazanin"/>
          <w:sz w:val="28"/>
          <w:szCs w:val="28"/>
          <w:rtl/>
          <w:lang w:bidi="fa-IR"/>
        </w:rPr>
      </w:pPr>
      <w:r w:rsidRPr="00775280">
        <w:rPr>
          <w:rFonts w:cstheme="minorHAnsi"/>
          <w:lang w:bidi="fa-IR"/>
        </w:rPr>
        <w:t>RD</w:t>
      </w:r>
      <w:r>
        <w:rPr>
          <w:rFonts w:ascii="Times New Roman" w:hAnsi="Times New Roman" w:cs="B Nazanin" w:hint="cs"/>
          <w:sz w:val="28"/>
          <w:szCs w:val="28"/>
          <w:rtl/>
          <w:lang w:bidi="fa-IR"/>
        </w:rPr>
        <w:t xml:space="preserve"> می</w:t>
      </w:r>
      <w:r>
        <w:rPr>
          <w:rFonts w:ascii="Times New Roman" w:hAnsi="Times New Roman" w:cs="B Nazanin" w:hint="cs"/>
          <w:sz w:val="28"/>
          <w:szCs w:val="28"/>
          <w:rtl/>
          <w:lang w:bidi="fa-IR"/>
        </w:rPr>
        <w:softHyphen/>
        <w:t>تواند نسبت به گذشته کاربرد بسیار بیشتری داشته باشد. آزمایش</w:t>
      </w:r>
      <w:r>
        <w:rPr>
          <w:rFonts w:ascii="Times New Roman" w:hAnsi="Times New Roman" w:cs="B Nazanin" w:hint="cs"/>
          <w:sz w:val="28"/>
          <w:szCs w:val="28"/>
          <w:rtl/>
          <w:lang w:bidi="fa-IR"/>
        </w:rPr>
        <w:softHyphen/>
        <w:t xml:space="preserve">های تصادفی نیز در سال ۱۹۲۰ معرفی شدند، اما تا سال 1950، توفیق چندانی در جلب نظر متخصصان علوم اجتماعی و بهداشتی نداشتند. شاید این تأخیر 30 ساله بین معرفی و کاربرد، برای طرحهای </w:t>
      </w:r>
      <w:r w:rsidRPr="00775280">
        <w:rPr>
          <w:rFonts w:cstheme="minorHAnsi"/>
          <w:lang w:bidi="fa-IR"/>
        </w:rPr>
        <w:t>RD</w:t>
      </w:r>
      <w:r>
        <w:rPr>
          <w:rFonts w:ascii="Times New Roman" w:hAnsi="Times New Roman" w:cs="B Nazanin" w:hint="cs"/>
          <w:sz w:val="28"/>
          <w:szCs w:val="28"/>
          <w:rtl/>
          <w:lang w:bidi="fa-IR"/>
        </w:rPr>
        <w:t xml:space="preserve"> نیز مصداق داشته باشد، و بتوان گفت که این طرحها در 30 سال آینده با فراوانی بیشتری بکار گرفته خواهند شد. </w:t>
      </w:r>
    </w:p>
    <w:p w14:paraId="6DC7FBDB" w14:textId="77777777" w:rsidR="00B36B1E" w:rsidRPr="00C45A19" w:rsidRDefault="00B36B1E" w:rsidP="00C45A19">
      <w:pPr>
        <w:bidi/>
        <w:spacing w:before="240" w:after="0"/>
        <w:jc w:val="both"/>
        <w:rPr>
          <w:rFonts w:ascii="Times New Roman" w:hAnsi="Times New Roman" w:cs="B Nazanin"/>
          <w:b/>
          <w:bCs/>
          <w:sz w:val="28"/>
          <w:szCs w:val="28"/>
          <w:rtl/>
          <w:lang w:bidi="fa-IR"/>
        </w:rPr>
      </w:pPr>
      <w:r w:rsidRPr="00C45A19">
        <w:rPr>
          <w:rFonts w:ascii="Times New Roman" w:hAnsi="Times New Roman" w:cs="B Nazanin" w:hint="cs"/>
          <w:b/>
          <w:bCs/>
          <w:sz w:val="28"/>
          <w:szCs w:val="28"/>
          <w:rtl/>
          <w:lang w:bidi="fa-IR"/>
        </w:rPr>
        <w:t>نظریه طرح ناپیوستگی رگرسیون</w:t>
      </w:r>
    </w:p>
    <w:p w14:paraId="5E7C4062" w14:textId="2A611082"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بسیاری از خوانندگان فکر می</w:t>
      </w:r>
      <w:r>
        <w:rPr>
          <w:rFonts w:ascii="Times New Roman" w:hAnsi="Times New Roman" w:cs="B Nazanin" w:hint="cs"/>
          <w:sz w:val="28"/>
          <w:szCs w:val="28"/>
          <w:rtl/>
          <w:lang w:bidi="fa-IR"/>
        </w:rPr>
        <w:softHyphen/>
        <w:t xml:space="preserve">کنند ممکن نیست که طرح ناپیوستگی رگرسیون برآوردهای مفید و فاقد سوگیری (یا با سوگیری خیلی اندک) از اثرات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ارائه کند. در این بخش، شرح خواهیم داد که چرا این طرح می‌تواند موفق‌آمیز باشد. در بخش اول توضیحات نشان می</w:t>
      </w:r>
      <w:r>
        <w:rPr>
          <w:rFonts w:ascii="Times New Roman" w:hAnsi="Times New Roman" w:cs="B Nazanin" w:hint="cs"/>
          <w:sz w:val="28"/>
          <w:szCs w:val="28"/>
          <w:rtl/>
          <w:lang w:bidi="fa-IR"/>
        </w:rPr>
        <w:softHyphen/>
        <w:t>دهیم که آزمایش</w:t>
      </w:r>
      <w:r>
        <w:rPr>
          <w:rFonts w:ascii="Times New Roman" w:hAnsi="Times New Roman" w:cs="B Nazanin" w:hint="cs"/>
          <w:sz w:val="28"/>
          <w:szCs w:val="28"/>
          <w:rtl/>
          <w:lang w:bidi="fa-IR"/>
        </w:rPr>
        <w:softHyphen/>
        <w:t>های تصادفی نیز از ناپیوستگی</w:t>
      </w:r>
      <w:r>
        <w:rPr>
          <w:rFonts w:ascii="Times New Roman" w:hAnsi="Times New Roman" w:cs="B Nazanin" w:hint="cs"/>
          <w:sz w:val="28"/>
          <w:szCs w:val="28"/>
          <w:rtl/>
          <w:lang w:bidi="fa-IR"/>
        </w:rPr>
        <w:softHyphen/>
        <w:t>های رگرسیونی برای برآورد</w:t>
      </w:r>
      <w:r w:rsidRPr="003A6C1C">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اثرات بهره می</w:t>
      </w:r>
      <w:r>
        <w:rPr>
          <w:rFonts w:ascii="Times New Roman" w:hAnsi="Times New Roman" w:cs="B Nazanin" w:hint="cs"/>
          <w:sz w:val="28"/>
          <w:szCs w:val="28"/>
          <w:rtl/>
          <w:lang w:bidi="fa-IR"/>
        </w:rPr>
        <w:softHyphen/>
      </w:r>
      <w:r>
        <w:rPr>
          <w:rFonts w:ascii="Times New Roman" w:hAnsi="Times New Roman" w:cs="B Nazanin"/>
          <w:sz w:val="28"/>
          <w:szCs w:val="28"/>
          <w:rtl/>
          <w:lang w:bidi="fa-IR"/>
        </w:rPr>
        <w:softHyphen/>
      </w:r>
      <w:r>
        <w:rPr>
          <w:rFonts w:ascii="Times New Roman" w:hAnsi="Times New Roman" w:cs="B Nazanin" w:hint="cs"/>
          <w:sz w:val="28"/>
          <w:szCs w:val="28"/>
          <w:rtl/>
          <w:lang w:bidi="fa-IR"/>
        </w:rPr>
        <w:t>گیرند؛ و قسمت دوم، ناپیوستگی رگرسیونی را به شرایطی ارتباط می</w:t>
      </w:r>
      <w:r>
        <w:rPr>
          <w:rFonts w:ascii="Times New Roman" w:hAnsi="Times New Roman" w:cs="B Nazanin" w:hint="cs"/>
          <w:sz w:val="28"/>
          <w:szCs w:val="28"/>
          <w:rtl/>
          <w:lang w:bidi="fa-IR"/>
        </w:rPr>
        <w:softHyphen/>
        <w:t>دهد که تحت آن می</w:t>
      </w:r>
      <w:r>
        <w:rPr>
          <w:rFonts w:ascii="Times New Roman" w:hAnsi="Times New Roman" w:cs="B Nazanin" w:hint="cs"/>
          <w:sz w:val="28"/>
          <w:szCs w:val="28"/>
          <w:rtl/>
          <w:lang w:bidi="fa-IR"/>
        </w:rPr>
        <w:softHyphen/>
        <w:t>توان سوگیری انتخاب را در هر شبه‌آزمایشی به صورت موفقیت</w:t>
      </w:r>
      <w:r>
        <w:rPr>
          <w:rFonts w:ascii="Times New Roman" w:hAnsi="Times New Roman" w:cs="B Nazanin" w:hint="cs"/>
          <w:sz w:val="28"/>
          <w:szCs w:val="28"/>
          <w:rtl/>
          <w:lang w:bidi="fa-IR"/>
        </w:rPr>
        <w:softHyphen/>
        <w:t>آمیز مدلسازی کرد (در مدل لحاظ کرد).</w:t>
      </w:r>
    </w:p>
    <w:p w14:paraId="5FBEEA55" w14:textId="1FCB41DC"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ناپیوستگی</w:t>
      </w:r>
      <w:r w:rsidRPr="00B57879">
        <w:rPr>
          <w:rFonts w:ascii="Times New Roman" w:hAnsi="Times New Roman" w:cs="B Nazanin" w:hint="cs"/>
          <w:b/>
          <w:bCs/>
          <w:sz w:val="28"/>
          <w:szCs w:val="28"/>
          <w:rtl/>
          <w:lang w:bidi="fa-IR"/>
        </w:rPr>
        <w:softHyphen/>
        <w:t xml:space="preserve">های رگرسیونی به عنوان </w:t>
      </w:r>
      <w:r>
        <w:rPr>
          <w:rFonts w:ascii="Times New Roman" w:hAnsi="Times New Roman" w:cs="B Nazanin" w:hint="cs"/>
          <w:b/>
          <w:bCs/>
          <w:sz w:val="28"/>
          <w:szCs w:val="28"/>
          <w:rtl/>
          <w:lang w:bidi="fa-IR"/>
        </w:rPr>
        <w:t>اثرات</w:t>
      </w:r>
      <w:r w:rsidRPr="00B57879">
        <w:rPr>
          <w:rFonts w:ascii="Times New Roman" w:hAnsi="Times New Roman" w:cs="B Nazanin" w:hint="cs"/>
          <w:b/>
          <w:bCs/>
          <w:sz w:val="28"/>
          <w:szCs w:val="28"/>
          <w:rtl/>
          <w:lang w:bidi="fa-IR"/>
        </w:rPr>
        <w:t xml:space="preserve"> </w:t>
      </w:r>
      <w:r w:rsidR="008226D0">
        <w:rPr>
          <w:rFonts w:ascii="Times New Roman" w:hAnsi="Times New Roman" w:cs="B Nazanin" w:hint="cs"/>
          <w:b/>
          <w:bCs/>
          <w:sz w:val="28"/>
          <w:szCs w:val="28"/>
          <w:rtl/>
          <w:lang w:bidi="fa-IR"/>
        </w:rPr>
        <w:t>مداخله</w:t>
      </w:r>
      <w:r w:rsidRPr="00B57879">
        <w:rPr>
          <w:rFonts w:ascii="Times New Roman" w:hAnsi="Times New Roman" w:cs="B Nazanin" w:hint="cs"/>
          <w:b/>
          <w:bCs/>
          <w:sz w:val="28"/>
          <w:szCs w:val="28"/>
          <w:rtl/>
          <w:lang w:bidi="fa-IR"/>
        </w:rPr>
        <w:t xml:space="preserve"> در آزمایش تصادفی</w:t>
      </w:r>
    </w:p>
    <w:p w14:paraId="3A30ACF3" w14:textId="25B8D00B"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فرض کنید که شرکت</w:t>
      </w:r>
      <w:r>
        <w:rPr>
          <w:rFonts w:ascii="Times New Roman" w:hAnsi="Times New Roman" w:cs="B Nazanin" w:hint="cs"/>
          <w:sz w:val="28"/>
          <w:szCs w:val="28"/>
          <w:rtl/>
          <w:lang w:bidi="fa-IR"/>
        </w:rPr>
        <w:softHyphen/>
        <w:t>کنندگان با همان روندی که برای شکل</w:t>
      </w:r>
      <w:r>
        <w:rPr>
          <w:rFonts w:ascii="Times New Roman" w:hAnsi="Times New Roman" w:cs="B Nazanin" w:hint="cs"/>
          <w:sz w:val="28"/>
          <w:szCs w:val="28"/>
          <w:rtl/>
          <w:lang w:bidi="fa-IR"/>
        </w:rPr>
        <w:softHyphen/>
        <w:t>های 7.1 و 7.2 مشاهده شد، تحت پیش</w:t>
      </w:r>
      <w:r>
        <w:rPr>
          <w:rFonts w:ascii="Times New Roman" w:hAnsi="Times New Roman" w:cs="B Nazanin" w:hint="cs"/>
          <w:sz w:val="28"/>
          <w:szCs w:val="28"/>
          <w:rtl/>
          <w:lang w:bidi="fa-IR"/>
        </w:rPr>
        <w:softHyphen/>
        <w:t>آزمون قرار گرفته</w:t>
      </w:r>
      <w:r>
        <w:rPr>
          <w:rFonts w:ascii="Times New Roman" w:hAnsi="Times New Roman" w:cs="B Nazanin" w:hint="cs"/>
          <w:sz w:val="28"/>
          <w:szCs w:val="28"/>
          <w:rtl/>
          <w:lang w:bidi="fa-IR"/>
        </w:rPr>
        <w:softHyphen/>
        <w:t xml:space="preserve">اند، به صورت تصادفی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یا کنترل تخصیص یافته</w:t>
      </w:r>
      <w:r>
        <w:rPr>
          <w:rFonts w:ascii="Times New Roman" w:hAnsi="Times New Roman" w:cs="B Nazanin" w:hint="cs"/>
          <w:sz w:val="28"/>
          <w:szCs w:val="28"/>
          <w:rtl/>
          <w:lang w:bidi="fa-IR"/>
        </w:rPr>
        <w:softHyphen/>
        <w:t>اند، و سپس تحت پس</w:t>
      </w:r>
      <w:r>
        <w:rPr>
          <w:rFonts w:ascii="Times New Roman" w:hAnsi="Times New Roman" w:cs="B Nazanin" w:hint="cs"/>
          <w:sz w:val="28"/>
          <w:szCs w:val="28"/>
          <w:rtl/>
          <w:lang w:bidi="fa-IR"/>
        </w:rPr>
        <w:softHyphen/>
        <w:t>آزمون قرار گرفته</w:t>
      </w:r>
      <w:r>
        <w:rPr>
          <w:rFonts w:ascii="Times New Roman" w:hAnsi="Times New Roman" w:cs="B Nazanin" w:hint="cs"/>
          <w:sz w:val="28"/>
          <w:szCs w:val="28"/>
          <w:rtl/>
          <w:lang w:bidi="fa-IR"/>
        </w:rPr>
        <w:softHyphen/>
        <w:t xml:space="preserve">اند. اگر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مؤثر نباشد، آزمایش تصادفی، همانند شکل 7.6، یک نمودار پراکندگی از نمرات پیش</w:t>
      </w:r>
      <w:r>
        <w:rPr>
          <w:rFonts w:ascii="Times New Roman" w:hAnsi="Times New Roman" w:cs="B Nazanin" w:hint="cs"/>
          <w:sz w:val="28"/>
          <w:szCs w:val="28"/>
          <w:rtl/>
          <w:lang w:bidi="fa-IR"/>
        </w:rPr>
        <w:softHyphen/>
        <w:t>آزمون بر حسب نمرات پس</w:t>
      </w:r>
      <w:r>
        <w:rPr>
          <w:rFonts w:ascii="Times New Roman" w:hAnsi="Times New Roman" w:cs="B Nazanin" w:hint="cs"/>
          <w:sz w:val="28"/>
          <w:szCs w:val="28"/>
          <w:rtl/>
          <w:lang w:bidi="fa-IR"/>
        </w:rPr>
        <w:softHyphen/>
        <w:t>آزمون تولید می</w:t>
      </w:r>
      <w:r>
        <w:rPr>
          <w:rFonts w:ascii="Times New Roman" w:hAnsi="Times New Roman" w:cs="B Nazanin" w:hint="cs"/>
          <w:sz w:val="28"/>
          <w:szCs w:val="28"/>
          <w:rtl/>
          <w:lang w:bidi="fa-IR"/>
        </w:rPr>
        <w:softHyphen/>
        <w:t>کند، که خط رگرسیون آن، همانند شکل</w:t>
      </w:r>
      <w:r>
        <w:rPr>
          <w:rFonts w:ascii="Times New Roman" w:hAnsi="Times New Roman" w:cs="B Nazanin" w:hint="cs"/>
          <w:sz w:val="28"/>
          <w:szCs w:val="28"/>
          <w:rtl/>
          <w:lang w:bidi="fa-IR"/>
        </w:rPr>
        <w:softHyphen/>
        <w:t>های 7.1 و‌ 7.2 مثبت است. اما شکل 7.6 از دو نظر با شکل 7.1 تفاوت دارد. اول اینکه خط برشی ندارد، زیرا تخصیص در طول همه نمرات پیش</w:t>
      </w:r>
      <w:r>
        <w:rPr>
          <w:rFonts w:ascii="Times New Roman" w:hAnsi="Times New Roman" w:cs="B Nazanin" w:hint="cs"/>
          <w:sz w:val="28"/>
          <w:szCs w:val="28"/>
          <w:rtl/>
          <w:lang w:bidi="fa-IR"/>
        </w:rPr>
        <w:softHyphen/>
        <w:t>آزمون- به جای اینکه بر اساس نمره برش باشد- تصادفی است. دوم اینکه در شکل 7.1، همه شرکت</w:t>
      </w:r>
      <w:r>
        <w:rPr>
          <w:rFonts w:ascii="Times New Roman" w:hAnsi="Times New Roman" w:cs="B Nazanin" w:hint="cs"/>
          <w:sz w:val="28"/>
          <w:szCs w:val="28"/>
          <w:rtl/>
          <w:lang w:bidi="fa-IR"/>
        </w:rPr>
        <w:softHyphen/>
        <w:t xml:space="preserve">کنندگان 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در سمت راست نمره برش قرار می</w:t>
      </w:r>
      <w:r>
        <w:rPr>
          <w:rFonts w:ascii="Times New Roman" w:hAnsi="Times New Roman" w:cs="B Nazanin" w:hint="cs"/>
          <w:sz w:val="28"/>
          <w:szCs w:val="28"/>
          <w:rtl/>
          <w:lang w:bidi="fa-IR"/>
        </w:rPr>
        <w:softHyphen/>
        <w:t>گیرند، و همه شرکت</w:t>
      </w:r>
      <w:r>
        <w:rPr>
          <w:rFonts w:ascii="Times New Roman" w:hAnsi="Times New Roman" w:cs="B Nazanin" w:hint="cs"/>
          <w:sz w:val="28"/>
          <w:szCs w:val="28"/>
          <w:rtl/>
          <w:lang w:bidi="fa-IR"/>
        </w:rPr>
        <w:softHyphen/>
        <w:t>کنندگان گروه کنترل در سمت چپ قرار دارند، اما در شکل 7.6، شرکت</w:t>
      </w:r>
      <w:r>
        <w:rPr>
          <w:rFonts w:ascii="Times New Roman" w:hAnsi="Times New Roman" w:cs="B Nazanin" w:hint="cs"/>
          <w:sz w:val="28"/>
          <w:szCs w:val="28"/>
          <w:rtl/>
          <w:lang w:bidi="fa-IR"/>
        </w:rPr>
        <w:softHyphen/>
        <w:t xml:space="preserve">کنندگان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کنترل به صورت تصادفی مخلوط شده</w:t>
      </w:r>
      <w:r>
        <w:rPr>
          <w:rFonts w:ascii="Times New Roman" w:hAnsi="Times New Roman" w:cs="B Nazanin" w:hint="cs"/>
          <w:sz w:val="28"/>
          <w:szCs w:val="28"/>
          <w:rtl/>
          <w:lang w:bidi="fa-IR"/>
        </w:rPr>
        <w:softHyphen/>
        <w:t>اند، زیرا تخصیص تصادفی تضمین می</w:t>
      </w:r>
      <w:r>
        <w:rPr>
          <w:rFonts w:ascii="Times New Roman" w:hAnsi="Times New Roman" w:cs="B Nazanin" w:hint="cs"/>
          <w:sz w:val="28"/>
          <w:szCs w:val="28"/>
          <w:rtl/>
          <w:lang w:bidi="fa-IR"/>
        </w:rPr>
        <w:softHyphen/>
        <w:t xml:space="preserve">کند که هیچ رابطه سیستماتیکی بین عضویت در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و نمرات پیش</w:t>
      </w:r>
      <w:r>
        <w:rPr>
          <w:rFonts w:ascii="Times New Roman" w:hAnsi="Times New Roman" w:cs="B Nazanin" w:hint="cs"/>
          <w:sz w:val="28"/>
          <w:szCs w:val="28"/>
          <w:rtl/>
          <w:lang w:bidi="fa-IR"/>
        </w:rPr>
        <w:softHyphen/>
        <w:t>آزمون وجود ندارد.</w:t>
      </w:r>
    </w:p>
    <w:p w14:paraId="7867B998" w14:textId="2233811A"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اگر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آزمایش تصادفی دارای مقیاسی 5‌تایی، مشابه با آنچه در طرحهای </w:t>
      </w:r>
      <w:r w:rsidRPr="00775280">
        <w:rPr>
          <w:rFonts w:cstheme="minorHAnsi"/>
          <w:lang w:bidi="fa-IR"/>
        </w:rPr>
        <w:t>RD</w:t>
      </w:r>
      <w:r>
        <w:rPr>
          <w:rFonts w:ascii="Times New Roman" w:hAnsi="Times New Roman" w:cs="B Nazanin" w:hint="cs"/>
          <w:sz w:val="28"/>
          <w:szCs w:val="28"/>
          <w:rtl/>
          <w:lang w:bidi="fa-IR"/>
        </w:rPr>
        <w:t xml:space="preserve">  استفاده شد باشد، نمودار پراکندگی‌ای شبیه شکل  7.7‌ بدست می‌آید. اکنون می</w:t>
      </w:r>
      <w:r>
        <w:rPr>
          <w:rFonts w:ascii="Times New Roman" w:hAnsi="Times New Roman" w:cs="B Nazanin" w:hint="cs"/>
          <w:sz w:val="28"/>
          <w:szCs w:val="28"/>
          <w:rtl/>
          <w:lang w:bidi="fa-IR"/>
        </w:rPr>
        <w:softHyphen/>
        <w:t>توانیم دو خط رگرسیون رسم کنیم (به ازای هر یک از شرایط). هر دو خط، شیب مثبتی را میان نمرات پیش</w:t>
      </w:r>
      <w:r>
        <w:rPr>
          <w:rFonts w:ascii="Times New Roman" w:hAnsi="Times New Roman" w:cs="B Nazanin" w:hint="cs"/>
          <w:sz w:val="28"/>
          <w:szCs w:val="28"/>
          <w:rtl/>
          <w:lang w:bidi="fa-IR"/>
        </w:rPr>
        <w:softHyphen/>
        <w:t>آزمون و پس</w:t>
      </w:r>
      <w:r>
        <w:rPr>
          <w:rFonts w:ascii="Times New Roman" w:hAnsi="Times New Roman" w:cs="B Nazanin" w:hint="cs"/>
          <w:sz w:val="28"/>
          <w:szCs w:val="28"/>
          <w:rtl/>
          <w:lang w:bidi="fa-IR"/>
        </w:rPr>
        <w:softHyphen/>
        <w:t xml:space="preserve">آزمون نشان می‌دهند؛ اگرچه، خط رگرسیون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5 نقطه بالاتر از خط گروه کنترل قرار دارد. توجه داشته باشید که این نمودار تا چه اندازه به نمودار 7.2 از طرح </w:t>
      </w:r>
      <w:r w:rsidRPr="00775280">
        <w:rPr>
          <w:rFonts w:cstheme="minorHAnsi"/>
          <w:lang w:bidi="fa-IR"/>
        </w:rPr>
        <w:t>RD</w:t>
      </w:r>
      <w:r>
        <w:rPr>
          <w:rFonts w:ascii="Times New Roman" w:hAnsi="Times New Roman" w:cs="B Nazanin" w:hint="cs"/>
          <w:sz w:val="28"/>
          <w:szCs w:val="28"/>
          <w:rtl/>
          <w:lang w:bidi="fa-IR"/>
        </w:rPr>
        <w:t xml:space="preserve"> شبیه است. در واقع، اگر به شکل 7.7 در نقطه نمره 50 در پیش‌آزمون، یک خط عمودی اضافه کنیم، جابه</w:t>
      </w:r>
      <w:r>
        <w:rPr>
          <w:rFonts w:ascii="Times New Roman" w:hAnsi="Times New Roman" w:cs="B Nazanin" w:hint="cs"/>
          <w:sz w:val="28"/>
          <w:szCs w:val="28"/>
          <w:rtl/>
          <w:lang w:bidi="fa-IR"/>
        </w:rPr>
        <w:softHyphen/>
        <w:t>جایی خط رگرسیون در نمره برش، برآوردی بدون سوگیری از اثر خواهد بود</w:t>
      </w:r>
      <w:r>
        <w:rPr>
          <w:rStyle w:val="FootnoteReference"/>
          <w:rFonts w:ascii="Times New Roman" w:hAnsi="Times New Roman" w:cs="B Nazanin"/>
          <w:sz w:val="28"/>
          <w:szCs w:val="28"/>
          <w:rtl/>
          <w:lang w:bidi="fa-IR"/>
        </w:rPr>
        <w:footnoteReference w:id="405"/>
      </w:r>
      <w:r>
        <w:rPr>
          <w:rFonts w:ascii="Times New Roman" w:hAnsi="Times New Roman" w:cs="B Nazanin" w:hint="cs"/>
          <w:sz w:val="28"/>
          <w:szCs w:val="28"/>
          <w:rtl/>
          <w:lang w:bidi="fa-IR"/>
        </w:rPr>
        <w:t>. همچنین اگر در شکل 7.7، همه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سمت چپ خط برش، و همه شرکت</w:t>
      </w:r>
      <w:r>
        <w:rPr>
          <w:rFonts w:ascii="Times New Roman" w:hAnsi="Times New Roman" w:cs="B Nazanin" w:hint="cs"/>
          <w:sz w:val="28"/>
          <w:szCs w:val="28"/>
          <w:rtl/>
          <w:lang w:bidi="fa-IR"/>
        </w:rPr>
        <w:softHyphen/>
        <w:t xml:space="preserve">کنندگان گروه کنترل در سمت راست را حذف کنیم، گراف حاصله، مشابه نمودار 7.2 خواهد شد. </w:t>
      </w:r>
    </w:p>
    <w:p w14:paraId="3E47FBD2" w14:textId="3C1DC0C5"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این حذف، اختلاف مهم دیگری بین طرح </w:t>
      </w:r>
      <w:r w:rsidRPr="00775280">
        <w:rPr>
          <w:rFonts w:cstheme="minorHAnsi"/>
          <w:lang w:bidi="fa-IR"/>
        </w:rPr>
        <w:t>RD</w:t>
      </w:r>
      <w:r>
        <w:rPr>
          <w:rFonts w:ascii="Times New Roman" w:hAnsi="Times New Roman" w:cs="B Nazanin" w:hint="cs"/>
          <w:sz w:val="28"/>
          <w:szCs w:val="28"/>
          <w:rtl/>
          <w:lang w:bidi="fa-IR"/>
        </w:rPr>
        <w:t xml:space="preserve"> و آزمایش تصادفی را نشان می</w:t>
      </w:r>
      <w:r>
        <w:rPr>
          <w:rFonts w:ascii="Times New Roman" w:hAnsi="Times New Roman" w:cs="B Nazanin" w:hint="cs"/>
          <w:sz w:val="28"/>
          <w:szCs w:val="28"/>
          <w:rtl/>
          <w:lang w:bidi="fa-IR"/>
        </w:rPr>
        <w:softHyphen/>
        <w:t>دهد. در شکل</w:t>
      </w:r>
      <w:r>
        <w:rPr>
          <w:rFonts w:ascii="Times New Roman" w:hAnsi="Times New Roman" w:cs="B Nazanin" w:hint="cs"/>
          <w:sz w:val="28"/>
          <w:szCs w:val="28"/>
          <w:rtl/>
          <w:lang w:bidi="fa-IR"/>
        </w:rPr>
        <w:softHyphen/>
        <w:t>های 7.6 و 7.7، میانگین</w:t>
      </w:r>
      <w:r>
        <w:rPr>
          <w:rFonts w:ascii="Times New Roman" w:hAnsi="Times New Roman" w:cs="B Nazanin" w:hint="cs"/>
          <w:sz w:val="28"/>
          <w:szCs w:val="28"/>
          <w:rtl/>
          <w:lang w:bidi="fa-IR"/>
        </w:rPr>
        <w:softHyphen/>
        <w:t>های پیش</w:t>
      </w:r>
      <w:r>
        <w:rPr>
          <w:rFonts w:ascii="Times New Roman" w:hAnsi="Times New Roman" w:cs="B Nazanin" w:hint="cs"/>
          <w:sz w:val="28"/>
          <w:szCs w:val="28"/>
          <w:rtl/>
          <w:lang w:bidi="fa-IR"/>
        </w:rPr>
        <w:softHyphen/>
        <w:t>آزمون گروه</w:t>
      </w:r>
      <w:r>
        <w:rPr>
          <w:rFonts w:ascii="Times New Roman" w:hAnsi="Times New Roman" w:cs="B Nazanin" w:hint="cs"/>
          <w:sz w:val="28"/>
          <w:szCs w:val="28"/>
          <w:rtl/>
          <w:lang w:bidi="fa-IR"/>
        </w:rPr>
        <w:softHyphen/>
        <w:t xml:space="preserve">های کنترل و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تقریباً برابر، و در حدود 50‌ است. زیرا این گروه</w:t>
      </w:r>
      <w:r>
        <w:rPr>
          <w:rFonts w:ascii="Times New Roman" w:hAnsi="Times New Roman" w:cs="B Nazanin" w:hint="cs"/>
          <w:sz w:val="28"/>
          <w:szCs w:val="28"/>
          <w:rtl/>
          <w:lang w:bidi="fa-IR"/>
        </w:rPr>
        <w:softHyphen/>
        <w:t>ها با استفاده از تخصیص تصادفی، و به صورت احتمال-محور همسان شده</w:t>
      </w:r>
      <w:r>
        <w:rPr>
          <w:rFonts w:ascii="Times New Roman" w:hAnsi="Times New Roman" w:cs="B Nazanin" w:hint="cs"/>
          <w:sz w:val="28"/>
          <w:szCs w:val="28"/>
          <w:rtl/>
          <w:lang w:bidi="fa-IR"/>
        </w:rPr>
        <w:softHyphen/>
        <w:t>اند. در مقابل، در تخصیص مبتنی بر برش، گروه</w:t>
      </w:r>
      <w:r>
        <w:rPr>
          <w:rFonts w:ascii="Times New Roman" w:hAnsi="Times New Roman" w:cs="B Nazanin" w:hint="cs"/>
          <w:sz w:val="28"/>
          <w:szCs w:val="28"/>
          <w:rtl/>
          <w:lang w:bidi="fa-IR"/>
        </w:rPr>
        <w:softHyphen/>
        <w:t>هایی تولید می‌شوند که بیشترین میزان تفاوت در میانگین پیش</w:t>
      </w:r>
      <w:r>
        <w:rPr>
          <w:rFonts w:ascii="Times New Roman" w:hAnsi="Times New Roman" w:cs="B Nazanin" w:hint="cs"/>
          <w:sz w:val="28"/>
          <w:szCs w:val="28"/>
          <w:rtl/>
          <w:lang w:bidi="fa-IR"/>
        </w:rPr>
        <w:softHyphen/>
        <w:t>آزمونشان وجود دارد (توزیع پیش</w:t>
      </w:r>
      <w:r>
        <w:rPr>
          <w:rFonts w:ascii="Times New Roman" w:hAnsi="Times New Roman" w:cs="B Nazanin" w:hint="cs"/>
          <w:sz w:val="28"/>
          <w:szCs w:val="28"/>
          <w:rtl/>
          <w:lang w:bidi="fa-IR"/>
        </w:rPr>
        <w:softHyphen/>
        <w:t>آزمون دو گروه بدون‌هم</w:t>
      </w:r>
      <w:r>
        <w:rPr>
          <w:rFonts w:ascii="Times New Roman" w:hAnsi="Times New Roman" w:cs="B Nazanin"/>
          <w:sz w:val="28"/>
          <w:szCs w:val="28"/>
          <w:rtl/>
          <w:lang w:bidi="fa-IR"/>
        </w:rPr>
        <w:softHyphen/>
      </w:r>
      <w:r>
        <w:rPr>
          <w:rFonts w:ascii="Times New Roman" w:hAnsi="Times New Roman" w:cs="B Nazanin" w:hint="cs"/>
          <w:sz w:val="28"/>
          <w:szCs w:val="28"/>
          <w:rtl/>
          <w:lang w:bidi="fa-IR"/>
        </w:rPr>
        <w:t xml:space="preserve">پوشانی است). چگونه ممکن است طرح </w:t>
      </w:r>
      <w:r w:rsidRPr="00775280">
        <w:rPr>
          <w:rFonts w:cstheme="minorHAnsi"/>
          <w:lang w:bidi="fa-IR"/>
        </w:rPr>
        <w:t>RD</w:t>
      </w:r>
      <w:r>
        <w:rPr>
          <w:rFonts w:ascii="Times New Roman" w:hAnsi="Times New Roman" w:cs="B Nazanin" w:hint="cs"/>
          <w:sz w:val="28"/>
          <w:szCs w:val="28"/>
          <w:rtl/>
          <w:lang w:bidi="fa-IR"/>
        </w:rPr>
        <w:t xml:space="preserve"> بتواند برآوردی بدون سوگیری از اثرات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حاصل کند، وقتی مقادیر میانگین پیش</w:t>
      </w:r>
      <w:r>
        <w:rPr>
          <w:rFonts w:ascii="Times New Roman" w:hAnsi="Times New Roman" w:cs="B Nazanin" w:hint="cs"/>
          <w:sz w:val="28"/>
          <w:szCs w:val="28"/>
          <w:rtl/>
          <w:lang w:bidi="fa-IR"/>
        </w:rPr>
        <w:softHyphen/>
        <w:t>آزمون</w:t>
      </w:r>
      <w:r>
        <w:rPr>
          <w:rFonts w:ascii="Times New Roman" w:hAnsi="Times New Roman" w:cs="B Nazanin" w:hint="cs"/>
          <w:sz w:val="28"/>
          <w:szCs w:val="28"/>
          <w:rtl/>
          <w:lang w:bidi="fa-IR"/>
        </w:rPr>
        <w:softHyphen/>
        <w:t>هایش از ابتدا تا این حد متفاوت هستند! با توجه به این اختلافات قابل‌توجه در هم</w:t>
      </w:r>
      <w:r>
        <w:rPr>
          <w:rFonts w:ascii="Times New Roman" w:hAnsi="Times New Roman" w:cs="B Nazanin" w:hint="cs"/>
          <w:sz w:val="28"/>
          <w:szCs w:val="28"/>
          <w:rtl/>
          <w:lang w:bidi="fa-IR"/>
        </w:rPr>
        <w:softHyphen/>
        <w:t>ارزی گروهها در پیش</w:t>
      </w:r>
      <w:r>
        <w:rPr>
          <w:rFonts w:ascii="Times New Roman" w:hAnsi="Times New Roman" w:cs="B Nazanin" w:hint="cs"/>
          <w:sz w:val="28"/>
          <w:szCs w:val="28"/>
          <w:rtl/>
          <w:lang w:bidi="fa-IR"/>
        </w:rPr>
        <w:softHyphen/>
        <w:t xml:space="preserve">آزمون، در طرح </w:t>
      </w:r>
      <w:r w:rsidRPr="00775280">
        <w:rPr>
          <w:rFonts w:cstheme="minorHAnsi"/>
          <w:lang w:bidi="fa-IR"/>
        </w:rPr>
        <w:t>RD</w:t>
      </w:r>
      <w:r>
        <w:rPr>
          <w:rFonts w:ascii="Times New Roman" w:hAnsi="Times New Roman" w:cs="B Nazanin" w:hint="cs"/>
          <w:sz w:val="28"/>
          <w:szCs w:val="28"/>
          <w:rtl/>
          <w:lang w:bidi="fa-IR"/>
        </w:rPr>
        <w:t xml:space="preserve"> و آزمایش تصادفی، در ادامه شرح خواهیم داد که چرا این نقد، اگرچه منطقی به نظر می‌رسد، اما غلط است؛ و چرا این طرح می</w:t>
      </w:r>
      <w:r>
        <w:rPr>
          <w:rFonts w:ascii="Times New Roman" w:hAnsi="Times New Roman" w:cs="B Nazanin" w:hint="cs"/>
          <w:sz w:val="28"/>
          <w:szCs w:val="28"/>
          <w:rtl/>
          <w:lang w:bidi="fa-IR"/>
        </w:rPr>
        <w:softHyphen/>
        <w:t>تواند برای انجام استنباط علّی از هر طرح دیگری-جز آزمایش تصادفی- قوی</w:t>
      </w:r>
      <w:r>
        <w:rPr>
          <w:rFonts w:ascii="Times New Roman" w:hAnsi="Times New Roman" w:cs="B Nazanin" w:hint="cs"/>
          <w:sz w:val="28"/>
          <w:szCs w:val="28"/>
          <w:rtl/>
          <w:lang w:bidi="fa-IR"/>
        </w:rPr>
        <w:softHyphen/>
        <w:t>تر باشد.</w:t>
      </w:r>
    </w:p>
    <w:p w14:paraId="6A948E03" w14:textId="77777777" w:rsidR="00B36B1E" w:rsidRDefault="00B36B1E" w:rsidP="00B36B1E">
      <w:pPr>
        <w:bidi/>
        <w:jc w:val="center"/>
        <w:rPr>
          <w:rFonts w:ascii="Times New Roman" w:hAnsi="Times New Roman" w:cs="B Nazanin"/>
          <w:sz w:val="28"/>
          <w:szCs w:val="28"/>
          <w:rtl/>
          <w:lang w:bidi="fa-IR"/>
        </w:rPr>
      </w:pPr>
      <w:r>
        <w:rPr>
          <w:noProof/>
        </w:rPr>
        <w:lastRenderedPageBreak/>
        <w:drawing>
          <wp:inline distT="0" distB="0" distL="0" distR="0" wp14:anchorId="731B68CF" wp14:editId="7D90C4A2">
            <wp:extent cx="4684816" cy="3123211"/>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97203" cy="3131469"/>
                    </a:xfrm>
                    <a:prstGeom prst="rect">
                      <a:avLst/>
                    </a:prstGeom>
                  </pic:spPr>
                </pic:pic>
              </a:graphicData>
            </a:graphic>
          </wp:inline>
        </w:drawing>
      </w:r>
    </w:p>
    <w:p w14:paraId="60190A6A" w14:textId="2ABA0CDB" w:rsidR="00B36B1E" w:rsidRDefault="00B36B1E" w:rsidP="00B36B1E">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7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6. آزمایش تصادفی با یک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غیرمؤثر</w:t>
      </w:r>
    </w:p>
    <w:p w14:paraId="3BB171FB" w14:textId="77777777" w:rsidR="00B36B1E" w:rsidRDefault="00B36B1E" w:rsidP="00B36B1E">
      <w:pPr>
        <w:bidi/>
        <w:jc w:val="center"/>
        <w:rPr>
          <w:rFonts w:ascii="Times New Roman" w:hAnsi="Times New Roman" w:cs="B Nazanin"/>
          <w:sz w:val="28"/>
          <w:szCs w:val="28"/>
          <w:rtl/>
          <w:lang w:bidi="fa-IR"/>
        </w:rPr>
      </w:pPr>
      <w:r>
        <w:rPr>
          <w:noProof/>
        </w:rPr>
        <w:drawing>
          <wp:inline distT="0" distB="0" distL="0" distR="0" wp14:anchorId="35D4695F" wp14:editId="30DB385B">
            <wp:extent cx="4649190" cy="30309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65950" cy="3041840"/>
                    </a:xfrm>
                    <a:prstGeom prst="rect">
                      <a:avLst/>
                    </a:prstGeom>
                  </pic:spPr>
                </pic:pic>
              </a:graphicData>
            </a:graphic>
          </wp:inline>
        </w:drawing>
      </w:r>
    </w:p>
    <w:p w14:paraId="216E6C1F" w14:textId="1A80C2B3" w:rsidR="00B36B1E" w:rsidRDefault="00B36B1E" w:rsidP="00B36B1E">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7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7. آزمایش تصادفی با یک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موثر </w:t>
      </w:r>
    </w:p>
    <w:p w14:paraId="2436B51C" w14:textId="77777777" w:rsidR="00B36B1E" w:rsidRDefault="00B36B1E" w:rsidP="00B36B1E">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 </w:t>
      </w:r>
    </w:p>
    <w:p w14:paraId="51548F09" w14:textId="17154E4E" w:rsidR="00B36B1E" w:rsidRPr="00C45A19" w:rsidRDefault="00B36B1E" w:rsidP="00C45A19">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در آزمایش</w:t>
      </w:r>
      <w:r>
        <w:rPr>
          <w:rFonts w:ascii="Times New Roman" w:hAnsi="Times New Roman" w:cs="B Nazanin" w:hint="cs"/>
          <w:sz w:val="28"/>
          <w:szCs w:val="28"/>
          <w:rtl/>
          <w:lang w:bidi="fa-IR"/>
        </w:rPr>
        <w:softHyphen/>
        <w:t xml:space="preserve">های تصادفی،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از طریق مقایسه میانگین پس</w:t>
      </w:r>
      <w:r>
        <w:rPr>
          <w:rFonts w:ascii="Times New Roman" w:hAnsi="Times New Roman" w:cs="B Nazanin" w:hint="cs"/>
          <w:sz w:val="28"/>
          <w:szCs w:val="28"/>
          <w:rtl/>
          <w:lang w:bidi="fa-IR"/>
        </w:rPr>
        <w:softHyphen/>
        <w:t xml:space="preserve">آزمون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میانگین پس</w:t>
      </w:r>
      <w:r>
        <w:rPr>
          <w:rFonts w:ascii="Times New Roman" w:hAnsi="Times New Roman" w:cs="B Nazanin" w:hint="cs"/>
          <w:sz w:val="28"/>
          <w:szCs w:val="28"/>
          <w:rtl/>
          <w:lang w:bidi="fa-IR"/>
        </w:rPr>
        <w:softHyphen/>
        <w:t>آزمون گروه کنترل برآورد می</w:t>
      </w:r>
      <w:r>
        <w:rPr>
          <w:rFonts w:ascii="Times New Roman" w:hAnsi="Times New Roman" w:cs="B Nazanin" w:hint="cs"/>
          <w:sz w:val="28"/>
          <w:szCs w:val="28"/>
          <w:rtl/>
          <w:lang w:bidi="fa-IR"/>
        </w:rPr>
        <w:softHyphen/>
        <w:t>شود. پیشفرض‌ اصلی در اینجا این است که گروه</w:t>
      </w:r>
      <w:r>
        <w:rPr>
          <w:rFonts w:ascii="Times New Roman" w:hAnsi="Times New Roman" w:cs="B Nazanin" w:hint="cs"/>
          <w:sz w:val="28"/>
          <w:szCs w:val="28"/>
          <w:rtl/>
          <w:lang w:bidi="fa-IR"/>
        </w:rPr>
        <w:softHyphen/>
        <w:t xml:space="preserve">های در حال قیاس بواسطه بکارگیری تخصیص </w:t>
      </w:r>
      <w:r>
        <w:rPr>
          <w:rFonts w:ascii="Times New Roman" w:hAnsi="Times New Roman" w:cs="B Nazanin" w:hint="cs"/>
          <w:sz w:val="28"/>
          <w:szCs w:val="28"/>
          <w:rtl/>
          <w:lang w:bidi="fa-IR"/>
        </w:rPr>
        <w:lastRenderedPageBreak/>
        <w:t>تصادفی، به طور احتمال-محور</w:t>
      </w:r>
      <w:r>
        <w:rPr>
          <w:rStyle w:val="FootnoteReference"/>
          <w:rFonts w:ascii="Times New Roman" w:hAnsi="Times New Roman" w:cs="B Nazanin"/>
          <w:sz w:val="28"/>
          <w:szCs w:val="28"/>
          <w:rtl/>
          <w:lang w:bidi="fa-IR"/>
        </w:rPr>
        <w:footnoteReference w:id="406"/>
      </w:r>
      <w:r>
        <w:rPr>
          <w:rFonts w:ascii="Times New Roman" w:hAnsi="Times New Roman" w:cs="B Nazanin" w:hint="cs"/>
          <w:sz w:val="28"/>
          <w:szCs w:val="28"/>
          <w:rtl/>
          <w:lang w:bidi="fa-IR"/>
        </w:rPr>
        <w:t xml:space="preserve"> هم</w:t>
      </w:r>
      <w:r>
        <w:rPr>
          <w:rFonts w:ascii="Times New Roman" w:hAnsi="Times New Roman" w:cs="B Nazanin" w:hint="cs"/>
          <w:sz w:val="28"/>
          <w:szCs w:val="28"/>
          <w:rtl/>
          <w:lang w:bidi="fa-IR"/>
        </w:rPr>
        <w:softHyphen/>
        <w:t>ارز هستند (اگرچه این حالت در پس</w:t>
      </w:r>
      <w:r>
        <w:rPr>
          <w:rFonts w:ascii="Times New Roman" w:hAnsi="Times New Roman" w:cs="B Nazanin" w:hint="cs"/>
          <w:sz w:val="28"/>
          <w:szCs w:val="28"/>
          <w:rtl/>
          <w:lang w:bidi="fa-IR"/>
        </w:rPr>
        <w:softHyphen/>
        <w:t>آزمون لزوماً برقرار نیست). با این وجود، در طرحهای ناپیوستگی رگرسیونی، مقایسه بین میانگین</w:t>
      </w:r>
      <w:r>
        <w:rPr>
          <w:rFonts w:ascii="Times New Roman" w:hAnsi="Times New Roman" w:cs="B Nazanin" w:hint="cs"/>
          <w:sz w:val="28"/>
          <w:szCs w:val="28"/>
          <w:rtl/>
          <w:lang w:bidi="fa-IR"/>
        </w:rPr>
        <w:softHyphen/>
        <w:t>ها صورت نمی</w:t>
      </w:r>
      <w:r>
        <w:rPr>
          <w:rFonts w:ascii="Times New Roman" w:hAnsi="Times New Roman" w:cs="B Nazanin" w:hint="cs"/>
          <w:sz w:val="28"/>
          <w:szCs w:val="28"/>
          <w:rtl/>
          <w:lang w:bidi="fa-IR"/>
        </w:rPr>
        <w:softHyphen/>
        <w:t xml:space="preserve">گیرد، بلکه خطوط رگرسیون با هم مقایسه می‌شوند (مقایسه خط رگرسیون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 خط رگرسیون گروه کنترل که با استفاده از نمرات دو طرف نقطه برش بدست می</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 xml:space="preserve">آیند). اگر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وجود نداشته باشند، به جای اینکه فرض کنیم میانگین</w:t>
      </w:r>
      <w:r>
        <w:rPr>
          <w:rFonts w:ascii="Times New Roman" w:hAnsi="Times New Roman" w:cs="B Nazanin" w:hint="cs"/>
          <w:sz w:val="28"/>
          <w:szCs w:val="28"/>
          <w:rtl/>
          <w:lang w:bidi="fa-IR"/>
        </w:rPr>
        <w:softHyphen/>
        <w:t>های پیش</w:t>
      </w:r>
      <w:r>
        <w:rPr>
          <w:rFonts w:ascii="Times New Roman" w:hAnsi="Times New Roman" w:cs="B Nazanin" w:hint="cs"/>
          <w:sz w:val="28"/>
          <w:szCs w:val="28"/>
          <w:rtl/>
          <w:lang w:bidi="fa-IR"/>
        </w:rPr>
        <w:softHyphen/>
        <w:t>آزمون هم</w:t>
      </w:r>
      <w:r>
        <w:rPr>
          <w:rFonts w:ascii="Times New Roman" w:hAnsi="Times New Roman" w:cs="B Nazanin" w:hint="cs"/>
          <w:sz w:val="28"/>
          <w:szCs w:val="28"/>
          <w:rtl/>
          <w:lang w:bidi="fa-IR"/>
        </w:rPr>
        <w:softHyphen/>
        <w:t>ارز هستند، فرض می</w:t>
      </w:r>
      <w:r>
        <w:rPr>
          <w:rFonts w:ascii="Times New Roman" w:hAnsi="Times New Roman" w:cs="B Nazanin" w:hint="cs"/>
          <w:sz w:val="28"/>
          <w:szCs w:val="28"/>
          <w:rtl/>
          <w:lang w:bidi="fa-IR"/>
        </w:rPr>
        <w:softHyphen/>
        <w:t>کنیم که شکل تابعی در دو طرف برش هم</w:t>
      </w:r>
      <w:r>
        <w:rPr>
          <w:rFonts w:ascii="Times New Roman" w:hAnsi="Times New Roman" w:cs="B Nazanin"/>
          <w:sz w:val="28"/>
          <w:szCs w:val="28"/>
          <w:rtl/>
          <w:lang w:bidi="fa-IR"/>
        </w:rPr>
        <w:softHyphen/>
      </w:r>
      <w:r>
        <w:rPr>
          <w:rFonts w:ascii="Times New Roman" w:hAnsi="Times New Roman" w:cs="B Nazanin" w:hint="cs"/>
          <w:sz w:val="28"/>
          <w:szCs w:val="28"/>
          <w:rtl/>
          <w:lang w:bidi="fa-IR"/>
        </w:rPr>
        <w:t>ارز است (خطوط رگرسیون عرض، شیب و صفات یکسانی دارند).</w:t>
      </w:r>
    </w:p>
    <w:p w14:paraId="340022E3" w14:textId="77777777"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 xml:space="preserve">ناپیوستگی رگرسیون به </w:t>
      </w:r>
      <w:r>
        <w:rPr>
          <w:rFonts w:ascii="Times New Roman" w:hAnsi="Times New Roman" w:cs="B Nazanin" w:hint="cs"/>
          <w:b/>
          <w:bCs/>
          <w:sz w:val="28"/>
          <w:szCs w:val="28"/>
          <w:rtl/>
          <w:lang w:bidi="fa-IR"/>
        </w:rPr>
        <w:t>مثابه</w:t>
      </w:r>
      <w:r w:rsidRPr="00B57879">
        <w:rPr>
          <w:rFonts w:ascii="Times New Roman" w:hAnsi="Times New Roman" w:cs="B Nazanin" w:hint="cs"/>
          <w:b/>
          <w:bCs/>
          <w:sz w:val="28"/>
          <w:szCs w:val="28"/>
          <w:rtl/>
          <w:lang w:bidi="fa-IR"/>
        </w:rPr>
        <w:t xml:space="preserve"> مدل</w:t>
      </w:r>
      <w:r>
        <w:rPr>
          <w:rFonts w:ascii="Times New Roman" w:hAnsi="Times New Roman" w:cs="B Nazanin" w:hint="cs"/>
          <w:b/>
          <w:bCs/>
          <w:sz w:val="28"/>
          <w:szCs w:val="28"/>
          <w:rtl/>
          <w:lang w:bidi="fa-IR"/>
        </w:rPr>
        <w:t>ی</w:t>
      </w:r>
      <w:r w:rsidRPr="00B57879">
        <w:rPr>
          <w:rFonts w:ascii="Times New Roman" w:hAnsi="Times New Roman" w:cs="B Nazanin" w:hint="cs"/>
          <w:b/>
          <w:bCs/>
          <w:sz w:val="28"/>
          <w:szCs w:val="28"/>
          <w:rtl/>
          <w:lang w:bidi="fa-IR"/>
        </w:rPr>
        <w:t xml:space="preserve"> کامل از فرایند انتخاب</w:t>
      </w:r>
    </w:p>
    <w:p w14:paraId="04473769" w14:textId="14E2183D"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اغلب شبه‌آزمایش</w:t>
      </w:r>
      <w:r>
        <w:rPr>
          <w:rFonts w:ascii="Times New Roman" w:hAnsi="Times New Roman" w:cs="B Nazanin" w:hint="cs"/>
          <w:sz w:val="28"/>
          <w:szCs w:val="28"/>
          <w:rtl/>
          <w:lang w:bidi="fa-IR"/>
        </w:rPr>
        <w:softHyphen/>
        <w:t xml:space="preserve">های دیگر که در آنها،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کنترل نشده است، فرایند انتخاب کاملاً ناشناخته است. گاهی شناختی جزئی وجود دارد، اما این فرایند تقریباً هرگز به صورت کامل شناخته شده نیست. به عنوان مثال، محقق چگونه می</w:t>
      </w:r>
      <w:r>
        <w:rPr>
          <w:rFonts w:ascii="Times New Roman" w:hAnsi="Times New Roman" w:cs="B Nazanin" w:hint="cs"/>
          <w:sz w:val="28"/>
          <w:szCs w:val="28"/>
          <w:rtl/>
          <w:lang w:bidi="fa-IR"/>
        </w:rPr>
        <w:softHyphen/>
        <w:t xml:space="preserve">تواند نقش انگیزه، توانایی، وضعیت اجتماعی-اقتصادی و دیگر متغیرها را در تعیین اینکه چه کسی وارد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شود، شناسایی کند؟ و حتی زمانی که محقق بخشی از این متغیرهای انتخاب را می‌شناسد، به ندرت می</w:t>
      </w:r>
      <w:r>
        <w:rPr>
          <w:rFonts w:ascii="Times New Roman" w:hAnsi="Times New Roman" w:cs="B Nazanin" w:hint="cs"/>
          <w:sz w:val="28"/>
          <w:szCs w:val="28"/>
          <w:rtl/>
          <w:lang w:bidi="fa-IR"/>
        </w:rPr>
        <w:softHyphen/>
        <w:t>تواند آنها را به طور کامل اندازه</w:t>
      </w:r>
      <w:r>
        <w:rPr>
          <w:rFonts w:ascii="Times New Roman" w:hAnsi="Times New Roman" w:cs="B Nazanin" w:hint="cs"/>
          <w:sz w:val="28"/>
          <w:szCs w:val="28"/>
          <w:rtl/>
          <w:lang w:bidi="fa-IR"/>
        </w:rPr>
        <w:softHyphen/>
        <w:t>گیری کند. اگر فرایند انتخاب کاملاً قابل‌درک و اندازه</w:t>
      </w:r>
      <w:r>
        <w:rPr>
          <w:rFonts w:ascii="Times New Roman" w:hAnsi="Times New Roman" w:cs="B Nazanin" w:hint="cs"/>
          <w:sz w:val="28"/>
          <w:szCs w:val="28"/>
          <w:rtl/>
          <w:lang w:bidi="fa-IR"/>
        </w:rPr>
        <w:softHyphen/>
        <w:t>گیری باشد، آنگاه می</w:t>
      </w:r>
      <w:r>
        <w:rPr>
          <w:rFonts w:ascii="Times New Roman" w:hAnsi="Times New Roman" w:cs="B Nazanin" w:hint="cs"/>
          <w:sz w:val="28"/>
          <w:szCs w:val="28"/>
          <w:rtl/>
          <w:lang w:bidi="fa-IR"/>
        </w:rPr>
        <w:softHyphen/>
        <w:t xml:space="preserve">توان تفاوتهای انتخاب را به گونه‌ای تعدیل کرد که برآوردی بدون سوگیری از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بدست دهد. در حالت نظری، این شرایط هم در </w:t>
      </w:r>
      <w:r w:rsidRPr="00775280">
        <w:rPr>
          <w:rFonts w:cstheme="minorHAnsi"/>
          <w:lang w:bidi="fa-IR"/>
        </w:rPr>
        <w:t>RD</w:t>
      </w:r>
      <w:r>
        <w:rPr>
          <w:rFonts w:cstheme="minorHAnsi" w:hint="cs"/>
          <w:rtl/>
          <w:lang w:bidi="fa-IR"/>
        </w:rPr>
        <w:t>،</w:t>
      </w:r>
      <w:r>
        <w:rPr>
          <w:rFonts w:ascii="Times New Roman" w:hAnsi="Times New Roman" w:cs="B Nazanin" w:hint="cs"/>
          <w:sz w:val="28"/>
          <w:szCs w:val="28"/>
          <w:rtl/>
          <w:lang w:bidi="fa-IR"/>
        </w:rPr>
        <w:t xml:space="preserve"> و هم در آزمایش تصادفی فراهم است، و بنابراین هر دو طرح را می</w:t>
      </w:r>
      <w:r>
        <w:rPr>
          <w:rFonts w:ascii="Times New Roman" w:hAnsi="Times New Roman" w:cs="B Nazanin" w:hint="cs"/>
          <w:sz w:val="28"/>
          <w:szCs w:val="28"/>
          <w:rtl/>
          <w:lang w:bidi="fa-IR"/>
        </w:rPr>
        <w:softHyphen/>
        <w:t xml:space="preserve">توان به صورت مواردی خاص (موفق) از مدلسازی سوگیری انتخاب در نظر گرفت (نگاه کنید به پیوست 5.1). در یک آزمایش تصادفی، مکانیسم تخصیص کاملاً مشخص است، و عبارتست از پرتاب سکه. در </w:t>
      </w:r>
      <w:r w:rsidRPr="00775280">
        <w:rPr>
          <w:rFonts w:cstheme="minorHAnsi"/>
          <w:lang w:bidi="fa-IR"/>
        </w:rPr>
        <w:t>RD</w:t>
      </w:r>
      <w:r>
        <w:rPr>
          <w:rFonts w:ascii="Times New Roman" w:hAnsi="Times New Roman" w:cs="B Nazanin" w:hint="cs"/>
          <w:sz w:val="28"/>
          <w:szCs w:val="28"/>
          <w:rtl/>
          <w:lang w:bidi="fa-IR"/>
        </w:rPr>
        <w:t xml:space="preserve"> نیز این مکانیسم کاملاً مشخص است، زیرا بسته به اینکه نمره در متغیر تخصیص بالا یا پایین نقطه برش باشد، تعیین می</w:t>
      </w:r>
      <w:r>
        <w:rPr>
          <w:rFonts w:ascii="Times New Roman" w:hAnsi="Times New Roman" w:cs="B Nazanin" w:hint="cs"/>
          <w:sz w:val="28"/>
          <w:szCs w:val="28"/>
          <w:rtl/>
          <w:lang w:bidi="fa-IR"/>
        </w:rPr>
        <w:softHyphen/>
        <w:t>شود. در هیچکدام از این دو طرح، متغیری نامشخص بر تخصیص شرکت</w:t>
      </w:r>
      <w:r>
        <w:rPr>
          <w:rFonts w:ascii="Times New Roman" w:hAnsi="Times New Roman" w:cs="B Nazanin" w:hint="cs"/>
          <w:sz w:val="28"/>
          <w:szCs w:val="28"/>
          <w:rtl/>
          <w:lang w:bidi="fa-IR"/>
        </w:rPr>
        <w:softHyphen/>
        <w:t xml:space="preserve">کننده به یکی از گروهها (کنترل یا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اثر نمی‌گذارد. در هر دو مورد، مکانیسم تخصیص را می</w:t>
      </w:r>
      <w:r>
        <w:rPr>
          <w:rFonts w:ascii="Times New Roman" w:hAnsi="Times New Roman" w:cs="B Nazanin" w:hint="cs"/>
          <w:sz w:val="28"/>
          <w:szCs w:val="28"/>
          <w:rtl/>
          <w:lang w:bidi="fa-IR"/>
        </w:rPr>
        <w:softHyphen/>
        <w:t>توان به طورکامل اندازه</w:t>
      </w:r>
      <w:r>
        <w:rPr>
          <w:rFonts w:ascii="Times New Roman" w:hAnsi="Times New Roman" w:cs="B Nazanin" w:hint="cs"/>
          <w:sz w:val="28"/>
          <w:szCs w:val="28"/>
          <w:rtl/>
          <w:lang w:bidi="fa-IR"/>
        </w:rPr>
        <w:softHyphen/>
        <w:t>گیری و اجرا کرد (یعنی محقق می‌تواند به درستی ثبت کند که آیا نتیجه پرتاب سکه، پشت بوده است یا رو، یا اینکه امتیاز شخص بالای برش بوده است یا پایین آن). البته، احتمال بروز خطاهایی در ثبت، و اثرگذاری فرایندهای اجتماعی برتخصیص در آزمایش</w:t>
      </w:r>
      <w:r>
        <w:rPr>
          <w:rFonts w:ascii="Times New Roman" w:hAnsi="Times New Roman" w:cs="B Nazanin" w:hint="cs"/>
          <w:sz w:val="28"/>
          <w:szCs w:val="28"/>
          <w:rtl/>
          <w:lang w:bidi="fa-IR"/>
        </w:rPr>
        <w:softHyphen/>
        <w:t xml:space="preserve">های تصادفی و </w:t>
      </w:r>
      <w:r w:rsidRPr="00775280">
        <w:rPr>
          <w:rFonts w:cstheme="minorHAnsi"/>
          <w:lang w:bidi="fa-IR"/>
        </w:rPr>
        <w:t>RD</w:t>
      </w:r>
      <w:r>
        <w:rPr>
          <w:rFonts w:ascii="Times New Roman" w:hAnsi="Times New Roman" w:cs="B Nazanin" w:hint="cs"/>
          <w:sz w:val="28"/>
          <w:szCs w:val="28"/>
          <w:rtl/>
          <w:lang w:bidi="fa-IR"/>
        </w:rPr>
        <w:t xml:space="preserve">  وجود دارد (</w:t>
      </w:r>
      <w:r w:rsidRPr="00775280">
        <w:rPr>
          <w:rFonts w:cstheme="minorHAnsi"/>
          <w:lang w:bidi="fa-IR"/>
        </w:rPr>
        <w:t>Conner, 1977</w:t>
      </w:r>
      <w:r w:rsidRPr="00775280">
        <w:rPr>
          <w:rFonts w:cstheme="minorHAnsi" w:hint="cs"/>
          <w:rtl/>
          <w:lang w:bidi="fa-IR"/>
        </w:rPr>
        <w:t xml:space="preserve">؛ </w:t>
      </w:r>
      <w:r w:rsidRPr="00775280">
        <w:rPr>
          <w:rFonts w:cstheme="minorHAnsi"/>
          <w:lang w:bidi="fa-IR"/>
        </w:rPr>
        <w:t>Dennis, 1988</w:t>
      </w:r>
      <w:r>
        <w:rPr>
          <w:rFonts w:ascii="Times New Roman" w:hAnsi="Times New Roman" w:cs="B Nazanin" w:hint="cs"/>
          <w:sz w:val="28"/>
          <w:szCs w:val="28"/>
          <w:rtl/>
          <w:lang w:bidi="fa-IR"/>
        </w:rPr>
        <w:t>)؛ اما از لحاظ نظری، فرایند انتخاب کاملاً اندازه</w:t>
      </w:r>
      <w:r>
        <w:rPr>
          <w:rFonts w:ascii="Times New Roman" w:hAnsi="Times New Roman" w:cs="B Nazanin" w:hint="cs"/>
          <w:sz w:val="28"/>
          <w:szCs w:val="28"/>
          <w:rtl/>
          <w:lang w:bidi="fa-IR"/>
        </w:rPr>
        <w:softHyphen/>
        <w:t>گیری شده و شناخته‌شده است. به خاطر این نکته کلیدی است که روشهای ساده آماری مانند تحلیل کواریانس (</w:t>
      </w:r>
      <w:r w:rsidRPr="00775280">
        <w:rPr>
          <w:rFonts w:cstheme="minorHAnsi"/>
          <w:lang w:bidi="fa-IR"/>
        </w:rPr>
        <w:t>ANCOVA</w:t>
      </w:r>
      <w:r>
        <w:rPr>
          <w:rFonts w:ascii="Times New Roman" w:hAnsi="Times New Roman" w:cs="B Nazanin" w:hint="cs"/>
          <w:sz w:val="28"/>
          <w:szCs w:val="28"/>
          <w:rtl/>
          <w:lang w:bidi="fa-IR"/>
        </w:rPr>
        <w:t xml:space="preserve">) می‌تواند برآوردهایی بدون‌سوگیری از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طرحهای </w:t>
      </w:r>
      <w:r w:rsidRPr="00775280">
        <w:rPr>
          <w:rFonts w:cstheme="minorHAnsi"/>
          <w:lang w:bidi="fa-IR"/>
        </w:rPr>
        <w:t>RD</w:t>
      </w:r>
      <w:r>
        <w:rPr>
          <w:rFonts w:ascii="Times New Roman" w:hAnsi="Times New Roman" w:cs="B Nazanin" w:hint="cs"/>
          <w:sz w:val="28"/>
          <w:szCs w:val="28"/>
          <w:rtl/>
          <w:lang w:bidi="fa-IR"/>
        </w:rPr>
        <w:t xml:space="preserve"> ارائه کنند (</w:t>
      </w:r>
      <w:r w:rsidRPr="00775280">
        <w:rPr>
          <w:rFonts w:cstheme="minorHAnsi"/>
          <w:lang w:bidi="fa-IR"/>
        </w:rPr>
        <w:t>Overall &amp; Woodward, 1977</w:t>
      </w:r>
      <w:r>
        <w:rPr>
          <w:rFonts w:ascii="Times New Roman" w:hAnsi="Times New Roman" w:cs="B Nazanin" w:hint="cs"/>
          <w:sz w:val="28"/>
          <w:szCs w:val="28"/>
          <w:rtl/>
          <w:lang w:bidi="fa-IR"/>
        </w:rPr>
        <w:t>). در دیگر شبه‌آزمایش</w:t>
      </w:r>
      <w:r>
        <w:rPr>
          <w:rFonts w:ascii="Times New Roman" w:hAnsi="Times New Roman" w:cs="B Nazanin" w:hint="cs"/>
          <w:sz w:val="28"/>
          <w:szCs w:val="28"/>
          <w:rtl/>
          <w:lang w:bidi="fa-IR"/>
        </w:rPr>
        <w:softHyphen/>
        <w:t>ها، انتخاب بین شرایط نه کاملاً شناخته‌شده است، و نه به درستی قابل‌اندازه</w:t>
      </w:r>
      <w:r>
        <w:rPr>
          <w:rFonts w:ascii="Times New Roman" w:hAnsi="Times New Roman" w:cs="B Nazanin" w:hint="cs"/>
          <w:sz w:val="28"/>
          <w:szCs w:val="28"/>
          <w:rtl/>
          <w:lang w:bidi="fa-IR"/>
        </w:rPr>
        <w:softHyphen/>
        <w:t xml:space="preserve">گیری </w:t>
      </w:r>
      <w:r>
        <w:rPr>
          <w:rFonts w:ascii="Times New Roman" w:hAnsi="Times New Roman" w:cs="B Nazanin" w:hint="cs"/>
          <w:sz w:val="28"/>
          <w:szCs w:val="28"/>
          <w:rtl/>
          <w:lang w:bidi="fa-IR"/>
        </w:rPr>
        <w:lastRenderedPageBreak/>
        <w:t>(</w:t>
      </w:r>
      <w:r w:rsidRPr="00775280">
        <w:rPr>
          <w:rFonts w:cstheme="minorHAnsi"/>
          <w:lang w:bidi="fa-IR"/>
        </w:rPr>
        <w:t>Lord, 1967</w:t>
      </w:r>
      <w:r w:rsidRPr="00775280">
        <w:rPr>
          <w:rFonts w:cstheme="minorHAnsi" w:hint="cs"/>
          <w:rtl/>
          <w:lang w:bidi="fa-IR"/>
        </w:rPr>
        <w:t xml:space="preserve">؛ </w:t>
      </w:r>
      <w:r w:rsidRPr="00775280">
        <w:rPr>
          <w:rFonts w:cstheme="minorHAnsi"/>
          <w:lang w:bidi="fa-IR"/>
        </w:rPr>
        <w:t>Overall &amp; Woodward, 1977</w:t>
      </w:r>
      <w:r>
        <w:rPr>
          <w:rFonts w:ascii="Times New Roman" w:hAnsi="Times New Roman" w:cs="B Nazanin" w:hint="cs"/>
          <w:sz w:val="28"/>
          <w:szCs w:val="28"/>
          <w:rtl/>
          <w:lang w:bidi="fa-IR"/>
        </w:rPr>
        <w:t>). در بهترین حالت، متغیر تخصیص عبارتست از یک یا چند متغیر‌، که به طور جزئی مشاهده‌شده، و با خطا مورد اندازه</w:t>
      </w:r>
      <w:r>
        <w:rPr>
          <w:rFonts w:ascii="Times New Roman" w:hAnsi="Times New Roman" w:cs="B Nazanin" w:hint="cs"/>
          <w:sz w:val="28"/>
          <w:szCs w:val="28"/>
          <w:rtl/>
          <w:lang w:bidi="fa-IR"/>
        </w:rPr>
        <w:softHyphen/>
        <w:t xml:space="preserve">گیری قرار گرفته‌اند. </w:t>
      </w:r>
    </w:p>
    <w:p w14:paraId="3B255B8F" w14:textId="77777777"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این حالت را با جزئیات بیشتر در نظر بگیرید. تصور کنید که شرکت</w:t>
      </w:r>
      <w:r>
        <w:rPr>
          <w:rFonts w:ascii="Times New Roman" w:hAnsi="Times New Roman" w:cs="B Nazanin" w:hint="cs"/>
          <w:sz w:val="28"/>
          <w:szCs w:val="28"/>
          <w:rtl/>
          <w:lang w:bidi="fa-IR"/>
        </w:rPr>
        <w:softHyphen/>
        <w:t>کنندگان را بر اساس نمره برش در آزمون</w:t>
      </w:r>
      <w:r w:rsidRPr="00924555">
        <w:rPr>
          <w:rFonts w:ascii="Times New Roman" w:hAnsi="Times New Roman" w:cs="B Nazanin" w:hint="cs"/>
          <w:sz w:val="24"/>
          <w:szCs w:val="24"/>
          <w:rtl/>
          <w:lang w:bidi="fa-IR"/>
        </w:rPr>
        <w:t xml:space="preserve"> </w:t>
      </w:r>
      <w:r w:rsidRPr="00775280">
        <w:rPr>
          <w:rFonts w:cstheme="minorHAnsi"/>
          <w:lang w:bidi="fa-IR"/>
        </w:rPr>
        <w:t>IQ</w:t>
      </w:r>
      <w:r>
        <w:rPr>
          <w:rFonts w:ascii="Times New Roman" w:hAnsi="Times New Roman" w:cs="B Nazanin" w:hint="cs"/>
          <w:sz w:val="28"/>
          <w:szCs w:val="28"/>
          <w:rtl/>
          <w:lang w:bidi="fa-IR"/>
        </w:rPr>
        <w:t xml:space="preserve"> (مثلاً 130) به گروهها تخصیص می‌دهید. این نمره فقط یک عدد است. افراد معمولاً از نمره برای استنباط در خصوص یک سازه استفاده می</w:t>
      </w:r>
      <w:r>
        <w:rPr>
          <w:rFonts w:ascii="Times New Roman" w:hAnsi="Times New Roman" w:cs="B Nazanin" w:hint="cs"/>
          <w:sz w:val="28"/>
          <w:szCs w:val="28"/>
          <w:rtl/>
          <w:lang w:bidi="fa-IR"/>
        </w:rPr>
        <w:softHyphen/>
        <w:t>کنند؛ و معمولاً درباره اینکه این نمره، با چه دقتی سازه را اندازه</w:t>
      </w:r>
      <w:r>
        <w:rPr>
          <w:rFonts w:ascii="Times New Roman" w:hAnsi="Times New Roman" w:cs="B Nazanin" w:hint="cs"/>
          <w:sz w:val="28"/>
          <w:szCs w:val="28"/>
          <w:rtl/>
          <w:lang w:bidi="fa-IR"/>
        </w:rPr>
        <w:softHyphen/>
        <w:t>گیری می</w:t>
      </w:r>
      <w:r>
        <w:rPr>
          <w:rFonts w:ascii="Times New Roman" w:hAnsi="Times New Roman" w:cs="B Nazanin" w:hint="cs"/>
          <w:sz w:val="28"/>
          <w:szCs w:val="28"/>
          <w:rtl/>
          <w:lang w:bidi="fa-IR"/>
        </w:rPr>
        <w:softHyphen/>
        <w:t>کند، توافق ندارند. برخی ادعا می</w:t>
      </w:r>
      <w:r>
        <w:rPr>
          <w:rFonts w:ascii="Times New Roman" w:hAnsi="Times New Roman" w:cs="B Nazanin" w:hint="cs"/>
          <w:sz w:val="28"/>
          <w:szCs w:val="28"/>
          <w:rtl/>
          <w:lang w:bidi="fa-IR"/>
        </w:rPr>
        <w:softHyphen/>
        <w:t xml:space="preserve">کنند که </w:t>
      </w:r>
      <w:r w:rsidRPr="00775280">
        <w:rPr>
          <w:rFonts w:cstheme="minorHAnsi"/>
          <w:lang w:bidi="fa-IR"/>
        </w:rPr>
        <w:t>IQ</w:t>
      </w:r>
      <w:r>
        <w:rPr>
          <w:rFonts w:ascii="Times New Roman" w:hAnsi="Times New Roman" w:cs="B Nazanin" w:hint="cs"/>
          <w:sz w:val="28"/>
          <w:szCs w:val="28"/>
          <w:rtl/>
          <w:lang w:bidi="fa-IR"/>
        </w:rPr>
        <w:t xml:space="preserve"> هوش را اندازه</w:t>
      </w:r>
      <w:r>
        <w:rPr>
          <w:rFonts w:ascii="Times New Roman" w:hAnsi="Times New Roman" w:cs="B Nazanin" w:hint="cs"/>
          <w:sz w:val="28"/>
          <w:szCs w:val="28"/>
          <w:rtl/>
          <w:lang w:bidi="fa-IR"/>
        </w:rPr>
        <w:softHyphen/>
        <w:t>گیری می</w:t>
      </w:r>
      <w:r>
        <w:rPr>
          <w:rFonts w:ascii="Times New Roman" w:hAnsi="Times New Roman" w:cs="B Nazanin" w:hint="cs"/>
          <w:sz w:val="28"/>
          <w:szCs w:val="28"/>
          <w:rtl/>
          <w:lang w:bidi="fa-IR"/>
        </w:rPr>
        <w:softHyphen/>
        <w:t>کند، اما برخی دیگر می</w:t>
      </w:r>
      <w:r>
        <w:rPr>
          <w:rFonts w:ascii="Times New Roman" w:hAnsi="Times New Roman" w:cs="B Nazanin" w:hint="cs"/>
          <w:sz w:val="28"/>
          <w:szCs w:val="28"/>
          <w:rtl/>
          <w:lang w:bidi="fa-IR"/>
        </w:rPr>
        <w:softHyphen/>
        <w:t>گویند این آزمون مواجهه با فرصت</w:t>
      </w:r>
      <w:r>
        <w:rPr>
          <w:rFonts w:ascii="Times New Roman" w:hAnsi="Times New Roman" w:cs="B Nazanin" w:hint="cs"/>
          <w:sz w:val="28"/>
          <w:szCs w:val="28"/>
          <w:rtl/>
          <w:lang w:bidi="fa-IR"/>
        </w:rPr>
        <w:softHyphen/>
        <w:t>های آموزشی را اندازه</w:t>
      </w:r>
      <w:r>
        <w:rPr>
          <w:rFonts w:ascii="Times New Roman" w:hAnsi="Times New Roman" w:cs="B Nazanin" w:hint="cs"/>
          <w:sz w:val="28"/>
          <w:szCs w:val="28"/>
          <w:rtl/>
          <w:lang w:bidi="fa-IR"/>
        </w:rPr>
        <w:softHyphen/>
        <w:t>گیری می</w:t>
      </w:r>
      <w:r>
        <w:rPr>
          <w:rFonts w:ascii="Times New Roman" w:hAnsi="Times New Roman" w:cs="B Nazanin" w:hint="cs"/>
          <w:sz w:val="28"/>
          <w:szCs w:val="28"/>
          <w:rtl/>
          <w:lang w:bidi="fa-IR"/>
        </w:rPr>
        <w:softHyphen/>
        <w:t>کند. برای هر کدام از این استنباط</w:t>
      </w:r>
      <w:r>
        <w:rPr>
          <w:rFonts w:ascii="Times New Roman" w:hAnsi="Times New Roman" w:cs="B Nazanin" w:hint="cs"/>
          <w:sz w:val="28"/>
          <w:szCs w:val="28"/>
          <w:rtl/>
          <w:lang w:bidi="fa-IR"/>
        </w:rPr>
        <w:softHyphen/>
        <w:t xml:space="preserve">ها، نمرات </w:t>
      </w:r>
      <w:r w:rsidRPr="00775280">
        <w:rPr>
          <w:rFonts w:cstheme="minorHAnsi"/>
          <w:lang w:bidi="fa-IR"/>
        </w:rPr>
        <w:t>IQ</w:t>
      </w:r>
      <w:r>
        <w:rPr>
          <w:rFonts w:ascii="Times New Roman" w:hAnsi="Times New Roman" w:cs="B Nazanin" w:hint="cs"/>
          <w:sz w:val="28"/>
          <w:szCs w:val="28"/>
          <w:rtl/>
          <w:lang w:bidi="fa-IR"/>
        </w:rPr>
        <w:t xml:space="preserve"> واجد خطاست (نمره </w:t>
      </w:r>
      <w:r w:rsidRPr="00775280">
        <w:rPr>
          <w:rFonts w:cstheme="minorHAnsi"/>
          <w:lang w:bidi="fa-IR"/>
        </w:rPr>
        <w:t>IQ</w:t>
      </w:r>
      <w:r>
        <w:rPr>
          <w:rFonts w:ascii="Times New Roman" w:hAnsi="Times New Roman" w:cs="B Nazanin" w:hint="cs"/>
          <w:sz w:val="28"/>
          <w:szCs w:val="28"/>
          <w:rtl/>
          <w:lang w:bidi="fa-IR"/>
        </w:rPr>
        <w:t xml:space="preserve"> برابر با 130 کسب‌شده در یک آزمایش معین، معیار کاملی از هوش یا فرصت</w:t>
      </w:r>
      <w:r>
        <w:rPr>
          <w:rFonts w:ascii="Times New Roman" w:hAnsi="Times New Roman" w:cs="B Nazanin" w:hint="cs"/>
          <w:sz w:val="28"/>
          <w:szCs w:val="28"/>
          <w:rtl/>
          <w:lang w:bidi="fa-IR"/>
        </w:rPr>
        <w:softHyphen/>
        <w:t xml:space="preserve">های شما نیست). اما در طرح </w:t>
      </w:r>
      <w:r w:rsidRPr="00775280">
        <w:rPr>
          <w:rFonts w:cstheme="minorHAnsi"/>
          <w:lang w:bidi="fa-IR"/>
        </w:rPr>
        <w:t>RD</w:t>
      </w:r>
      <w:r>
        <w:rPr>
          <w:rFonts w:ascii="Times New Roman" w:hAnsi="Times New Roman" w:cs="B Nazanin" w:hint="cs"/>
          <w:sz w:val="28"/>
          <w:szCs w:val="28"/>
          <w:rtl/>
          <w:lang w:bidi="fa-IR"/>
        </w:rPr>
        <w:t xml:space="preserve">، نمرات </w:t>
      </w:r>
      <w:r w:rsidRPr="00775280">
        <w:rPr>
          <w:rFonts w:cstheme="minorHAnsi"/>
          <w:lang w:bidi="fa-IR"/>
        </w:rPr>
        <w:t>IQ</w:t>
      </w:r>
      <w:r>
        <w:rPr>
          <w:rFonts w:ascii="Times New Roman" w:hAnsi="Times New Roman" w:cs="B Nazanin" w:hint="cs"/>
          <w:sz w:val="28"/>
          <w:szCs w:val="28"/>
          <w:rtl/>
          <w:lang w:bidi="fa-IR"/>
        </w:rPr>
        <w:t xml:space="preserve"> برای اندازه</w:t>
      </w:r>
      <w:r>
        <w:rPr>
          <w:rFonts w:ascii="Times New Roman" w:hAnsi="Times New Roman" w:cs="B Nazanin" w:hint="cs"/>
          <w:sz w:val="28"/>
          <w:szCs w:val="28"/>
          <w:rtl/>
          <w:lang w:bidi="fa-IR"/>
        </w:rPr>
        <w:softHyphen/>
        <w:t>گیری هوش یا فرصت به کار نمی</w:t>
      </w:r>
      <w:r>
        <w:rPr>
          <w:rFonts w:ascii="Times New Roman" w:hAnsi="Times New Roman" w:cs="B Nazanin" w:hint="cs"/>
          <w:sz w:val="28"/>
          <w:szCs w:val="28"/>
          <w:rtl/>
          <w:lang w:bidi="fa-IR"/>
        </w:rPr>
        <w:softHyphen/>
        <w:t>روند. آنها تنها نشان می</w:t>
      </w:r>
      <w:r>
        <w:rPr>
          <w:rFonts w:ascii="Times New Roman" w:hAnsi="Times New Roman" w:cs="B Nazanin" w:hint="cs"/>
          <w:sz w:val="28"/>
          <w:szCs w:val="28"/>
          <w:rtl/>
          <w:lang w:bidi="fa-IR"/>
        </w:rPr>
        <w:softHyphen/>
        <w:t>دهند که شرکت</w:t>
      </w:r>
      <w:r>
        <w:rPr>
          <w:rFonts w:ascii="Times New Roman" w:hAnsi="Times New Roman" w:cs="B Nazanin" w:hint="cs"/>
          <w:sz w:val="28"/>
          <w:szCs w:val="28"/>
          <w:rtl/>
          <w:lang w:bidi="fa-IR"/>
        </w:rPr>
        <w:softHyphen/>
        <w:t xml:space="preserve">کنندگان باید به کدام گروه تخصیص داده شوند، و وقتی قرار باشد این نمرات تنها به عنوان مبنایی برای تخصیص به گروهها به کار گرفته شوند، واجد هیچگونه خطایی هم نیستند. </w:t>
      </w:r>
    </w:p>
    <w:p w14:paraId="2336616E" w14:textId="70C2DC16"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دیگر شبه‌آزمایش</w:t>
      </w:r>
      <w:r>
        <w:rPr>
          <w:rFonts w:ascii="Times New Roman" w:hAnsi="Times New Roman" w:cs="B Nazanin" w:hint="cs"/>
          <w:sz w:val="28"/>
          <w:szCs w:val="28"/>
          <w:rtl/>
          <w:lang w:bidi="fa-IR"/>
        </w:rPr>
        <w:softHyphen/>
        <w:t>ها، تخصیص با استفاده از سازه‌ای انجام می‌شود، که تنها با سطحی از خطا قابل اندازه</w:t>
      </w:r>
      <w:r>
        <w:rPr>
          <w:rFonts w:ascii="Times New Roman" w:hAnsi="Times New Roman" w:cs="B Nazanin" w:hint="cs"/>
          <w:sz w:val="28"/>
          <w:szCs w:val="28"/>
          <w:rtl/>
          <w:lang w:bidi="fa-IR"/>
        </w:rPr>
        <w:softHyphen/>
        <w:t>گیری است. برای نشان دادن این مسئله، شکل 7.8 سه نمودار پراکندگی ارائه می</w:t>
      </w:r>
      <w:r>
        <w:rPr>
          <w:rFonts w:ascii="Times New Roman" w:hAnsi="Times New Roman" w:cs="B Nazanin" w:hint="cs"/>
          <w:sz w:val="28"/>
          <w:szCs w:val="28"/>
          <w:rtl/>
          <w:lang w:bidi="fa-IR"/>
        </w:rPr>
        <w:softHyphen/>
        <w:t>کند که در آنها نمرات پیش</w:t>
      </w:r>
      <w:r>
        <w:rPr>
          <w:rFonts w:ascii="Times New Roman" w:hAnsi="Times New Roman" w:cs="B Nazanin" w:hint="cs"/>
          <w:sz w:val="28"/>
          <w:szCs w:val="28"/>
          <w:rtl/>
          <w:lang w:bidi="fa-IR"/>
        </w:rPr>
        <w:softHyphen/>
        <w:t>آزمون روی خط افقی، و نمرات پس</w:t>
      </w:r>
      <w:r>
        <w:rPr>
          <w:rFonts w:ascii="Times New Roman" w:hAnsi="Times New Roman" w:cs="B Nazanin" w:hint="cs"/>
          <w:sz w:val="28"/>
          <w:szCs w:val="28"/>
          <w:rtl/>
          <w:lang w:bidi="fa-IR"/>
        </w:rPr>
        <w:softHyphen/>
        <w:t>آزمون در همان متغیر روی محور عمودی قرار گفته‌اند، و نمرات پیش</w:t>
      </w:r>
      <w:r>
        <w:rPr>
          <w:rFonts w:ascii="Times New Roman" w:hAnsi="Times New Roman" w:cs="B Nazanin" w:hint="cs"/>
          <w:sz w:val="28"/>
          <w:szCs w:val="28"/>
          <w:rtl/>
          <w:lang w:bidi="fa-IR"/>
        </w:rPr>
        <w:softHyphen/>
        <w:t>آزمون همبستگی کاملی با نمرات پس</w:t>
      </w:r>
      <w:r>
        <w:rPr>
          <w:rFonts w:ascii="Times New Roman" w:hAnsi="Times New Roman" w:cs="B Nazanin" w:hint="cs"/>
          <w:sz w:val="28"/>
          <w:szCs w:val="28"/>
          <w:rtl/>
          <w:lang w:bidi="fa-IR"/>
        </w:rPr>
        <w:softHyphen/>
        <w:t>آزمون دارند (بحث را می</w:t>
      </w:r>
      <w:r>
        <w:rPr>
          <w:rFonts w:ascii="Times New Roman" w:hAnsi="Times New Roman" w:cs="B Nazanin" w:hint="cs"/>
          <w:sz w:val="28"/>
          <w:szCs w:val="28"/>
          <w:rtl/>
          <w:lang w:bidi="fa-IR"/>
        </w:rPr>
        <w:softHyphen/>
        <w:t>توان به متغیر تخصیصی به غیر از پیش</w:t>
      </w:r>
      <w:r>
        <w:rPr>
          <w:rFonts w:ascii="Times New Roman" w:hAnsi="Times New Roman" w:cs="B Nazanin" w:hint="cs"/>
          <w:sz w:val="28"/>
          <w:szCs w:val="28"/>
          <w:rtl/>
          <w:lang w:bidi="fa-IR"/>
        </w:rPr>
        <w:softHyphen/>
        <w:t xml:space="preserve">آزمون، و متغیرهایی با  همبستگی ناکامل نیز تعمیم داد). در هر نمودار، نقاط موجود در سمت راست، مروبط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هستند (</w:t>
      </w:r>
      <w:r w:rsidRPr="00DA38BF">
        <w:rPr>
          <w:rFonts w:cstheme="minorHAnsi"/>
          <w:sz w:val="24"/>
          <w:szCs w:val="24"/>
          <w:lang w:bidi="fa-IR"/>
        </w:rPr>
        <w:t>N=200</w:t>
      </w:r>
      <w:r>
        <w:rPr>
          <w:rFonts w:ascii="Times New Roman" w:hAnsi="Times New Roman" w:cs="B Nazanin" w:hint="cs"/>
          <w:sz w:val="28"/>
          <w:szCs w:val="28"/>
          <w:rtl/>
          <w:lang w:bidi="fa-IR"/>
        </w:rPr>
        <w:t>)، و نقاط واقع در سمت چپ به گروه کنترل تعلق دارند (</w:t>
      </w:r>
      <w:r w:rsidRPr="00DA38BF">
        <w:rPr>
          <w:rFonts w:cstheme="minorHAnsi"/>
          <w:sz w:val="24"/>
          <w:szCs w:val="24"/>
          <w:lang w:bidi="fa-IR"/>
        </w:rPr>
        <w:t>N=200</w:t>
      </w:r>
      <w:r>
        <w:rPr>
          <w:rFonts w:ascii="Times New Roman" w:hAnsi="Times New Roman" w:cs="B Nazanin" w:hint="cs"/>
          <w:sz w:val="28"/>
          <w:szCs w:val="28"/>
          <w:rtl/>
          <w:lang w:bidi="fa-IR"/>
        </w:rPr>
        <w:t xml:space="preserve">). در هر سه نمودار،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تأثیری ندارد، اما خطای اندازه</w:t>
      </w:r>
      <w:r>
        <w:rPr>
          <w:rFonts w:ascii="Times New Roman" w:hAnsi="Times New Roman" w:cs="B Nazanin" w:hint="cs"/>
          <w:sz w:val="28"/>
          <w:szCs w:val="28"/>
          <w:rtl/>
          <w:lang w:bidi="fa-IR"/>
        </w:rPr>
        <w:softHyphen/>
        <w:t>گیری تصادفی، به شکل سازنده</w:t>
      </w:r>
      <w:r>
        <w:rPr>
          <w:rFonts w:ascii="Times New Roman" w:hAnsi="Times New Roman" w:cs="B Nazanin" w:hint="cs"/>
          <w:sz w:val="28"/>
          <w:szCs w:val="28"/>
          <w:rtl/>
          <w:lang w:bidi="fa-IR"/>
        </w:rPr>
        <w:softHyphen/>
        <w:t>ای تغییر می</w:t>
      </w:r>
      <w:r>
        <w:rPr>
          <w:rFonts w:ascii="Times New Roman" w:hAnsi="Times New Roman" w:cs="B Nazanin" w:hint="cs"/>
          <w:sz w:val="28"/>
          <w:szCs w:val="28"/>
          <w:rtl/>
          <w:lang w:bidi="fa-IR"/>
        </w:rPr>
        <w:softHyphen/>
        <w:t>کند. در شکل 7.8 (الف)، نه پیش</w:t>
      </w:r>
      <w:r>
        <w:rPr>
          <w:rFonts w:ascii="Times New Roman" w:hAnsi="Times New Roman" w:cs="B Nazanin" w:hint="cs"/>
          <w:sz w:val="28"/>
          <w:szCs w:val="28"/>
          <w:rtl/>
          <w:lang w:bidi="fa-IR"/>
        </w:rPr>
        <w:softHyphen/>
        <w:t>آزمون، و نه پس</w:t>
      </w:r>
      <w:r>
        <w:rPr>
          <w:rFonts w:ascii="Times New Roman" w:hAnsi="Times New Roman" w:cs="B Nazanin" w:hint="cs"/>
          <w:sz w:val="28"/>
          <w:szCs w:val="28"/>
          <w:rtl/>
          <w:lang w:bidi="fa-IR"/>
        </w:rPr>
        <w:softHyphen/>
        <w:t>آزمون چنین خطایی ندارند. بنابراین، محل برخورد نمرات پیش</w:t>
      </w:r>
      <w:r>
        <w:rPr>
          <w:rFonts w:ascii="Times New Roman" w:hAnsi="Times New Roman" w:cs="B Nazanin" w:hint="cs"/>
          <w:sz w:val="28"/>
          <w:szCs w:val="28"/>
          <w:rtl/>
          <w:lang w:bidi="fa-IR"/>
        </w:rPr>
        <w:softHyphen/>
        <w:t>آزمون و پس</w:t>
      </w:r>
      <w:r>
        <w:rPr>
          <w:rFonts w:ascii="Times New Roman" w:hAnsi="Times New Roman" w:cs="B Nazanin" w:hint="cs"/>
          <w:sz w:val="28"/>
          <w:szCs w:val="28"/>
          <w:rtl/>
          <w:lang w:bidi="fa-IR"/>
        </w:rPr>
        <w:softHyphen/>
        <w:t>آزمون برای هر شرکت</w:t>
      </w:r>
      <w:r>
        <w:rPr>
          <w:rFonts w:ascii="Times New Roman" w:hAnsi="Times New Roman" w:cs="B Nazanin" w:hint="cs"/>
          <w:sz w:val="28"/>
          <w:szCs w:val="28"/>
          <w:rtl/>
          <w:lang w:bidi="fa-IR"/>
        </w:rPr>
        <w:softHyphen/>
        <w:t>کننده بر روی یک خط مستقیم قطری قرار می</w:t>
      </w:r>
      <w:r>
        <w:rPr>
          <w:rFonts w:ascii="Times New Roman" w:hAnsi="Times New Roman" w:cs="B Nazanin" w:hint="cs"/>
          <w:sz w:val="28"/>
          <w:szCs w:val="28"/>
          <w:rtl/>
          <w:lang w:bidi="fa-IR"/>
        </w:rPr>
        <w:softHyphen/>
        <w:t>گیرد، زیرا نمرات پس</w:t>
      </w:r>
      <w:r>
        <w:rPr>
          <w:rFonts w:ascii="Times New Roman" w:hAnsi="Times New Roman" w:cs="B Nazanin" w:hint="cs"/>
          <w:sz w:val="28"/>
          <w:szCs w:val="28"/>
          <w:rtl/>
          <w:lang w:bidi="fa-IR"/>
        </w:rPr>
        <w:softHyphen/>
        <w:t>آزمونی که به صورت کامل اندازه</w:t>
      </w:r>
      <w:r>
        <w:rPr>
          <w:rFonts w:ascii="Times New Roman" w:hAnsi="Times New Roman" w:cs="B Nazanin" w:hint="cs"/>
          <w:sz w:val="28"/>
          <w:szCs w:val="28"/>
          <w:rtl/>
          <w:lang w:bidi="fa-IR"/>
        </w:rPr>
        <w:softHyphen/>
        <w:t>گیری شده باشند، برابر با نمرات پیش</w:t>
      </w:r>
      <w:r>
        <w:rPr>
          <w:rFonts w:ascii="Times New Roman" w:hAnsi="Times New Roman" w:cs="B Nazanin" w:hint="cs"/>
          <w:sz w:val="28"/>
          <w:szCs w:val="28"/>
          <w:rtl/>
          <w:lang w:bidi="fa-IR"/>
        </w:rPr>
        <w:softHyphen/>
        <w:t>آزمون هستند. این خط، مبنایی است که‌ بر اساس آن</w:t>
      </w:r>
      <w:r w:rsidRPr="00487609">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می</w:t>
      </w:r>
      <w:r>
        <w:rPr>
          <w:rFonts w:ascii="Times New Roman" w:hAnsi="Times New Roman" w:cs="B Nazanin" w:hint="cs"/>
          <w:sz w:val="28"/>
          <w:szCs w:val="28"/>
          <w:rtl/>
          <w:lang w:bidi="fa-IR"/>
        </w:rPr>
        <w:softHyphen/>
        <w:t>توانیم اثرات خطای اندازه</w:t>
      </w:r>
      <w:r>
        <w:rPr>
          <w:rFonts w:ascii="Times New Roman" w:hAnsi="Times New Roman" w:cs="B Nazanin" w:hint="cs"/>
          <w:sz w:val="28"/>
          <w:szCs w:val="28"/>
          <w:rtl/>
          <w:lang w:bidi="fa-IR"/>
        </w:rPr>
        <w:softHyphen/>
        <w:t xml:space="preserve">گیری را برآورد کنیم. </w:t>
      </w:r>
    </w:p>
    <w:p w14:paraId="784482B0" w14:textId="1BACDBE1"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شکل 7.8 (ب) - همانطور که در غالب پیش‌آزمونها رایج است‌‌- خطا به پیش</w:t>
      </w:r>
      <w:r>
        <w:rPr>
          <w:rFonts w:ascii="Times New Roman" w:hAnsi="Times New Roman" w:cs="B Nazanin" w:hint="cs"/>
          <w:sz w:val="28"/>
          <w:szCs w:val="28"/>
          <w:rtl/>
          <w:lang w:bidi="fa-IR"/>
        </w:rPr>
        <w:softHyphen/>
        <w:t>آزمون افزوده می</w:t>
      </w:r>
      <w:r>
        <w:rPr>
          <w:rFonts w:ascii="Times New Roman" w:hAnsi="Times New Roman" w:cs="B Nazanin" w:hint="cs"/>
          <w:sz w:val="28"/>
          <w:szCs w:val="28"/>
          <w:rtl/>
          <w:lang w:bidi="fa-IR"/>
        </w:rPr>
        <w:softHyphen/>
        <w:t>شود. هر نقطه‌ای که پیشتر در شکل 7.8‌(الف) روی خط قطری قرار داشت، اکنون به شکل افقی جابه</w:t>
      </w:r>
      <w:r>
        <w:rPr>
          <w:rFonts w:ascii="Times New Roman" w:hAnsi="Times New Roman" w:cs="B Nazanin" w:hint="cs"/>
          <w:sz w:val="28"/>
          <w:szCs w:val="28"/>
          <w:rtl/>
          <w:lang w:bidi="fa-IR"/>
        </w:rPr>
        <w:softHyphen/>
        <w:t>جا شده، و به صورت تصادفی در سمت راست یا چپ آن خط قرار گرفته است. به دلیل رگرسیون به میانگین ناشی از خطای اندازه‌گیری، هیچ‌کدام از شیب</w:t>
      </w:r>
      <w:r>
        <w:rPr>
          <w:rFonts w:ascii="Times New Roman" w:hAnsi="Times New Roman" w:cs="B Nazanin" w:hint="cs"/>
          <w:sz w:val="28"/>
          <w:szCs w:val="28"/>
          <w:rtl/>
          <w:lang w:bidi="fa-IR"/>
        </w:rPr>
        <w:softHyphen/>
        <w:t>ها در شکل 7.8(ب) به تندی شیب 7.8(الف)  نیست. برای مثال، نمرات پیش</w:t>
      </w:r>
      <w:r>
        <w:rPr>
          <w:rFonts w:ascii="Times New Roman" w:hAnsi="Times New Roman" w:cs="B Nazanin" w:hint="cs"/>
          <w:sz w:val="28"/>
          <w:szCs w:val="28"/>
          <w:rtl/>
          <w:lang w:bidi="fa-IR"/>
        </w:rPr>
        <w:softHyphen/>
        <w:t xml:space="preserve">آزمون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که برابر بود با 63، در پس</w:t>
      </w:r>
      <w:r>
        <w:rPr>
          <w:rFonts w:ascii="Times New Roman" w:hAnsi="Times New Roman" w:cs="B Nazanin" w:hint="cs"/>
          <w:sz w:val="28"/>
          <w:szCs w:val="28"/>
          <w:rtl/>
          <w:lang w:bidi="fa-IR"/>
        </w:rPr>
        <w:softHyphen/>
        <w:t>آزمون به ۹۹/۶۰ کاهش می</w:t>
      </w:r>
      <w:r>
        <w:rPr>
          <w:rFonts w:ascii="Times New Roman" w:hAnsi="Times New Roman" w:cs="B Nazanin" w:hint="cs"/>
          <w:sz w:val="28"/>
          <w:szCs w:val="28"/>
          <w:rtl/>
          <w:lang w:bidi="fa-IR"/>
        </w:rPr>
        <w:softHyphen/>
        <w:t>یابد؛ در حالیکه نمرات پیش</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آزمونی 57 به ۰۹/۵۸ افزایش می</w:t>
      </w:r>
      <w:r>
        <w:rPr>
          <w:rFonts w:ascii="Times New Roman" w:hAnsi="Times New Roman" w:cs="B Nazanin" w:hint="cs"/>
          <w:sz w:val="28"/>
          <w:szCs w:val="28"/>
          <w:rtl/>
          <w:lang w:bidi="fa-IR"/>
        </w:rPr>
        <w:softHyphen/>
        <w:t>یابد. به عبارت دیگر، خطای اندازه</w:t>
      </w:r>
      <w:r>
        <w:rPr>
          <w:rFonts w:ascii="Times New Roman" w:hAnsi="Times New Roman" w:cs="B Nazanin" w:hint="cs"/>
          <w:sz w:val="28"/>
          <w:szCs w:val="28"/>
          <w:rtl/>
          <w:lang w:bidi="fa-IR"/>
        </w:rPr>
        <w:softHyphen/>
        <w:t>گیری در پیش</w:t>
      </w:r>
      <w:r>
        <w:rPr>
          <w:rFonts w:ascii="Times New Roman" w:hAnsi="Times New Roman" w:cs="B Nazanin" w:hint="cs"/>
          <w:sz w:val="28"/>
          <w:szCs w:val="28"/>
          <w:rtl/>
          <w:lang w:bidi="fa-IR"/>
        </w:rPr>
        <w:softHyphen/>
        <w:t>آزمون سبب می</w:t>
      </w:r>
      <w:r>
        <w:rPr>
          <w:rFonts w:ascii="Times New Roman" w:hAnsi="Times New Roman" w:cs="B Nazanin" w:hint="cs"/>
          <w:sz w:val="28"/>
          <w:szCs w:val="28"/>
          <w:rtl/>
          <w:lang w:bidi="fa-IR"/>
        </w:rPr>
        <w:softHyphen/>
        <w:t xml:space="preserve">شود که خط رگرسیون نمرات مشاهده‌شده، </w:t>
      </w:r>
      <w:r>
        <w:rPr>
          <w:rFonts w:ascii="Times New Roman" w:hAnsi="Times New Roman" w:cs="B Nazanin" w:hint="cs"/>
          <w:sz w:val="28"/>
          <w:szCs w:val="28"/>
          <w:rtl/>
          <w:lang w:bidi="fa-IR"/>
        </w:rPr>
        <w:lastRenderedPageBreak/>
        <w:t>شیب خود را تغییر دهد، حتی اگر خط رگرسیون نمرات واقعی (در شکل ۷.۸الف) بدون‌تغییر باقی مانده باشد. اگر خط رگرسیون را به دو گروه، به طور جداگانه برازش کنیم (همانگونه که در شکل ۷.۸ب دیده می</w:t>
      </w:r>
      <w:r>
        <w:rPr>
          <w:rFonts w:ascii="Times New Roman" w:hAnsi="Times New Roman" w:cs="B Nazanin" w:hint="cs"/>
          <w:sz w:val="28"/>
          <w:szCs w:val="28"/>
          <w:rtl/>
          <w:lang w:bidi="fa-IR"/>
        </w:rPr>
        <w:softHyphen/>
        <w:t xml:space="preserve">شود)، یک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مصنوعی- به صورت شکافی بین خطوط رگرسیون- مشاهده می</w:t>
      </w:r>
      <w:r>
        <w:rPr>
          <w:rFonts w:ascii="Times New Roman" w:hAnsi="Times New Roman" w:cs="B Nazanin" w:hint="cs"/>
          <w:sz w:val="28"/>
          <w:szCs w:val="28"/>
          <w:rtl/>
          <w:lang w:bidi="fa-IR"/>
        </w:rPr>
        <w:softHyphen/>
        <w:t>کنیم، اگرچه می</w:t>
      </w:r>
      <w:r>
        <w:rPr>
          <w:rFonts w:ascii="Times New Roman" w:hAnsi="Times New Roman" w:cs="B Nazanin" w:hint="cs"/>
          <w:sz w:val="28"/>
          <w:szCs w:val="28"/>
          <w:rtl/>
          <w:lang w:bidi="fa-IR"/>
        </w:rPr>
        <w:softHyphen/>
        <w:t>دانیم که چنین اثری در حقیقت وجود ندارد. این اثر نادرست، همان چیزی است که در طرحهای گروه مقایسه غیرهم</w:t>
      </w:r>
      <w:r>
        <w:rPr>
          <w:rFonts w:ascii="Times New Roman" w:hAnsi="Times New Roman" w:cs="B Nazanin" w:hint="cs"/>
          <w:sz w:val="28"/>
          <w:szCs w:val="28"/>
          <w:rtl/>
          <w:lang w:bidi="fa-IR"/>
        </w:rPr>
        <w:softHyphen/>
        <w:t>ارز، در مواقعی که مقیاس تخصیص به گروه</w:t>
      </w:r>
      <w:r>
        <w:rPr>
          <w:rFonts w:ascii="Times New Roman" w:hAnsi="Times New Roman" w:cs="B Nazanin" w:hint="cs"/>
          <w:sz w:val="28"/>
          <w:szCs w:val="28"/>
          <w:rtl/>
          <w:lang w:bidi="fa-IR"/>
        </w:rPr>
        <w:softHyphen/>
        <w:t>ها با خطا اندازه</w:t>
      </w:r>
      <w:r>
        <w:rPr>
          <w:rFonts w:ascii="Times New Roman" w:hAnsi="Times New Roman" w:cs="B Nazanin" w:hint="cs"/>
          <w:sz w:val="28"/>
          <w:szCs w:val="28"/>
          <w:rtl/>
          <w:lang w:bidi="fa-IR"/>
        </w:rPr>
        <w:softHyphen/>
        <w:t>گیری شده باشد، رخ می</w:t>
      </w:r>
      <w:r>
        <w:rPr>
          <w:rFonts w:ascii="Times New Roman" w:hAnsi="Times New Roman" w:cs="B Nazanin" w:hint="cs"/>
          <w:sz w:val="28"/>
          <w:szCs w:val="28"/>
          <w:rtl/>
          <w:lang w:bidi="fa-IR"/>
        </w:rPr>
        <w:softHyphen/>
        <w:t>دهد.</w:t>
      </w:r>
    </w:p>
    <w:p w14:paraId="77568FF2" w14:textId="2D3B4973"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اگر خطا را به پس</w:t>
      </w:r>
      <w:r>
        <w:rPr>
          <w:rFonts w:ascii="Times New Roman" w:hAnsi="Times New Roman" w:cs="B Nazanin" w:hint="cs"/>
          <w:sz w:val="28"/>
          <w:szCs w:val="28"/>
          <w:rtl/>
          <w:lang w:bidi="fa-IR"/>
        </w:rPr>
        <w:softHyphen/>
        <w:t>آزمون اضافه کنیم (شکل ۷.۸ج)، چنین سوگیری</w:t>
      </w:r>
      <w:r>
        <w:rPr>
          <w:rFonts w:ascii="Times New Roman" w:hAnsi="Times New Roman" w:cs="B Nazanin" w:hint="cs"/>
          <w:sz w:val="28"/>
          <w:szCs w:val="28"/>
          <w:rtl/>
          <w:lang w:bidi="fa-IR"/>
        </w:rPr>
        <w:softHyphen/>
        <w:t>ای وجود نخواهد داشت. هر نقطه‌ای که پیشتر در شکل ۷.۸(الف) روی خط قطری قرار داشت، اکنون به صورت عمودی و تصادفی جابه</w:t>
      </w:r>
      <w:r>
        <w:rPr>
          <w:rFonts w:ascii="Times New Roman" w:hAnsi="Times New Roman" w:cs="B Nazanin" w:hint="cs"/>
          <w:sz w:val="28"/>
          <w:szCs w:val="28"/>
          <w:rtl/>
          <w:lang w:bidi="fa-IR"/>
        </w:rPr>
        <w:softHyphen/>
        <w:t>جا شده، و در بالا یا پایین خط قرار گرفته است. اگر خطوط رگرسیون برای هر گروه به صورت جداگانه رسم شوند، خطوط هم</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پوشانی خواهند داشت، و همانگونه که در شکل ۷.۸(الف) دیده می</w:t>
      </w:r>
      <w:r>
        <w:rPr>
          <w:rFonts w:ascii="Times New Roman" w:hAnsi="Times New Roman" w:cs="B Nazanin" w:hint="cs"/>
          <w:sz w:val="28"/>
          <w:szCs w:val="28"/>
          <w:rtl/>
          <w:lang w:bidi="fa-IR"/>
        </w:rPr>
        <w:softHyphen/>
        <w:t>شود، هیچ شکست یا ناپیوستگی</w:t>
      </w:r>
      <w:r>
        <w:rPr>
          <w:rFonts w:ascii="Times New Roman" w:hAnsi="Times New Roman" w:cs="B Nazanin" w:hint="cs"/>
          <w:sz w:val="28"/>
          <w:szCs w:val="28"/>
          <w:rtl/>
          <w:lang w:bidi="fa-IR"/>
        </w:rPr>
        <w:softHyphen/>
        <w:t xml:space="preserve">ای وجود ندارد؛ که این حالت به درستی نبود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نشان می</w:t>
      </w:r>
      <w:r>
        <w:rPr>
          <w:rFonts w:ascii="Times New Roman" w:hAnsi="Times New Roman" w:cs="B Nazanin" w:hint="cs"/>
          <w:sz w:val="28"/>
          <w:szCs w:val="28"/>
          <w:rtl/>
          <w:lang w:bidi="fa-IR"/>
        </w:rPr>
        <w:softHyphen/>
        <w:t>دهد.</w:t>
      </w:r>
      <w:r>
        <w:rPr>
          <w:rStyle w:val="FootnoteReference"/>
          <w:rFonts w:ascii="Times New Roman" w:hAnsi="Times New Roman" w:cs="B Nazanin"/>
          <w:sz w:val="28"/>
          <w:szCs w:val="28"/>
          <w:rtl/>
          <w:lang w:bidi="fa-IR"/>
        </w:rPr>
        <w:footnoteReference w:id="407"/>
      </w:r>
      <w:r>
        <w:rPr>
          <w:rFonts w:ascii="Times New Roman" w:hAnsi="Times New Roman" w:cs="B Nazanin" w:hint="cs"/>
          <w:sz w:val="28"/>
          <w:szCs w:val="28"/>
          <w:rtl/>
          <w:lang w:bidi="fa-IR"/>
        </w:rPr>
        <w:t xml:space="preserve"> شکل ۷.۸(ج)، دقیقاً موقعیتی در طرح ناپیوستگی رگرسیون که در آن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اثری ندارد را نشان می</w:t>
      </w:r>
      <w:r>
        <w:rPr>
          <w:rFonts w:ascii="Times New Roman" w:hAnsi="Times New Roman" w:cs="B Nazanin" w:hint="cs"/>
          <w:sz w:val="28"/>
          <w:szCs w:val="28"/>
          <w:rtl/>
          <w:lang w:bidi="fa-IR"/>
        </w:rPr>
        <w:softHyphen/>
        <w:t xml:space="preserve">دهد (به شباهت میان شکل ۷.۸ج و شکل ۷.۱ دقت کنید). در طرحهای </w:t>
      </w:r>
      <w:r w:rsidRPr="00DA38BF">
        <w:rPr>
          <w:rFonts w:cstheme="minorHAnsi"/>
          <w:lang w:bidi="fa-IR"/>
        </w:rPr>
        <w:t>RD</w:t>
      </w:r>
      <w:r>
        <w:rPr>
          <w:rFonts w:ascii="Times New Roman" w:hAnsi="Times New Roman" w:cs="B Nazanin" w:hint="cs"/>
          <w:sz w:val="24"/>
          <w:szCs w:val="24"/>
          <w:rtl/>
          <w:lang w:bidi="fa-IR"/>
        </w:rPr>
        <w:t>،</w:t>
      </w:r>
      <w:r>
        <w:rPr>
          <w:rFonts w:ascii="Times New Roman" w:hAnsi="Times New Roman" w:cs="B Nazanin" w:hint="cs"/>
          <w:sz w:val="28"/>
          <w:szCs w:val="28"/>
          <w:rtl/>
          <w:lang w:bidi="fa-IR"/>
        </w:rPr>
        <w:t xml:space="preserve"> پس</w:t>
      </w:r>
      <w:r>
        <w:rPr>
          <w:rFonts w:ascii="Times New Roman" w:hAnsi="Times New Roman" w:cs="B Nazanin" w:hint="cs"/>
          <w:sz w:val="28"/>
          <w:szCs w:val="28"/>
          <w:rtl/>
          <w:lang w:bidi="fa-IR"/>
        </w:rPr>
        <w:softHyphen/>
        <w:t>آزمون بدون شکل واجد خطاست، اما پیش</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 xml:space="preserve">آزمون (در این مورد، متغیر تخصیص) زمانی که به عنوان مقیاسی برای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ها بکار گرفته می‌شود، خطایی ندارد. </w:t>
      </w:r>
    </w:p>
    <w:p w14:paraId="4EDD3A6A" w14:textId="2A625F6D"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خطوط رگرسیون تحت‌تأثیر خطاهای پس</w:t>
      </w:r>
      <w:r>
        <w:rPr>
          <w:rFonts w:ascii="Times New Roman" w:hAnsi="Times New Roman" w:cs="B Nazanin" w:hint="cs"/>
          <w:sz w:val="28"/>
          <w:szCs w:val="28"/>
          <w:rtl/>
          <w:lang w:bidi="fa-IR"/>
        </w:rPr>
        <w:softHyphen/>
        <w:t>آزمون نیستند، اما خطاهای پیش</w:t>
      </w:r>
      <w:r>
        <w:rPr>
          <w:rFonts w:ascii="Times New Roman" w:hAnsi="Times New Roman" w:cs="B Nazanin" w:hint="cs"/>
          <w:sz w:val="28"/>
          <w:szCs w:val="28"/>
          <w:rtl/>
          <w:lang w:bidi="fa-IR"/>
        </w:rPr>
        <w:softHyphen/>
        <w:t>آزمون در آنها سوگیری ایجاد می‌کند؛ زیرا رگرسیون کمترین مربعات معمولی</w:t>
      </w:r>
      <w:r>
        <w:rPr>
          <w:rStyle w:val="FootnoteReference"/>
          <w:rFonts w:ascii="Times New Roman" w:hAnsi="Times New Roman" w:cs="B Nazanin"/>
          <w:sz w:val="28"/>
          <w:szCs w:val="28"/>
          <w:rtl/>
          <w:lang w:bidi="fa-IR"/>
        </w:rPr>
        <w:footnoteReference w:id="408"/>
      </w:r>
      <w:r>
        <w:rPr>
          <w:rFonts w:ascii="Times New Roman" w:hAnsi="Times New Roman" w:cs="B Nazanin" w:hint="cs"/>
          <w:sz w:val="28"/>
          <w:szCs w:val="28"/>
          <w:rtl/>
          <w:lang w:bidi="fa-IR"/>
        </w:rPr>
        <w:t xml:space="preserve"> (</w:t>
      </w:r>
      <w:r w:rsidRPr="00CB20AC">
        <w:rPr>
          <w:rFonts w:cstheme="minorHAnsi"/>
          <w:lang w:bidi="fa-IR"/>
        </w:rPr>
        <w:t>OLS</w:t>
      </w:r>
      <w:r>
        <w:rPr>
          <w:rFonts w:ascii="Times New Roman" w:hAnsi="Times New Roman" w:cs="B Nazanin" w:hint="cs"/>
          <w:sz w:val="28"/>
          <w:szCs w:val="28"/>
          <w:rtl/>
          <w:lang w:bidi="fa-IR"/>
        </w:rPr>
        <w:t>) خطاهای متغیری که باید پیش</w:t>
      </w:r>
      <w:r>
        <w:rPr>
          <w:rFonts w:ascii="Times New Roman" w:hAnsi="Times New Roman" w:cs="B Nazanin" w:hint="cs"/>
          <w:sz w:val="28"/>
          <w:szCs w:val="28"/>
          <w:rtl/>
          <w:lang w:bidi="fa-IR"/>
        </w:rPr>
        <w:softHyphen/>
        <w:t>بینی شود (طبق تعریف روی محور عمود قرار دارد) را کمینه می</w:t>
      </w:r>
      <w:r>
        <w:rPr>
          <w:rFonts w:ascii="Times New Roman" w:hAnsi="Times New Roman" w:cs="B Nazanin" w:hint="cs"/>
          <w:sz w:val="28"/>
          <w:szCs w:val="28"/>
          <w:rtl/>
          <w:lang w:bidi="fa-IR"/>
        </w:rPr>
        <w:softHyphen/>
        <w:t xml:space="preserve">کند. در طرح </w:t>
      </w:r>
      <w:r w:rsidRPr="00CB20AC">
        <w:rPr>
          <w:rFonts w:cstheme="minorHAnsi"/>
          <w:lang w:bidi="fa-IR"/>
        </w:rPr>
        <w:t>RD</w:t>
      </w:r>
      <w:r>
        <w:rPr>
          <w:rFonts w:ascii="Times New Roman" w:hAnsi="Times New Roman" w:cs="B Nazanin" w:hint="cs"/>
          <w:sz w:val="28"/>
          <w:szCs w:val="28"/>
          <w:rtl/>
          <w:lang w:bidi="fa-IR"/>
        </w:rPr>
        <w:t>، متغیر پس</w:t>
      </w:r>
      <w:r>
        <w:rPr>
          <w:rFonts w:ascii="Times New Roman" w:hAnsi="Times New Roman" w:cs="B Nazanin" w:hint="cs"/>
          <w:sz w:val="28"/>
          <w:szCs w:val="28"/>
          <w:rtl/>
          <w:lang w:bidi="fa-IR"/>
        </w:rPr>
        <w:softHyphen/>
        <w:t>آزمون (یعنی خروجی) پیش</w:t>
      </w:r>
      <w:r>
        <w:rPr>
          <w:rFonts w:ascii="Times New Roman" w:hAnsi="Times New Roman" w:cs="B Nazanin" w:hint="cs"/>
          <w:sz w:val="28"/>
          <w:szCs w:val="28"/>
          <w:rtl/>
          <w:lang w:bidi="fa-IR"/>
        </w:rPr>
        <w:softHyphen/>
        <w:t>بینی می</w:t>
      </w:r>
      <w:r>
        <w:rPr>
          <w:rFonts w:ascii="Times New Roman" w:hAnsi="Times New Roman" w:cs="B Nazanin" w:hint="cs"/>
          <w:sz w:val="28"/>
          <w:szCs w:val="28"/>
          <w:rtl/>
          <w:lang w:bidi="fa-IR"/>
        </w:rPr>
        <w:softHyphen/>
        <w:t xml:space="preserve">شود، بنابراین رگرسیون </w:t>
      </w:r>
      <w:r w:rsidRPr="00CB20AC">
        <w:rPr>
          <w:rFonts w:cstheme="minorHAnsi"/>
          <w:lang w:bidi="fa-IR"/>
        </w:rPr>
        <w:t>OLS</w:t>
      </w:r>
      <w:r>
        <w:rPr>
          <w:rFonts w:ascii="Times New Roman" w:hAnsi="Times New Roman" w:cs="B Nazanin" w:hint="cs"/>
          <w:sz w:val="28"/>
          <w:szCs w:val="28"/>
          <w:rtl/>
          <w:lang w:bidi="fa-IR"/>
        </w:rPr>
        <w:t>، اختلاف مربعی میان نمرات پس</w:t>
      </w:r>
      <w:r>
        <w:rPr>
          <w:rFonts w:ascii="Times New Roman" w:hAnsi="Times New Roman" w:cs="B Nazanin" w:hint="cs"/>
          <w:sz w:val="28"/>
          <w:szCs w:val="28"/>
          <w:rtl/>
          <w:lang w:bidi="fa-IR"/>
        </w:rPr>
        <w:softHyphen/>
        <w:t>آزمونی مشاهده شده، و پیش</w:t>
      </w:r>
      <w:r>
        <w:rPr>
          <w:rFonts w:ascii="Times New Roman" w:hAnsi="Times New Roman" w:cs="B Nazanin" w:hint="cs"/>
          <w:sz w:val="28"/>
          <w:szCs w:val="28"/>
          <w:rtl/>
          <w:lang w:bidi="fa-IR"/>
        </w:rPr>
        <w:softHyphen/>
        <w:t>بینی شده را به حداقل می</w:t>
      </w:r>
      <w:r>
        <w:rPr>
          <w:rFonts w:ascii="Times New Roman" w:hAnsi="Times New Roman" w:cs="B Nazanin" w:hint="cs"/>
          <w:sz w:val="28"/>
          <w:szCs w:val="28"/>
          <w:rtl/>
          <w:lang w:bidi="fa-IR"/>
        </w:rPr>
        <w:softHyphen/>
        <w:t>رساند. از نظر گرافیکی، خطاها را جهت عمودی کمینه می</w:t>
      </w:r>
      <w:r>
        <w:rPr>
          <w:rFonts w:ascii="Times New Roman" w:hAnsi="Times New Roman" w:cs="B Nazanin" w:hint="cs"/>
          <w:sz w:val="28"/>
          <w:szCs w:val="28"/>
          <w:rtl/>
          <w:lang w:bidi="fa-IR"/>
        </w:rPr>
        <w:softHyphen/>
        <w:t>کند؛ بنابراین، خط رگرسیون در شکل ۷.۸ج، دقیقاً در جایی قرار می</w:t>
      </w:r>
      <w:r>
        <w:rPr>
          <w:rFonts w:ascii="Times New Roman" w:hAnsi="Times New Roman" w:cs="B Nazanin" w:hint="cs"/>
          <w:sz w:val="28"/>
          <w:szCs w:val="28"/>
          <w:rtl/>
          <w:lang w:bidi="fa-IR"/>
        </w:rPr>
        <w:softHyphen/>
        <w:t>گیرد که نمرات صحیح شکل ۷.۸الف در آن واقع‌ بود. هیچکدام از این موارد، برای خطاهای پیش</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آزمون صحیح نیستند، زیرا خطاها به صورت افقی به پیش‌آزمون اضافه می</w:t>
      </w:r>
      <w:r>
        <w:rPr>
          <w:rFonts w:ascii="Times New Roman" w:hAnsi="Times New Roman" w:cs="B Nazanin" w:hint="cs"/>
          <w:sz w:val="28"/>
          <w:szCs w:val="28"/>
          <w:rtl/>
          <w:lang w:bidi="fa-IR"/>
        </w:rPr>
        <w:softHyphen/>
        <w:t>شوند، اما رگرسیون همچنان خطاهای مربعی را به صورت عمودی کمینه می</w:t>
      </w:r>
      <w:r>
        <w:rPr>
          <w:rFonts w:ascii="Times New Roman" w:hAnsi="Times New Roman" w:cs="B Nazanin" w:hint="cs"/>
          <w:sz w:val="28"/>
          <w:szCs w:val="28"/>
          <w:rtl/>
          <w:lang w:bidi="fa-IR"/>
        </w:rPr>
        <w:softHyphen/>
        <w:t>کند. بررسی بصری ساده شکل ۷.۸ب نشان می</w:t>
      </w:r>
      <w:r>
        <w:rPr>
          <w:rFonts w:ascii="Times New Roman" w:hAnsi="Times New Roman" w:cs="B Nazanin" w:hint="cs"/>
          <w:sz w:val="28"/>
          <w:szCs w:val="28"/>
          <w:rtl/>
          <w:lang w:bidi="fa-IR"/>
        </w:rPr>
        <w:softHyphen/>
        <w:t>دهد که خط رگرسیون حاصله، در جهت مشخص‌شده جابجا می</w:t>
      </w:r>
      <w:r>
        <w:rPr>
          <w:rFonts w:ascii="Times New Roman" w:hAnsi="Times New Roman" w:cs="B Nazanin" w:hint="cs"/>
          <w:sz w:val="28"/>
          <w:szCs w:val="28"/>
          <w:rtl/>
          <w:lang w:bidi="fa-IR"/>
        </w:rPr>
        <w:softHyphen/>
        <w:t xml:space="preserve">شود، و این سبب شکل‌گیری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واجد‌سوگیری در نتایج می</w:t>
      </w:r>
      <w:r>
        <w:rPr>
          <w:rFonts w:ascii="Times New Roman" w:hAnsi="Times New Roman" w:cs="B Nazanin" w:hint="cs"/>
          <w:sz w:val="28"/>
          <w:szCs w:val="28"/>
          <w:rtl/>
          <w:lang w:bidi="fa-IR"/>
        </w:rPr>
        <w:softHyphen/>
        <w:t xml:space="preserve">شود. </w:t>
      </w:r>
    </w:p>
    <w:p w14:paraId="1816C5F5" w14:textId="77777777" w:rsidR="00B36B1E" w:rsidRDefault="00B36B1E" w:rsidP="00B36B1E">
      <w:pPr>
        <w:bidi/>
        <w:spacing w:before="240"/>
        <w:jc w:val="both"/>
        <w:rPr>
          <w:rFonts w:ascii="Times New Roman" w:hAnsi="Times New Roman" w:cs="B Nazanin"/>
          <w:sz w:val="28"/>
          <w:szCs w:val="28"/>
          <w:rtl/>
          <w:lang w:bidi="fa-IR"/>
        </w:rPr>
      </w:pPr>
    </w:p>
    <w:p w14:paraId="3CB50C7D" w14:textId="77777777" w:rsidR="00B36B1E" w:rsidRDefault="00B36B1E" w:rsidP="00B36B1E">
      <w:pPr>
        <w:bidi/>
        <w:spacing w:before="240"/>
        <w:jc w:val="both"/>
        <w:rPr>
          <w:noProof/>
          <w:rtl/>
        </w:rPr>
      </w:pPr>
    </w:p>
    <w:p w14:paraId="08ACF201" w14:textId="77777777" w:rsidR="00B36B1E" w:rsidRDefault="00B36B1E" w:rsidP="00B36B1E">
      <w:pPr>
        <w:bidi/>
        <w:spacing w:before="240"/>
        <w:jc w:val="center"/>
        <w:rPr>
          <w:rFonts w:ascii="Times New Roman" w:hAnsi="Times New Roman" w:cs="B Nazanin"/>
          <w:sz w:val="28"/>
          <w:szCs w:val="28"/>
          <w:rtl/>
          <w:lang w:bidi="fa-IR"/>
        </w:rPr>
      </w:pPr>
      <w:r>
        <w:rPr>
          <w:noProof/>
        </w:rPr>
        <w:lastRenderedPageBreak/>
        <w:drawing>
          <wp:inline distT="0" distB="0" distL="0" distR="0" wp14:anchorId="650DC28A" wp14:editId="5BED0CE9">
            <wp:extent cx="4027098" cy="5997039"/>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6178" t="5726" r="10315" b="10431"/>
                    <a:stretch/>
                  </pic:blipFill>
                  <pic:spPr bwMode="auto">
                    <a:xfrm>
                      <a:off x="0" y="0"/>
                      <a:ext cx="4058123" cy="6043241"/>
                    </a:xfrm>
                    <a:prstGeom prst="rect">
                      <a:avLst/>
                    </a:prstGeom>
                    <a:ln>
                      <a:noFill/>
                    </a:ln>
                    <a:extLst>
                      <a:ext uri="{53640926-AAD7-44D8-BBD7-CCE9431645EC}">
                        <a14:shadowObscured xmlns:a14="http://schemas.microsoft.com/office/drawing/2010/main"/>
                      </a:ext>
                    </a:extLst>
                  </pic:spPr>
                </pic:pic>
              </a:graphicData>
            </a:graphic>
          </wp:inline>
        </w:drawing>
      </w:r>
    </w:p>
    <w:p w14:paraId="613A5B07" w14:textId="20993709" w:rsidR="00B36B1E" w:rsidRDefault="00B36B1E" w:rsidP="00C45A19">
      <w:pPr>
        <w:bidi/>
        <w:spacing w:before="240"/>
        <w:jc w:val="center"/>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7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8. اثر خطاها بر پیش</w:t>
      </w:r>
      <w:r>
        <w:rPr>
          <w:rFonts w:ascii="Times New Roman" w:hAnsi="Times New Roman" w:cs="B Nazanin" w:hint="cs"/>
          <w:sz w:val="28"/>
          <w:szCs w:val="28"/>
          <w:rtl/>
          <w:lang w:bidi="fa-IR"/>
        </w:rPr>
        <w:softHyphen/>
        <w:t>آزمون و پس</w:t>
      </w:r>
      <w:r>
        <w:rPr>
          <w:rFonts w:ascii="Times New Roman" w:hAnsi="Times New Roman" w:cs="B Nazanin" w:hint="cs"/>
          <w:sz w:val="28"/>
          <w:szCs w:val="28"/>
          <w:rtl/>
          <w:lang w:bidi="fa-IR"/>
        </w:rPr>
        <w:softHyphen/>
        <w:t>آزمون</w:t>
      </w:r>
    </w:p>
    <w:p w14:paraId="16C313F5" w14:textId="77777777"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پ</w:t>
      </w:r>
      <w:r>
        <w:rPr>
          <w:rFonts w:ascii="Times New Roman" w:hAnsi="Times New Roman" w:cs="B Nazanin" w:hint="cs"/>
          <w:b/>
          <w:bCs/>
          <w:sz w:val="28"/>
          <w:szCs w:val="28"/>
          <w:rtl/>
          <w:lang w:bidi="fa-IR"/>
        </w:rPr>
        <w:t>ایبندی</w:t>
      </w:r>
      <w:r w:rsidRPr="00B57879">
        <w:rPr>
          <w:rFonts w:ascii="Times New Roman" w:hAnsi="Times New Roman" w:cs="B Nazanin" w:hint="cs"/>
          <w:b/>
          <w:bCs/>
          <w:sz w:val="28"/>
          <w:szCs w:val="28"/>
          <w:rtl/>
          <w:lang w:bidi="fa-IR"/>
        </w:rPr>
        <w:t xml:space="preserve"> به نقطه برش</w:t>
      </w:r>
    </w:p>
    <w:p w14:paraId="62675435" w14:textId="075A0CBE" w:rsidR="00B36B1E" w:rsidRDefault="00B36B1E" w:rsidP="00C45A19">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یکی از محدودیت</w:t>
      </w:r>
      <w:r>
        <w:rPr>
          <w:rFonts w:ascii="Times New Roman" w:hAnsi="Times New Roman" w:cs="B Nazanin" w:hint="cs"/>
          <w:sz w:val="28"/>
          <w:szCs w:val="28"/>
          <w:rtl/>
          <w:lang w:bidi="fa-IR"/>
        </w:rPr>
        <w:softHyphen/>
        <w:t>های عملی بسیار کلیدی در اجرای طرحهای ناپیوستگی رگرسیونی پایبندی به نقطه برش در هنگام تخصیص شرکت</w:t>
      </w:r>
      <w:r>
        <w:rPr>
          <w:rFonts w:ascii="Times New Roman" w:hAnsi="Times New Roman" w:cs="B Nazanin" w:hint="cs"/>
          <w:sz w:val="28"/>
          <w:szCs w:val="28"/>
          <w:rtl/>
          <w:lang w:bidi="fa-IR"/>
        </w:rPr>
        <w:softHyphen/>
        <w:t>کنندگان به گروه</w:t>
      </w:r>
      <w:r>
        <w:rPr>
          <w:rFonts w:ascii="Times New Roman" w:hAnsi="Times New Roman" w:cs="B Nazanin" w:hint="cs"/>
          <w:sz w:val="28"/>
          <w:szCs w:val="28"/>
          <w:rtl/>
          <w:lang w:bidi="fa-IR"/>
        </w:rPr>
        <w:softHyphen/>
        <w:t>ها است. مشکلات عدم‌پایبندی دلایل متعددی دارد.</w:t>
      </w:r>
    </w:p>
    <w:p w14:paraId="3116693E" w14:textId="77777777" w:rsidR="00B36B1E" w:rsidRPr="00B57879" w:rsidRDefault="00B36B1E" w:rsidP="00C45A19">
      <w:pPr>
        <w:bidi/>
        <w:spacing w:before="240" w:after="0"/>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تخطّی از نقطه برش</w:t>
      </w:r>
    </w:p>
    <w:p w14:paraId="43D05042" w14:textId="14E1E293"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 در طرحهای </w:t>
      </w:r>
      <w:r w:rsidRPr="00775280">
        <w:rPr>
          <w:rFonts w:cstheme="minorHAnsi"/>
          <w:lang w:bidi="fa-IR"/>
        </w:rPr>
        <w:t>RD</w:t>
      </w:r>
      <w:r>
        <w:rPr>
          <w:rFonts w:ascii="Times New Roman" w:hAnsi="Times New Roman" w:cs="B Nazanin" w:hint="cs"/>
          <w:sz w:val="28"/>
          <w:szCs w:val="28"/>
          <w:rtl/>
          <w:lang w:bidi="fa-IR"/>
        </w:rPr>
        <w:t xml:space="preserve">، تخصیص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باید بر اساس نقطه برش انجام شود؛ و این معمولاً در تناقض با انتظارات حرفه‌ای‌های حوزه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است، که فکر می‌کنند قضاوت آنها باید مبنای اینکه چه کسی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دریافت کند، قرار داشته باشد. اگر این قضاوت کمّی نبوده، و بخشی از متغیر تخصیص را شکل ندهد، استفاده از چنین استراتژی</w:t>
      </w:r>
      <w:r>
        <w:rPr>
          <w:rFonts w:ascii="Times New Roman" w:hAnsi="Times New Roman" w:cs="B Nazanin" w:hint="cs"/>
          <w:sz w:val="28"/>
          <w:szCs w:val="28"/>
          <w:rtl/>
          <w:lang w:bidi="fa-IR"/>
        </w:rPr>
        <w:softHyphen/>
        <w:t>های قضاوتی، موجب تخطّی از پیشفرضهای طرح می</w:t>
      </w:r>
      <w:r>
        <w:rPr>
          <w:rFonts w:ascii="Times New Roman" w:hAnsi="Times New Roman" w:cs="B Nazanin" w:hint="cs"/>
          <w:sz w:val="28"/>
          <w:szCs w:val="28"/>
          <w:rtl/>
          <w:lang w:bidi="fa-IR"/>
        </w:rPr>
        <w:softHyphen/>
        <w:t>شود. به عنوان مثال، رابینسون، برادلی و استنلی (</w:t>
      </w:r>
      <w:r w:rsidRPr="00775280">
        <w:rPr>
          <w:rFonts w:cstheme="minorHAnsi"/>
          <w:lang w:bidi="fa-IR"/>
        </w:rPr>
        <w:t>Robinson, Bradley, &amp; Stanley, 1990</w:t>
      </w:r>
      <w:r>
        <w:rPr>
          <w:rFonts w:ascii="Times New Roman" w:hAnsi="Times New Roman" w:cs="B Nazanin" w:hint="cs"/>
          <w:sz w:val="28"/>
          <w:szCs w:val="28"/>
          <w:rtl/>
          <w:lang w:bidi="fa-IR"/>
        </w:rPr>
        <w:t>) نه تنها بر اساس برش، بلکه بر اساس قضاوتهای کیفی یک کمیته، شرکت</w:t>
      </w:r>
      <w:r>
        <w:rPr>
          <w:rFonts w:ascii="Times New Roman" w:hAnsi="Times New Roman" w:cs="B Nazanin" w:hint="cs"/>
          <w:sz w:val="28"/>
          <w:szCs w:val="28"/>
          <w:rtl/>
          <w:lang w:bidi="fa-IR"/>
        </w:rPr>
        <w:softHyphen/>
        <w:t>کنندگان را به گروه</w:t>
      </w:r>
      <w:r>
        <w:rPr>
          <w:rFonts w:ascii="Times New Roman" w:hAnsi="Times New Roman" w:cs="B Nazanin" w:hint="cs"/>
          <w:sz w:val="28"/>
          <w:szCs w:val="28"/>
          <w:rtl/>
          <w:lang w:bidi="fa-IR"/>
        </w:rPr>
        <w:softHyphen/>
        <w:t xml:space="preserve">ها تخصیص دادند. همچنین، مدیران مدارس معمولاً مایلند قدرت تخطّی از مقرارت تخصیص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داشته باشند (</w:t>
      </w:r>
      <w:r w:rsidRPr="00775280">
        <w:rPr>
          <w:rFonts w:cstheme="minorHAnsi"/>
          <w:lang w:bidi="fa-IR"/>
        </w:rPr>
        <w:t>Trochim, 1984</w:t>
      </w:r>
      <w:r>
        <w:rPr>
          <w:rFonts w:ascii="Times New Roman" w:hAnsi="Times New Roman" w:cs="B Nazanin" w:hint="cs"/>
          <w:sz w:val="28"/>
          <w:szCs w:val="28"/>
          <w:rtl/>
          <w:lang w:bidi="fa-IR"/>
        </w:rPr>
        <w:t>) تا بتوانند آنچه مطلوب آنهاست را انجام دهند، و زمانی که قضاوتهای حرفه</w:t>
      </w:r>
      <w:r>
        <w:rPr>
          <w:rFonts w:ascii="Times New Roman" w:hAnsi="Times New Roman" w:cs="B Nazanin" w:hint="cs"/>
          <w:sz w:val="28"/>
          <w:szCs w:val="28"/>
          <w:rtl/>
          <w:lang w:bidi="fa-IR"/>
        </w:rPr>
        <w:softHyphen/>
        <w:t xml:space="preserve">ای و نمرات آزمون برای تعیین کسانی که نیاز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دارند، در تناقض با یکدیگر قرار دارند، بتوانند نقطه برش را کنار بگذارند. زمانی که بر اساس قضاوت نیاز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وجود داشته باشد، اما نمرات آزمون دال بر وجود این نیاز نباشد، به آسانی نمی</w:t>
      </w:r>
      <w:r>
        <w:rPr>
          <w:rFonts w:ascii="Times New Roman" w:hAnsi="Times New Roman" w:cs="B Nazanin" w:hint="cs"/>
          <w:sz w:val="28"/>
          <w:szCs w:val="28"/>
          <w:rtl/>
          <w:lang w:bidi="fa-IR"/>
        </w:rPr>
        <w:softHyphen/>
        <w:t>توان مدیران را وادار کرد تا تنها بر اساس نمرات عمل کنند. پذیرش افراد در یک برنامه بدون در نظر گرفتن نمره برش، سبب ایجاد سوگیری می</w:t>
      </w:r>
      <w:r>
        <w:rPr>
          <w:rFonts w:ascii="Times New Roman" w:hAnsi="Times New Roman" w:cs="B Nazanin" w:hint="cs"/>
          <w:sz w:val="28"/>
          <w:szCs w:val="28"/>
          <w:rtl/>
          <w:lang w:bidi="fa-IR"/>
        </w:rPr>
        <w:softHyphen/>
        <w:t xml:space="preserve">شود. در صورت توجیه‌پذیر بودن، هر کدام از این موارد باید شناسایی شده و قبل از تخصیص از نمونه تحقیقاتی حذف شوند. بهتر است افراد بدون بررسی نمرات واجد شرایط بودن، و بدون دانستن اینکه فرد به کدام گروه تخصیص داده می‌شد، حذف گردند. </w:t>
      </w:r>
    </w:p>
    <w:p w14:paraId="29A3BA90" w14:textId="6B6067C8"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اگر نتوان مواردی از این دست را در ابتدای کار حذف کرد، می</w:t>
      </w:r>
      <w:r>
        <w:rPr>
          <w:rFonts w:ascii="Times New Roman" w:hAnsi="Times New Roman" w:cs="B Nazanin" w:hint="cs"/>
          <w:sz w:val="28"/>
          <w:szCs w:val="28"/>
          <w:rtl/>
          <w:lang w:bidi="fa-IR"/>
        </w:rPr>
        <w:softHyphen/>
        <w:t>توان آنها را در تحلیل حفظ کرد البته باید آنها را بر اساس نمرات شایستگی</w:t>
      </w:r>
      <w:r>
        <w:rPr>
          <w:rFonts w:ascii="Times New Roman" w:hAnsi="Times New Roman" w:cs="B Nazanin" w:hint="cs"/>
          <w:sz w:val="28"/>
          <w:szCs w:val="28"/>
          <w:rtl/>
          <w:lang w:bidi="fa-IR"/>
        </w:rPr>
        <w:softHyphen/>
        <w:t>شان طبقه</w:t>
      </w:r>
      <w:r>
        <w:rPr>
          <w:rFonts w:ascii="Times New Roman" w:hAnsi="Times New Roman" w:cs="B Nazanin" w:hint="cs"/>
          <w:sz w:val="28"/>
          <w:szCs w:val="28"/>
          <w:rtl/>
          <w:lang w:bidi="fa-IR"/>
        </w:rPr>
        <w:softHyphen/>
        <w:t xml:space="preserve">بندی کرد، و نه بر اساس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هایی که در واقع دریافت کرده‌اند. این کار باعث می‌شود برآورد اثری بدون سوگیری بدست بیاوریم؛ البته بیشتر برآوردی از اثرات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تا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همچنین می</w:t>
      </w:r>
      <w:r>
        <w:rPr>
          <w:rFonts w:ascii="Times New Roman" w:hAnsi="Times New Roman" w:cs="B Nazanin" w:hint="cs"/>
          <w:sz w:val="28"/>
          <w:szCs w:val="28"/>
          <w:rtl/>
          <w:lang w:bidi="fa-IR"/>
        </w:rPr>
        <w:softHyphen/>
        <w:t>توان آزمون را هم با وجود این افراد، و هم بدون آنها انجام داد تا مشخص شود که چه تغییری در برآوردها حاصل می</w:t>
      </w:r>
      <w:r>
        <w:rPr>
          <w:rFonts w:ascii="Times New Roman" w:hAnsi="Times New Roman" w:cs="B Nazanin" w:hint="cs"/>
          <w:sz w:val="28"/>
          <w:szCs w:val="28"/>
          <w:rtl/>
          <w:lang w:bidi="fa-IR"/>
        </w:rPr>
        <w:softHyphen/>
        <w:t>شود. تروخیم (</w:t>
      </w:r>
      <w:r w:rsidRPr="00775280">
        <w:rPr>
          <w:rFonts w:cstheme="minorHAnsi"/>
          <w:lang w:bidi="fa-IR"/>
        </w:rPr>
        <w:t>Trochim, 1984</w:t>
      </w:r>
      <w:r>
        <w:rPr>
          <w:rFonts w:ascii="Times New Roman" w:hAnsi="Times New Roman" w:cs="B Nazanin" w:hint="cs"/>
          <w:sz w:val="28"/>
          <w:szCs w:val="28"/>
          <w:rtl/>
          <w:lang w:bidi="fa-IR"/>
        </w:rPr>
        <w:t>) دریافت که کنار گذاشتن اینگونه شرکت</w:t>
      </w:r>
      <w:r>
        <w:rPr>
          <w:rFonts w:ascii="Times New Roman" w:hAnsi="Times New Roman" w:cs="B Nazanin" w:hint="cs"/>
          <w:sz w:val="28"/>
          <w:szCs w:val="28"/>
          <w:rtl/>
          <w:lang w:bidi="fa-IR"/>
        </w:rPr>
        <w:softHyphen/>
        <w:t>کنندگان، برآورد اثرات را بسیار دقیق</w:t>
      </w:r>
      <w:r>
        <w:rPr>
          <w:rFonts w:ascii="Times New Roman" w:hAnsi="Times New Roman" w:cs="B Nazanin" w:hint="cs"/>
          <w:sz w:val="28"/>
          <w:szCs w:val="28"/>
          <w:rtl/>
          <w:lang w:bidi="fa-IR"/>
        </w:rPr>
        <w:softHyphen/>
        <w:t>تر می</w:t>
      </w:r>
      <w:r>
        <w:rPr>
          <w:rFonts w:ascii="Times New Roman" w:hAnsi="Times New Roman" w:cs="B Nazanin" w:hint="cs"/>
          <w:sz w:val="28"/>
          <w:szCs w:val="28"/>
          <w:rtl/>
          <w:lang w:bidi="fa-IR"/>
        </w:rPr>
        <w:softHyphen/>
        <w:t xml:space="preserve">کند، اما احتمالاً میزان اشتباه رخ داده در تخصیص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تفاوتهایی ایجاد می</w:t>
      </w:r>
      <w:r>
        <w:rPr>
          <w:rFonts w:ascii="Times New Roman" w:hAnsi="Times New Roman" w:cs="B Nazanin" w:hint="cs"/>
          <w:sz w:val="28"/>
          <w:szCs w:val="28"/>
          <w:rtl/>
          <w:lang w:bidi="fa-IR"/>
        </w:rPr>
        <w:softHyphen/>
        <w:t xml:space="preserve">کند. با این وجود، اگر تخصیص نادرست، حاصل نقض عامدانه نمره تخصیص باشد، هیچ درمان تصحیحی روش‌شناختی وجود ندارد، اگرچه ممکن است بتوان جهت سوگیری احتمالی را برآورد کرد. </w:t>
      </w:r>
    </w:p>
    <w:p w14:paraId="0938DDD7" w14:textId="3C40F293"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اگر شرکت</w:t>
      </w:r>
      <w:r>
        <w:rPr>
          <w:rFonts w:ascii="Times New Roman" w:hAnsi="Times New Roman" w:cs="B Nazanin" w:hint="cs"/>
          <w:sz w:val="28"/>
          <w:szCs w:val="28"/>
          <w:rtl/>
          <w:lang w:bidi="fa-IR"/>
        </w:rPr>
        <w:softHyphen/>
        <w:t xml:space="preserve">کنندگان خیلی کند یا خیلی سریع وارد شوند، تخصیص مبتنی بر برش دشوار خواهد شد؛ و این مسأله نوعی فشار روی محقق ایجاد می‌کند تا نمره برش را تعدیل کند، </w:t>
      </w:r>
      <w:r w:rsidRPr="008B0C2F">
        <w:rPr>
          <w:rFonts w:ascii="Times New Roman" w:hAnsi="Times New Roman" w:cs="B Nazanin" w:hint="cs"/>
          <w:sz w:val="28"/>
          <w:szCs w:val="28"/>
          <w:rtl/>
          <w:lang w:bidi="fa-IR"/>
        </w:rPr>
        <w:t>به‌گونه‌ای که بتواند تعداد حداقل شرکت‌کننده لازم برای حفظ برنامه را داشته باشد</w:t>
      </w:r>
      <w:r>
        <w:rPr>
          <w:rFonts w:ascii="Times New Roman" w:hAnsi="Times New Roman" w:cs="B Nazanin" w:hint="cs"/>
          <w:sz w:val="28"/>
          <w:szCs w:val="28"/>
          <w:rtl/>
          <w:lang w:bidi="fa-IR"/>
        </w:rPr>
        <w:t xml:space="preserve"> (</w:t>
      </w:r>
      <w:r w:rsidRPr="00775280">
        <w:rPr>
          <w:rFonts w:cstheme="minorHAnsi"/>
          <w:lang w:bidi="fa-IR"/>
        </w:rPr>
        <w:t>Havassey, 1988</w:t>
      </w:r>
      <w:r>
        <w:rPr>
          <w:rFonts w:ascii="Times New Roman" w:hAnsi="Times New Roman" w:cs="B Nazanin" w:hint="cs"/>
          <w:sz w:val="28"/>
          <w:szCs w:val="28"/>
          <w:rtl/>
          <w:lang w:bidi="fa-IR"/>
        </w:rPr>
        <w:t>). اگر اندازه نمونه به اندازه کافی بزرگ باشد، گاهی می</w:t>
      </w:r>
      <w:r>
        <w:rPr>
          <w:rFonts w:ascii="Times New Roman" w:hAnsi="Times New Roman" w:cs="B Nazanin" w:hint="cs"/>
          <w:sz w:val="28"/>
          <w:szCs w:val="28"/>
          <w:rtl/>
          <w:lang w:bidi="fa-IR"/>
        </w:rPr>
        <w:softHyphen/>
        <w:t xml:space="preserve">توان برش را تعدیل کرد، اما باید هر گروه را با استفاده از یک نقطه برش متفاوت، و در قالب یک طرح </w:t>
      </w:r>
      <w:r w:rsidRPr="00775280">
        <w:rPr>
          <w:rFonts w:cstheme="minorHAnsi"/>
          <w:lang w:bidi="fa-IR"/>
        </w:rPr>
        <w:t>RD</w:t>
      </w:r>
      <w:r>
        <w:rPr>
          <w:rFonts w:ascii="Times New Roman" w:hAnsi="Times New Roman" w:cs="B Nazanin" w:hint="cs"/>
          <w:sz w:val="28"/>
          <w:szCs w:val="28"/>
          <w:rtl/>
          <w:lang w:bidi="fa-IR"/>
        </w:rPr>
        <w:t xml:space="preserve"> جداگانه تحلیل کرد. یا اگر تعداد شرکت</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کنندگان شایسته</w:t>
      </w:r>
      <w:r>
        <w:rPr>
          <w:rFonts w:ascii="Times New Roman" w:hAnsi="Times New Roman" w:cs="B Nazanin" w:hint="cs"/>
          <w:sz w:val="28"/>
          <w:szCs w:val="28"/>
          <w:rtl/>
          <w:lang w:bidi="fa-IR"/>
        </w:rPr>
        <w:softHyphen/>
        <w:t xml:space="preserve"> بیشتری از آنچه می‌توان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روی آنها انجام داد داشته باشیم، می</w:t>
      </w:r>
      <w:r>
        <w:rPr>
          <w:rFonts w:ascii="Times New Roman" w:hAnsi="Times New Roman" w:cs="B Nazanin" w:hint="cs"/>
          <w:sz w:val="28"/>
          <w:szCs w:val="28"/>
          <w:rtl/>
          <w:lang w:bidi="fa-IR"/>
        </w:rPr>
        <w:softHyphen/>
        <w:t>توان بخشی از افراد اضافی را به صورت تصادفی به گروه فاقد</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تخصیص داد، و یک طرح تصادفی را درون طرح </w:t>
      </w:r>
      <w:r w:rsidRPr="009A0206">
        <w:rPr>
          <w:rFonts w:ascii="Times New Roman" w:hAnsi="Times New Roman" w:cs="B Nazanin" w:hint="cs"/>
          <w:sz w:val="28"/>
          <w:szCs w:val="28"/>
          <w:rtl/>
          <w:lang w:bidi="fa-IR"/>
        </w:rPr>
        <w:t>ناپیوستگی رگرسیون پایه مستتر کرد.</w:t>
      </w:r>
    </w:p>
    <w:p w14:paraId="3ED20492" w14:textId="267001E6"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اگر نمره برش عمومی باشد، شرکت</w:t>
      </w:r>
      <w:r>
        <w:rPr>
          <w:rFonts w:ascii="Times New Roman" w:hAnsi="Times New Roman" w:cs="B Nazanin" w:hint="cs"/>
          <w:sz w:val="28"/>
          <w:szCs w:val="28"/>
          <w:rtl/>
          <w:lang w:bidi="fa-IR"/>
        </w:rPr>
        <w:softHyphen/>
        <w:t>کنندگان بالقوه، می</w:t>
      </w:r>
      <w:r>
        <w:rPr>
          <w:rFonts w:ascii="Times New Roman" w:hAnsi="Times New Roman" w:cs="B Nazanin" w:hint="cs"/>
          <w:sz w:val="28"/>
          <w:szCs w:val="28"/>
          <w:rtl/>
          <w:lang w:bidi="fa-IR"/>
        </w:rPr>
        <w:softHyphen/>
        <w:t xml:space="preserve">توانند نمره خود را دستکاری کنند تا بتوانند 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وارد شوند. در مطالعه </w:t>
      </w:r>
      <w:r w:rsidRPr="00BF65EB">
        <w:rPr>
          <w:rFonts w:cstheme="minorHAnsi"/>
          <w:lang w:bidi="fa-IR"/>
        </w:rPr>
        <w:t>RD</w:t>
      </w:r>
      <w:r>
        <w:rPr>
          <w:rFonts w:ascii="Times New Roman" w:hAnsi="Times New Roman" w:cs="B Nazanin" w:hint="cs"/>
          <w:sz w:val="28"/>
          <w:szCs w:val="28"/>
          <w:rtl/>
          <w:lang w:bidi="fa-IR"/>
        </w:rPr>
        <w:t xml:space="preserve"> انجام شده توسط برک و راما (</w:t>
      </w:r>
      <w:r w:rsidRPr="00775280">
        <w:rPr>
          <w:rFonts w:cstheme="minorHAnsi"/>
          <w:lang w:bidi="fa-IR"/>
        </w:rPr>
        <w:t>Berk and Rauma, 1983</w:t>
      </w:r>
      <w:r>
        <w:rPr>
          <w:rFonts w:ascii="Times New Roman" w:hAnsi="Times New Roman" w:cs="B Nazanin" w:hint="cs"/>
          <w:sz w:val="28"/>
          <w:szCs w:val="28"/>
          <w:rtl/>
          <w:lang w:bidi="fa-IR"/>
        </w:rPr>
        <w:t>) بر روی اثر پرداخت کمک هزینه بیکاری روی بازگشت به جرم زندانیان سابق، زندانیانی که نزدیک به نقطه برش بودند، ممکن است ساعت</w:t>
      </w:r>
      <w:r>
        <w:rPr>
          <w:rFonts w:ascii="Times New Roman" w:hAnsi="Times New Roman" w:cs="B Nazanin" w:hint="cs"/>
          <w:sz w:val="28"/>
          <w:szCs w:val="28"/>
          <w:rtl/>
          <w:lang w:bidi="fa-IR"/>
        </w:rPr>
        <w:softHyphen/>
        <w:t xml:space="preserve">ها تلاش کنند تا بتوانند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وارد شوند، در حالیکه آنهایی که از پیش بدانند که در گروه وارد شده</w:t>
      </w:r>
      <w:r>
        <w:rPr>
          <w:rFonts w:ascii="Times New Roman" w:hAnsi="Times New Roman" w:cs="B Nazanin" w:hint="cs"/>
          <w:sz w:val="28"/>
          <w:szCs w:val="28"/>
          <w:rtl/>
          <w:lang w:bidi="fa-IR"/>
        </w:rPr>
        <w:softHyphen/>
        <w:t>اند، یا شانس بالایی برای وارد شدن ندارند، تلاشی نخواهند کرد. این مسأله بر توزیع نمرات زندانیان در متغیر تخصیص تأثیرگذار خواهد بود، و در بدترین حالت، شکافی دقیقاً پایین نمره برش ایجاد می</w:t>
      </w:r>
      <w:r>
        <w:rPr>
          <w:rFonts w:ascii="Times New Roman" w:hAnsi="Times New Roman" w:cs="B Nazanin" w:hint="cs"/>
          <w:sz w:val="28"/>
          <w:szCs w:val="28"/>
          <w:rtl/>
          <w:lang w:bidi="fa-IR"/>
        </w:rPr>
        <w:softHyphen/>
        <w:t>کند که می</w:t>
      </w:r>
      <w:r>
        <w:rPr>
          <w:rFonts w:ascii="Times New Roman" w:hAnsi="Times New Roman" w:cs="B Nazanin" w:hint="cs"/>
          <w:sz w:val="28"/>
          <w:szCs w:val="28"/>
          <w:rtl/>
          <w:lang w:bidi="fa-IR"/>
        </w:rPr>
        <w:softHyphen/>
        <w:t>تواند منجر به شکل‌گیری داده</w:t>
      </w:r>
      <w:r>
        <w:rPr>
          <w:rFonts w:ascii="Times New Roman" w:hAnsi="Times New Roman" w:cs="B Nazanin" w:hint="cs"/>
          <w:sz w:val="28"/>
          <w:szCs w:val="28"/>
          <w:rtl/>
          <w:lang w:bidi="fa-IR"/>
        </w:rPr>
        <w:softHyphen/>
        <w:t>های دومُدی</w:t>
      </w:r>
      <w:r>
        <w:rPr>
          <w:rStyle w:val="FootnoteReference"/>
          <w:rFonts w:ascii="Times New Roman" w:hAnsi="Times New Roman" w:cs="B Nazanin"/>
          <w:sz w:val="28"/>
          <w:szCs w:val="28"/>
          <w:rtl/>
          <w:lang w:bidi="fa-IR"/>
        </w:rPr>
        <w:footnoteReference w:id="409"/>
      </w:r>
      <w:r>
        <w:rPr>
          <w:rFonts w:ascii="Times New Roman" w:hAnsi="Times New Roman" w:cs="B Nazanin" w:hint="cs"/>
          <w:sz w:val="28"/>
          <w:szCs w:val="28"/>
          <w:rtl/>
          <w:lang w:bidi="fa-IR"/>
        </w:rPr>
        <w:t xml:space="preserve"> شود. مثالی دیگر، آزمون ترک‌تحصیل‌کنندگان ایرلندی بود که در آن، امتیازدهندگان اکراه فراوانی نسبت به تخصیص نمرات کمّی پایین‌تر (دقیقاً پایینتر با فاصله اندک) از نقطه برش نشان دادند (</w:t>
      </w:r>
      <w:r w:rsidRPr="00B16C30">
        <w:rPr>
          <w:rFonts w:cstheme="minorHAnsi"/>
          <w:sz w:val="24"/>
          <w:szCs w:val="24"/>
          <w:lang w:bidi="fa-IR"/>
        </w:rPr>
        <w:t>Madaus &amp; Greaney, 1985</w:t>
      </w:r>
      <w:r>
        <w:rPr>
          <w:rFonts w:ascii="Times New Roman" w:hAnsi="Times New Roman" w:cs="B Nazanin" w:hint="cs"/>
          <w:sz w:val="28"/>
          <w:szCs w:val="28"/>
          <w:rtl/>
          <w:lang w:bidi="fa-IR"/>
        </w:rPr>
        <w:t>). داده</w:t>
      </w:r>
      <w:r>
        <w:rPr>
          <w:rFonts w:ascii="Times New Roman" w:hAnsi="Times New Roman" w:cs="B Nazanin" w:hint="cs"/>
          <w:sz w:val="28"/>
          <w:szCs w:val="28"/>
          <w:rtl/>
          <w:lang w:bidi="fa-IR"/>
        </w:rPr>
        <w:softHyphen/>
        <w:t>هایی از این دست که به صورت غیر طبیعی توزیع می‌شوند، سبب ایجاد سطوح رگرسیون غیرخطی می</w:t>
      </w:r>
      <w:r>
        <w:rPr>
          <w:rFonts w:ascii="Times New Roman" w:hAnsi="Times New Roman" w:cs="B Nazanin" w:hint="cs"/>
          <w:sz w:val="28"/>
          <w:szCs w:val="28"/>
          <w:rtl/>
          <w:lang w:bidi="fa-IR"/>
        </w:rPr>
        <w:softHyphen/>
        <w:t>گردند، که تحلیلها را پیچیده می</w:t>
      </w:r>
      <w:r>
        <w:rPr>
          <w:rFonts w:ascii="Times New Roman" w:hAnsi="Times New Roman" w:cs="B Nazanin" w:hint="cs"/>
          <w:sz w:val="28"/>
          <w:szCs w:val="28"/>
          <w:rtl/>
          <w:lang w:bidi="fa-IR"/>
        </w:rPr>
        <w:softHyphen/>
        <w:t xml:space="preserve">کند. </w:t>
      </w:r>
    </w:p>
    <w:p w14:paraId="1A06377F" w14:textId="77777777"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تداخل</w:t>
      </w:r>
      <w:r w:rsidRPr="00B57879">
        <w:rPr>
          <w:rStyle w:val="FootnoteReference"/>
          <w:rFonts w:ascii="Times New Roman" w:hAnsi="Times New Roman" w:cs="B Nazanin"/>
          <w:b/>
          <w:bCs/>
          <w:sz w:val="28"/>
          <w:szCs w:val="28"/>
          <w:rtl/>
          <w:lang w:bidi="fa-IR"/>
        </w:rPr>
        <w:footnoteReference w:id="410"/>
      </w:r>
      <w:r w:rsidRPr="00B57879">
        <w:rPr>
          <w:rFonts w:ascii="Times New Roman" w:hAnsi="Times New Roman" w:cs="B Nazanin" w:hint="cs"/>
          <w:b/>
          <w:bCs/>
          <w:sz w:val="28"/>
          <w:szCs w:val="28"/>
          <w:rtl/>
          <w:lang w:bidi="fa-IR"/>
        </w:rPr>
        <w:t xml:space="preserve"> و </w:t>
      </w:r>
      <w:r>
        <w:rPr>
          <w:rFonts w:ascii="Times New Roman" w:hAnsi="Times New Roman" w:cs="B Nazanin" w:hint="cs"/>
          <w:b/>
          <w:bCs/>
          <w:sz w:val="28"/>
          <w:szCs w:val="28"/>
          <w:rtl/>
          <w:lang w:bidi="fa-IR"/>
        </w:rPr>
        <w:t>ریزش</w:t>
      </w:r>
    </w:p>
    <w:p w14:paraId="7B8BD089" w14:textId="438BB5F0"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تداخل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زمانی رخ می</w:t>
      </w:r>
      <w:r>
        <w:rPr>
          <w:rFonts w:ascii="Times New Roman" w:hAnsi="Times New Roman" w:cs="B Nazanin" w:hint="cs"/>
          <w:sz w:val="28"/>
          <w:szCs w:val="28"/>
          <w:rtl/>
          <w:lang w:bidi="fa-IR"/>
        </w:rPr>
        <w:softHyphen/>
        <w:t xml:space="preserve">دهد که افراد‌ تخصیص‌یافته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در آن شرکت نکنند، یا کسانی که به گروه کنترل تخصیص داده شده</w:t>
      </w:r>
      <w:r>
        <w:rPr>
          <w:rFonts w:ascii="Times New Roman" w:hAnsi="Times New Roman" w:cs="B Nazanin" w:hint="cs"/>
          <w:sz w:val="28"/>
          <w:szCs w:val="28"/>
          <w:rtl/>
          <w:lang w:bidi="fa-IR"/>
        </w:rPr>
        <w:softHyphen/>
        <w:t xml:space="preserve">اند، در نهایت سر از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دربیاورند. به عنوان مثال، رابینسون و استنلی (</w:t>
      </w:r>
      <w:r w:rsidRPr="008A437E">
        <w:rPr>
          <w:rFonts w:cstheme="minorHAnsi"/>
          <w:sz w:val="24"/>
          <w:szCs w:val="24"/>
          <w:lang w:bidi="fa-IR"/>
        </w:rPr>
        <w:t>Robinson and Stanley, 1989</w:t>
      </w:r>
      <w:r>
        <w:rPr>
          <w:rFonts w:ascii="Times New Roman" w:hAnsi="Times New Roman" w:cs="B Nazanin" w:hint="cs"/>
          <w:sz w:val="28"/>
          <w:szCs w:val="28"/>
          <w:rtl/>
          <w:lang w:bidi="fa-IR"/>
        </w:rPr>
        <w:t>) برخی از شرکت</w:t>
      </w:r>
      <w:r>
        <w:rPr>
          <w:rFonts w:ascii="Times New Roman" w:hAnsi="Times New Roman" w:cs="B Nazanin" w:hint="cs"/>
          <w:sz w:val="28"/>
          <w:szCs w:val="28"/>
          <w:rtl/>
          <w:lang w:bidi="fa-IR"/>
        </w:rPr>
        <w:softHyphen/>
        <w:t xml:space="preserve">کنندگان که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تخصیص داده شده، اما در آن شرکت نکردنده بودند را در گروه کنترل وارد کردند. در فصل بعد، نشان خواهیم داد که چطور اینگونه تداخلات به طور بخشی در آزمایش</w:t>
      </w:r>
      <w:r>
        <w:rPr>
          <w:rFonts w:ascii="Times New Roman" w:hAnsi="Times New Roman" w:cs="B Nazanin" w:hint="cs"/>
          <w:sz w:val="28"/>
          <w:szCs w:val="28"/>
          <w:rtl/>
          <w:lang w:bidi="fa-IR"/>
        </w:rPr>
        <w:softHyphen/>
        <w:t xml:space="preserve">های تصادفی لحاظ می‌شوند؛ برخی از آن اصول را می‌توان برای طرحهای </w:t>
      </w:r>
      <w:r w:rsidRPr="00F045B0">
        <w:rPr>
          <w:rFonts w:cstheme="minorHAnsi"/>
          <w:sz w:val="24"/>
          <w:szCs w:val="24"/>
          <w:lang w:bidi="fa-IR"/>
        </w:rPr>
        <w:t>RD</w:t>
      </w:r>
      <w:r>
        <w:rPr>
          <w:rFonts w:ascii="Times New Roman" w:hAnsi="Times New Roman" w:cs="B Nazanin" w:hint="cs"/>
          <w:sz w:val="28"/>
          <w:szCs w:val="28"/>
          <w:rtl/>
          <w:lang w:bidi="fa-IR"/>
        </w:rPr>
        <w:t xml:space="preserve"> نیز بکار برد.</w:t>
      </w:r>
    </w:p>
    <w:p w14:paraId="57A6F550" w14:textId="4A19419C" w:rsidR="00B36B1E" w:rsidRDefault="00B36B1E" w:rsidP="00C45A19">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مشکل دیگر، ریزشی است که بعد از تخصیص، در مطالعه رخ می</w:t>
      </w:r>
      <w:r>
        <w:rPr>
          <w:rFonts w:ascii="Times New Roman" w:hAnsi="Times New Roman" w:cs="B Nazanin" w:hint="cs"/>
          <w:sz w:val="28"/>
          <w:szCs w:val="28"/>
          <w:rtl/>
          <w:lang w:bidi="fa-IR"/>
        </w:rPr>
        <w:softHyphen/>
        <w:t>دهد. سیور و کوارتون (</w:t>
      </w:r>
      <w:r w:rsidRPr="00F045B0">
        <w:rPr>
          <w:rFonts w:cstheme="minorHAnsi"/>
          <w:sz w:val="24"/>
          <w:szCs w:val="24"/>
          <w:lang w:bidi="fa-IR"/>
        </w:rPr>
        <w:t>Seaver &amp; Quarton, 1976</w:t>
      </w:r>
      <w:r>
        <w:rPr>
          <w:rFonts w:ascii="Times New Roman" w:hAnsi="Times New Roman" w:cs="B Nazanin" w:hint="cs"/>
          <w:sz w:val="28"/>
          <w:szCs w:val="28"/>
          <w:rtl/>
          <w:lang w:bidi="fa-IR"/>
        </w:rPr>
        <w:t>) اثرات اعطای تقدیرنامه به دانش‌آموزان بر اساس کسب معدل برابر با 3.5، یا بیشتر در ترم را مورد مطالعه قرار دادند. اما آنها هر دانشجویی که در پاییز، زمستان و بهار بعد ثبت نام نکرده بود، یا دانشکده خود را تغییر داده بود، یا کسانی که کمتر از نُه واحد در هر ترم برداشتند، را کنار گذاشتند (صفحه 460). حذف‌های صورت‌گرفته با در نظر گرفتن تعریف جمعیت لازم بود. در اغلب تحقیقات میدانی، این فرسایش اجتناب‌ناپذیر است. اما کنار گذاشتن شرکت</w:t>
      </w:r>
      <w:r>
        <w:rPr>
          <w:rFonts w:ascii="Times New Roman" w:hAnsi="Times New Roman" w:cs="B Nazanin" w:hint="cs"/>
          <w:sz w:val="28"/>
          <w:szCs w:val="28"/>
          <w:rtl/>
          <w:lang w:bidi="fa-IR"/>
        </w:rPr>
        <w:softHyphen/>
        <w:t>کنندگان بر اساس اندازه</w:t>
      </w:r>
      <w:r>
        <w:rPr>
          <w:rFonts w:ascii="Times New Roman" w:hAnsi="Times New Roman" w:cs="B Nazanin" w:hint="cs"/>
          <w:sz w:val="28"/>
          <w:szCs w:val="28"/>
          <w:rtl/>
          <w:lang w:bidi="fa-IR"/>
        </w:rPr>
        <w:softHyphen/>
        <w:t>گیری</w:t>
      </w:r>
      <w:r>
        <w:rPr>
          <w:rFonts w:ascii="Times New Roman" w:hAnsi="Times New Roman" w:cs="B Nazanin" w:hint="cs"/>
          <w:sz w:val="28"/>
          <w:szCs w:val="28"/>
          <w:rtl/>
          <w:lang w:bidi="fa-IR"/>
        </w:rPr>
        <w:softHyphen/>
        <w:t>هایی که می</w:t>
      </w:r>
      <w:r>
        <w:rPr>
          <w:rFonts w:ascii="Times New Roman" w:hAnsi="Times New Roman" w:cs="B Nazanin" w:hint="cs"/>
          <w:sz w:val="28"/>
          <w:szCs w:val="28"/>
          <w:rtl/>
          <w:lang w:bidi="fa-IR"/>
        </w:rPr>
        <w:softHyphen/>
        <w:t xml:space="preserve">تواند ناشی از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باشد، مشکل‌زاست. به عنوان مثال، اگر تقدیرنامه به دانشجویی این شانس را بدهد که وارد کالج بهتری شود، و اگر این امر دلیل انتقال او باشد، آنگاه می‌توان گفت که ریزش با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همبستگی دارد، و در نتیجه، برآوردهایی دارای سوگیری خواهیم </w:t>
      </w:r>
      <w:r>
        <w:rPr>
          <w:rFonts w:ascii="Times New Roman" w:hAnsi="Times New Roman" w:cs="B Nazanin" w:hint="cs"/>
          <w:sz w:val="28"/>
          <w:szCs w:val="28"/>
          <w:rtl/>
          <w:lang w:bidi="fa-IR"/>
        </w:rPr>
        <w:lastRenderedPageBreak/>
        <w:t>داشت. باز هم، راه‌حلهای بخشی (جزئی) که بعداً‌ برای آزمایش</w:t>
      </w:r>
      <w:r>
        <w:rPr>
          <w:rFonts w:ascii="Times New Roman" w:hAnsi="Times New Roman" w:cs="B Nazanin" w:hint="cs"/>
          <w:sz w:val="28"/>
          <w:szCs w:val="28"/>
          <w:rtl/>
          <w:lang w:bidi="fa-IR"/>
        </w:rPr>
        <w:softHyphen/>
        <w:t xml:space="preserve">های تصادفی ارائه خواهیم کرد، را می‌توان در طرحهای </w:t>
      </w:r>
      <w:r w:rsidRPr="00F045B0">
        <w:rPr>
          <w:rFonts w:cstheme="minorHAnsi"/>
          <w:lang w:bidi="fa-IR"/>
        </w:rPr>
        <w:t>RD</w:t>
      </w:r>
      <w:r>
        <w:rPr>
          <w:rFonts w:ascii="Times New Roman" w:hAnsi="Times New Roman" w:cs="B Nazanin" w:hint="cs"/>
          <w:sz w:val="28"/>
          <w:szCs w:val="28"/>
          <w:rtl/>
          <w:lang w:bidi="fa-IR"/>
        </w:rPr>
        <w:t xml:space="preserve"> نیز بکار گرفت. </w:t>
      </w:r>
    </w:p>
    <w:p w14:paraId="3B1DDAD3" w14:textId="77777777" w:rsidR="00B36B1E" w:rsidRPr="00C45A19" w:rsidRDefault="00B36B1E" w:rsidP="00C45A19">
      <w:pPr>
        <w:bidi/>
        <w:spacing w:before="240" w:after="0"/>
        <w:jc w:val="both"/>
        <w:rPr>
          <w:rFonts w:ascii="Times New Roman" w:hAnsi="Times New Roman" w:cs="B Nazanin"/>
          <w:b/>
          <w:bCs/>
          <w:sz w:val="28"/>
          <w:szCs w:val="28"/>
          <w:rtl/>
          <w:lang w:bidi="fa-IR"/>
        </w:rPr>
      </w:pPr>
      <w:r w:rsidRPr="00C45A19">
        <w:rPr>
          <w:rFonts w:ascii="Times New Roman" w:hAnsi="Times New Roman" w:cs="B Nazanin" w:hint="cs"/>
          <w:b/>
          <w:bCs/>
          <w:sz w:val="28"/>
          <w:szCs w:val="28"/>
          <w:rtl/>
          <w:lang w:bidi="fa-IR"/>
        </w:rPr>
        <w:t>ناپیوستگی رگرسیونی فازی</w:t>
      </w:r>
    </w:p>
    <w:p w14:paraId="0360A58D" w14:textId="28B6B9C6"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تروخیم (</w:t>
      </w:r>
      <w:r w:rsidRPr="00F045B0">
        <w:rPr>
          <w:rFonts w:cstheme="minorHAnsi"/>
          <w:lang w:bidi="fa-IR"/>
        </w:rPr>
        <w:t>Trochim, 1984</w:t>
      </w:r>
      <w:r>
        <w:rPr>
          <w:rFonts w:ascii="Times New Roman" w:hAnsi="Times New Roman" w:cs="B Nazanin" w:hint="cs"/>
          <w:sz w:val="28"/>
          <w:szCs w:val="28"/>
          <w:rtl/>
          <w:lang w:bidi="fa-IR"/>
        </w:rPr>
        <w:t xml:space="preserve">) مطالعاتی که در آنها، تخصیص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 پایبندی کامل به نقطه برش صورت نمی‌گیرد (مثلاً </w:t>
      </w:r>
      <w:r w:rsidRPr="00F045B0">
        <w:rPr>
          <w:rFonts w:cstheme="minorHAnsi"/>
          <w:lang w:bidi="fa-IR"/>
        </w:rPr>
        <w:t>Cahan &amp; Davis, 1987</w:t>
      </w:r>
      <w:r>
        <w:rPr>
          <w:rFonts w:ascii="Times New Roman" w:hAnsi="Times New Roman" w:cs="B Nazanin" w:hint="cs"/>
          <w:sz w:val="28"/>
          <w:szCs w:val="28"/>
          <w:rtl/>
          <w:lang w:bidi="fa-IR"/>
        </w:rPr>
        <w:t xml:space="preserve">) را طرح ناپیوستگی رگرسیونی فازی می‌نامد. اگر بخواهیم صریح باشیم باید گفت که‌ طرح </w:t>
      </w:r>
      <w:r w:rsidRPr="00F045B0">
        <w:rPr>
          <w:rFonts w:cstheme="minorHAnsi"/>
          <w:lang w:bidi="fa-IR"/>
        </w:rPr>
        <w:t>RD</w:t>
      </w:r>
      <w:r>
        <w:rPr>
          <w:rFonts w:ascii="Times New Roman" w:hAnsi="Times New Roman" w:cs="B Nazanin" w:hint="cs"/>
          <w:sz w:val="28"/>
          <w:szCs w:val="28"/>
          <w:rtl/>
          <w:lang w:bidi="fa-IR"/>
        </w:rPr>
        <w:t xml:space="preserve"> با نقطه برش فازی، اصلا‌ً طرح </w:t>
      </w:r>
      <w:r w:rsidRPr="00F045B0">
        <w:rPr>
          <w:rFonts w:cstheme="minorHAnsi"/>
          <w:lang w:bidi="fa-IR"/>
        </w:rPr>
        <w:t>RD</w:t>
      </w:r>
      <w:r>
        <w:rPr>
          <w:rFonts w:ascii="Times New Roman" w:hAnsi="Times New Roman" w:cs="B Nazanin" w:hint="cs"/>
          <w:sz w:val="28"/>
          <w:szCs w:val="28"/>
          <w:rtl/>
          <w:lang w:bidi="fa-IR"/>
        </w:rPr>
        <w:t xml:space="preserve"> نیست. بلکه یک آزمایش تصادفی تنزل‌یافته است که همچنان می</w:t>
      </w:r>
      <w:r>
        <w:rPr>
          <w:rFonts w:ascii="Times New Roman" w:hAnsi="Times New Roman" w:cs="B Nazanin" w:hint="cs"/>
          <w:sz w:val="28"/>
          <w:szCs w:val="28"/>
          <w:rtl/>
          <w:lang w:bidi="fa-IR"/>
        </w:rPr>
        <w:softHyphen/>
        <w:t>تواند برآوردهای بهتری نسبت به انواع طرحهای شبه‌آزمایشی تولید کند (</w:t>
      </w:r>
      <w:r w:rsidRPr="00F045B0">
        <w:rPr>
          <w:rFonts w:cstheme="minorHAnsi"/>
          <w:lang w:bidi="fa-IR"/>
        </w:rPr>
        <w:t>Shadish &amp; Ragsdale, 1996</w:t>
      </w:r>
      <w:r>
        <w:rPr>
          <w:rFonts w:ascii="Times New Roman" w:hAnsi="Times New Roman" w:cs="B Nazanin" w:hint="cs"/>
          <w:sz w:val="28"/>
          <w:szCs w:val="28"/>
          <w:rtl/>
          <w:lang w:bidi="fa-IR"/>
        </w:rPr>
        <w:t xml:space="preserve">)؛ البته به شرطی که فازی بودن خیلی شدید نباشد. </w:t>
      </w:r>
    </w:p>
    <w:p w14:paraId="16742306" w14:textId="2BCEE71D"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اگر محدوده تخصیص نادرست حول نمره برش به یک دامنه باریک محدود باشد، یعنی مثلاً در شکل ۷.۲، بین نمرات ۵/۴۹ و ۵/۵۰ برای متغیر تخصیص قرار گیرد، آنگاه شرکت</w:t>
      </w:r>
      <w:r>
        <w:rPr>
          <w:rFonts w:ascii="Times New Roman" w:hAnsi="Times New Roman" w:cs="B Nazanin" w:hint="cs"/>
          <w:sz w:val="28"/>
          <w:szCs w:val="28"/>
          <w:rtl/>
          <w:lang w:bidi="fa-IR"/>
        </w:rPr>
        <w:softHyphen/>
        <w:t>کنندگان در این محدوده را می</w:t>
      </w:r>
      <w:r>
        <w:rPr>
          <w:rFonts w:ascii="Times New Roman" w:hAnsi="Times New Roman" w:cs="B Nazanin" w:hint="cs"/>
          <w:sz w:val="28"/>
          <w:szCs w:val="28"/>
          <w:rtl/>
          <w:lang w:bidi="fa-IR"/>
        </w:rPr>
        <w:softHyphen/>
        <w:t>توان حذف کرد و باقیمانده شرکت</w:t>
      </w:r>
      <w:r>
        <w:rPr>
          <w:rFonts w:ascii="Times New Roman" w:hAnsi="Times New Roman" w:cs="B Nazanin" w:hint="cs"/>
          <w:sz w:val="28"/>
          <w:szCs w:val="28"/>
          <w:rtl/>
          <w:lang w:bidi="fa-IR"/>
        </w:rPr>
        <w:softHyphen/>
        <w:t xml:space="preserve">کنندگان را به عنوان طرح </w:t>
      </w:r>
      <w:r w:rsidRPr="00E00908">
        <w:rPr>
          <w:rFonts w:cstheme="minorHAnsi"/>
          <w:lang w:bidi="fa-IR"/>
        </w:rPr>
        <w:t>RD</w:t>
      </w:r>
      <w:r>
        <w:rPr>
          <w:rFonts w:ascii="Times New Roman" w:hAnsi="Times New Roman" w:cs="B Nazanin" w:hint="cs"/>
          <w:sz w:val="28"/>
          <w:szCs w:val="28"/>
          <w:rtl/>
          <w:lang w:bidi="fa-IR"/>
        </w:rPr>
        <w:t xml:space="preserve"> محدود در نظر گرفت (</w:t>
      </w:r>
      <w:r w:rsidRPr="00E00908">
        <w:rPr>
          <w:rFonts w:cstheme="minorHAnsi"/>
          <w:lang w:bidi="fa-IR"/>
        </w:rPr>
        <w:t>Mohr, 1988, 1995</w:t>
      </w:r>
      <w:r>
        <w:rPr>
          <w:rFonts w:ascii="Times New Roman" w:hAnsi="Times New Roman" w:cs="B Nazanin" w:hint="cs"/>
          <w:sz w:val="28"/>
          <w:szCs w:val="28"/>
          <w:rtl/>
          <w:lang w:bidi="fa-IR"/>
        </w:rPr>
        <w:t>). این راه حل، تنها زمانی خوب کار می</w:t>
      </w:r>
      <w:r>
        <w:rPr>
          <w:rFonts w:ascii="Times New Roman" w:hAnsi="Times New Roman" w:cs="B Nazanin" w:hint="cs"/>
          <w:sz w:val="28"/>
          <w:szCs w:val="28"/>
          <w:rtl/>
          <w:lang w:bidi="fa-IR"/>
        </w:rPr>
        <w:softHyphen/>
        <w:t>کند که دامنه</w:t>
      </w:r>
      <w:r>
        <w:rPr>
          <w:rFonts w:ascii="Times New Roman" w:hAnsi="Times New Roman" w:cs="B Nazanin" w:hint="cs"/>
          <w:sz w:val="28"/>
          <w:szCs w:val="28"/>
          <w:rtl/>
          <w:lang w:bidi="fa-IR"/>
        </w:rPr>
        <w:softHyphen/>
        <w:t>ای که باید حذف شود، باریک باشد و در غیر اینصورت مدلسازی دقیق خط رگرسیون در نزدیکی برش، کار دشواری است. اگر کمتر از 5% شرکت</w:t>
      </w:r>
      <w:r>
        <w:rPr>
          <w:rFonts w:ascii="Times New Roman" w:hAnsi="Times New Roman" w:cs="B Nazanin" w:hint="cs"/>
          <w:sz w:val="28"/>
          <w:szCs w:val="28"/>
          <w:rtl/>
          <w:lang w:bidi="fa-IR"/>
        </w:rPr>
        <w:softHyphen/>
        <w:t>کنندگان به اشتباه تخصیص داده شده باشند، می</w:t>
      </w:r>
      <w:r>
        <w:rPr>
          <w:rFonts w:ascii="Times New Roman" w:hAnsi="Times New Roman" w:cs="B Nazanin" w:hint="cs"/>
          <w:sz w:val="28"/>
          <w:szCs w:val="28"/>
          <w:rtl/>
          <w:lang w:bidi="fa-IR"/>
        </w:rPr>
        <w:softHyphen/>
        <w:t xml:space="preserve">توان آنها را کنار گذاشته، و برآوردهای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معقول</w:t>
      </w:r>
      <w:r>
        <w:rPr>
          <w:rFonts w:ascii="Times New Roman" w:hAnsi="Times New Roman" w:cs="B Nazanin" w:hint="cs"/>
          <w:sz w:val="28"/>
          <w:szCs w:val="28"/>
          <w:rtl/>
          <w:lang w:bidi="fa-IR"/>
        </w:rPr>
        <w:softHyphen/>
        <w:t>تری بدست آورد (</w:t>
      </w:r>
      <w:r w:rsidRPr="00E00908">
        <w:rPr>
          <w:rFonts w:cstheme="minorHAnsi"/>
          <w:lang w:bidi="fa-IR"/>
        </w:rPr>
        <w:t>Judd &amp; Kenny, 1981a</w:t>
      </w:r>
      <w:r w:rsidRPr="00E00908">
        <w:rPr>
          <w:rFonts w:cstheme="minorHAnsi" w:hint="cs"/>
          <w:rtl/>
          <w:lang w:bidi="fa-IR"/>
        </w:rPr>
        <w:t xml:space="preserve">؛ </w:t>
      </w:r>
      <w:r w:rsidRPr="00E00908">
        <w:rPr>
          <w:rFonts w:cstheme="minorHAnsi"/>
          <w:lang w:bidi="fa-IR"/>
        </w:rPr>
        <w:t>Trochim,</w:t>
      </w:r>
      <w:r w:rsidRPr="00E0381C">
        <w:rPr>
          <w:rFonts w:ascii="Times New Roman" w:hAnsi="Times New Roman" w:cs="B Nazanin"/>
          <w:sz w:val="24"/>
          <w:szCs w:val="24"/>
          <w:lang w:bidi="fa-IR"/>
        </w:rPr>
        <w:t xml:space="preserve"> </w:t>
      </w:r>
      <w:r w:rsidRPr="00E00908">
        <w:rPr>
          <w:rFonts w:cstheme="minorHAnsi"/>
          <w:lang w:bidi="fa-IR"/>
        </w:rPr>
        <w:t>1984</w:t>
      </w:r>
      <w:r>
        <w:rPr>
          <w:rFonts w:ascii="Times New Roman" w:hAnsi="Times New Roman" w:cs="B Nazanin" w:hint="cs"/>
          <w:sz w:val="28"/>
          <w:szCs w:val="28"/>
          <w:rtl/>
          <w:lang w:bidi="fa-IR"/>
        </w:rPr>
        <w:t>). برک و دیلاو (</w:t>
      </w:r>
      <w:r w:rsidRPr="00E00908">
        <w:rPr>
          <w:rFonts w:cstheme="minorHAnsi"/>
          <w:lang w:bidi="fa-IR"/>
        </w:rPr>
        <w:t>Berk and deLeeuw, 1999</w:t>
      </w:r>
      <w:r>
        <w:rPr>
          <w:rFonts w:ascii="Times New Roman" w:hAnsi="Times New Roman" w:cs="B Nazanin" w:hint="cs"/>
          <w:sz w:val="28"/>
          <w:szCs w:val="28"/>
          <w:rtl/>
          <w:lang w:bidi="fa-IR"/>
        </w:rPr>
        <w:t>) برای دیگر موارد که در آنها درصد شرکت</w:t>
      </w:r>
      <w:r>
        <w:rPr>
          <w:rFonts w:ascii="Times New Roman" w:hAnsi="Times New Roman" w:cs="B Nazanin" w:hint="cs"/>
          <w:sz w:val="28"/>
          <w:szCs w:val="28"/>
          <w:rtl/>
          <w:lang w:bidi="fa-IR"/>
        </w:rPr>
        <w:softHyphen/>
        <w:t>کنندگان با تخصیص نادرست، بالاتر از 5</w:t>
      </w:r>
      <w:r w:rsidRPr="00E00908">
        <w:rPr>
          <w:rFonts w:ascii="Times New Roman" w:hAnsi="Times New Roman" w:cs="Times New Roman" w:hint="cs"/>
          <w:sz w:val="28"/>
          <w:szCs w:val="28"/>
          <w:rtl/>
          <w:lang w:bidi="fa-IR"/>
        </w:rPr>
        <w:t>٪</w:t>
      </w:r>
      <w:r>
        <w:rPr>
          <w:rFonts w:ascii="Times New Roman" w:hAnsi="Times New Roman" w:cs="Arial" w:hint="cs"/>
          <w:sz w:val="28"/>
          <w:szCs w:val="28"/>
          <w:rtl/>
          <w:lang w:bidi="fa-IR"/>
        </w:rPr>
        <w:t xml:space="preserve"> </w:t>
      </w:r>
      <w:r>
        <w:rPr>
          <w:rFonts w:ascii="Times New Roman" w:hAnsi="Times New Roman" w:cs="B Nazanin" w:hint="cs"/>
          <w:sz w:val="28"/>
          <w:szCs w:val="28"/>
          <w:rtl/>
          <w:lang w:bidi="fa-IR"/>
        </w:rPr>
        <w:t>است، یا در محدوده گسترده</w:t>
      </w:r>
      <w:r>
        <w:rPr>
          <w:rFonts w:ascii="Times New Roman" w:hAnsi="Times New Roman" w:cs="B Nazanin"/>
          <w:sz w:val="28"/>
          <w:szCs w:val="28"/>
          <w:rtl/>
          <w:lang w:bidi="fa-IR"/>
        </w:rPr>
        <w:softHyphen/>
      </w:r>
      <w:r>
        <w:rPr>
          <w:rFonts w:ascii="Times New Roman" w:hAnsi="Times New Roman" w:cs="B Nazanin" w:hint="cs"/>
          <w:sz w:val="28"/>
          <w:szCs w:val="28"/>
          <w:rtl/>
          <w:lang w:bidi="fa-IR"/>
        </w:rPr>
        <w:t>تری از متغیر تخصیص قرار دارند، تحلیل</w:t>
      </w:r>
      <w:r>
        <w:rPr>
          <w:rFonts w:ascii="Times New Roman" w:hAnsi="Times New Roman" w:cs="B Nazanin" w:hint="cs"/>
          <w:sz w:val="28"/>
          <w:szCs w:val="28"/>
          <w:rtl/>
          <w:lang w:bidi="fa-IR"/>
        </w:rPr>
        <w:softHyphen/>
        <w:t>های حساسیت سودمندی ارائه کرده‌اند، که با کمک آنها می‌توان آثار انحراف از فرایند تخصیص روی خروجی را بررسی کرد. در نهایت، در چنین حالت</w:t>
      </w:r>
      <w:r>
        <w:rPr>
          <w:rFonts w:ascii="Times New Roman" w:hAnsi="Times New Roman" w:cs="B Nazanin" w:hint="cs"/>
          <w:sz w:val="28"/>
          <w:szCs w:val="28"/>
          <w:rtl/>
          <w:lang w:bidi="fa-IR"/>
        </w:rPr>
        <w:softHyphen/>
        <w:t>هایی با کاربرد مدل</w:t>
      </w:r>
      <w:r>
        <w:rPr>
          <w:rFonts w:ascii="Times New Roman" w:hAnsi="Times New Roman" w:cs="B Nazanin" w:hint="cs"/>
          <w:sz w:val="28"/>
          <w:szCs w:val="28"/>
          <w:rtl/>
          <w:lang w:bidi="fa-IR"/>
        </w:rPr>
        <w:softHyphen/>
        <w:t>های سوگیری انتخاب، یا تحلیل</w:t>
      </w:r>
      <w:r>
        <w:rPr>
          <w:rFonts w:ascii="Times New Roman" w:hAnsi="Times New Roman" w:cs="B Nazanin" w:hint="cs"/>
          <w:sz w:val="28"/>
          <w:szCs w:val="28"/>
          <w:rtl/>
          <w:lang w:bidi="fa-IR"/>
        </w:rPr>
        <w:softHyphen/>
        <w:t>های نمره تمایل که در فصل 5 مورد بحث قرار گرفت، می</w:t>
      </w:r>
      <w:r>
        <w:rPr>
          <w:rFonts w:ascii="Times New Roman" w:hAnsi="Times New Roman" w:cs="B Nazanin" w:hint="cs"/>
          <w:sz w:val="28"/>
          <w:szCs w:val="28"/>
          <w:rtl/>
          <w:lang w:bidi="fa-IR"/>
        </w:rPr>
        <w:softHyphen/>
        <w:t>توان برآوردها را بهبود داد. اگرچه تحقیقاتی در این حوزه صورت نگرفته است.</w:t>
      </w:r>
    </w:p>
    <w:p w14:paraId="007052AF" w14:textId="77777777"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تهدید</w:t>
      </w:r>
      <w:r>
        <w:rPr>
          <w:rFonts w:ascii="Times New Roman" w:hAnsi="Times New Roman" w:cs="B Nazanin" w:hint="cs"/>
          <w:b/>
          <w:bCs/>
          <w:sz w:val="28"/>
          <w:szCs w:val="28"/>
          <w:rtl/>
          <w:lang w:bidi="fa-IR"/>
        </w:rPr>
        <w:t>های</w:t>
      </w:r>
      <w:r w:rsidRPr="00B57879">
        <w:rPr>
          <w:rFonts w:ascii="Times New Roman" w:hAnsi="Times New Roman" w:cs="B Nazanin" w:hint="cs"/>
          <w:b/>
          <w:bCs/>
          <w:sz w:val="28"/>
          <w:szCs w:val="28"/>
          <w:rtl/>
          <w:lang w:bidi="fa-IR"/>
        </w:rPr>
        <w:t xml:space="preserve"> </w:t>
      </w:r>
      <w:r>
        <w:rPr>
          <w:rFonts w:ascii="Times New Roman" w:hAnsi="Times New Roman" w:cs="B Nazanin" w:hint="cs"/>
          <w:b/>
          <w:bCs/>
          <w:sz w:val="28"/>
          <w:szCs w:val="28"/>
          <w:rtl/>
          <w:lang w:bidi="fa-IR"/>
        </w:rPr>
        <w:t>روایی</w:t>
      </w:r>
    </w:p>
    <w:p w14:paraId="305513D5" w14:textId="29C6F92E" w:rsidR="00B36B1E" w:rsidRDefault="00B36B1E" w:rsidP="00C45A19">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منطق آماری در پس طرح </w:t>
      </w:r>
      <w:r w:rsidRPr="00E00908">
        <w:rPr>
          <w:rFonts w:cstheme="minorHAnsi"/>
          <w:lang w:bidi="fa-IR"/>
        </w:rPr>
        <w:t>RD</w:t>
      </w:r>
      <w:r>
        <w:rPr>
          <w:rFonts w:ascii="Times New Roman" w:hAnsi="Times New Roman" w:cs="B Nazanin" w:hint="cs"/>
          <w:sz w:val="28"/>
          <w:szCs w:val="28"/>
          <w:rtl/>
          <w:lang w:bidi="fa-IR"/>
        </w:rPr>
        <w:t xml:space="preserve"> سبب شده تا برای مواقعی که تخصیص تصادفی امکان‌پذیر نیست، این طرح جایگاه ویژه‌ای در مطالعات علّت‌یابی داشته باشد. اما قدرت این طرح زمانی روشنتر می‌شود که آن را با سری زمانی مختل شده</w:t>
      </w:r>
      <w:r>
        <w:rPr>
          <w:rStyle w:val="FootnoteReference"/>
          <w:rFonts w:ascii="Times New Roman" w:hAnsi="Times New Roman" w:cs="B Nazanin"/>
          <w:sz w:val="28"/>
          <w:szCs w:val="28"/>
          <w:rtl/>
          <w:lang w:bidi="fa-IR"/>
        </w:rPr>
        <w:footnoteReference w:id="411"/>
      </w:r>
      <w:r>
        <w:rPr>
          <w:rFonts w:ascii="Times New Roman" w:hAnsi="Times New Roman" w:cs="B Nazanin" w:hint="cs"/>
          <w:sz w:val="28"/>
          <w:szCs w:val="28"/>
          <w:rtl/>
          <w:lang w:bidi="fa-IR"/>
        </w:rPr>
        <w:t xml:space="preserve"> (</w:t>
      </w:r>
      <w:r w:rsidRPr="00E00908">
        <w:rPr>
          <w:rFonts w:cstheme="minorHAnsi"/>
          <w:lang w:bidi="fa-IR"/>
        </w:rPr>
        <w:t>ITS</w:t>
      </w:r>
      <w:r>
        <w:rPr>
          <w:rFonts w:ascii="Times New Roman" w:hAnsi="Times New Roman" w:cs="B Nazanin" w:hint="cs"/>
          <w:sz w:val="28"/>
          <w:szCs w:val="28"/>
          <w:rtl/>
          <w:lang w:bidi="fa-IR"/>
        </w:rPr>
        <w:t xml:space="preserve">) -شبه‌ازمایشی که از نظر مفهومی شبیه‌ترین طرح به آنهاست- مقایسه کنیم. </w:t>
      </w:r>
    </w:p>
    <w:p w14:paraId="4AE68FE5" w14:textId="77777777" w:rsidR="00B36B1E" w:rsidRPr="00B57879" w:rsidRDefault="00B36B1E" w:rsidP="00C45A19">
      <w:pPr>
        <w:bidi/>
        <w:spacing w:before="240" w:after="0"/>
        <w:jc w:val="both"/>
        <w:rPr>
          <w:rFonts w:ascii="Times New Roman" w:hAnsi="Times New Roman" w:cs="B Nazanin"/>
          <w:b/>
          <w:bCs/>
          <w:sz w:val="28"/>
          <w:szCs w:val="28"/>
          <w:lang w:bidi="fa-IR"/>
        </w:rPr>
      </w:pPr>
      <w:r w:rsidRPr="00641744">
        <w:rPr>
          <w:rFonts w:ascii="Times New Roman" w:hAnsi="Times New Roman" w:cs="B Nazanin" w:hint="cs"/>
          <w:b/>
          <w:bCs/>
          <w:sz w:val="28"/>
          <w:szCs w:val="28"/>
          <w:rtl/>
          <w:lang w:bidi="fa-IR"/>
        </w:rPr>
        <w:t>ناپیوستگی رگرسیون و سری زمانی مختل شده</w:t>
      </w:r>
    </w:p>
    <w:p w14:paraId="0A2B22E8" w14:textId="42BCFD0D"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در هر دو طرح </w:t>
      </w:r>
      <w:r w:rsidRPr="007910DB">
        <w:rPr>
          <w:rFonts w:ascii="Times New Roman" w:hAnsi="Times New Roman" w:cs="B Nazanin" w:hint="cs"/>
          <w:sz w:val="28"/>
          <w:szCs w:val="28"/>
          <w:rtl/>
          <w:lang w:bidi="fa-IR"/>
        </w:rPr>
        <w:t>سری</w:t>
      </w:r>
      <w:r>
        <w:rPr>
          <w:rFonts w:ascii="Times New Roman" w:hAnsi="Times New Roman" w:cs="B Nazanin" w:hint="cs"/>
          <w:sz w:val="28"/>
          <w:szCs w:val="28"/>
          <w:rtl/>
          <w:lang w:bidi="fa-IR"/>
        </w:rPr>
        <w:t>‌</w:t>
      </w:r>
      <w:r w:rsidRPr="007910DB">
        <w:rPr>
          <w:rFonts w:ascii="Times New Roman" w:hAnsi="Times New Roman" w:cs="B Nazanin" w:hint="cs"/>
          <w:sz w:val="28"/>
          <w:szCs w:val="28"/>
          <w:rtl/>
          <w:lang w:bidi="fa-IR"/>
        </w:rPr>
        <w:t>زمانی مختل</w:t>
      </w:r>
      <w:r>
        <w:rPr>
          <w:rFonts w:ascii="Times New Roman" w:hAnsi="Times New Roman" w:cs="B Nazanin" w:hint="cs"/>
          <w:sz w:val="28"/>
          <w:szCs w:val="28"/>
          <w:rtl/>
          <w:lang w:bidi="fa-IR"/>
        </w:rPr>
        <w:t>‌‌</w:t>
      </w:r>
      <w:r w:rsidRPr="007910DB">
        <w:rPr>
          <w:rFonts w:ascii="Times New Roman" w:hAnsi="Times New Roman" w:cs="B Nazanin" w:hint="cs"/>
          <w:sz w:val="28"/>
          <w:szCs w:val="28"/>
          <w:rtl/>
          <w:lang w:bidi="fa-IR"/>
        </w:rPr>
        <w:t>شده</w:t>
      </w:r>
      <w:r>
        <w:rPr>
          <w:rFonts w:ascii="Times New Roman" w:hAnsi="Times New Roman" w:cs="B Nazanin" w:hint="cs"/>
          <w:sz w:val="28"/>
          <w:szCs w:val="28"/>
          <w:rtl/>
          <w:lang w:bidi="fa-IR"/>
        </w:rPr>
        <w:t xml:space="preserve"> و طرح </w:t>
      </w:r>
      <w:r w:rsidRPr="00E00908">
        <w:rPr>
          <w:rFonts w:cstheme="minorHAnsi"/>
          <w:lang w:bidi="fa-IR"/>
        </w:rPr>
        <w:t>RD</w:t>
      </w:r>
      <w:r>
        <w:rPr>
          <w:rFonts w:ascii="Times New Roman" w:hAnsi="Times New Roman" w:cs="B Nazanin" w:hint="cs"/>
          <w:sz w:val="28"/>
          <w:szCs w:val="28"/>
          <w:rtl/>
          <w:lang w:bidi="fa-IR"/>
        </w:rPr>
        <w:t>، پیش</w:t>
      </w:r>
      <w:r>
        <w:rPr>
          <w:rFonts w:ascii="Times New Roman" w:hAnsi="Times New Roman" w:cs="B Nazanin" w:hint="cs"/>
          <w:sz w:val="28"/>
          <w:szCs w:val="28"/>
          <w:rtl/>
          <w:lang w:bidi="fa-IR"/>
        </w:rPr>
        <w:softHyphen/>
        <w:t>بینی می</w:t>
      </w:r>
      <w:r>
        <w:rPr>
          <w:rFonts w:ascii="Times New Roman" w:hAnsi="Times New Roman" w:cs="B Nazanin" w:hint="cs"/>
          <w:sz w:val="28"/>
          <w:szCs w:val="28"/>
          <w:rtl/>
          <w:lang w:bidi="fa-IR"/>
        </w:rPr>
        <w:softHyphen/>
        <w:t xml:space="preserve">شود اثر در نقطه خاصی از یک طیف رخ دهد. در طرح سری‌زمانی مختل‌شده، آن طیف زمان است، و در طرح </w:t>
      </w:r>
      <w:r w:rsidRPr="00E00908">
        <w:rPr>
          <w:rFonts w:cstheme="minorHAnsi"/>
          <w:lang w:bidi="fa-IR"/>
        </w:rPr>
        <w:t>RD</w:t>
      </w:r>
      <w:r>
        <w:rPr>
          <w:rFonts w:ascii="Times New Roman" w:hAnsi="Times New Roman" w:cs="B Nazanin" w:hint="cs"/>
          <w:sz w:val="28"/>
          <w:szCs w:val="28"/>
          <w:rtl/>
          <w:lang w:bidi="fa-IR"/>
        </w:rPr>
        <w:t>، آن طیف عبارتست از متغیر تخصیص. در</w:t>
      </w:r>
      <w:r>
        <w:rPr>
          <w:rFonts w:ascii="Times New Roman" w:hAnsi="Times New Roman" w:cs="B Nazanin" w:hint="cs"/>
          <w:sz w:val="24"/>
          <w:szCs w:val="24"/>
          <w:rtl/>
          <w:lang w:bidi="fa-IR"/>
        </w:rPr>
        <w:t xml:space="preserve"> </w:t>
      </w:r>
      <w:r>
        <w:rPr>
          <w:rFonts w:ascii="Times New Roman" w:hAnsi="Times New Roman" w:cs="B Nazanin" w:hint="cs"/>
          <w:sz w:val="28"/>
          <w:szCs w:val="28"/>
          <w:rtl/>
          <w:lang w:bidi="fa-IR"/>
        </w:rPr>
        <w:t xml:space="preserve">طرح سری‌زمانی مختل‌شده،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نقطه زمانی از پیش‌معینی رخ می</w:t>
      </w:r>
      <w:r>
        <w:rPr>
          <w:rFonts w:ascii="Times New Roman" w:hAnsi="Times New Roman" w:cs="B Nazanin" w:hint="cs"/>
          <w:sz w:val="28"/>
          <w:szCs w:val="28"/>
          <w:rtl/>
          <w:lang w:bidi="fa-IR"/>
        </w:rPr>
        <w:softHyphen/>
        <w:t xml:space="preserve">دهد، و در طرح </w:t>
      </w:r>
      <w:r w:rsidRPr="00E00908">
        <w:rPr>
          <w:rFonts w:cstheme="minorHAnsi"/>
          <w:lang w:bidi="fa-IR"/>
        </w:rPr>
        <w:t>RD</w:t>
      </w:r>
      <w:r>
        <w:rPr>
          <w:rFonts w:ascii="Times New Roman" w:hAnsi="Times New Roman" w:cs="B Nazanin" w:hint="cs"/>
          <w:sz w:val="28"/>
          <w:szCs w:val="28"/>
          <w:rtl/>
          <w:lang w:bidi="fa-IR"/>
        </w:rPr>
        <w:t>، در نمره برش مشخصی رخ می</w:t>
      </w:r>
      <w:r>
        <w:rPr>
          <w:rFonts w:ascii="Times New Roman" w:hAnsi="Times New Roman" w:cs="B Nazanin" w:hint="cs"/>
          <w:sz w:val="28"/>
          <w:szCs w:val="28"/>
          <w:rtl/>
          <w:lang w:bidi="fa-IR"/>
        </w:rPr>
        <w:softHyphen/>
        <w:t xml:space="preserve">دهد. اگر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طرح سری‌زمانی مختل‌شده مؤثر باشد، میانگین یا شیب سری‌زمانی در نقطه</w:t>
      </w:r>
      <w:r>
        <w:rPr>
          <w:rFonts w:ascii="Times New Roman" w:hAnsi="Times New Roman" w:cs="B Nazanin" w:hint="cs"/>
          <w:sz w:val="28"/>
          <w:szCs w:val="28"/>
          <w:rtl/>
          <w:lang w:bidi="fa-IR"/>
        </w:rPr>
        <w:softHyphen/>
        <w:t xml:space="preserve">ای که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اعمال‌شده، تغییر خواهد کرد؛ و در طرح </w:t>
      </w:r>
      <w:r w:rsidRPr="00E00908">
        <w:rPr>
          <w:rFonts w:cstheme="minorHAnsi"/>
          <w:lang w:bidi="fa-IR"/>
        </w:rPr>
        <w:t>RD</w:t>
      </w:r>
      <w:r>
        <w:rPr>
          <w:rFonts w:ascii="Times New Roman" w:hAnsi="Times New Roman" w:cs="B Nazanin" w:hint="cs"/>
          <w:sz w:val="28"/>
          <w:szCs w:val="28"/>
          <w:rtl/>
          <w:lang w:bidi="fa-IR"/>
        </w:rPr>
        <w:t xml:space="preserve">، یک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مؤثر می</w:t>
      </w:r>
      <w:r>
        <w:rPr>
          <w:rFonts w:ascii="Times New Roman" w:hAnsi="Times New Roman" w:cs="B Nazanin" w:hint="cs"/>
          <w:sz w:val="28"/>
          <w:szCs w:val="28"/>
          <w:rtl/>
          <w:lang w:bidi="fa-IR"/>
        </w:rPr>
        <w:softHyphen/>
        <w:t>تواند شیب یا عرض از مبداء خط رگرسیون را در نقطه برش معین تغییر دهد. با وجود اینکه نمودار</w:t>
      </w:r>
      <w:r>
        <w:rPr>
          <w:rFonts w:ascii="Times New Roman" w:hAnsi="Times New Roman" w:cs="B Nazanin" w:hint="cs"/>
          <w:sz w:val="28"/>
          <w:szCs w:val="28"/>
          <w:rtl/>
          <w:lang w:bidi="fa-IR"/>
        </w:rPr>
        <w:softHyphen/>
        <w:t xml:space="preserve">های طرح‌ سری‌زمانی مختل‌شده و طرح </w:t>
      </w:r>
      <w:r w:rsidRPr="00E00908">
        <w:rPr>
          <w:rFonts w:cstheme="minorHAnsi"/>
          <w:lang w:bidi="fa-IR"/>
        </w:rPr>
        <w:t>RD</w:t>
      </w:r>
      <w:r>
        <w:rPr>
          <w:rFonts w:ascii="Times New Roman" w:hAnsi="Times New Roman" w:cs="B Nazanin" w:hint="cs"/>
          <w:sz w:val="28"/>
          <w:szCs w:val="28"/>
          <w:rtl/>
          <w:lang w:bidi="fa-IR"/>
        </w:rPr>
        <w:t xml:space="preserve"> مشابه یکدیگر به نظر می‌رسند.</w:t>
      </w:r>
    </w:p>
    <w:p w14:paraId="36B3EC0D" w14:textId="041F0EED"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بنابراین تعجبی ندارد که تهدیدهای روایی در طرح </w:t>
      </w:r>
      <w:r w:rsidRPr="00E00908">
        <w:rPr>
          <w:rFonts w:cstheme="minorHAnsi"/>
          <w:lang w:bidi="fa-IR"/>
        </w:rPr>
        <w:t>RD</w:t>
      </w:r>
      <w:r>
        <w:rPr>
          <w:rFonts w:ascii="Times New Roman" w:hAnsi="Times New Roman" w:cs="B Nazanin" w:hint="cs"/>
          <w:sz w:val="24"/>
          <w:szCs w:val="24"/>
          <w:rtl/>
          <w:lang w:bidi="fa-IR"/>
        </w:rPr>
        <w:t>،</w:t>
      </w:r>
      <w:r>
        <w:rPr>
          <w:rFonts w:ascii="Times New Roman" w:hAnsi="Times New Roman" w:cs="B Nazanin" w:hint="cs"/>
          <w:sz w:val="28"/>
          <w:szCs w:val="28"/>
          <w:rtl/>
          <w:lang w:bidi="fa-IR"/>
        </w:rPr>
        <w:t xml:space="preserve"> تفاوت اندکی با عوامل تهدید‌کننده طرح‌ سری‌زمانی مختل‌شده</w:t>
      </w:r>
      <w:r>
        <w:rPr>
          <w:rFonts w:ascii="Times New Roman" w:hAnsi="Times New Roman" w:cs="B Nazanin" w:hint="cs"/>
          <w:sz w:val="24"/>
          <w:szCs w:val="24"/>
          <w:rtl/>
          <w:lang w:bidi="fa-IR"/>
        </w:rPr>
        <w:t xml:space="preserve"> </w:t>
      </w:r>
      <w:r>
        <w:rPr>
          <w:rFonts w:ascii="Times New Roman" w:hAnsi="Times New Roman" w:cs="B Nazanin" w:hint="cs"/>
          <w:sz w:val="28"/>
          <w:szCs w:val="28"/>
          <w:rtl/>
          <w:lang w:bidi="fa-IR"/>
        </w:rPr>
        <w:t>داشته باشد. در سری‌زمانی مختل‌شده ساده، مهم</w:t>
      </w:r>
      <w:r>
        <w:rPr>
          <w:rFonts w:ascii="Times New Roman" w:hAnsi="Times New Roman" w:cs="B Nazanin" w:hint="cs"/>
          <w:sz w:val="28"/>
          <w:szCs w:val="28"/>
          <w:rtl/>
          <w:lang w:bidi="fa-IR"/>
        </w:rPr>
        <w:softHyphen/>
        <w:t xml:space="preserve">ترین تهدیدها، مختص نقاط هستند، و همزمان با زمان اجرای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رخ می</w:t>
      </w:r>
      <w:r>
        <w:rPr>
          <w:rFonts w:ascii="Times New Roman" w:hAnsi="Times New Roman" w:cs="B Nazanin" w:hint="cs"/>
          <w:sz w:val="28"/>
          <w:szCs w:val="28"/>
          <w:rtl/>
          <w:lang w:bidi="fa-IR"/>
        </w:rPr>
        <w:softHyphen/>
        <w:t>دهند. معمولاً شکل</w:t>
      </w:r>
      <w:r>
        <w:rPr>
          <w:rFonts w:ascii="Times New Roman" w:hAnsi="Times New Roman" w:cs="B Nazanin" w:hint="cs"/>
          <w:sz w:val="28"/>
          <w:szCs w:val="28"/>
          <w:rtl/>
          <w:lang w:bidi="fa-IR"/>
        </w:rPr>
        <w:softHyphen/>
        <w:t>های ساده بلوغ یا انتخاب به ندرت منجر به تهدید می</w:t>
      </w:r>
      <w:r>
        <w:rPr>
          <w:rFonts w:ascii="Times New Roman" w:hAnsi="Times New Roman" w:cs="B Nazanin" w:hint="cs"/>
          <w:sz w:val="28"/>
          <w:szCs w:val="28"/>
          <w:rtl/>
          <w:lang w:bidi="fa-IR"/>
        </w:rPr>
        <w:softHyphen/>
        <w:t xml:space="preserve">شوند؛ اما </w:t>
      </w:r>
      <w:r w:rsidRPr="00210111">
        <w:rPr>
          <w:rFonts w:ascii="Times New Roman" w:hAnsi="Times New Roman" w:cs="B Nazanin" w:hint="cs"/>
          <w:sz w:val="28"/>
          <w:szCs w:val="28"/>
          <w:rtl/>
          <w:lang w:bidi="fa-IR"/>
        </w:rPr>
        <w:t>گذشت زمان</w:t>
      </w:r>
      <w:r>
        <w:rPr>
          <w:rFonts w:ascii="Times New Roman" w:hAnsi="Times New Roman" w:cs="B Nazanin" w:hint="cs"/>
          <w:sz w:val="28"/>
          <w:szCs w:val="28"/>
          <w:rtl/>
          <w:lang w:bidi="fa-IR"/>
        </w:rPr>
        <w:t xml:space="preserve"> (رویدادهای خارجی که همزمان با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رخ داده</w:t>
      </w:r>
      <w:r>
        <w:rPr>
          <w:rFonts w:ascii="Times New Roman" w:hAnsi="Times New Roman" w:cs="B Nazanin" w:hint="cs"/>
          <w:sz w:val="28"/>
          <w:szCs w:val="28"/>
          <w:rtl/>
          <w:lang w:bidi="fa-IR"/>
        </w:rPr>
        <w:softHyphen/>
        <w:t xml:space="preserve">اند)، و تغییر تجهیزات در زمان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می</w:t>
      </w:r>
      <w:r>
        <w:rPr>
          <w:rFonts w:ascii="Times New Roman" w:hAnsi="Times New Roman" w:cs="B Nazanin" w:hint="cs"/>
          <w:sz w:val="28"/>
          <w:szCs w:val="28"/>
          <w:rtl/>
          <w:lang w:bidi="fa-IR"/>
        </w:rPr>
        <w:softHyphen/>
        <w:t xml:space="preserve">تواند گاهی تهدیدآمیز باشد. خواهیم دید که این حالت برای طرحهای </w:t>
      </w:r>
      <w:r w:rsidRPr="00E00908">
        <w:rPr>
          <w:rFonts w:cstheme="minorHAnsi"/>
          <w:lang w:bidi="fa-IR"/>
        </w:rPr>
        <w:t>RD</w:t>
      </w:r>
      <w:r>
        <w:rPr>
          <w:rFonts w:ascii="Times New Roman" w:hAnsi="Times New Roman" w:cs="B Nazanin" w:hint="cs"/>
          <w:sz w:val="28"/>
          <w:szCs w:val="28"/>
          <w:rtl/>
          <w:lang w:bidi="fa-IR"/>
        </w:rPr>
        <w:t xml:space="preserve"> نیز صادق است. همچنین</w:t>
      </w:r>
      <w:r>
        <w:rPr>
          <w:rFonts w:ascii="Times New Roman" w:hAnsi="Times New Roman" w:cs="B Nazanin"/>
          <w:sz w:val="28"/>
          <w:szCs w:val="28"/>
          <w:lang w:bidi="fa-IR"/>
        </w:rPr>
        <w:t xml:space="preserve"> </w:t>
      </w:r>
      <w:r>
        <w:rPr>
          <w:rFonts w:ascii="Times New Roman" w:hAnsi="Times New Roman" w:cs="B Nazanin" w:hint="cs"/>
          <w:sz w:val="28"/>
          <w:szCs w:val="28"/>
          <w:rtl/>
          <w:lang w:bidi="fa-IR"/>
        </w:rPr>
        <w:t>در سری‌زمانی مختل‌شده برای تخمین اثر نیازمند آن هستیم که خودهمبستگی، روند، چرخه</w:t>
      </w:r>
      <w:r>
        <w:rPr>
          <w:rFonts w:ascii="Times New Roman" w:hAnsi="Times New Roman" w:cs="B Nazanin" w:hint="cs"/>
          <w:sz w:val="28"/>
          <w:szCs w:val="28"/>
          <w:rtl/>
          <w:lang w:bidi="fa-IR"/>
        </w:rPr>
        <w:softHyphen/>
        <w:t>ها و رانش</w:t>
      </w:r>
      <w:r>
        <w:rPr>
          <w:rStyle w:val="FootnoteReference"/>
          <w:rFonts w:ascii="Times New Roman" w:hAnsi="Times New Roman" w:cs="B Nazanin"/>
          <w:sz w:val="28"/>
          <w:szCs w:val="28"/>
          <w:rtl/>
          <w:lang w:bidi="fa-IR"/>
        </w:rPr>
        <w:footnoteReference w:id="412"/>
      </w:r>
      <w:r>
        <w:rPr>
          <w:rFonts w:ascii="Times New Roman" w:hAnsi="Times New Roman" w:cs="B Nazanin" w:hint="cs"/>
          <w:sz w:val="28"/>
          <w:szCs w:val="28"/>
          <w:rtl/>
          <w:lang w:bidi="fa-IR"/>
        </w:rPr>
        <w:t xml:space="preserve"> را به درستی مدلسازی کنیم؛ یعنی باید شکل طبیعی سری‌زمانی را بدانیم تا بتوانیم تغییرات این شکل را شناسایی کنیم. تحلیل آماری </w:t>
      </w:r>
      <w:r w:rsidRPr="00E00908">
        <w:rPr>
          <w:rFonts w:cstheme="minorHAnsi"/>
          <w:lang w:bidi="fa-IR"/>
        </w:rPr>
        <w:t>RD</w:t>
      </w:r>
      <w:r>
        <w:rPr>
          <w:rFonts w:ascii="Times New Roman" w:hAnsi="Times New Roman" w:cs="B Nazanin" w:hint="cs"/>
          <w:sz w:val="28"/>
          <w:szCs w:val="28"/>
          <w:rtl/>
          <w:lang w:bidi="fa-IR"/>
        </w:rPr>
        <w:t xml:space="preserve"> نیز به همین ترتیب پیچیده است.</w:t>
      </w:r>
    </w:p>
    <w:p w14:paraId="2F736EF0" w14:textId="77777777" w:rsidR="00B36B1E" w:rsidRPr="007353E2" w:rsidRDefault="00B36B1E" w:rsidP="00C45A19">
      <w:pPr>
        <w:bidi/>
        <w:spacing w:before="240" w:after="0"/>
        <w:jc w:val="both"/>
        <w:rPr>
          <w:rFonts w:ascii="Times New Roman" w:hAnsi="Times New Roman" w:cs="B Nazanin"/>
          <w:b/>
          <w:bCs/>
          <w:sz w:val="28"/>
          <w:szCs w:val="28"/>
          <w:rtl/>
          <w:lang w:bidi="fa-IR"/>
        </w:rPr>
      </w:pPr>
      <w:r w:rsidRPr="007353E2">
        <w:rPr>
          <w:rFonts w:ascii="Times New Roman" w:hAnsi="Times New Roman" w:cs="B Nazanin" w:hint="cs"/>
          <w:b/>
          <w:bCs/>
          <w:sz w:val="28"/>
          <w:szCs w:val="28"/>
          <w:rtl/>
          <w:lang w:bidi="fa-IR"/>
        </w:rPr>
        <w:t>اعتبار نتایج آماری</w:t>
      </w:r>
      <w:r w:rsidRPr="007353E2">
        <w:rPr>
          <w:rStyle w:val="FootnoteReference"/>
          <w:rFonts w:ascii="Times New Roman" w:hAnsi="Times New Roman" w:cs="B Nazanin"/>
          <w:b/>
          <w:bCs/>
          <w:sz w:val="28"/>
          <w:szCs w:val="28"/>
          <w:rtl/>
          <w:lang w:bidi="fa-IR"/>
        </w:rPr>
        <w:footnoteReference w:id="413"/>
      </w:r>
      <w:r w:rsidRPr="007353E2">
        <w:rPr>
          <w:rFonts w:ascii="Times New Roman" w:hAnsi="Times New Roman" w:cs="B Nazanin" w:hint="cs"/>
          <w:b/>
          <w:bCs/>
          <w:sz w:val="28"/>
          <w:szCs w:val="28"/>
          <w:rtl/>
          <w:lang w:bidi="fa-IR"/>
        </w:rPr>
        <w:t xml:space="preserve"> و </w:t>
      </w:r>
      <w:r>
        <w:rPr>
          <w:rFonts w:ascii="Times New Roman" w:hAnsi="Times New Roman" w:cs="B Nazanin" w:hint="cs"/>
          <w:b/>
          <w:bCs/>
          <w:sz w:val="28"/>
          <w:szCs w:val="28"/>
          <w:rtl/>
          <w:lang w:bidi="fa-IR"/>
        </w:rPr>
        <w:t>تعیین نادرست</w:t>
      </w:r>
      <w:r w:rsidRPr="007353E2">
        <w:rPr>
          <w:rStyle w:val="FootnoteReference"/>
          <w:rFonts w:ascii="Times New Roman" w:hAnsi="Times New Roman" w:cs="B Nazanin"/>
          <w:b/>
          <w:bCs/>
          <w:sz w:val="28"/>
          <w:szCs w:val="28"/>
          <w:rtl/>
          <w:lang w:bidi="fa-IR"/>
        </w:rPr>
        <w:footnoteReference w:id="414"/>
      </w:r>
      <w:r w:rsidRPr="007353E2">
        <w:rPr>
          <w:rFonts w:ascii="Times New Roman" w:hAnsi="Times New Roman" w:cs="B Nazanin" w:hint="cs"/>
          <w:b/>
          <w:bCs/>
          <w:sz w:val="28"/>
          <w:szCs w:val="28"/>
          <w:rtl/>
          <w:lang w:bidi="fa-IR"/>
        </w:rPr>
        <w:t xml:space="preserve"> شکل تابع</w:t>
      </w:r>
    </w:p>
    <w:p w14:paraId="7A73BA36" w14:textId="18D96AF5" w:rsidR="00B36B1E" w:rsidRDefault="00B36B1E" w:rsidP="00C45A19">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وقتی که آثار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سری‌زمانی مختل‌شده بزرگ باشند، و همزمان با آغاز اجرای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رخ دهد، اغلب اثر بدون نیاز به انجام تحلیل آماری قابل پذیرش و موجّه است. در طرحهای </w:t>
      </w:r>
      <w:r w:rsidRPr="00E00908">
        <w:rPr>
          <w:rFonts w:cstheme="minorHAnsi"/>
          <w:lang w:bidi="fa-IR"/>
        </w:rPr>
        <w:t>RD</w:t>
      </w:r>
      <w:r>
        <w:rPr>
          <w:rFonts w:ascii="Times New Roman" w:hAnsi="Times New Roman" w:cs="B Nazanin" w:hint="cs"/>
          <w:sz w:val="24"/>
          <w:szCs w:val="24"/>
          <w:rtl/>
          <w:lang w:bidi="fa-IR"/>
        </w:rPr>
        <w:t xml:space="preserve"> نیز</w:t>
      </w:r>
      <w:r>
        <w:rPr>
          <w:rFonts w:ascii="Times New Roman" w:hAnsi="Times New Roman" w:cs="B Nazanin" w:hint="cs"/>
          <w:sz w:val="28"/>
          <w:szCs w:val="28"/>
          <w:rtl/>
          <w:lang w:bidi="fa-IR"/>
        </w:rPr>
        <w:t xml:space="preserve">، وقتی که ناپیوستگی در نقطه برش بزرگ باشد (مانند مثال پزشکی شکل‌ ۷.۴)، به تحلیل آماری اندکی نیاز است. با این وجود، این آثار شدید به ندرت در طرحهای </w:t>
      </w:r>
      <w:r w:rsidRPr="00E00908">
        <w:rPr>
          <w:rFonts w:cstheme="minorHAnsi"/>
          <w:lang w:bidi="fa-IR"/>
        </w:rPr>
        <w:t>RD</w:t>
      </w:r>
      <w:r>
        <w:rPr>
          <w:rFonts w:ascii="Times New Roman" w:hAnsi="Times New Roman" w:cs="B Nazanin" w:hint="cs"/>
          <w:sz w:val="28"/>
          <w:szCs w:val="28"/>
          <w:rtl/>
          <w:lang w:bidi="fa-IR"/>
        </w:rPr>
        <w:t xml:space="preserve"> یا سری‌زمانی مختل‌شده دیده می</w:t>
      </w:r>
      <w:r>
        <w:rPr>
          <w:rFonts w:ascii="Times New Roman" w:hAnsi="Times New Roman" w:cs="B Nazanin" w:hint="cs"/>
          <w:sz w:val="28"/>
          <w:szCs w:val="28"/>
          <w:rtl/>
          <w:lang w:bidi="fa-IR"/>
        </w:rPr>
        <w:softHyphen/>
        <w:t xml:space="preserve">شوند. بنابراین، مدلسازی صحیح شکل [خط] رگرسیون برای تشخیص اثرات </w:t>
      </w:r>
      <w:r w:rsidRPr="00E00908">
        <w:rPr>
          <w:rFonts w:cstheme="minorHAnsi"/>
          <w:lang w:bidi="fa-IR"/>
        </w:rPr>
        <w:t>RD</w:t>
      </w:r>
      <w:r>
        <w:rPr>
          <w:rFonts w:ascii="Times New Roman" w:hAnsi="Times New Roman" w:cs="B Nazanin" w:hint="cs"/>
          <w:sz w:val="28"/>
          <w:szCs w:val="28"/>
          <w:rtl/>
          <w:lang w:bidi="fa-IR"/>
        </w:rPr>
        <w:t xml:space="preserve"> ضروریست. در ساده</w:t>
      </w:r>
      <w:r>
        <w:rPr>
          <w:rFonts w:ascii="Times New Roman" w:hAnsi="Times New Roman" w:cs="B Nazanin" w:hint="cs"/>
          <w:sz w:val="28"/>
          <w:szCs w:val="28"/>
          <w:rtl/>
          <w:lang w:bidi="fa-IR"/>
        </w:rPr>
        <w:softHyphen/>
        <w:t>ترین حالت، که در آن خط رگرسیون خطی است، تحلیل کواریانس (</w:t>
      </w:r>
      <w:r w:rsidRPr="00E00908">
        <w:rPr>
          <w:rFonts w:cstheme="minorHAnsi"/>
          <w:lang w:bidi="fa-IR"/>
        </w:rPr>
        <w:t>ANCOVA</w:t>
      </w:r>
      <w:r>
        <w:rPr>
          <w:rFonts w:ascii="Times New Roman" w:hAnsi="Times New Roman" w:cs="B Nazanin" w:hint="cs"/>
          <w:sz w:val="28"/>
          <w:szCs w:val="28"/>
          <w:rtl/>
          <w:lang w:bidi="fa-IR"/>
        </w:rPr>
        <w:t>) مانند معادله زیر مورد استفاده قرار می گیرد:</w:t>
      </w:r>
    </w:p>
    <w:p w14:paraId="44BB9F54" w14:textId="77777777" w:rsidR="00B36B1E" w:rsidRPr="00497E12" w:rsidRDefault="00B36B1E" w:rsidP="00B36B1E">
      <w:pPr>
        <w:bidi/>
        <w:spacing w:before="240"/>
        <w:jc w:val="center"/>
        <w:rPr>
          <w:rtl/>
        </w:rPr>
      </w:pPr>
      <w:r>
        <w:rPr>
          <w:rFonts w:ascii="Times New Roman" w:hAnsi="Times New Roman" w:cs="B Nazanin" w:hint="cs"/>
          <w:sz w:val="28"/>
          <w:szCs w:val="28"/>
          <w:rtl/>
          <w:lang w:bidi="fa-IR"/>
        </w:rPr>
        <w:t xml:space="preserve">(۷.۱)                   </w:t>
      </w:r>
      <w:r>
        <w:rPr>
          <w:rtl/>
        </w:rPr>
        <w:tab/>
      </w:r>
      <w:r w:rsidRPr="00E00908">
        <w:rPr>
          <w:rFonts w:cstheme="minorHAnsi"/>
          <w:lang w:bidi="fa-IR"/>
        </w:rPr>
        <w:object w:dxaOrig="3140" w:dyaOrig="420" w14:anchorId="2A632444">
          <v:shape id="_x0000_i1031" type="#_x0000_t75" style="width:156pt;height:19.9pt" o:ole="">
            <v:imagedata r:id="rId46" o:title=""/>
          </v:shape>
          <o:OLEObject Type="Embed" ProgID="Equation.DSMT4" ShapeID="_x0000_i1031" DrawAspect="Content" ObjectID="_1696672090" r:id="rId47"/>
        </w:object>
      </w:r>
    </w:p>
    <w:p w14:paraId="6CDC4124" w14:textId="0457191F" w:rsidR="00B36B1E" w:rsidRDefault="00B36B1E" w:rsidP="00B36B1E">
      <w:pPr>
        <w:bidi/>
        <w:spacing w:before="240"/>
        <w:jc w:val="both"/>
        <w:rPr>
          <w:rFonts w:ascii="Times New Roman" w:hAnsi="Times New Roman" w:cs="B Nazanin"/>
          <w:sz w:val="28"/>
          <w:szCs w:val="28"/>
          <w:rtl/>
          <w:lang w:bidi="fa-IR"/>
        </w:rPr>
      </w:pPr>
      <w:r w:rsidRPr="00641744">
        <w:rPr>
          <w:rFonts w:ascii="Times New Roman" w:hAnsi="Times New Roman" w:cs="B Nazanin" w:hint="cs"/>
          <w:sz w:val="28"/>
          <w:szCs w:val="28"/>
          <w:rtl/>
          <w:lang w:bidi="fa-IR"/>
        </w:rPr>
        <w:lastRenderedPageBreak/>
        <w:t xml:space="preserve">در این معادله، </w:t>
      </w:r>
      <w:r w:rsidRPr="00E00908">
        <w:rPr>
          <w:rFonts w:cstheme="minorHAnsi"/>
          <w:lang w:bidi="fa-IR"/>
        </w:rPr>
        <w:t>Y</w:t>
      </w:r>
      <w:r w:rsidRPr="00641744">
        <w:rPr>
          <w:rFonts w:ascii="Times New Roman" w:hAnsi="Times New Roman" w:cs="B Nazanin" w:hint="cs"/>
          <w:sz w:val="28"/>
          <w:szCs w:val="28"/>
          <w:rtl/>
          <w:lang w:bidi="fa-IR"/>
        </w:rPr>
        <w:t xml:space="preserve"> خروجی است، </w:t>
      </w:r>
      <w:r w:rsidRPr="00E00908">
        <w:rPr>
          <w:rFonts w:ascii="Times New Roman" w:hAnsi="Times New Roman" w:cs="B Nazanin"/>
          <w:position w:val="-12"/>
          <w:sz w:val="24"/>
          <w:szCs w:val="24"/>
          <w:lang w:bidi="fa-IR"/>
        </w:rPr>
        <w:object w:dxaOrig="300" w:dyaOrig="400" w14:anchorId="3872FE2D">
          <v:shape id="_x0000_i1032" type="#_x0000_t75" style="width:16.15pt;height:22.15pt" o:ole="">
            <v:imagedata r:id="rId48" o:title=""/>
          </v:shape>
          <o:OLEObject Type="Embed" ProgID="Equation.DSMT4" ShapeID="_x0000_i1032" DrawAspect="Content" ObjectID="_1696672091" r:id="rId49"/>
        </w:object>
      </w:r>
      <w:r w:rsidRPr="00641744">
        <w:rPr>
          <w:rStyle w:val="FootnoteReference"/>
          <w:rFonts w:ascii="Times New Roman" w:hAnsi="Times New Roman" w:cs="B Nazanin"/>
          <w:sz w:val="28"/>
          <w:szCs w:val="28"/>
          <w:rtl/>
          <w:lang w:bidi="fa-IR"/>
        </w:rPr>
        <w:footnoteReference w:id="415"/>
      </w:r>
      <w:r w:rsidRPr="00641744">
        <w:rPr>
          <w:rFonts w:ascii="Times New Roman" w:hAnsi="Times New Roman" w:cs="B Nazanin" w:hint="cs"/>
          <w:sz w:val="28"/>
          <w:szCs w:val="28"/>
          <w:rtl/>
          <w:lang w:bidi="fa-IR"/>
        </w:rPr>
        <w:t xml:space="preserve"> عرض از مبداء است</w:t>
      </w:r>
      <w:r>
        <w:rPr>
          <w:rFonts w:ascii="Times New Roman" w:hAnsi="Times New Roman" w:cs="B Nazanin" w:hint="cs"/>
          <w:sz w:val="28"/>
          <w:szCs w:val="28"/>
          <w:rtl/>
          <w:lang w:bidi="fa-IR"/>
        </w:rPr>
        <w:t xml:space="preserve">، </w:t>
      </w:r>
      <w:r w:rsidRPr="00E00908">
        <w:rPr>
          <w:rFonts w:cstheme="minorHAnsi"/>
          <w:lang w:bidi="fa-IR"/>
        </w:rPr>
        <w:t>Z</w:t>
      </w:r>
      <w:r>
        <w:rPr>
          <w:rFonts w:ascii="Times New Roman" w:hAnsi="Times New Roman" w:cs="B Nazanin" w:hint="cs"/>
          <w:sz w:val="28"/>
          <w:szCs w:val="28"/>
          <w:rtl/>
          <w:lang w:bidi="fa-IR"/>
        </w:rPr>
        <w:t xml:space="preserve"> متغیر دومقداره (۰،۱) است که نشان می</w:t>
      </w:r>
      <w:r>
        <w:rPr>
          <w:rFonts w:ascii="Times New Roman" w:hAnsi="Times New Roman" w:cs="B Nazanin" w:hint="cs"/>
          <w:sz w:val="28"/>
          <w:szCs w:val="28"/>
          <w:rtl/>
          <w:lang w:bidi="fa-IR"/>
        </w:rPr>
        <w:softHyphen/>
        <w:t>دهد، شرکت</w:t>
      </w:r>
      <w:r>
        <w:rPr>
          <w:rFonts w:ascii="Times New Roman" w:hAnsi="Times New Roman" w:cs="B Nazanin" w:hint="cs"/>
          <w:sz w:val="28"/>
          <w:szCs w:val="28"/>
          <w:rtl/>
          <w:lang w:bidi="fa-IR"/>
        </w:rPr>
        <w:softHyphen/>
        <w:t xml:space="preserve">کننده کدامیک از شرایط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دریافت می</w:t>
      </w:r>
      <w:r>
        <w:rPr>
          <w:rFonts w:ascii="Times New Roman" w:hAnsi="Times New Roman" w:cs="B Nazanin" w:hint="cs"/>
          <w:sz w:val="28"/>
          <w:szCs w:val="28"/>
          <w:rtl/>
          <w:lang w:bidi="fa-IR"/>
        </w:rPr>
        <w:softHyphen/>
        <w:t xml:space="preserve">کند (0 = کنترل، 1 =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w:t>
      </w:r>
      <w:r w:rsidRPr="00E00908">
        <w:rPr>
          <w:rFonts w:cstheme="minorHAnsi"/>
          <w:lang w:bidi="fa-IR"/>
        </w:rPr>
        <w:t>X</w:t>
      </w:r>
      <w:r w:rsidRPr="00E0381C">
        <w:rPr>
          <w:rFonts w:ascii="Times New Roman" w:hAnsi="Times New Roman" w:cs="B Nazanin" w:hint="cs"/>
          <w:sz w:val="24"/>
          <w:szCs w:val="24"/>
          <w:rtl/>
          <w:lang w:bidi="fa-IR"/>
        </w:rPr>
        <w:t xml:space="preserve"> </w:t>
      </w:r>
      <w:r>
        <w:rPr>
          <w:rFonts w:ascii="Times New Roman" w:hAnsi="Times New Roman" w:cs="B Nazanin" w:hint="cs"/>
          <w:sz w:val="28"/>
          <w:szCs w:val="28"/>
          <w:rtl/>
          <w:lang w:bidi="fa-IR"/>
        </w:rPr>
        <w:t>متغیر تخصیص است، ضریب رگرسیون پیش</w:t>
      </w:r>
      <w:r>
        <w:rPr>
          <w:rFonts w:ascii="Times New Roman" w:hAnsi="Times New Roman" w:cs="B Nazanin" w:hint="cs"/>
          <w:sz w:val="28"/>
          <w:szCs w:val="28"/>
          <w:rtl/>
          <w:lang w:bidi="fa-IR"/>
        </w:rPr>
        <w:softHyphen/>
        <w:t xml:space="preserve">بینی‌کننده خروجی از روی متغیر تخصیص، </w:t>
      </w:r>
      <w:r w:rsidRPr="00E00908">
        <w:rPr>
          <w:rFonts w:ascii="Times New Roman" w:hAnsi="Times New Roman" w:cs="B Nazanin"/>
          <w:position w:val="-12"/>
          <w:sz w:val="24"/>
          <w:szCs w:val="24"/>
          <w:lang w:bidi="fa-IR"/>
        </w:rPr>
        <w:object w:dxaOrig="300" w:dyaOrig="400" w14:anchorId="2E8DC40A">
          <v:shape id="_x0000_i1033" type="#_x0000_t75" style="width:16.15pt;height:22.15pt" o:ole="">
            <v:imagedata r:id="rId50" o:title=""/>
          </v:shape>
          <o:OLEObject Type="Embed" ProgID="Equation.DSMT4" ShapeID="_x0000_i1033" DrawAspect="Content" ObjectID="_1696672092" r:id="rId51"/>
        </w:object>
      </w:r>
      <w:r>
        <w:rPr>
          <w:rFonts w:ascii="Times New Roman" w:hAnsi="Times New Roman" w:cs="B Nazanin" w:hint="cs"/>
          <w:sz w:val="24"/>
          <w:szCs w:val="24"/>
          <w:rtl/>
          <w:lang w:bidi="fa-IR"/>
        </w:rPr>
        <w:t xml:space="preserve"> </w:t>
      </w:r>
      <w:r>
        <w:rPr>
          <w:rFonts w:ascii="Times New Roman" w:hAnsi="Times New Roman" w:cs="B Nazanin" w:hint="cs"/>
          <w:sz w:val="28"/>
          <w:szCs w:val="28"/>
          <w:rtl/>
          <w:lang w:bidi="fa-IR"/>
        </w:rPr>
        <w:t xml:space="preserve">است،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 ضریب رگرسیون</w:t>
      </w:r>
      <w:r w:rsidRPr="00E00908">
        <w:rPr>
          <w:rFonts w:ascii="Times New Roman" w:hAnsi="Times New Roman" w:cs="B Nazanin" w:hint="cs"/>
          <w:sz w:val="24"/>
          <w:szCs w:val="24"/>
          <w:rtl/>
          <w:lang w:bidi="fa-IR"/>
        </w:rPr>
        <w:t xml:space="preserve"> </w:t>
      </w:r>
      <w:r w:rsidRPr="00E00908">
        <w:rPr>
          <w:rFonts w:ascii="Times New Roman" w:hAnsi="Times New Roman" w:cs="B Nazanin"/>
          <w:position w:val="-12"/>
          <w:lang w:bidi="fa-IR"/>
        </w:rPr>
        <w:object w:dxaOrig="260" w:dyaOrig="400" w14:anchorId="0FA6763F">
          <v:shape id="_x0000_i1034" type="#_x0000_t75" style="width:13.5pt;height:22.15pt" o:ole="">
            <v:imagedata r:id="rId52" o:title=""/>
          </v:shape>
          <o:OLEObject Type="Embed" ProgID="Equation.DSMT4" ShapeID="_x0000_i1034" DrawAspect="Content" ObjectID="_1696672093" r:id="rId53"/>
        </w:object>
      </w:r>
      <w:r>
        <w:rPr>
          <w:rFonts w:ascii="Times New Roman" w:hAnsi="Times New Roman" w:cs="B Nazanin" w:hint="cs"/>
          <w:sz w:val="28"/>
          <w:szCs w:val="28"/>
          <w:rtl/>
          <w:lang w:bidi="fa-IR"/>
        </w:rPr>
        <w:t>اندازه</w:t>
      </w:r>
      <w:r>
        <w:rPr>
          <w:rFonts w:ascii="Times New Roman" w:hAnsi="Times New Roman" w:cs="B Nazanin" w:hint="cs"/>
          <w:sz w:val="28"/>
          <w:szCs w:val="28"/>
          <w:rtl/>
          <w:lang w:bidi="fa-IR"/>
        </w:rPr>
        <w:softHyphen/>
        <w:t>گیری می</w:t>
      </w:r>
      <w:r>
        <w:rPr>
          <w:rFonts w:ascii="Times New Roman" w:hAnsi="Times New Roman" w:cs="B Nazanin" w:hint="cs"/>
          <w:sz w:val="28"/>
          <w:szCs w:val="28"/>
          <w:rtl/>
          <w:lang w:bidi="fa-IR"/>
        </w:rPr>
        <w:softHyphen/>
        <w:t xml:space="preserve">شود، و </w:t>
      </w:r>
      <w:r>
        <w:rPr>
          <w:rFonts w:ascii="Times New Roman" w:hAnsi="Times New Roman" w:cs="B Nazanin"/>
          <w:sz w:val="28"/>
          <w:szCs w:val="28"/>
          <w:lang w:bidi="fa-IR"/>
        </w:rPr>
        <w:t>e</w:t>
      </w:r>
      <w:r>
        <w:rPr>
          <w:rFonts w:ascii="Times New Roman" w:hAnsi="Times New Roman" w:cs="B Nazanin" w:hint="cs"/>
          <w:sz w:val="28"/>
          <w:szCs w:val="28"/>
          <w:rtl/>
          <w:lang w:bidi="fa-IR"/>
        </w:rPr>
        <w:t xml:space="preserve"> یک جمله خطای تصادفی است. اندیس </w:t>
      </w:r>
      <w:r>
        <w:rPr>
          <w:rFonts w:ascii="Times New Roman" w:hAnsi="Times New Roman" w:cs="B Nazanin"/>
          <w:sz w:val="28"/>
          <w:szCs w:val="28"/>
          <w:lang w:bidi="fa-IR"/>
        </w:rPr>
        <w:t>i</w:t>
      </w:r>
      <w:r>
        <w:rPr>
          <w:rFonts w:ascii="Times New Roman" w:hAnsi="Times New Roman" w:cs="B Nazanin" w:hint="cs"/>
          <w:sz w:val="28"/>
          <w:szCs w:val="28"/>
          <w:rtl/>
          <w:lang w:bidi="fa-IR"/>
        </w:rPr>
        <w:t xml:space="preserve">، نشان‌دهنده </w:t>
      </w:r>
      <w:r w:rsidRPr="00E00908">
        <w:rPr>
          <w:rFonts w:cstheme="minorHAnsi"/>
          <w:lang w:bidi="fa-IR"/>
        </w:rPr>
        <w:t>N</w:t>
      </w:r>
      <w:r>
        <w:rPr>
          <w:rFonts w:ascii="Times New Roman" w:hAnsi="Times New Roman" w:cs="B Nazanin" w:hint="cs"/>
          <w:sz w:val="28"/>
          <w:szCs w:val="28"/>
          <w:rtl/>
          <w:lang w:bidi="fa-IR"/>
        </w:rPr>
        <w:t xml:space="preserve"> واحد درون مطالعه است (از </w:t>
      </w:r>
      <w:r w:rsidRPr="00E00908">
        <w:rPr>
          <w:rFonts w:ascii="Times New Roman" w:hAnsi="Times New Roman" w:cs="B Nazanin"/>
          <w:lang w:bidi="fa-IR"/>
        </w:rPr>
        <w:t>i=1</w:t>
      </w:r>
      <w:r>
        <w:rPr>
          <w:rFonts w:ascii="Times New Roman" w:hAnsi="Times New Roman" w:cs="B Nazanin" w:hint="cs"/>
          <w:sz w:val="28"/>
          <w:szCs w:val="28"/>
          <w:rtl/>
          <w:lang w:bidi="fa-IR"/>
        </w:rPr>
        <w:t xml:space="preserve"> تا </w:t>
      </w:r>
      <w:r w:rsidRPr="00E00908">
        <w:rPr>
          <w:rFonts w:cstheme="minorHAnsi"/>
          <w:lang w:bidi="fa-IR"/>
        </w:rPr>
        <w:t>N</w:t>
      </w:r>
      <w:r>
        <w:rPr>
          <w:rFonts w:ascii="Times New Roman" w:hAnsi="Times New Roman" w:cs="B Nazanin" w:hint="cs"/>
          <w:sz w:val="28"/>
          <w:szCs w:val="28"/>
          <w:rtl/>
          <w:lang w:bidi="fa-IR"/>
        </w:rPr>
        <w:t>). تفریق مقدار برش از متغیر تخصیص (</w:t>
      </w:r>
      <w:r w:rsidRPr="00E00908">
        <w:rPr>
          <w:rFonts w:ascii="Times New Roman" w:hAnsi="Times New Roman" w:cs="B Nazanin"/>
          <w:lang w:bidi="fa-IR"/>
        </w:rPr>
        <w:t>X</w:t>
      </w:r>
      <w:r w:rsidRPr="00E00908">
        <w:rPr>
          <w:rFonts w:ascii="Times New Roman" w:hAnsi="Times New Roman" w:cs="B Nazanin"/>
          <w:vertAlign w:val="subscript"/>
          <w:lang w:bidi="fa-IR"/>
        </w:rPr>
        <w:t>i</w:t>
      </w:r>
      <w:r w:rsidRPr="00E00908">
        <w:rPr>
          <w:rFonts w:ascii="Times New Roman" w:hAnsi="Times New Roman" w:cs="B Nazanin"/>
          <w:lang w:bidi="fa-IR"/>
        </w:rPr>
        <w:t>-X</w:t>
      </w:r>
      <w:r w:rsidRPr="00E00908">
        <w:rPr>
          <w:rFonts w:ascii="Times New Roman" w:hAnsi="Times New Roman" w:cs="B Nazanin"/>
          <w:vertAlign w:val="subscript"/>
          <w:lang w:bidi="fa-IR"/>
        </w:rPr>
        <w:t>c</w:t>
      </w:r>
      <w:r w:rsidRPr="00E00908">
        <w:rPr>
          <w:rFonts w:ascii="Times New Roman" w:hAnsi="Times New Roman" w:cs="B Nazanin" w:hint="cs"/>
          <w:rtl/>
          <w:lang w:bidi="fa-IR"/>
        </w:rPr>
        <w:t xml:space="preserve"> </w:t>
      </w:r>
      <w:r>
        <w:rPr>
          <w:rFonts w:ascii="Times New Roman" w:hAnsi="Times New Roman" w:cs="B Nazanin" w:hint="cs"/>
          <w:sz w:val="28"/>
          <w:szCs w:val="28"/>
          <w:rtl/>
          <w:lang w:bidi="fa-IR"/>
        </w:rPr>
        <w:t xml:space="preserve">، که مشابه در مرکز قرار دادن متغیر تخصیص است، زمانی که برش برابر با میانگین باشد) باعث می‌شود تا معادله بتواند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در نمره برش- یعنی در نقطه‌ای که گروه</w:t>
      </w:r>
      <w:r>
        <w:rPr>
          <w:rFonts w:ascii="Times New Roman" w:hAnsi="Times New Roman" w:cs="B Nazanin" w:hint="cs"/>
          <w:sz w:val="28"/>
          <w:szCs w:val="28"/>
          <w:rtl/>
          <w:lang w:bidi="fa-IR"/>
        </w:rPr>
        <w:softHyphen/>
        <w:t>ها در آن بیشترین شباهت را دارند- برآورد کند. می</w:t>
      </w:r>
      <w:r>
        <w:rPr>
          <w:rFonts w:ascii="Times New Roman" w:hAnsi="Times New Roman" w:cs="B Nazanin" w:hint="cs"/>
          <w:sz w:val="28"/>
          <w:szCs w:val="28"/>
          <w:rtl/>
          <w:lang w:bidi="fa-IR"/>
        </w:rPr>
        <w:softHyphen/>
        <w:t xml:space="preserve">توان با تغییر مقداری که باید تفریق شود، اثر را در هر جایی از محدوده متغیر تخصیص برآورد کرد یا با تفریق از صفر، آن را روی عرض از مبداء بدست آورد. </w:t>
      </w:r>
    </w:p>
    <w:p w14:paraId="3B242A5B" w14:textId="3E4CA174" w:rsidR="00B36B1E" w:rsidRDefault="00B36B1E" w:rsidP="00C45A19">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این تحلیل ساده، برآوردی بدون‌سوگیری از اندازه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بدست می</w:t>
      </w:r>
      <w:r>
        <w:rPr>
          <w:rFonts w:ascii="Times New Roman" w:hAnsi="Times New Roman" w:cs="B Nazanin" w:hint="cs"/>
          <w:sz w:val="28"/>
          <w:szCs w:val="28"/>
          <w:rtl/>
          <w:lang w:bidi="fa-IR"/>
        </w:rPr>
        <w:softHyphen/>
        <w:t>دهد. اثبات این مسئله آماری بوده، و در اینجا از آن صرفنظر می‌کنیم (ضمیمه7.1 را ببینید). درک این اثبات</w:t>
      </w:r>
      <w:r>
        <w:rPr>
          <w:rFonts w:ascii="Times New Roman" w:hAnsi="Times New Roman" w:cs="B Nazanin" w:hint="cs"/>
          <w:sz w:val="28"/>
          <w:szCs w:val="28"/>
          <w:rtl/>
          <w:lang w:bidi="fa-IR"/>
        </w:rPr>
        <w:softHyphen/>
        <w:t xml:space="preserve">ها، روشن می‌سازد چطور طرحهای </w:t>
      </w:r>
      <w:r w:rsidRPr="00E00908">
        <w:rPr>
          <w:rFonts w:cstheme="minorHAnsi"/>
          <w:lang w:bidi="fa-IR"/>
        </w:rPr>
        <w:t>RD</w:t>
      </w:r>
      <w:r>
        <w:rPr>
          <w:rFonts w:ascii="Times New Roman" w:hAnsi="Times New Roman" w:cs="B Nazanin" w:hint="cs"/>
          <w:sz w:val="28"/>
          <w:szCs w:val="28"/>
          <w:rtl/>
          <w:lang w:bidi="fa-IR"/>
        </w:rPr>
        <w:t xml:space="preserve"> به آزمایش</w:t>
      </w:r>
      <w:r>
        <w:rPr>
          <w:rFonts w:ascii="Times New Roman" w:hAnsi="Times New Roman" w:cs="B Nazanin" w:hint="cs"/>
          <w:sz w:val="28"/>
          <w:szCs w:val="28"/>
          <w:rtl/>
          <w:lang w:bidi="fa-IR"/>
        </w:rPr>
        <w:softHyphen/>
        <w:t xml:space="preserve">های تصادفی و مدلهای سوگریی انتخاب (که در ضمیمه 5.1 به آنها اشاره شد) شباهت دارند. با این وجود، براورد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طرحهای </w:t>
      </w:r>
      <w:r w:rsidRPr="00E00908">
        <w:rPr>
          <w:rFonts w:cstheme="minorHAnsi"/>
          <w:lang w:bidi="fa-IR"/>
        </w:rPr>
        <w:t>RD</w:t>
      </w:r>
      <w:r>
        <w:rPr>
          <w:rFonts w:ascii="Times New Roman" w:hAnsi="Times New Roman" w:cs="B Nazanin" w:hint="cs"/>
          <w:sz w:val="28"/>
          <w:szCs w:val="28"/>
          <w:rtl/>
          <w:lang w:bidi="fa-IR"/>
        </w:rPr>
        <w:t xml:space="preserve"> تنها زمانی بدون‌سوگیری خواهد بود که مدل ساده (۷.۱) صحیح باشد. دو مشکل وجود دارد که می</w:t>
      </w:r>
      <w:r>
        <w:rPr>
          <w:rFonts w:ascii="Times New Roman" w:hAnsi="Times New Roman" w:cs="B Nazanin" w:hint="cs"/>
          <w:sz w:val="28"/>
          <w:szCs w:val="28"/>
          <w:rtl/>
          <w:lang w:bidi="fa-IR"/>
        </w:rPr>
        <w:softHyphen/>
        <w:t>توانند سبب نادرستی مدل شوند: غیرخطی‌بودن و برهم</w:t>
      </w:r>
      <w:r>
        <w:rPr>
          <w:rFonts w:ascii="Times New Roman" w:hAnsi="Times New Roman" w:cs="B Nazanin" w:hint="cs"/>
          <w:sz w:val="28"/>
          <w:szCs w:val="28"/>
          <w:rtl/>
          <w:lang w:bidi="fa-IR"/>
        </w:rPr>
        <w:softHyphen/>
        <w:t>کنش</w:t>
      </w:r>
      <w:r>
        <w:rPr>
          <w:rFonts w:ascii="Times New Roman" w:hAnsi="Times New Roman" w:cs="B Nazanin" w:hint="cs"/>
          <w:sz w:val="28"/>
          <w:szCs w:val="28"/>
          <w:rtl/>
          <w:lang w:bidi="fa-IR"/>
        </w:rPr>
        <w:softHyphen/>
        <w:t>ها.</w:t>
      </w:r>
    </w:p>
    <w:p w14:paraId="7579B96D" w14:textId="77777777" w:rsidR="00B36B1E" w:rsidRPr="00B57879" w:rsidRDefault="00B36B1E" w:rsidP="00C45A19">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غیرخطی بودن</w:t>
      </w:r>
    </w:p>
    <w:p w14:paraId="59CB78AB" w14:textId="01D7F082"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مدل (7.1) نشان می</w:t>
      </w:r>
      <w:r>
        <w:rPr>
          <w:rFonts w:ascii="Times New Roman" w:hAnsi="Times New Roman" w:cs="B Nazanin" w:hint="cs"/>
          <w:sz w:val="28"/>
          <w:szCs w:val="28"/>
          <w:rtl/>
          <w:lang w:bidi="fa-IR"/>
        </w:rPr>
        <w:softHyphen/>
        <w:t xml:space="preserve">دهد که رابطه بین متغیر انتخاب و متغیر نتیجه‌ای خطی است. فرض کنید که این رابطه در واقع غیرخطی باشد، و مثلاً به جای تنها </w:t>
      </w:r>
      <w:r w:rsidRPr="00ED3604">
        <w:rPr>
          <w:rFonts w:ascii="Times New Roman" w:hAnsi="Times New Roman" w:cs="B Nazanin"/>
          <w:lang w:bidi="fa-IR"/>
        </w:rPr>
        <w:t>X</w:t>
      </w:r>
      <w:r>
        <w:rPr>
          <w:rFonts w:ascii="Times New Roman" w:hAnsi="Times New Roman" w:cs="B Nazanin" w:hint="cs"/>
          <w:sz w:val="28"/>
          <w:szCs w:val="28"/>
          <w:rtl/>
          <w:lang w:bidi="fa-IR"/>
        </w:rPr>
        <w:t xml:space="preserve"> ، تابعی از </w:t>
      </w:r>
      <w:r w:rsidRPr="00ED3604">
        <w:rPr>
          <w:rFonts w:ascii="Times New Roman" w:hAnsi="Times New Roman" w:cs="B Nazanin"/>
          <w:lang w:bidi="fa-IR"/>
        </w:rPr>
        <w:t>X</w:t>
      </w:r>
      <w:r w:rsidRPr="00ED3604">
        <w:rPr>
          <w:rFonts w:ascii="Times New Roman" w:hAnsi="Times New Roman" w:cs="B Nazanin"/>
          <w:vertAlign w:val="superscript"/>
          <w:lang w:bidi="fa-IR"/>
        </w:rPr>
        <w:t>2</w:t>
      </w:r>
      <w:r>
        <w:rPr>
          <w:rFonts w:ascii="Times New Roman" w:hAnsi="Times New Roman" w:cs="B Nazanin" w:hint="cs"/>
          <w:sz w:val="28"/>
          <w:szCs w:val="28"/>
          <w:rtl/>
          <w:lang w:bidi="fa-IR"/>
        </w:rPr>
        <w:t xml:space="preserve"> یا </w:t>
      </w:r>
      <w:r w:rsidRPr="00ED3604">
        <w:rPr>
          <w:rFonts w:ascii="Times New Roman" w:hAnsi="Times New Roman" w:cs="B Nazanin"/>
          <w:lang w:bidi="fa-IR"/>
        </w:rPr>
        <w:t>X</w:t>
      </w:r>
      <w:r w:rsidRPr="00ED3604">
        <w:rPr>
          <w:rFonts w:ascii="Times New Roman" w:hAnsi="Times New Roman" w:cs="B Nazanin"/>
          <w:vertAlign w:val="superscript"/>
          <w:lang w:bidi="fa-IR"/>
        </w:rPr>
        <w:t>3</w:t>
      </w:r>
      <w:r>
        <w:rPr>
          <w:rFonts w:ascii="Times New Roman" w:hAnsi="Times New Roman" w:cs="B Nazanin" w:hint="cs"/>
          <w:sz w:val="28"/>
          <w:szCs w:val="28"/>
          <w:rtl/>
          <w:lang w:bidi="fa-IR"/>
        </w:rPr>
        <w:t xml:space="preserve"> هم باشد. اگر مدل، این جملات غیرخطی را لحاظ نکرده باشد، آنگاه مدل به طور نادرست تعیین‌شده</w:t>
      </w:r>
      <w:r>
        <w:rPr>
          <w:rStyle w:val="FootnoteReference"/>
          <w:rFonts w:ascii="Times New Roman" w:hAnsi="Times New Roman" w:cs="B Nazanin"/>
          <w:sz w:val="28"/>
          <w:szCs w:val="28"/>
          <w:rtl/>
          <w:lang w:bidi="fa-IR"/>
        </w:rPr>
        <w:footnoteReference w:id="416"/>
      </w:r>
      <w:r>
        <w:rPr>
          <w:rFonts w:ascii="Times New Roman" w:hAnsi="Times New Roman" w:cs="B Nazanin" w:hint="cs"/>
          <w:sz w:val="28"/>
          <w:szCs w:val="28"/>
          <w:rtl/>
          <w:lang w:bidi="fa-IR"/>
        </w:rPr>
        <w:t>، و برآوردهای ناپیوستگی رگرسیون ممکن است مانند آنچه در شکل 7.9 دیده می</w:t>
      </w:r>
      <w:r>
        <w:rPr>
          <w:rFonts w:ascii="Times New Roman" w:hAnsi="Times New Roman" w:cs="B Nazanin" w:hint="cs"/>
          <w:sz w:val="28"/>
          <w:szCs w:val="28"/>
          <w:rtl/>
          <w:lang w:bidi="fa-IR"/>
        </w:rPr>
        <w:softHyphen/>
        <w:t>شود، سوگیرانه‌ باشند. در این شکل، داده</w:t>
      </w:r>
      <w:r>
        <w:rPr>
          <w:rFonts w:ascii="Times New Roman" w:hAnsi="Times New Roman" w:cs="B Nazanin" w:hint="cs"/>
          <w:sz w:val="28"/>
          <w:szCs w:val="28"/>
          <w:rtl/>
          <w:lang w:bidi="fa-IR"/>
        </w:rPr>
        <w:softHyphen/>
        <w:t>ها به گونه</w:t>
      </w:r>
      <w:r>
        <w:rPr>
          <w:rFonts w:ascii="Times New Roman" w:hAnsi="Times New Roman" w:cs="B Nazanin" w:hint="cs"/>
          <w:sz w:val="28"/>
          <w:szCs w:val="28"/>
          <w:rtl/>
          <w:lang w:bidi="fa-IR"/>
        </w:rPr>
        <w:softHyphen/>
        <w:t>ای ساختار یافته</w:t>
      </w:r>
      <w:r>
        <w:rPr>
          <w:rFonts w:ascii="Times New Roman" w:hAnsi="Times New Roman" w:cs="B Nazanin" w:hint="cs"/>
          <w:sz w:val="28"/>
          <w:szCs w:val="28"/>
          <w:rtl/>
          <w:lang w:bidi="fa-IR"/>
        </w:rPr>
        <w:softHyphen/>
        <w:t>اند که پس</w:t>
      </w:r>
      <w:r>
        <w:rPr>
          <w:rFonts w:ascii="Times New Roman" w:hAnsi="Times New Roman" w:cs="B Nazanin" w:hint="cs"/>
          <w:sz w:val="28"/>
          <w:szCs w:val="28"/>
          <w:rtl/>
          <w:lang w:bidi="fa-IR"/>
        </w:rPr>
        <w:softHyphen/>
        <w:t xml:space="preserve">آزمون، تابعی مکعبی از متغیر تخصیص است (تابعی از </w:t>
      </w:r>
      <w:r w:rsidRPr="00ED3604">
        <w:rPr>
          <w:rFonts w:ascii="Times New Roman" w:hAnsi="Times New Roman" w:cs="B Nazanin"/>
          <w:lang w:bidi="fa-IR"/>
        </w:rPr>
        <w:t>X</w:t>
      </w:r>
      <w:r w:rsidRPr="00ED3604">
        <w:rPr>
          <w:rFonts w:ascii="Times New Roman" w:hAnsi="Times New Roman" w:cs="B Nazanin"/>
          <w:vertAlign w:val="superscript"/>
          <w:lang w:bidi="fa-IR"/>
        </w:rPr>
        <w:t>3</w:t>
      </w:r>
      <w:r>
        <w:rPr>
          <w:rFonts w:ascii="Times New Roman" w:hAnsi="Times New Roman" w:cs="B Nazanin" w:hint="cs"/>
          <w:sz w:val="28"/>
          <w:szCs w:val="28"/>
          <w:rtl/>
          <w:lang w:bidi="fa-IR"/>
        </w:rPr>
        <w:t xml:space="preserve">) و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حقیقت اثری نداشته است. اگر داده</w:t>
      </w:r>
      <w:r>
        <w:rPr>
          <w:rFonts w:ascii="Times New Roman" w:hAnsi="Times New Roman" w:cs="B Nazanin" w:hint="cs"/>
          <w:sz w:val="28"/>
          <w:szCs w:val="28"/>
          <w:rtl/>
          <w:lang w:bidi="fa-IR"/>
        </w:rPr>
        <w:softHyphen/>
        <w:t>ها به جای اینکه به مدلی با جمله معکبی برازش شوند، به غلط به معادله 7.1 برازش شوند، ناپیوستگی‌ای بزرگ اما غلط، بین دو خط رگرسیون در محل نقطه برش ظاهر می</w:t>
      </w:r>
      <w:r>
        <w:rPr>
          <w:rFonts w:ascii="Times New Roman" w:hAnsi="Times New Roman" w:cs="B Nazanin" w:hint="cs"/>
          <w:sz w:val="28"/>
          <w:szCs w:val="28"/>
          <w:rtl/>
          <w:lang w:bidi="fa-IR"/>
        </w:rPr>
        <w:softHyphen/>
        <w:t xml:space="preserve">شود. در این مورد، ممکن است به اشتباه گفته شود که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اثر منفی قابل</w:t>
      </w:r>
      <w:r>
        <w:rPr>
          <w:rFonts w:ascii="Times New Roman" w:hAnsi="Times New Roman" w:cs="B Nazanin" w:hint="cs"/>
          <w:sz w:val="28"/>
          <w:szCs w:val="28"/>
          <w:rtl/>
          <w:lang w:bidi="fa-IR"/>
        </w:rPr>
        <w:softHyphen/>
        <w:t xml:space="preserve">توجهی داشته است. برای بدست آوردن جواب صحیح، باید معادله جمله </w:t>
      </w:r>
      <w:r w:rsidRPr="00ED3604">
        <w:rPr>
          <w:rFonts w:ascii="Times New Roman" w:hAnsi="Times New Roman" w:cs="B Nazanin"/>
          <w:lang w:bidi="fa-IR"/>
        </w:rPr>
        <w:t>X</w:t>
      </w:r>
      <w:r w:rsidRPr="00ED3604">
        <w:rPr>
          <w:rFonts w:ascii="Times New Roman" w:hAnsi="Times New Roman" w:cs="B Nazanin"/>
          <w:vertAlign w:val="superscript"/>
          <w:lang w:bidi="fa-IR"/>
        </w:rPr>
        <w:t>3</w:t>
      </w:r>
      <w:r>
        <w:rPr>
          <w:rFonts w:ascii="Times New Roman" w:hAnsi="Times New Roman" w:cs="B Nazanin" w:hint="cs"/>
          <w:sz w:val="28"/>
          <w:szCs w:val="28"/>
          <w:rtl/>
          <w:lang w:bidi="fa-IR"/>
        </w:rPr>
        <w:t xml:space="preserve"> داشته باشد. کوک و کمپبل (</w:t>
      </w:r>
      <w:r w:rsidRPr="00ED3604">
        <w:rPr>
          <w:rFonts w:cstheme="minorHAnsi"/>
          <w:lang w:bidi="fa-IR"/>
        </w:rPr>
        <w:t>Cook &amp; Campbell, 1979</w:t>
      </w:r>
      <w:r>
        <w:rPr>
          <w:rFonts w:ascii="Times New Roman" w:hAnsi="Times New Roman" w:cs="B Nazanin" w:hint="cs"/>
          <w:sz w:val="28"/>
          <w:szCs w:val="28"/>
          <w:rtl/>
          <w:lang w:bidi="fa-IR"/>
        </w:rPr>
        <w:t xml:space="preserve">) مثالی از تحلیل مجدد خود روی آزمایش </w:t>
      </w:r>
      <w:r w:rsidRPr="00ED3604">
        <w:rPr>
          <w:rFonts w:cstheme="minorHAnsi"/>
          <w:lang w:bidi="fa-IR"/>
        </w:rPr>
        <w:t>RD</w:t>
      </w:r>
      <w:r>
        <w:rPr>
          <w:rFonts w:ascii="Times New Roman" w:hAnsi="Times New Roman" w:cs="B Nazanin" w:hint="cs"/>
          <w:sz w:val="28"/>
          <w:szCs w:val="28"/>
          <w:rtl/>
          <w:lang w:bidi="fa-IR"/>
        </w:rPr>
        <w:t xml:space="preserve"> سیور و کورتون (</w:t>
      </w:r>
      <w:r w:rsidRPr="00ED3604">
        <w:rPr>
          <w:rFonts w:cstheme="minorHAnsi"/>
          <w:lang w:bidi="fa-IR"/>
        </w:rPr>
        <w:t xml:space="preserve">Seaver and Quarton, </w:t>
      </w:r>
      <w:r w:rsidRPr="00ED3604">
        <w:rPr>
          <w:rFonts w:cstheme="minorHAnsi"/>
          <w:lang w:bidi="fa-IR"/>
        </w:rPr>
        <w:lastRenderedPageBreak/>
        <w:t>1973</w:t>
      </w:r>
      <w:r>
        <w:rPr>
          <w:rFonts w:ascii="Times New Roman" w:hAnsi="Times New Roman" w:cs="B Nazanin" w:hint="cs"/>
          <w:sz w:val="28"/>
          <w:szCs w:val="28"/>
          <w:rtl/>
          <w:lang w:bidi="fa-IR"/>
        </w:rPr>
        <w:t>) انجام دادند. آنها در ابتدا اثر ناشی از حضور در فهرست رؤسا مشاهده کردند، اما زمانی که مدل منحنی</w:t>
      </w:r>
      <w:r>
        <w:rPr>
          <w:rFonts w:ascii="Times New Roman" w:hAnsi="Times New Roman" w:cs="B Nazanin" w:hint="cs"/>
          <w:sz w:val="28"/>
          <w:szCs w:val="28"/>
          <w:rtl/>
          <w:lang w:bidi="fa-IR"/>
        </w:rPr>
        <w:softHyphen/>
        <w:t xml:space="preserve">شکل به جای مدل خطی جایگزین شد، این اثر غیرمعنادارشد. </w:t>
      </w:r>
    </w:p>
    <w:p w14:paraId="6DE10B84" w14:textId="77777777" w:rsidR="00B36B1E" w:rsidRDefault="00B36B1E" w:rsidP="00C45A19">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اگر متغیرها به صورت نرمال توزیع نشوند نیز، حالت غیرخطی ایجاد می</w:t>
      </w:r>
      <w:r>
        <w:rPr>
          <w:rFonts w:ascii="Times New Roman" w:hAnsi="Times New Roman" w:cs="B Nazanin" w:hint="cs"/>
          <w:sz w:val="28"/>
          <w:szCs w:val="28"/>
          <w:rtl/>
          <w:lang w:bidi="fa-IR"/>
        </w:rPr>
        <w:softHyphen/>
        <w:t>شود. تروخیم، کاپلری و ریچارد (</w:t>
      </w:r>
      <w:r w:rsidRPr="00ED3604">
        <w:rPr>
          <w:rFonts w:cstheme="minorHAnsi"/>
          <w:lang w:bidi="fa-IR"/>
        </w:rPr>
        <w:t>Trochim, Cappelleri &amp; Reichardt, 1991</w:t>
      </w:r>
      <w:r>
        <w:rPr>
          <w:rFonts w:ascii="Times New Roman" w:hAnsi="Times New Roman" w:cs="B Nazanin" w:hint="cs"/>
          <w:sz w:val="28"/>
          <w:szCs w:val="28"/>
          <w:rtl/>
          <w:lang w:bidi="fa-IR"/>
        </w:rPr>
        <w:t>) در شکل</w:t>
      </w:r>
      <w:r>
        <w:rPr>
          <w:rFonts w:ascii="Times New Roman" w:hAnsi="Times New Roman" w:cs="B Nazanin" w:hint="cs"/>
          <w:sz w:val="28"/>
          <w:szCs w:val="28"/>
          <w:rtl/>
          <w:lang w:bidi="fa-IR"/>
        </w:rPr>
        <w:softHyphen/>
        <w:t>های 1 و 2 این حالت را با استفاده از داده‌هایی که به طور یک‌شکل (یعنی در هر نقطه از پیش</w:t>
      </w:r>
      <w:r>
        <w:rPr>
          <w:rFonts w:ascii="Times New Roman" w:hAnsi="Times New Roman" w:cs="B Nazanin" w:hint="cs"/>
          <w:sz w:val="28"/>
          <w:szCs w:val="28"/>
          <w:rtl/>
          <w:lang w:bidi="fa-IR"/>
        </w:rPr>
        <w:softHyphen/>
        <w:t>آزمون، تعداد تقریباً برابری از واحدها وجود داشتند)، و نه نرمال توزیع شده بودند نشان می‌دهند. انحنای</w:t>
      </w:r>
      <w:r>
        <w:rPr>
          <w:rStyle w:val="FootnoteReference"/>
          <w:rFonts w:ascii="Times New Roman" w:hAnsi="Times New Roman" w:cs="B Nazanin"/>
          <w:sz w:val="28"/>
          <w:szCs w:val="28"/>
          <w:rtl/>
          <w:lang w:bidi="fa-IR"/>
        </w:rPr>
        <w:footnoteReference w:id="417"/>
      </w:r>
      <w:r>
        <w:rPr>
          <w:rFonts w:ascii="Times New Roman" w:hAnsi="Times New Roman" w:cs="B Nazanin" w:hint="cs"/>
          <w:sz w:val="28"/>
          <w:szCs w:val="28"/>
          <w:rtl/>
          <w:lang w:bidi="fa-IR"/>
        </w:rPr>
        <w:t xml:space="preserve"> حاصله، به شکل 7.9 شباهت داشت و یک شبه‌اثر</w:t>
      </w:r>
      <w:r>
        <w:rPr>
          <w:rStyle w:val="FootnoteReference"/>
          <w:rFonts w:ascii="Times New Roman" w:hAnsi="Times New Roman" w:cs="B Nazanin"/>
          <w:sz w:val="28"/>
          <w:szCs w:val="28"/>
          <w:rtl/>
          <w:lang w:bidi="fa-IR"/>
        </w:rPr>
        <w:footnoteReference w:id="418"/>
      </w:r>
      <w:r>
        <w:rPr>
          <w:rFonts w:ascii="Times New Roman" w:hAnsi="Times New Roman" w:cs="B Nazanin" w:hint="cs"/>
          <w:sz w:val="28"/>
          <w:szCs w:val="28"/>
          <w:rtl/>
          <w:lang w:bidi="fa-IR"/>
        </w:rPr>
        <w:t xml:space="preserve"> از برازش داده‌ها به مدل خطی بدست آمد. بررسی توزیع</w:t>
      </w:r>
      <w:r>
        <w:rPr>
          <w:rFonts w:ascii="Times New Roman" w:hAnsi="Times New Roman" w:cs="B Nazanin" w:hint="cs"/>
          <w:sz w:val="28"/>
          <w:szCs w:val="28"/>
          <w:rtl/>
          <w:lang w:bidi="fa-IR"/>
        </w:rPr>
        <w:softHyphen/>
        <w:t xml:space="preserve"> متغیرهای تخصیص و متغیرهای پس</w:t>
      </w:r>
      <w:r>
        <w:rPr>
          <w:rFonts w:ascii="Times New Roman" w:hAnsi="Times New Roman" w:cs="B Nazanin" w:hint="cs"/>
          <w:sz w:val="28"/>
          <w:szCs w:val="28"/>
          <w:rtl/>
          <w:lang w:bidi="fa-IR"/>
        </w:rPr>
        <w:softHyphen/>
        <w:t>آزمون برای شناسایی این رابطه مفید است؛ تبدیل</w:t>
      </w:r>
      <w:r>
        <w:rPr>
          <w:rStyle w:val="FootnoteReference"/>
          <w:rFonts w:ascii="Times New Roman" w:hAnsi="Times New Roman" w:cs="B Nazanin"/>
          <w:sz w:val="28"/>
          <w:szCs w:val="28"/>
          <w:rtl/>
          <w:lang w:bidi="fa-IR"/>
        </w:rPr>
        <w:footnoteReference w:id="419"/>
      </w:r>
      <w:r>
        <w:rPr>
          <w:rFonts w:ascii="Times New Roman" w:hAnsi="Times New Roman" w:cs="B Nazanin" w:hint="cs"/>
          <w:sz w:val="28"/>
          <w:szCs w:val="28"/>
          <w:rtl/>
          <w:lang w:bidi="fa-IR"/>
        </w:rPr>
        <w:t xml:space="preserve"> داده</w:t>
      </w:r>
      <w:r>
        <w:rPr>
          <w:rFonts w:ascii="Times New Roman" w:hAnsi="Times New Roman" w:cs="B Nazanin" w:hint="cs"/>
          <w:sz w:val="28"/>
          <w:szCs w:val="28"/>
          <w:rtl/>
          <w:lang w:bidi="fa-IR"/>
        </w:rPr>
        <w:softHyphen/>
        <w:t>ها گاهی به حل این مشکلات توزیع کمک می</w:t>
      </w:r>
      <w:r>
        <w:rPr>
          <w:rFonts w:ascii="Times New Roman" w:hAnsi="Times New Roman" w:cs="B Nazanin" w:hint="cs"/>
          <w:sz w:val="28"/>
          <w:szCs w:val="28"/>
          <w:rtl/>
          <w:lang w:bidi="fa-IR"/>
        </w:rPr>
        <w:softHyphen/>
        <w:t>کند (</w:t>
      </w:r>
      <w:r w:rsidRPr="00ED3604">
        <w:rPr>
          <w:rFonts w:cstheme="minorHAnsi"/>
          <w:lang w:bidi="fa-IR"/>
        </w:rPr>
        <w:t>Trochim, 1984</w:t>
      </w:r>
      <w:r>
        <w:rPr>
          <w:rFonts w:ascii="Times New Roman" w:hAnsi="Times New Roman" w:cs="B Nazanin" w:hint="cs"/>
          <w:sz w:val="28"/>
          <w:szCs w:val="28"/>
          <w:rtl/>
          <w:lang w:bidi="fa-IR"/>
        </w:rPr>
        <w:t>). غیرخطی بودن می</w:t>
      </w:r>
      <w:r>
        <w:rPr>
          <w:rFonts w:ascii="Times New Roman" w:hAnsi="Times New Roman" w:cs="B Nazanin" w:hint="cs"/>
          <w:sz w:val="28"/>
          <w:szCs w:val="28"/>
          <w:rtl/>
          <w:lang w:bidi="fa-IR"/>
        </w:rPr>
        <w:softHyphen/>
        <w:t>تواند ناشی از نقاط دورافتاده شانسی یا آثار سقف و کف باشد. خوشبختانه در همه این موارد، باز هم تابع مکعبی روی داده</w:t>
      </w:r>
      <w:r>
        <w:rPr>
          <w:rFonts w:ascii="Times New Roman" w:hAnsi="Times New Roman" w:cs="B Nazanin" w:hint="cs"/>
          <w:sz w:val="28"/>
          <w:szCs w:val="28"/>
          <w:rtl/>
          <w:lang w:bidi="fa-IR"/>
        </w:rPr>
        <w:softHyphen/>
        <w:t>ها برازش می‌شود. که این نشان می‌دهد که اثری وجود نداشته، و ناپیوستگی (مشاهده شده در بررس چشمی نمودار) در واقع وجود ندارد.</w:t>
      </w:r>
    </w:p>
    <w:p w14:paraId="6D83A729" w14:textId="77777777" w:rsidR="00B36B1E" w:rsidRDefault="00B36B1E" w:rsidP="00B36B1E">
      <w:pPr>
        <w:bidi/>
        <w:spacing w:before="240"/>
        <w:jc w:val="center"/>
        <w:rPr>
          <w:rFonts w:ascii="Times New Roman" w:hAnsi="Times New Roman" w:cs="B Nazanin"/>
          <w:sz w:val="28"/>
          <w:szCs w:val="28"/>
          <w:rtl/>
          <w:lang w:bidi="fa-IR"/>
        </w:rPr>
      </w:pPr>
      <w:r>
        <w:rPr>
          <w:noProof/>
        </w:rPr>
        <w:drawing>
          <wp:inline distT="0" distB="0" distL="0" distR="0" wp14:anchorId="30152C40" wp14:editId="374F526A">
            <wp:extent cx="4399049" cy="3077455"/>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17548" cy="3090396"/>
                    </a:xfrm>
                    <a:prstGeom prst="rect">
                      <a:avLst/>
                    </a:prstGeom>
                  </pic:spPr>
                </pic:pic>
              </a:graphicData>
            </a:graphic>
          </wp:inline>
        </w:drawing>
      </w:r>
    </w:p>
    <w:p w14:paraId="0BB9D40C" w14:textId="5EC4C06B" w:rsidR="00B36B1E" w:rsidRDefault="00B36B1E" w:rsidP="00C45A19">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7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9 اثر ناپیوستگی رگرسیون نادرست به علت غیرخطی بودن </w:t>
      </w:r>
    </w:p>
    <w:p w14:paraId="7EF5196E" w14:textId="77777777" w:rsidR="009A7ADF" w:rsidRDefault="009A7ADF" w:rsidP="00B36B1E">
      <w:pPr>
        <w:bidi/>
        <w:spacing w:after="0"/>
        <w:jc w:val="both"/>
        <w:rPr>
          <w:rFonts w:ascii="Times New Roman" w:hAnsi="Times New Roman" w:cs="B Nazanin"/>
          <w:b/>
          <w:bCs/>
          <w:sz w:val="28"/>
          <w:szCs w:val="28"/>
          <w:lang w:bidi="fa-IR"/>
        </w:rPr>
      </w:pPr>
    </w:p>
    <w:p w14:paraId="1BC98498" w14:textId="77777777" w:rsidR="009A7ADF" w:rsidRDefault="009A7ADF" w:rsidP="009A7ADF">
      <w:pPr>
        <w:bidi/>
        <w:spacing w:after="0"/>
        <w:jc w:val="both"/>
        <w:rPr>
          <w:rFonts w:ascii="Times New Roman" w:hAnsi="Times New Roman" w:cs="B Nazanin"/>
          <w:b/>
          <w:bCs/>
          <w:sz w:val="28"/>
          <w:szCs w:val="28"/>
          <w:lang w:bidi="fa-IR"/>
        </w:rPr>
      </w:pPr>
    </w:p>
    <w:p w14:paraId="730878BE" w14:textId="1BDD81CE" w:rsidR="00B36B1E" w:rsidRPr="00B57879" w:rsidRDefault="00B36B1E" w:rsidP="009A7ADF">
      <w:pPr>
        <w:bidi/>
        <w:spacing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lastRenderedPageBreak/>
        <w:t>برهم</w:t>
      </w:r>
      <w:r w:rsidRPr="00B57879">
        <w:rPr>
          <w:rFonts w:ascii="Times New Roman" w:hAnsi="Times New Roman" w:cs="B Nazanin" w:hint="cs"/>
          <w:b/>
          <w:bCs/>
          <w:sz w:val="28"/>
          <w:szCs w:val="28"/>
          <w:rtl/>
          <w:lang w:bidi="fa-IR"/>
        </w:rPr>
        <w:softHyphen/>
        <w:t>کنش</w:t>
      </w:r>
      <w:r w:rsidRPr="00B57879">
        <w:rPr>
          <w:rFonts w:ascii="Times New Roman" w:hAnsi="Times New Roman" w:cs="B Nazanin" w:hint="cs"/>
          <w:b/>
          <w:bCs/>
          <w:sz w:val="28"/>
          <w:szCs w:val="28"/>
          <w:rtl/>
          <w:lang w:bidi="fa-IR"/>
        </w:rPr>
        <w:softHyphen/>
        <w:t>ها</w:t>
      </w:r>
    </w:p>
    <w:p w14:paraId="270D0D8E" w14:textId="0AF790B1" w:rsidR="00B36B1E" w:rsidRDefault="00B36B1E" w:rsidP="00B36B1E">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غیرخطی‌بودن‌ همچنین می‌تواند ناشی از ناتوانی در مدل کردن آماری برهم</w:t>
      </w:r>
      <w:r>
        <w:rPr>
          <w:rFonts w:ascii="Times New Roman" w:hAnsi="Times New Roman" w:cs="B Nazanin" w:hint="cs"/>
          <w:sz w:val="28"/>
          <w:szCs w:val="28"/>
          <w:rtl/>
          <w:lang w:bidi="fa-IR"/>
        </w:rPr>
        <w:softHyphen/>
        <w:t>کنش</w:t>
      </w:r>
      <w:r>
        <w:rPr>
          <w:rFonts w:ascii="Times New Roman" w:hAnsi="Times New Roman" w:cs="B Nazanin" w:hint="cs"/>
          <w:sz w:val="28"/>
          <w:szCs w:val="28"/>
          <w:rtl/>
          <w:lang w:bidi="fa-IR"/>
        </w:rPr>
        <w:softHyphen/>
        <w:t xml:space="preserve">های‌ موجود میان متغیرهای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تخصیص باشد. معادله (7.1)، تنها یک جمله اصلی مربوط به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تعیین می‌کند،  اما جملات برهم</w:t>
      </w:r>
      <w:r>
        <w:rPr>
          <w:rFonts w:ascii="Times New Roman" w:hAnsi="Times New Roman" w:cs="B Nazanin" w:hint="cs"/>
          <w:sz w:val="28"/>
          <w:szCs w:val="28"/>
          <w:rtl/>
          <w:lang w:bidi="fa-IR"/>
        </w:rPr>
        <w:softHyphen/>
        <w:t xml:space="preserve">کنشی را در بر‌نمی‌گیرد. اگر واحدهایی که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تخصیص می‌یابند و امتیازی نزدیک به نقطه برش دارند، کمتر از گروه</w:t>
      </w:r>
      <w:r>
        <w:rPr>
          <w:rFonts w:ascii="Times New Roman" w:hAnsi="Times New Roman" w:cs="B Nazanin" w:hint="cs"/>
          <w:sz w:val="28"/>
          <w:szCs w:val="28"/>
          <w:rtl/>
          <w:lang w:bidi="fa-IR"/>
        </w:rPr>
        <w:softHyphen/>
        <w:t>هایی که امتیازات حدی</w:t>
      </w:r>
      <w:r>
        <w:rPr>
          <w:rFonts w:ascii="Times New Roman" w:hAnsi="Times New Roman" w:cs="B Nazanin" w:hint="cs"/>
          <w:sz w:val="28"/>
          <w:szCs w:val="28"/>
          <w:rtl/>
          <w:lang w:bidi="fa-IR"/>
        </w:rPr>
        <w:softHyphen/>
        <w:t>تر دارند، بهره‌مند شوند چه؟ در این مورد، باید یک جمله حاصلضرب</w:t>
      </w:r>
      <w:r>
        <w:rPr>
          <w:rStyle w:val="FootnoteReference"/>
          <w:rFonts w:ascii="Times New Roman" w:hAnsi="Times New Roman" w:cs="B Nazanin"/>
          <w:sz w:val="28"/>
          <w:szCs w:val="28"/>
          <w:rtl/>
          <w:lang w:bidi="fa-IR"/>
        </w:rPr>
        <w:footnoteReference w:id="420"/>
      </w:r>
      <w:r>
        <w:rPr>
          <w:rFonts w:ascii="Times New Roman" w:hAnsi="Times New Roman" w:cs="B Nazanin" w:hint="cs"/>
          <w:sz w:val="28"/>
          <w:szCs w:val="28"/>
          <w:rtl/>
          <w:lang w:bidi="fa-IR"/>
        </w:rPr>
        <w:t xml:space="preserve"> برای برهم</w:t>
      </w:r>
      <w:r>
        <w:rPr>
          <w:rFonts w:ascii="Times New Roman" w:hAnsi="Times New Roman" w:cs="B Nazanin" w:hint="cs"/>
          <w:sz w:val="28"/>
          <w:szCs w:val="28"/>
          <w:rtl/>
          <w:lang w:bidi="fa-IR"/>
        </w:rPr>
        <w:softHyphen/>
        <w:t>کنش به معادله افزوده شود تا بتوان اثری بدون سوگیری بدست آورد</w:t>
      </w:r>
      <w:r>
        <w:rPr>
          <w:rStyle w:val="FootnoteReference"/>
          <w:rFonts w:ascii="Times New Roman" w:hAnsi="Times New Roman" w:cs="B Nazanin"/>
          <w:sz w:val="28"/>
          <w:szCs w:val="28"/>
          <w:rtl/>
          <w:lang w:bidi="fa-IR"/>
        </w:rPr>
        <w:footnoteReference w:id="421"/>
      </w:r>
      <w:r>
        <w:rPr>
          <w:rFonts w:ascii="Times New Roman" w:hAnsi="Times New Roman" w:cs="B Nazanin" w:hint="cs"/>
          <w:sz w:val="28"/>
          <w:szCs w:val="28"/>
          <w:rtl/>
          <w:lang w:bidi="fa-IR"/>
        </w:rPr>
        <w:t>. اگر داده</w:t>
      </w:r>
      <w:r>
        <w:rPr>
          <w:rFonts w:ascii="Times New Roman" w:hAnsi="Times New Roman" w:cs="B Nazanin" w:hint="cs"/>
          <w:sz w:val="28"/>
          <w:szCs w:val="28"/>
          <w:rtl/>
          <w:lang w:bidi="fa-IR"/>
        </w:rPr>
        <w:softHyphen/>
        <w:t xml:space="preserve">ها نه بر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اصلی، که به دلیل وجود یک اثر برهم</w:t>
      </w:r>
      <w:r>
        <w:rPr>
          <w:rFonts w:ascii="Times New Roman" w:hAnsi="Times New Roman" w:cs="B Nazanin" w:hint="cs"/>
          <w:sz w:val="28"/>
          <w:szCs w:val="28"/>
          <w:rtl/>
          <w:lang w:bidi="fa-IR"/>
        </w:rPr>
        <w:softHyphen/>
        <w:t>کنش تولید شده باشند، و اگر جمله برهم</w:t>
      </w:r>
      <w:r>
        <w:rPr>
          <w:rFonts w:ascii="Times New Roman" w:hAnsi="Times New Roman" w:cs="B Nazanin" w:hint="cs"/>
          <w:sz w:val="28"/>
          <w:szCs w:val="28"/>
          <w:rtl/>
          <w:lang w:bidi="fa-IR"/>
        </w:rPr>
        <w:softHyphen/>
        <w:t xml:space="preserve">کنش مورد نظر [در معادله] گنجانده نشده باشد، ضریب بدست‌آمده برای اثر اصلی سوگیرانه خواهد بود، که به شکل ناپیوستگی نادرست در محل نقطه برش (در شکل 7.10) نمایان خواهد شد. در این شکل، ضریب مربوط به </w:t>
      </w:r>
      <w:r w:rsidRPr="00BA13DD">
        <w:rPr>
          <w:rFonts w:ascii="Times New Roman" w:hAnsi="Times New Roman" w:cs="B Nazanin"/>
          <w:sz w:val="24"/>
          <w:szCs w:val="24"/>
          <w:lang w:bidi="fa-IR"/>
        </w:rPr>
        <w:t>Z</w:t>
      </w:r>
      <w:r w:rsidRPr="00BA13DD">
        <w:rPr>
          <w:rFonts w:ascii="Times New Roman" w:hAnsi="Times New Roman" w:cs="B Nazanin"/>
          <w:sz w:val="24"/>
          <w:szCs w:val="24"/>
          <w:vertAlign w:val="subscript"/>
          <w:lang w:bidi="fa-IR"/>
        </w:rPr>
        <w:t>i</w:t>
      </w:r>
      <w:r>
        <w:rPr>
          <w:rFonts w:ascii="Times New Roman" w:hAnsi="Times New Roman" w:cs="B Nazanin" w:hint="cs"/>
          <w:sz w:val="28"/>
          <w:szCs w:val="28"/>
          <w:rtl/>
          <w:lang w:bidi="fa-IR"/>
        </w:rPr>
        <w:t xml:space="preserve"> باید صفر باشد، اما در عوض می بینیم که در محل </w:t>
      </w:r>
      <w:r w:rsidRPr="00BA13DD">
        <w:rPr>
          <w:rFonts w:ascii="Times New Roman" w:hAnsi="Times New Roman" w:cs="B Nazanin"/>
          <w:position w:val="-12"/>
          <w:sz w:val="24"/>
          <w:szCs w:val="24"/>
          <w:lang w:bidi="fa-IR"/>
        </w:rPr>
        <w:object w:dxaOrig="920" w:dyaOrig="400" w14:anchorId="001314B9">
          <v:shape id="_x0000_i1035" type="#_x0000_t75" style="width:46.5pt;height:22.15pt" o:ole="">
            <v:imagedata r:id="rId55" o:title=""/>
          </v:shape>
          <o:OLEObject Type="Embed" ProgID="Equation.DSMT4" ShapeID="_x0000_i1035" DrawAspect="Content" ObjectID="_1696672094" r:id="rId56"/>
        </w:object>
      </w:r>
      <w:r w:rsidRPr="00BA13DD">
        <w:rPr>
          <w:rFonts w:ascii="Times New Roman" w:hAnsi="Times New Roman" w:cs="B Nazanin" w:hint="cs"/>
          <w:sz w:val="24"/>
          <w:szCs w:val="24"/>
          <w:rtl/>
          <w:lang w:bidi="fa-IR"/>
        </w:rPr>
        <w:t>‌</w:t>
      </w:r>
      <w:r>
        <w:rPr>
          <w:rFonts w:ascii="Times New Roman" w:hAnsi="Times New Roman" w:cs="B Nazanin" w:hint="cs"/>
          <w:sz w:val="28"/>
          <w:szCs w:val="28"/>
          <w:rtl/>
          <w:lang w:bidi="fa-IR"/>
        </w:rPr>
        <w:t xml:space="preserve"> معنادار است؛ دیگر ضرایب این معادله نیز سوگیرانه خواهند بود. </w:t>
      </w:r>
    </w:p>
    <w:p w14:paraId="3ACDD63B" w14:textId="3E32A39F" w:rsidR="00B36B1E" w:rsidRDefault="00B36B1E" w:rsidP="00C45A19">
      <w:pPr>
        <w:pStyle w:val="BodyText"/>
        <w:spacing w:after="0"/>
        <w:rPr>
          <w:rtl/>
        </w:rPr>
      </w:pPr>
      <w:r>
        <w:rPr>
          <w:rFonts w:hint="cs"/>
          <w:rtl/>
        </w:rPr>
        <w:t xml:space="preserve">شکل 7.11، یک مورد مدلسازی شده صحیح که دربرگیرنده اثر اصلی </w:t>
      </w:r>
      <w:r w:rsidR="008226D0">
        <w:rPr>
          <w:rFonts w:hint="cs"/>
          <w:rtl/>
        </w:rPr>
        <w:t>مداخله</w:t>
      </w:r>
      <w:r>
        <w:rPr>
          <w:rFonts w:hint="cs"/>
          <w:rtl/>
        </w:rPr>
        <w:t xml:space="preserve"> و برهم</w:t>
      </w:r>
      <w:r>
        <w:rPr>
          <w:rFonts w:hint="cs"/>
          <w:rtl/>
        </w:rPr>
        <w:softHyphen/>
        <w:t>کنش بین نمرات پیش</w:t>
      </w:r>
      <w:r>
        <w:rPr>
          <w:rFonts w:hint="cs"/>
          <w:rtl/>
        </w:rPr>
        <w:softHyphen/>
        <w:t xml:space="preserve">آزمون و </w:t>
      </w:r>
      <w:r w:rsidR="008226D0">
        <w:rPr>
          <w:rFonts w:hint="cs"/>
          <w:rtl/>
        </w:rPr>
        <w:t>مداخله</w:t>
      </w:r>
      <w:r>
        <w:rPr>
          <w:rFonts w:hint="cs"/>
          <w:rtl/>
        </w:rPr>
        <w:t xml:space="preserve"> است را نشان می</w:t>
      </w:r>
      <w:r>
        <w:rPr>
          <w:rFonts w:hint="cs"/>
          <w:rtl/>
        </w:rPr>
        <w:softHyphen/>
        <w:t>دهد. علاوه بر ناپیوستگی رگرسیونی در محل نقطه برش، شیب خط نیز در سمت راست برش، تندتر از سمت چپ است. در این مثال، همه شرکت</w:t>
      </w:r>
      <w:r>
        <w:rPr>
          <w:rFonts w:hint="cs"/>
          <w:rtl/>
        </w:rPr>
        <w:softHyphen/>
        <w:t xml:space="preserve">کنندگان گروه </w:t>
      </w:r>
      <w:r w:rsidR="008226D0">
        <w:rPr>
          <w:rFonts w:hint="cs"/>
          <w:rtl/>
        </w:rPr>
        <w:t>مداخله</w:t>
      </w:r>
      <w:r>
        <w:rPr>
          <w:rFonts w:hint="cs"/>
          <w:rtl/>
        </w:rPr>
        <w:t xml:space="preserve"> بیش از افراد گروه کنترل منتفع می</w:t>
      </w:r>
      <w:r>
        <w:rPr>
          <w:rFonts w:hint="cs"/>
          <w:rtl/>
        </w:rPr>
        <w:softHyphen/>
        <w:t>شوند، اما آنهایی که نمرات بالاتری در متغیر تخصیص دارند، عملکرد بهتری نسبت به افرادی دارند که نمرات پایین</w:t>
      </w:r>
      <w:r>
        <w:rPr>
          <w:rFonts w:hint="cs"/>
          <w:rtl/>
        </w:rPr>
        <w:softHyphen/>
        <w:t>تری در متغیر تخصیص کسب کرده اند. بنابراین، اندازه ناپیوستگی بسته به اینکه کجا بر روی متغیر تخصیص اندازه‌گیری شده باشد،‌ تغییر می</w:t>
      </w:r>
      <w:r>
        <w:rPr>
          <w:rFonts w:hint="cs"/>
          <w:rtl/>
        </w:rPr>
        <w:softHyphen/>
        <w:t>کند. بسته به نمره</w:t>
      </w:r>
      <w:r>
        <w:rPr>
          <w:rFonts w:hint="cs"/>
          <w:rtl/>
        </w:rPr>
        <w:softHyphen/>
        <w:t>ای که از متغیر تخصیص تفریق می</w:t>
      </w:r>
      <w:r>
        <w:rPr>
          <w:rFonts w:hint="cs"/>
          <w:rtl/>
        </w:rPr>
        <w:softHyphen/>
        <w:t>شود، این تحلیل براوردهای متفاوت اما صحیحی از اثر بدست می‌دهد.</w:t>
      </w:r>
    </w:p>
    <w:p w14:paraId="05A06084" w14:textId="4B4D1A13" w:rsidR="00B36B1E"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شکل 7.12، تغییر در شیب را در محل نقطه برش</w:t>
      </w:r>
      <w:r w:rsidRPr="00BC6AF3">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نشان می‌دهد، بی‌آنکه ناپیوستگی وجود داشته باشد. این تغییر ناشی از برهم</w:t>
      </w:r>
      <w:r>
        <w:rPr>
          <w:rFonts w:ascii="Times New Roman" w:hAnsi="Times New Roman" w:cs="B Nazanin" w:hint="cs"/>
          <w:sz w:val="28"/>
          <w:szCs w:val="28"/>
          <w:rtl/>
          <w:lang w:bidi="fa-IR"/>
        </w:rPr>
        <w:softHyphen/>
        <w:t xml:space="preserve">کنش است، نه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در این حالت، برخی‌ به علّت عدم‌وجود ناپیوستگی در محل برش می</w:t>
      </w:r>
      <w:r>
        <w:rPr>
          <w:rFonts w:ascii="Times New Roman" w:hAnsi="Times New Roman" w:cs="B Nazanin" w:hint="cs"/>
          <w:sz w:val="28"/>
          <w:szCs w:val="28"/>
          <w:rtl/>
          <w:lang w:bidi="fa-IR"/>
        </w:rPr>
        <w:softHyphen/>
        <w:t>گویند اثری وجود ندارد، اما برخی دیگر آن را نشانه یک اثر احتمالی در محلی دور از نقطه برش می</w:t>
      </w:r>
      <w:r>
        <w:rPr>
          <w:rFonts w:ascii="Times New Roman" w:hAnsi="Times New Roman" w:cs="B Nazanin" w:hint="cs"/>
          <w:sz w:val="28"/>
          <w:szCs w:val="28"/>
          <w:rtl/>
          <w:lang w:bidi="fa-IR"/>
        </w:rPr>
        <w:softHyphen/>
        <w:t xml:space="preserve">دانند. تفسیر دوم با دو مشکل مواجه است. اول اینکه منطق طرح </w:t>
      </w:r>
      <w:r w:rsidRPr="00BA13DD">
        <w:rPr>
          <w:rFonts w:cstheme="minorHAnsi"/>
          <w:lang w:bidi="fa-IR"/>
        </w:rPr>
        <w:t>RD</w:t>
      </w:r>
      <w:r>
        <w:rPr>
          <w:rFonts w:ascii="Times New Roman" w:hAnsi="Times New Roman" w:cs="B Nazanin" w:hint="cs"/>
          <w:sz w:val="28"/>
          <w:szCs w:val="28"/>
          <w:rtl/>
          <w:lang w:bidi="fa-IR"/>
        </w:rPr>
        <w:t xml:space="preserve"> تا حدی به یافتن ناپیوستگی</w:t>
      </w:r>
      <w:r>
        <w:rPr>
          <w:rFonts w:ascii="Times New Roman" w:hAnsi="Times New Roman" w:cs="B Nazanin" w:hint="cs"/>
          <w:sz w:val="28"/>
          <w:szCs w:val="28"/>
          <w:rtl/>
          <w:lang w:bidi="fa-IR"/>
        </w:rPr>
        <w:softHyphen/>
        <w:t xml:space="preserve">ها در نقطه برش متکی است، زیرا </w:t>
      </w:r>
      <w:r>
        <w:rPr>
          <w:rFonts w:ascii="Times New Roman" w:hAnsi="Times New Roman" w:cs="B Nazanin" w:hint="cs"/>
          <w:sz w:val="28"/>
          <w:szCs w:val="28"/>
          <w:rtl/>
          <w:lang w:bidi="fa-IR"/>
        </w:rPr>
        <w:lastRenderedPageBreak/>
        <w:t>شرکت</w:t>
      </w:r>
      <w:r>
        <w:rPr>
          <w:rFonts w:ascii="Times New Roman" w:hAnsi="Times New Roman" w:cs="B Nazanin" w:hint="cs"/>
          <w:sz w:val="28"/>
          <w:szCs w:val="28"/>
          <w:rtl/>
          <w:lang w:bidi="fa-IR"/>
        </w:rPr>
        <w:softHyphen/>
        <w:t xml:space="preserve">کنندگان در آن نقطه بیشترین شباهت را دارند. دوم اینکه، به سختی می توان تمایزی میان شکل 7.12 و رابطه غیرخطی حاصل از تابعی مربعی در حالتی که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بی‌اثر بوده است، مشاهده کرد. گاهی می</w:t>
      </w:r>
      <w:r>
        <w:rPr>
          <w:rFonts w:ascii="Times New Roman" w:hAnsi="Times New Roman" w:cs="B Nazanin" w:hint="cs"/>
          <w:sz w:val="28"/>
          <w:szCs w:val="28"/>
          <w:rtl/>
          <w:lang w:bidi="fa-IR"/>
        </w:rPr>
        <w:softHyphen/>
        <w:t xml:space="preserve">توان این احتمالات را برای ترکیب طرح </w:t>
      </w:r>
      <w:r w:rsidRPr="00BA13DD">
        <w:rPr>
          <w:rFonts w:cstheme="minorHAnsi"/>
          <w:lang w:bidi="fa-IR"/>
        </w:rPr>
        <w:t>RD</w:t>
      </w:r>
      <w:r>
        <w:rPr>
          <w:rFonts w:ascii="Times New Roman" w:hAnsi="Times New Roman" w:cs="B Nazanin" w:hint="cs"/>
          <w:sz w:val="28"/>
          <w:szCs w:val="28"/>
          <w:rtl/>
          <w:lang w:bidi="fa-IR"/>
        </w:rPr>
        <w:t xml:space="preserve"> با دیگر مؤلفه‌های طراحی (که در ادامه به آنها خواهیم پرداخت) بکار گرفت. </w:t>
      </w:r>
    </w:p>
    <w:p w14:paraId="74A35B93" w14:textId="77777777" w:rsidR="00B36B1E" w:rsidRDefault="00B36B1E" w:rsidP="00B36B1E">
      <w:pPr>
        <w:bidi/>
        <w:spacing w:before="240"/>
        <w:jc w:val="both"/>
        <w:rPr>
          <w:rFonts w:ascii="Times New Roman" w:hAnsi="Times New Roman" w:cs="B Nazanin"/>
          <w:sz w:val="28"/>
          <w:szCs w:val="28"/>
          <w:lang w:bidi="fa-IR"/>
        </w:rPr>
      </w:pPr>
    </w:p>
    <w:p w14:paraId="39FD1C60" w14:textId="77777777" w:rsidR="00B36B1E" w:rsidRDefault="00B36B1E" w:rsidP="00B36B1E">
      <w:pPr>
        <w:bidi/>
        <w:spacing w:before="240"/>
        <w:jc w:val="center"/>
        <w:rPr>
          <w:rFonts w:ascii="Times New Roman" w:hAnsi="Times New Roman" w:cs="B Nazanin"/>
          <w:sz w:val="28"/>
          <w:szCs w:val="28"/>
          <w:lang w:bidi="fa-IR"/>
        </w:rPr>
      </w:pPr>
      <w:r>
        <w:rPr>
          <w:noProof/>
        </w:rPr>
        <w:drawing>
          <wp:inline distT="0" distB="0" distL="0" distR="0" wp14:anchorId="79198B10" wp14:editId="63F8EDDB">
            <wp:extent cx="4259407" cy="283960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84643" cy="2856428"/>
                    </a:xfrm>
                    <a:prstGeom prst="rect">
                      <a:avLst/>
                    </a:prstGeom>
                  </pic:spPr>
                </pic:pic>
              </a:graphicData>
            </a:graphic>
          </wp:inline>
        </w:drawing>
      </w:r>
    </w:p>
    <w:p w14:paraId="3E366006" w14:textId="34860FE6" w:rsidR="00B36B1E" w:rsidRDefault="00B36B1E" w:rsidP="00B36B1E">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شکل7.10. جمله برهم</w:t>
      </w:r>
      <w:r>
        <w:rPr>
          <w:rFonts w:ascii="Times New Roman" w:hAnsi="Times New Roman" w:cs="B Nazanin" w:hint="cs"/>
          <w:sz w:val="28"/>
          <w:szCs w:val="28"/>
          <w:rtl/>
          <w:lang w:bidi="fa-IR"/>
        </w:rPr>
        <w:softHyphen/>
        <w:t xml:space="preserve">کنشی حذف شده، سبب ایجاد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نادرست می شود</w:t>
      </w:r>
    </w:p>
    <w:p w14:paraId="470E9527" w14:textId="77777777" w:rsidR="00B36B1E" w:rsidRDefault="00B36B1E" w:rsidP="00B36B1E">
      <w:pPr>
        <w:bidi/>
        <w:spacing w:before="240"/>
        <w:jc w:val="center"/>
        <w:rPr>
          <w:rFonts w:ascii="Times New Roman" w:hAnsi="Times New Roman" w:cs="B Nazanin"/>
          <w:sz w:val="28"/>
          <w:szCs w:val="28"/>
          <w:rtl/>
          <w:lang w:bidi="fa-IR"/>
        </w:rPr>
      </w:pPr>
      <w:r>
        <w:rPr>
          <w:noProof/>
        </w:rPr>
        <w:drawing>
          <wp:inline distT="0" distB="0" distL="0" distR="0" wp14:anchorId="5FC9CCF0" wp14:editId="5BC7FFFB">
            <wp:extent cx="4479025" cy="290801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15350" cy="2931600"/>
                    </a:xfrm>
                    <a:prstGeom prst="rect">
                      <a:avLst/>
                    </a:prstGeom>
                  </pic:spPr>
                </pic:pic>
              </a:graphicData>
            </a:graphic>
          </wp:inline>
        </w:drawing>
      </w:r>
    </w:p>
    <w:p w14:paraId="157CE43E" w14:textId="647CB857" w:rsidR="00B36B1E" w:rsidRDefault="00B36B1E" w:rsidP="00B36B1E">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 xml:space="preserve">شکل ۷.۱۱. ناپیوستگی رگرسیونی: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اثر برهم</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کنش</w:t>
      </w:r>
    </w:p>
    <w:p w14:paraId="734CE7A7" w14:textId="77777777" w:rsidR="00B36B1E" w:rsidRDefault="00B36B1E" w:rsidP="00B36B1E">
      <w:pPr>
        <w:bidi/>
        <w:spacing w:before="240"/>
        <w:jc w:val="center"/>
        <w:rPr>
          <w:rFonts w:ascii="Times New Roman" w:hAnsi="Times New Roman" w:cs="B Nazanin"/>
          <w:sz w:val="28"/>
          <w:szCs w:val="28"/>
          <w:rtl/>
          <w:lang w:bidi="fa-IR"/>
        </w:rPr>
      </w:pPr>
      <w:r>
        <w:rPr>
          <w:noProof/>
        </w:rPr>
        <w:drawing>
          <wp:inline distT="0" distB="0" distL="0" distR="0" wp14:anchorId="22B4367F" wp14:editId="769B78B4">
            <wp:extent cx="4379835" cy="287730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42356" cy="2918381"/>
                    </a:xfrm>
                    <a:prstGeom prst="rect">
                      <a:avLst/>
                    </a:prstGeom>
                  </pic:spPr>
                </pic:pic>
              </a:graphicData>
            </a:graphic>
          </wp:inline>
        </w:drawing>
      </w:r>
    </w:p>
    <w:p w14:paraId="3FACF95A" w14:textId="11D2BE59" w:rsidR="00B36B1E" w:rsidRPr="00E529ED" w:rsidRDefault="00B36B1E" w:rsidP="00E529ED">
      <w:pPr>
        <w:pStyle w:val="Heading5"/>
        <w:rPr>
          <w:rtl/>
        </w:rPr>
      </w:pPr>
      <w:r>
        <w:rPr>
          <w:rFonts w:hint="cs"/>
          <w:rtl/>
        </w:rPr>
        <w:t>شکل ۷.۱۲. ناپیوستگی رگرسیونی: اثر برهم</w:t>
      </w:r>
      <w:r>
        <w:rPr>
          <w:rFonts w:hint="cs"/>
          <w:rtl/>
        </w:rPr>
        <w:softHyphen/>
        <w:t xml:space="preserve">کنش، بدون وجود اثر </w:t>
      </w:r>
      <w:r w:rsidR="008226D0">
        <w:rPr>
          <w:rFonts w:hint="cs"/>
          <w:rtl/>
        </w:rPr>
        <w:t>مداخله</w:t>
      </w:r>
      <w:r>
        <w:rPr>
          <w:rFonts w:hint="cs"/>
          <w:rtl/>
        </w:rPr>
        <w:t xml:space="preserve"> </w:t>
      </w:r>
    </w:p>
    <w:p w14:paraId="69E6C011" w14:textId="77777777" w:rsidR="00B36B1E" w:rsidRPr="00B57879" w:rsidRDefault="00B36B1E" w:rsidP="00E529ED">
      <w:pPr>
        <w:bidi/>
        <w:spacing w:before="240" w:after="0"/>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توصیه‌هایی</w:t>
      </w:r>
      <w:r w:rsidRPr="00B57879">
        <w:rPr>
          <w:rFonts w:ascii="Times New Roman" w:hAnsi="Times New Roman" w:cs="B Nazanin" w:hint="cs"/>
          <w:b/>
          <w:bCs/>
          <w:sz w:val="28"/>
          <w:szCs w:val="28"/>
          <w:rtl/>
          <w:lang w:bidi="fa-IR"/>
        </w:rPr>
        <w:t xml:space="preserve"> </w:t>
      </w:r>
      <w:r>
        <w:rPr>
          <w:rFonts w:ascii="Times New Roman" w:hAnsi="Times New Roman" w:cs="B Nazanin" w:hint="cs"/>
          <w:b/>
          <w:bCs/>
          <w:sz w:val="28"/>
          <w:szCs w:val="28"/>
          <w:rtl/>
          <w:lang w:bidi="fa-IR"/>
        </w:rPr>
        <w:t>در باب</w:t>
      </w:r>
      <w:r w:rsidRPr="00B57879">
        <w:rPr>
          <w:rFonts w:ascii="Times New Roman" w:hAnsi="Times New Roman" w:cs="B Nazanin" w:hint="cs"/>
          <w:b/>
          <w:bCs/>
          <w:sz w:val="28"/>
          <w:szCs w:val="28"/>
          <w:rtl/>
          <w:lang w:bidi="fa-IR"/>
        </w:rPr>
        <w:t xml:space="preserve"> مدلسازی شکل تابعی</w:t>
      </w:r>
    </w:p>
    <w:p w14:paraId="0070372C" w14:textId="22AFDA39" w:rsidR="00B36B1E" w:rsidRDefault="00B36B1E" w:rsidP="00E529ED">
      <w:pPr>
        <w:bidi/>
        <w:jc w:val="both"/>
        <w:rPr>
          <w:rFonts w:ascii="Times New Roman" w:hAnsi="Times New Roman" w:cs="B Nazanin"/>
          <w:sz w:val="28"/>
          <w:szCs w:val="28"/>
          <w:rtl/>
          <w:lang w:bidi="fa-IR"/>
        </w:rPr>
      </w:pPr>
      <w:r>
        <w:rPr>
          <w:rFonts w:ascii="Times New Roman" w:hAnsi="Times New Roman" w:cs="B Nazanin" w:hint="cs"/>
          <w:sz w:val="28"/>
          <w:szCs w:val="28"/>
          <w:rtl/>
          <w:lang w:bidi="fa-IR"/>
        </w:rPr>
        <w:t>اگر احتمال وجود برهم</w:t>
      </w:r>
      <w:r>
        <w:rPr>
          <w:rFonts w:ascii="Times New Roman" w:hAnsi="Times New Roman" w:cs="B Nazanin" w:hint="cs"/>
          <w:sz w:val="28"/>
          <w:szCs w:val="28"/>
          <w:rtl/>
          <w:lang w:bidi="fa-IR"/>
        </w:rPr>
        <w:softHyphen/>
        <w:t>کنش</w:t>
      </w:r>
      <w:r>
        <w:rPr>
          <w:rFonts w:ascii="Times New Roman" w:hAnsi="Times New Roman" w:cs="B Nazanin" w:hint="cs"/>
          <w:sz w:val="28"/>
          <w:szCs w:val="28"/>
          <w:rtl/>
          <w:lang w:bidi="fa-IR"/>
        </w:rPr>
        <w:softHyphen/>
        <w:t>ها یا غیرخطی بودن وجود داشته باشد، تحلیلها باید مدل را بیش‌برازش</w:t>
      </w:r>
      <w:r>
        <w:rPr>
          <w:rStyle w:val="FootnoteReference"/>
          <w:rFonts w:ascii="Times New Roman" w:hAnsi="Times New Roman" w:cs="B Nazanin"/>
          <w:sz w:val="28"/>
          <w:szCs w:val="28"/>
          <w:rtl/>
          <w:lang w:bidi="fa-IR"/>
        </w:rPr>
        <w:footnoteReference w:id="422"/>
      </w:r>
      <w:r>
        <w:rPr>
          <w:rFonts w:ascii="Times New Roman" w:hAnsi="Times New Roman" w:cs="B Nazanin" w:hint="cs"/>
          <w:sz w:val="28"/>
          <w:szCs w:val="28"/>
          <w:rtl/>
          <w:lang w:bidi="fa-IR"/>
        </w:rPr>
        <w:t xml:space="preserve"> کنند. برای این‌کار، تحلیل را با لحاظ کردن جملات برهم</w:t>
      </w:r>
      <w:r>
        <w:rPr>
          <w:rFonts w:ascii="Times New Roman" w:hAnsi="Times New Roman" w:cs="B Nazanin" w:hint="cs"/>
          <w:sz w:val="28"/>
          <w:szCs w:val="28"/>
          <w:rtl/>
          <w:lang w:bidi="fa-IR"/>
        </w:rPr>
        <w:softHyphen/>
        <w:t>کنشی و چندجمله</w:t>
      </w:r>
      <w:r>
        <w:rPr>
          <w:rFonts w:ascii="Times New Roman" w:hAnsi="Times New Roman" w:cs="B Nazanin" w:hint="cs"/>
          <w:sz w:val="28"/>
          <w:szCs w:val="28"/>
          <w:rtl/>
          <w:lang w:bidi="fa-IR"/>
        </w:rPr>
        <w:softHyphen/>
        <w:t>ای بیش از حد نیاز شروع کرده، سپس جملات غیرمعنادار را از مرتبه بالا به پایین حذف می‌کنیم. اگر اطمینان ندارید، این جملات را از معادله حذف نکرده و حفظ کنید. این بیش‌برازش، ضرایبی بدون سوگیری بدست می‌دهد، اگرچه توان را کاهش می‌دهد (</w:t>
      </w:r>
      <w:r w:rsidRPr="00A62CFE">
        <w:rPr>
          <w:rFonts w:cstheme="minorHAnsi"/>
          <w:lang w:bidi="fa-IR"/>
        </w:rPr>
        <w:t>Cappelleri &amp; Trochim, 1992</w:t>
      </w:r>
      <w:r>
        <w:rPr>
          <w:rFonts w:ascii="Times New Roman" w:hAnsi="Times New Roman" w:cs="B Nazanin" w:hint="cs"/>
          <w:sz w:val="28"/>
          <w:szCs w:val="28"/>
          <w:rtl/>
          <w:lang w:bidi="fa-IR"/>
        </w:rPr>
        <w:t xml:space="preserve">). محقق باید این موضوع را بررسی کند که آیا نتایج بدست‌آمده برای پیش‌فرضهای متفاوت درباره شکل تابعی، برقرار (پایدار) هستند یا نه. علّت‌یابی‌ها و اصلاحات استاندارد رگرسیونی نیز (مثلاً </w:t>
      </w:r>
      <w:r w:rsidRPr="00A62CFE">
        <w:rPr>
          <w:rFonts w:cstheme="minorHAnsi"/>
          <w:lang w:bidi="fa-IR"/>
        </w:rPr>
        <w:t>J. Cohen, &amp; Cohen, 1983</w:t>
      </w:r>
      <w:r w:rsidRPr="00A62CFE">
        <w:rPr>
          <w:rFonts w:cstheme="minorHAnsi" w:hint="cs"/>
          <w:rtl/>
          <w:lang w:bidi="fa-IR"/>
        </w:rPr>
        <w:t xml:space="preserve">؛ </w:t>
      </w:r>
      <w:r w:rsidRPr="00A62CFE">
        <w:rPr>
          <w:rFonts w:cstheme="minorHAnsi"/>
          <w:lang w:bidi="fa-IR"/>
        </w:rPr>
        <w:t>Cook &amp; Weisberg, 1994</w:t>
      </w:r>
      <w:r w:rsidRPr="00A62CFE">
        <w:rPr>
          <w:rFonts w:cstheme="minorHAnsi" w:hint="cs"/>
          <w:rtl/>
          <w:lang w:bidi="fa-IR"/>
        </w:rPr>
        <w:t xml:space="preserve">؛ </w:t>
      </w:r>
      <w:r w:rsidRPr="00A62CFE">
        <w:rPr>
          <w:rFonts w:cstheme="minorHAnsi"/>
          <w:lang w:bidi="fa-IR"/>
        </w:rPr>
        <w:t>Neter, Wasserman &amp; Kutner, 1983</w:t>
      </w:r>
      <w:r w:rsidRPr="00A62CFE">
        <w:rPr>
          <w:rFonts w:cstheme="minorHAnsi" w:hint="cs"/>
          <w:rtl/>
          <w:lang w:bidi="fa-IR"/>
        </w:rPr>
        <w:t xml:space="preserve">؛ </w:t>
      </w:r>
      <w:r w:rsidRPr="00A62CFE">
        <w:rPr>
          <w:rFonts w:cstheme="minorHAnsi"/>
          <w:lang w:bidi="fa-IR"/>
        </w:rPr>
        <w:t>West et al., 2000</w:t>
      </w:r>
      <w:r>
        <w:rPr>
          <w:rFonts w:ascii="Times New Roman" w:hAnsi="Times New Roman" w:cs="B Nazanin" w:hint="cs"/>
          <w:sz w:val="28"/>
          <w:szCs w:val="28"/>
          <w:rtl/>
          <w:lang w:bidi="fa-IR"/>
        </w:rPr>
        <w:t>) می</w:t>
      </w:r>
      <w:r>
        <w:rPr>
          <w:rFonts w:ascii="Times New Roman" w:hAnsi="Times New Roman" w:cs="B Nazanin" w:hint="cs"/>
          <w:sz w:val="28"/>
          <w:szCs w:val="28"/>
          <w:rtl/>
          <w:lang w:bidi="fa-IR"/>
        </w:rPr>
        <w:softHyphen/>
        <w:t>تواند به تشخیص این مشکلات کمک کند. برای ارائه یک شکل تابعی پایه، اغلب می</w:t>
      </w:r>
      <w:r>
        <w:rPr>
          <w:rFonts w:ascii="Times New Roman" w:hAnsi="Times New Roman" w:cs="B Nazanin" w:hint="cs"/>
          <w:sz w:val="28"/>
          <w:szCs w:val="28"/>
          <w:rtl/>
          <w:lang w:bidi="fa-IR"/>
        </w:rPr>
        <w:softHyphen/>
        <w:t>توان داده</w:t>
      </w:r>
      <w:r>
        <w:rPr>
          <w:rFonts w:ascii="Times New Roman" w:hAnsi="Times New Roman" w:cs="B Nazanin" w:hint="cs"/>
          <w:sz w:val="28"/>
          <w:szCs w:val="28"/>
          <w:rtl/>
          <w:lang w:bidi="fa-IR"/>
        </w:rPr>
        <w:softHyphen/>
        <w:t xml:space="preserve">های اضافی که متأثر از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نیستند -مانند داده‌های متغیرهای خروجی و متغیر تخصیص پیش از اجرای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و یا داده‌ از متغیرهای تخصیص و خروجی بدست‌آمده از نمونه‌های مرتبط اما دستکاری‌نشده از شرکت‌کنندگان- جمع‌آوری کرد. اگر این کار ممکن نباشد، اما اندازه نمونه بزرگ باشد، می</w:t>
      </w:r>
      <w:r>
        <w:rPr>
          <w:rFonts w:ascii="Times New Roman" w:hAnsi="Times New Roman" w:cs="B Nazanin" w:hint="cs"/>
          <w:sz w:val="28"/>
          <w:szCs w:val="28"/>
          <w:rtl/>
          <w:lang w:bidi="fa-IR"/>
        </w:rPr>
        <w:softHyphen/>
        <w:t xml:space="preserve">توان نمونه را دو نیم کرد؛ و با نیمه اول، مدل را </w:t>
      </w:r>
      <w:r>
        <w:rPr>
          <w:rFonts w:ascii="Times New Roman" w:hAnsi="Times New Roman" w:cs="B Nazanin" w:hint="cs"/>
          <w:sz w:val="28"/>
          <w:szCs w:val="28"/>
          <w:rtl/>
          <w:lang w:bidi="fa-IR"/>
        </w:rPr>
        <w:lastRenderedPageBreak/>
        <w:t>ساخته، و با نیمه دوم، آن را اعتبارسنجی</w:t>
      </w:r>
      <w:r>
        <w:rPr>
          <w:rStyle w:val="FootnoteReference"/>
          <w:rFonts w:ascii="Times New Roman" w:hAnsi="Times New Roman" w:cs="B Nazanin"/>
          <w:sz w:val="28"/>
          <w:szCs w:val="28"/>
          <w:rtl/>
          <w:lang w:bidi="fa-IR"/>
        </w:rPr>
        <w:footnoteReference w:id="423"/>
      </w:r>
      <w:r>
        <w:rPr>
          <w:rFonts w:ascii="Times New Roman" w:hAnsi="Times New Roman" w:cs="B Nazanin" w:hint="cs"/>
          <w:sz w:val="28"/>
          <w:szCs w:val="28"/>
          <w:rtl/>
          <w:lang w:bidi="fa-IR"/>
        </w:rPr>
        <w:t xml:space="preserve"> کرد. در نهایت، برای رفع این مسأله می</w:t>
      </w:r>
      <w:r>
        <w:rPr>
          <w:rFonts w:ascii="Times New Roman" w:hAnsi="Times New Roman" w:cs="B Nazanin" w:hint="cs"/>
          <w:sz w:val="28"/>
          <w:szCs w:val="28"/>
          <w:rtl/>
          <w:lang w:bidi="fa-IR"/>
        </w:rPr>
        <w:softHyphen/>
        <w:t>توان طرح</w:t>
      </w:r>
      <w:r>
        <w:rPr>
          <w:rFonts w:ascii="Times New Roman" w:hAnsi="Times New Roman" w:cs="B Nazanin" w:hint="cs"/>
          <w:sz w:val="28"/>
          <w:szCs w:val="28"/>
          <w:rtl/>
          <w:lang w:bidi="fa-IR"/>
        </w:rPr>
        <w:softHyphen/>
        <w:t xml:space="preserve">های </w:t>
      </w:r>
      <w:r w:rsidRPr="00A62CFE">
        <w:rPr>
          <w:rFonts w:cstheme="minorHAnsi"/>
          <w:lang w:bidi="fa-IR"/>
        </w:rPr>
        <w:t>RD</w:t>
      </w:r>
      <w:r>
        <w:rPr>
          <w:rFonts w:ascii="Times New Roman" w:hAnsi="Times New Roman" w:cs="B Nazanin" w:hint="cs"/>
          <w:sz w:val="28"/>
          <w:szCs w:val="28"/>
          <w:rtl/>
          <w:lang w:bidi="fa-IR"/>
        </w:rPr>
        <w:t xml:space="preserve"> را با آزمایشهای تصادفی ترکیب کرد. در ادامه به توضیح چگونگی انجام اینکار خواهیم پرداخت، اما پیش از آن عملکرد طرحهای </w:t>
      </w:r>
      <w:r w:rsidRPr="00A62CFE">
        <w:rPr>
          <w:rFonts w:cstheme="minorHAnsi"/>
          <w:lang w:bidi="fa-IR"/>
        </w:rPr>
        <w:t>RD</w:t>
      </w:r>
      <w:r>
        <w:rPr>
          <w:rFonts w:ascii="Times New Roman" w:hAnsi="Times New Roman" w:cs="B Nazanin" w:hint="cs"/>
          <w:sz w:val="28"/>
          <w:szCs w:val="28"/>
          <w:rtl/>
          <w:lang w:bidi="fa-IR"/>
        </w:rPr>
        <w:t xml:space="preserve"> را از نظر تهدیدهای روایی درونی بررسی می‌کنیم.</w:t>
      </w:r>
    </w:p>
    <w:p w14:paraId="6C014E40" w14:textId="77777777" w:rsidR="00B36B1E" w:rsidRPr="00B57879" w:rsidRDefault="00B36B1E" w:rsidP="00E529ED">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اعتبار درونی</w:t>
      </w:r>
    </w:p>
    <w:p w14:paraId="0923E118" w14:textId="5053DD9D"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تهدید اعتبار درونی در </w:t>
      </w:r>
      <w:r w:rsidRPr="00A62CFE">
        <w:rPr>
          <w:rFonts w:cstheme="minorHAnsi"/>
          <w:lang w:bidi="fa-IR"/>
        </w:rPr>
        <w:t>RD</w:t>
      </w:r>
      <w:r>
        <w:rPr>
          <w:rFonts w:ascii="Times New Roman" w:hAnsi="Times New Roman" w:cs="B Nazanin" w:hint="cs"/>
          <w:sz w:val="28"/>
          <w:szCs w:val="28"/>
          <w:rtl/>
          <w:lang w:bidi="fa-IR"/>
        </w:rPr>
        <w:t>، شکستی ناگهانی در خط رگرسیون، دقیقاً در محل نقطه برش، ایجاد می‌نماید. این امر تقریباً همیشه غیرموجّه است. در واقع، به استثنای نمودارهای پراکندگی ارائه شده در این فصل، اغلب خوانند‌گان هرگز نمودار پراکندگی</w:t>
      </w:r>
      <w:r>
        <w:rPr>
          <w:rFonts w:ascii="Times New Roman" w:hAnsi="Times New Roman" w:cs="B Nazanin" w:hint="cs"/>
          <w:sz w:val="28"/>
          <w:szCs w:val="28"/>
          <w:rtl/>
          <w:lang w:bidi="fa-IR"/>
        </w:rPr>
        <w:softHyphen/>
        <w:t xml:space="preserve">ای را نخواهند دید که در آن یک شکست یا ناپیوستگی به طور طبیعی وجود داشته باشد. برای ایجاد چنین شکستی، تقریباً‌ همواره باید یک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وجود داشته باشد که تنها بر افراد موجود در یک طرف نقطه برش اعمال شده باشد. </w:t>
      </w:r>
    </w:p>
    <w:p w14:paraId="407F0DB1" w14:textId="3F10CC3E"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تهدید </w:t>
      </w:r>
      <w:r w:rsidRPr="00E25A04">
        <w:rPr>
          <w:rFonts w:ascii="Times New Roman" w:hAnsi="Times New Roman" w:cs="B Nazanin" w:hint="cs"/>
          <w:i/>
          <w:iCs/>
          <w:sz w:val="28"/>
          <w:szCs w:val="28"/>
          <w:rtl/>
          <w:lang w:bidi="fa-IR"/>
        </w:rPr>
        <w:t>انتخاب</w:t>
      </w:r>
      <w:r>
        <w:rPr>
          <w:rFonts w:ascii="Times New Roman" w:hAnsi="Times New Roman" w:cs="B Nazanin" w:hint="cs"/>
          <w:sz w:val="28"/>
          <w:szCs w:val="28"/>
          <w:rtl/>
          <w:lang w:bidi="fa-IR"/>
        </w:rPr>
        <w:t xml:space="preserve"> نمی‌تواند چنین شکستی ایجاد کند. این امر به این دلیل است که ما می</w:t>
      </w:r>
      <w:r>
        <w:rPr>
          <w:rFonts w:ascii="Times New Roman" w:hAnsi="Times New Roman" w:cs="B Nazanin" w:hint="cs"/>
          <w:sz w:val="28"/>
          <w:szCs w:val="28"/>
          <w:rtl/>
          <w:lang w:bidi="fa-IR"/>
        </w:rPr>
        <w:softHyphen/>
        <w:t>توانیم تهدید انتخاب را با موفقیت در مدل لحاظ کنیم؛ با در نظر گرفتن اینکه [جریان انتخاب] کاملاً شناخته شده بوده، و مورد اندازه‌گیری قرار گرفته است. اما حتی اگر مسائل آماری مرتبط با این بحث برای خواننده شفاف نباشند، می</w:t>
      </w:r>
      <w:r>
        <w:rPr>
          <w:rFonts w:ascii="Times New Roman" w:hAnsi="Times New Roman" w:cs="B Nazanin" w:hint="cs"/>
          <w:sz w:val="28"/>
          <w:szCs w:val="28"/>
          <w:rtl/>
          <w:lang w:bidi="fa-IR"/>
        </w:rPr>
        <w:softHyphen/>
        <w:t>توان با این دلیل معقول آن را توجیه کرد‌ که، اگر شرکت</w:t>
      </w:r>
      <w:r>
        <w:rPr>
          <w:rFonts w:ascii="Times New Roman" w:hAnsi="Times New Roman" w:cs="B Nazanin" w:hint="cs"/>
          <w:sz w:val="28"/>
          <w:szCs w:val="28"/>
          <w:rtl/>
          <w:lang w:bidi="fa-IR"/>
        </w:rPr>
        <w:softHyphen/>
        <w:t>کنندگانی با نمرات تخصیص05/50 در شکل 7.1، از نظر متغیر خروجی بسیار بهتر از شرکت</w:t>
      </w:r>
      <w:r>
        <w:rPr>
          <w:rFonts w:ascii="Times New Roman" w:hAnsi="Times New Roman" w:cs="B Nazanin" w:hint="cs"/>
          <w:sz w:val="28"/>
          <w:szCs w:val="28"/>
          <w:rtl/>
          <w:lang w:bidi="fa-IR"/>
        </w:rPr>
        <w:softHyphen/>
        <w:t xml:space="preserve">کنندگانی که نمره 95/49 (در متغیر تخصیص داشته‌اند) عمل کنند، مطمئناً اختلاف 05/0 نمره ای آنها در متغیر تخصیص‌ نمی‌توانسته مسئول این تفاوت در عملکرد باشد. تهدید </w:t>
      </w:r>
      <w:r w:rsidRPr="00E25A04">
        <w:rPr>
          <w:rFonts w:ascii="Times New Roman" w:hAnsi="Times New Roman" w:cs="B Nazanin" w:hint="cs"/>
          <w:i/>
          <w:iCs/>
          <w:sz w:val="28"/>
          <w:szCs w:val="28"/>
          <w:rtl/>
          <w:lang w:bidi="fa-IR"/>
        </w:rPr>
        <w:t>گذشت زمان</w:t>
      </w:r>
      <w:r>
        <w:rPr>
          <w:rFonts w:ascii="Times New Roman" w:hAnsi="Times New Roman" w:cs="B Nazanin" w:hint="cs"/>
          <w:sz w:val="28"/>
          <w:szCs w:val="28"/>
          <w:rtl/>
          <w:lang w:bidi="fa-IR"/>
        </w:rPr>
        <w:t xml:space="preserve"> در صورتی موجّه خواهد بود که رویدادهایی که می‌توانسته بر خروجی تأثیر داشته باشد، تنها روی افراد حاضر در یک طرف برش رخ داده باشند. که این اتفاق که به طور نمونه در مثال میدکید رخ داد (شکل 7.4)، معمولاً هم نامحتمل است و هم به آسانی قابل ارزیابی. تهدید </w:t>
      </w:r>
      <w:r w:rsidRPr="00E25A04">
        <w:rPr>
          <w:rFonts w:ascii="Times New Roman" w:hAnsi="Times New Roman" w:cs="B Nazanin" w:hint="cs"/>
          <w:i/>
          <w:iCs/>
          <w:sz w:val="28"/>
          <w:szCs w:val="28"/>
          <w:rtl/>
          <w:lang w:bidi="fa-IR"/>
        </w:rPr>
        <w:t>آزمون</w:t>
      </w:r>
      <w:r>
        <w:rPr>
          <w:rFonts w:ascii="Times New Roman" w:hAnsi="Times New Roman" w:cs="B Nazanin" w:hint="cs"/>
          <w:sz w:val="28"/>
          <w:szCs w:val="28"/>
          <w:rtl/>
          <w:lang w:bidi="fa-IR"/>
        </w:rPr>
        <w:t xml:space="preserve"> نیز نمی</w:t>
      </w:r>
      <w:r>
        <w:rPr>
          <w:rFonts w:ascii="Times New Roman" w:hAnsi="Times New Roman" w:cs="B Nazanin" w:hint="cs"/>
          <w:sz w:val="28"/>
          <w:szCs w:val="28"/>
          <w:rtl/>
          <w:lang w:bidi="fa-IR"/>
        </w:rPr>
        <w:softHyphen/>
        <w:t>تواند بر اندازه ناپیوستگی تأثیرگذار باشد، زیرا هر دو گروه، آزمایش</w:t>
      </w:r>
      <w:r>
        <w:rPr>
          <w:rFonts w:ascii="Times New Roman" w:hAnsi="Times New Roman" w:cs="B Nazanin" w:hint="cs"/>
          <w:sz w:val="28"/>
          <w:szCs w:val="28"/>
          <w:rtl/>
          <w:lang w:bidi="fa-IR"/>
        </w:rPr>
        <w:softHyphen/>
        <w:t>های یکسانی دریافت می</w:t>
      </w:r>
      <w:r>
        <w:rPr>
          <w:rFonts w:ascii="Times New Roman" w:hAnsi="Times New Roman" w:cs="B Nazanin" w:hint="cs"/>
          <w:sz w:val="28"/>
          <w:szCs w:val="28"/>
          <w:rtl/>
          <w:lang w:bidi="fa-IR"/>
        </w:rPr>
        <w:softHyphen/>
        <w:t xml:space="preserve">کنند. و تغییر در تجهیزات و ابزار آزمایش که دقیقاً در نقطه برش رخ داده باشد‌ نیز، باز هم غیرمحتمل و به آسانی قابل ارزیابی است. تهدید </w:t>
      </w:r>
      <w:r w:rsidRPr="00EB6DCF">
        <w:rPr>
          <w:rFonts w:ascii="Times New Roman" w:hAnsi="Times New Roman" w:cs="B Nazanin" w:hint="cs"/>
          <w:i/>
          <w:iCs/>
          <w:sz w:val="28"/>
          <w:szCs w:val="28"/>
          <w:rtl/>
          <w:lang w:bidi="fa-IR"/>
        </w:rPr>
        <w:t>بلوغ</w:t>
      </w:r>
      <w:r>
        <w:rPr>
          <w:rFonts w:ascii="Times New Roman" w:hAnsi="Times New Roman" w:cs="B Nazanin" w:hint="cs"/>
          <w:sz w:val="28"/>
          <w:szCs w:val="28"/>
          <w:rtl/>
          <w:lang w:bidi="fa-IR"/>
        </w:rPr>
        <w:t xml:space="preserve"> باید دلالت بر این داشته باشد که متغیر خروجی به صورت طبیعی برای آنهایی که متغیر تخصیص بالاتر دارند (نسبت به آنهایی که نمره کمتری در متغیر تخصیص گرفته اند)، سریع</w:t>
      </w:r>
      <w:r>
        <w:rPr>
          <w:rFonts w:ascii="Times New Roman" w:hAnsi="Times New Roman" w:cs="B Nazanin" w:hint="cs"/>
          <w:sz w:val="28"/>
          <w:szCs w:val="28"/>
          <w:rtl/>
          <w:lang w:bidi="fa-IR"/>
        </w:rPr>
        <w:softHyphen/>
      </w:r>
      <w:r>
        <w:rPr>
          <w:rFonts w:ascii="Times New Roman" w:hAnsi="Times New Roman" w:cs="B Nazanin"/>
          <w:sz w:val="28"/>
          <w:szCs w:val="28"/>
          <w:rtl/>
          <w:lang w:bidi="fa-IR"/>
        </w:rPr>
        <w:softHyphen/>
      </w:r>
      <w:r>
        <w:rPr>
          <w:rFonts w:ascii="Times New Roman" w:hAnsi="Times New Roman" w:cs="B Nazanin" w:hint="cs"/>
          <w:sz w:val="28"/>
          <w:szCs w:val="28"/>
          <w:rtl/>
          <w:lang w:bidi="fa-IR"/>
        </w:rPr>
        <w:t xml:space="preserve">تر رشد کرده باشد؛ این امر می‌تواند سبب نوعی انحنا </w:t>
      </w:r>
      <w:r>
        <w:rPr>
          <w:rFonts w:ascii="Times New Roman" w:hAnsi="Times New Roman" w:cs="B Nazanin" w:hint="cs"/>
          <w:sz w:val="28"/>
          <w:szCs w:val="28"/>
          <w:rtl/>
          <w:lang w:bidi="fa-IR"/>
        </w:rPr>
        <w:softHyphen/>
        <w:t>شود که نیازمند مدلسازی دقیق خواهد بود. دقیقاً همانند آزمایش</w:t>
      </w:r>
      <w:r>
        <w:rPr>
          <w:rFonts w:ascii="Times New Roman" w:hAnsi="Times New Roman" w:cs="B Nazanin" w:hint="cs"/>
          <w:sz w:val="28"/>
          <w:szCs w:val="28"/>
          <w:rtl/>
          <w:lang w:bidi="fa-IR"/>
        </w:rPr>
        <w:softHyphen/>
        <w:t xml:space="preserve">های تصادفی، </w:t>
      </w:r>
      <w:r w:rsidRPr="008C427E">
        <w:rPr>
          <w:rFonts w:ascii="Times New Roman" w:hAnsi="Times New Roman" w:cs="B Nazanin" w:hint="cs"/>
          <w:i/>
          <w:iCs/>
          <w:sz w:val="28"/>
          <w:szCs w:val="28"/>
          <w:rtl/>
          <w:lang w:bidi="fa-IR"/>
        </w:rPr>
        <w:t>مرگ</w:t>
      </w:r>
      <w:r w:rsidRPr="008C427E">
        <w:rPr>
          <w:rFonts w:ascii="Times New Roman" w:hAnsi="Times New Roman" w:cs="B Nazanin" w:hint="cs"/>
          <w:i/>
          <w:iCs/>
          <w:sz w:val="28"/>
          <w:szCs w:val="28"/>
          <w:rtl/>
          <w:lang w:bidi="fa-IR"/>
        </w:rPr>
        <w:softHyphen/>
        <w:t>ومیر</w:t>
      </w:r>
      <w:r>
        <w:rPr>
          <w:rFonts w:ascii="Times New Roman" w:hAnsi="Times New Roman" w:cs="B Nazanin" w:hint="cs"/>
          <w:sz w:val="28"/>
          <w:szCs w:val="28"/>
          <w:rtl/>
          <w:lang w:bidi="fa-IR"/>
        </w:rPr>
        <w:t xml:space="preserve"> همواره می‌تواند تهدیدی برای طرحهای </w:t>
      </w:r>
      <w:r w:rsidRPr="00A62CFE">
        <w:rPr>
          <w:rFonts w:cstheme="minorHAnsi"/>
          <w:lang w:bidi="fa-IR"/>
        </w:rPr>
        <w:t>RD</w:t>
      </w:r>
      <w:r>
        <w:rPr>
          <w:rFonts w:ascii="Times New Roman" w:hAnsi="Times New Roman" w:cs="B Nazanin" w:hint="cs"/>
          <w:sz w:val="28"/>
          <w:szCs w:val="28"/>
          <w:rtl/>
          <w:lang w:bidi="fa-IR"/>
        </w:rPr>
        <w:t xml:space="preserve"> بشمار بیاید، البته اگر با تخصیص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همبستگی داشته باشد (</w:t>
      </w:r>
      <w:r w:rsidRPr="00A62CFE">
        <w:rPr>
          <w:rFonts w:cstheme="minorHAnsi"/>
          <w:lang w:bidi="fa-IR"/>
        </w:rPr>
        <w:t>Shapiro, 1984</w:t>
      </w:r>
      <w:r>
        <w:rPr>
          <w:rFonts w:ascii="Times New Roman" w:hAnsi="Times New Roman" w:cs="B Nazanin" w:hint="cs"/>
          <w:sz w:val="28"/>
          <w:szCs w:val="28"/>
          <w:rtl/>
          <w:lang w:bidi="fa-IR"/>
        </w:rPr>
        <w:t xml:space="preserve">). </w:t>
      </w:r>
    </w:p>
    <w:p w14:paraId="653D0D13" w14:textId="77777777" w:rsidR="00B36B1E" w:rsidRPr="009E40FB"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ممکن است بسیاری از خوانندگان فکر کنند</w:t>
      </w:r>
      <w:r>
        <w:rPr>
          <w:rFonts w:ascii="Times New Roman" w:hAnsi="Times New Roman" w:cs="B Nazanin"/>
          <w:sz w:val="28"/>
          <w:szCs w:val="28"/>
          <w:lang w:bidi="fa-IR"/>
        </w:rPr>
        <w:t xml:space="preserve"> </w:t>
      </w:r>
      <w:r>
        <w:rPr>
          <w:rFonts w:ascii="Times New Roman" w:hAnsi="Times New Roman" w:cs="B Nazanin" w:hint="cs"/>
          <w:sz w:val="28"/>
          <w:szCs w:val="28"/>
          <w:rtl/>
          <w:lang w:bidi="fa-IR"/>
        </w:rPr>
        <w:t xml:space="preserve">که رگرسیون آماری، در این طرحها تهدیدی موجّه است، زیرا گروهها بر اساس مقادیر حدّی در توزیع متغیر تخصیص، انتخاب و تشکیل می‌شوند. اما رگرسیون پیشتر به طور کامل در </w:t>
      </w:r>
      <w:r>
        <w:rPr>
          <w:rFonts w:ascii="Times New Roman" w:hAnsi="Times New Roman" w:cs="B Nazanin" w:hint="cs"/>
          <w:sz w:val="28"/>
          <w:szCs w:val="28"/>
          <w:rtl/>
          <w:lang w:bidi="fa-IR"/>
        </w:rPr>
        <w:lastRenderedPageBreak/>
        <w:t>معادله خط رگرسیون میان متغیر تخصیص و پس</w:t>
      </w:r>
      <w:r>
        <w:rPr>
          <w:rFonts w:ascii="Times New Roman" w:hAnsi="Times New Roman" w:cs="B Nazanin" w:hint="cs"/>
          <w:sz w:val="28"/>
          <w:szCs w:val="28"/>
          <w:rtl/>
          <w:lang w:bidi="fa-IR"/>
        </w:rPr>
        <w:softHyphen/>
        <w:t xml:space="preserve">آزمون لحاظ شده است. ضریب همبستگی </w:t>
      </w:r>
      <w:r w:rsidRPr="00B95C16">
        <w:rPr>
          <w:rFonts w:cstheme="minorHAnsi"/>
          <w:sz w:val="28"/>
          <w:szCs w:val="28"/>
          <w:lang w:bidi="fa-IR"/>
        </w:rPr>
        <w:t>r</w:t>
      </w:r>
      <w:r>
        <w:rPr>
          <w:rFonts w:ascii="Times New Roman" w:hAnsi="Times New Roman" w:cs="B Nazanin" w:hint="cs"/>
          <w:sz w:val="28"/>
          <w:szCs w:val="28"/>
          <w:rtl/>
          <w:lang w:bidi="fa-IR"/>
        </w:rPr>
        <w:t xml:space="preserve">، بین این دو آزمون، میزان رگرسیونی که رخ خواهد داد را اندازه‌گیر‌ی می‌کند. </w:t>
      </w:r>
      <w:r w:rsidRPr="009E40FB">
        <w:rPr>
          <w:rFonts w:ascii="Times New Roman" w:hAnsi="Times New Roman" w:cs="B Nazanin" w:hint="cs"/>
          <w:sz w:val="28"/>
          <w:szCs w:val="28"/>
          <w:rtl/>
          <w:lang w:bidi="fa-IR"/>
        </w:rPr>
        <w:t xml:space="preserve">در واقع، هم جمله رگرسیون و هم نماد </w:t>
      </w:r>
      <w:r w:rsidRPr="00B95C16">
        <w:rPr>
          <w:rFonts w:cstheme="minorHAnsi"/>
          <w:sz w:val="28"/>
          <w:szCs w:val="28"/>
          <w:lang w:bidi="fa-IR"/>
        </w:rPr>
        <w:t>r</w:t>
      </w:r>
      <w:r w:rsidRPr="009E40FB">
        <w:rPr>
          <w:rFonts w:ascii="Times New Roman" w:hAnsi="Times New Roman" w:cs="B Nazanin" w:hint="cs"/>
          <w:sz w:val="28"/>
          <w:szCs w:val="28"/>
          <w:rtl/>
          <w:lang w:bidi="fa-IR"/>
        </w:rPr>
        <w:t xml:space="preserve"> به این دلیل بکار گرفته می‌شوند که رگرسیون به میانگین را اندازه</w:t>
      </w:r>
      <w:r w:rsidRPr="009E40FB">
        <w:rPr>
          <w:rFonts w:ascii="Times New Roman" w:hAnsi="Times New Roman" w:cs="B Nazanin" w:hint="cs"/>
          <w:sz w:val="28"/>
          <w:szCs w:val="28"/>
          <w:rtl/>
          <w:lang w:bidi="fa-IR"/>
        </w:rPr>
        <w:softHyphen/>
        <w:t>گیری کنند. این درست است که، فردی که نمره بالایی در متغیر تخصیص دارد، در متغیر خروجی نمره بالایی نخواهد داشت، و فردی که نمره پایینی در متغیر تخصیص دارد، نمره</w:t>
      </w:r>
      <w:r>
        <w:rPr>
          <w:rFonts w:ascii="Times New Roman" w:hAnsi="Times New Roman" w:cs="B Nazanin" w:hint="cs"/>
          <w:sz w:val="28"/>
          <w:szCs w:val="28"/>
          <w:rtl/>
          <w:lang w:bidi="fa-IR"/>
        </w:rPr>
        <w:t>‌</w:t>
      </w:r>
      <w:r w:rsidRPr="009E40FB">
        <w:rPr>
          <w:rFonts w:ascii="Times New Roman" w:hAnsi="Times New Roman" w:cs="B Nazanin" w:hint="cs"/>
          <w:sz w:val="28"/>
          <w:szCs w:val="28"/>
          <w:rtl/>
          <w:lang w:bidi="fa-IR"/>
        </w:rPr>
        <w:t>ای به همان اندازه پایین در متغیر خروجی کسب نخواهد کرد. اما این مسأله تنها سبب افقی‌تر شدن خط رگرسیون می‌شود، و نمی‌تواند ناپیوستگی یا شکستی در نقطه برش ایجاد کند.</w:t>
      </w:r>
    </w:p>
    <w:p w14:paraId="09F045BF" w14:textId="59ABE892"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دیگر انواع تهدیدها نیز می‌توانند در این طرحها مسأله‌ساز باشند. به عنوان مثال، زمانی که اثر سقف یا کف در اندازه</w:t>
      </w:r>
      <w:r>
        <w:rPr>
          <w:rFonts w:ascii="Times New Roman" w:hAnsi="Times New Roman" w:cs="B Nazanin" w:hint="cs"/>
          <w:sz w:val="28"/>
          <w:szCs w:val="28"/>
          <w:rtl/>
          <w:lang w:bidi="fa-IR"/>
        </w:rPr>
        <w:softHyphen/>
        <w:t>گیری</w:t>
      </w:r>
      <w:r>
        <w:rPr>
          <w:rFonts w:ascii="Times New Roman" w:hAnsi="Times New Roman" w:cs="B Nazanin" w:hint="cs"/>
          <w:sz w:val="28"/>
          <w:szCs w:val="28"/>
          <w:rtl/>
          <w:lang w:bidi="fa-IR"/>
        </w:rPr>
        <w:softHyphen/>
        <w:t>ها وجود داشته باشد، ممکن است اثر ترکیبی انتخاب-ابزار</w:t>
      </w:r>
      <w:r>
        <w:rPr>
          <w:rStyle w:val="FootnoteReference"/>
          <w:rFonts w:ascii="Times New Roman" w:hAnsi="Times New Roman" w:cs="B Nazanin"/>
          <w:sz w:val="28"/>
          <w:szCs w:val="28"/>
          <w:rtl/>
          <w:lang w:bidi="fa-IR"/>
        </w:rPr>
        <w:footnoteReference w:id="424"/>
      </w:r>
      <w:r>
        <w:rPr>
          <w:rFonts w:ascii="Times New Roman" w:hAnsi="Times New Roman" w:cs="B Nazanin" w:hint="cs"/>
          <w:sz w:val="28"/>
          <w:szCs w:val="28"/>
          <w:rtl/>
          <w:lang w:bidi="fa-IR"/>
        </w:rPr>
        <w:t xml:space="preserve"> رخ دهد. کاپلری و تروخیم (</w:t>
      </w:r>
      <w:r w:rsidRPr="00B95C16">
        <w:rPr>
          <w:rFonts w:cstheme="minorHAnsi"/>
          <w:lang w:bidi="fa-IR"/>
        </w:rPr>
        <w:t>Cappelleri &amp; Trochim, 1992</w:t>
      </w:r>
      <w:r>
        <w:rPr>
          <w:rFonts w:ascii="Times New Roman" w:hAnsi="Times New Roman" w:cs="B Nazanin" w:hint="cs"/>
          <w:sz w:val="28"/>
          <w:szCs w:val="28"/>
          <w:rtl/>
          <w:lang w:bidi="fa-IR"/>
        </w:rPr>
        <w:t>) در مطالعه خود روی اثر داروی زاناکس بر اضطراب، اثر کف را اینگونه توصیف می‌کنند: دارو آنچنان موثر بود که در پایان مطالعه، در بسیاری از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هیچ نشانه‌ای [از اضطراب] باقی نمانده بود، و این باعث مسطح شدن رگرسیون در آن سطح کف شد. این امر سبب می‌شود تا در صورت وجود مدلسازی نادرست، طرحهای </w:t>
      </w:r>
      <w:r w:rsidRPr="004F5970">
        <w:rPr>
          <w:rFonts w:cstheme="minorHAnsi"/>
          <w:lang w:bidi="fa-IR"/>
        </w:rPr>
        <w:t>RD</w:t>
      </w:r>
      <w:r>
        <w:rPr>
          <w:rFonts w:ascii="Times New Roman" w:hAnsi="Times New Roman" w:cs="B Nazanin" w:hint="cs"/>
          <w:sz w:val="28"/>
          <w:szCs w:val="28"/>
          <w:rtl/>
          <w:lang w:bidi="fa-IR"/>
        </w:rPr>
        <w:t xml:space="preserve"> براوردهای سوگیرانه از اثر برهم</w:t>
      </w:r>
      <w:r>
        <w:rPr>
          <w:rFonts w:ascii="Times New Roman" w:hAnsi="Times New Roman" w:cs="B Nazanin" w:hint="cs"/>
          <w:sz w:val="28"/>
          <w:szCs w:val="28"/>
          <w:rtl/>
          <w:lang w:bidi="fa-IR"/>
        </w:rPr>
        <w:softHyphen/>
        <w:t xml:space="preserve">کنش بدست دهند. با این وجود، در کل، طرحهای </w:t>
      </w:r>
      <w:r w:rsidRPr="004F5970">
        <w:rPr>
          <w:rFonts w:cstheme="minorHAnsi"/>
          <w:lang w:bidi="fa-IR"/>
        </w:rPr>
        <w:t>RD</w:t>
      </w:r>
      <w:r>
        <w:rPr>
          <w:rFonts w:ascii="Times New Roman" w:hAnsi="Times New Roman" w:cs="B Nazanin" w:hint="cs"/>
          <w:sz w:val="28"/>
          <w:szCs w:val="28"/>
          <w:rtl/>
          <w:lang w:bidi="fa-IR"/>
        </w:rPr>
        <w:t xml:space="preserve"> آسیب پذیری اندکی نسبت به تهدیدهای روایی درونی دارند. </w:t>
      </w:r>
    </w:p>
    <w:p w14:paraId="61B068A8" w14:textId="77777777" w:rsidR="00B36B1E" w:rsidRPr="00B57879" w:rsidRDefault="00B36B1E" w:rsidP="00E529ED">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ترکیب ناپیوستگی رگرسیون</w:t>
      </w:r>
      <w:r>
        <w:rPr>
          <w:rFonts w:ascii="Times New Roman" w:hAnsi="Times New Roman" w:cs="B Nazanin" w:hint="cs"/>
          <w:b/>
          <w:bCs/>
          <w:sz w:val="28"/>
          <w:szCs w:val="28"/>
          <w:rtl/>
          <w:lang w:bidi="fa-IR"/>
        </w:rPr>
        <w:t>ی</w:t>
      </w:r>
      <w:r w:rsidRPr="00B57879">
        <w:rPr>
          <w:rFonts w:ascii="Times New Roman" w:hAnsi="Times New Roman" w:cs="B Nazanin" w:hint="cs"/>
          <w:b/>
          <w:bCs/>
          <w:sz w:val="28"/>
          <w:szCs w:val="28"/>
          <w:rtl/>
          <w:lang w:bidi="fa-IR"/>
        </w:rPr>
        <w:t xml:space="preserve"> و آزمایش</w:t>
      </w:r>
      <w:r w:rsidRPr="00B57879">
        <w:rPr>
          <w:rFonts w:ascii="Times New Roman" w:hAnsi="Times New Roman" w:cs="B Nazanin" w:hint="cs"/>
          <w:b/>
          <w:bCs/>
          <w:sz w:val="28"/>
          <w:szCs w:val="28"/>
          <w:rtl/>
          <w:lang w:bidi="fa-IR"/>
        </w:rPr>
        <w:softHyphen/>
        <w:t>های تصادفی</w:t>
      </w:r>
    </w:p>
    <w:p w14:paraId="47ABDEAE" w14:textId="332AC438" w:rsidR="00B36B1E"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صورت توجیه‌پذیر بودن، ترکیب آزمایش تصادفی با طرحهای </w:t>
      </w:r>
      <w:r w:rsidRPr="004C7CB3">
        <w:rPr>
          <w:rFonts w:cstheme="minorHAnsi"/>
          <w:lang w:bidi="fa-IR"/>
        </w:rPr>
        <w:t>RD</w:t>
      </w:r>
      <w:r>
        <w:rPr>
          <w:rFonts w:ascii="Times New Roman" w:hAnsi="Times New Roman" w:cs="B Nazanin" w:hint="cs"/>
          <w:sz w:val="24"/>
          <w:szCs w:val="24"/>
          <w:rtl/>
          <w:lang w:bidi="fa-IR"/>
        </w:rPr>
        <w:t>،</w:t>
      </w:r>
      <w:r>
        <w:rPr>
          <w:rFonts w:ascii="Times New Roman" w:hAnsi="Times New Roman" w:cs="B Nazanin" w:hint="cs"/>
          <w:sz w:val="28"/>
          <w:szCs w:val="28"/>
          <w:rtl/>
          <w:lang w:bidi="fa-IR"/>
        </w:rPr>
        <w:t xml:space="preserve"> بسیار بهتر از کاربرد طرح </w:t>
      </w:r>
      <w:r w:rsidRPr="004C7CB3">
        <w:rPr>
          <w:rFonts w:cstheme="minorHAnsi"/>
          <w:lang w:bidi="fa-IR"/>
        </w:rPr>
        <w:t>RD</w:t>
      </w:r>
      <w:r>
        <w:rPr>
          <w:rFonts w:ascii="Times New Roman" w:hAnsi="Times New Roman" w:cs="B Nazanin" w:hint="cs"/>
          <w:sz w:val="28"/>
          <w:szCs w:val="28"/>
          <w:rtl/>
          <w:lang w:bidi="fa-IR"/>
        </w:rPr>
        <w:t xml:space="preserve"> به تنهایی است. به عنوان مثال، به جای استفاده از یک نمره برش، می</w:t>
      </w:r>
      <w:r>
        <w:rPr>
          <w:rFonts w:ascii="Times New Roman" w:hAnsi="Times New Roman" w:cs="B Nazanin" w:hint="cs"/>
          <w:sz w:val="28"/>
          <w:szCs w:val="28"/>
          <w:rtl/>
          <w:lang w:bidi="fa-IR"/>
        </w:rPr>
        <w:softHyphen/>
        <w:t>توان یک بازه برش مابین دو نمره را تعریف کرد. نمرات بالاتر از حد بالا، همه شرکت</w:t>
      </w:r>
      <w:r>
        <w:rPr>
          <w:rFonts w:ascii="Times New Roman" w:hAnsi="Times New Roman" w:cs="B Nazanin" w:hint="cs"/>
          <w:sz w:val="28"/>
          <w:szCs w:val="28"/>
          <w:rtl/>
          <w:lang w:bidi="fa-IR"/>
        </w:rPr>
        <w:softHyphen/>
        <w:t>کنندگان به یک شرایط تخصیص داده می</w:t>
      </w:r>
      <w:r>
        <w:rPr>
          <w:rFonts w:ascii="Times New Roman" w:hAnsi="Times New Roman" w:cs="B Nazanin" w:hint="cs"/>
          <w:sz w:val="28"/>
          <w:szCs w:val="28"/>
          <w:rtl/>
          <w:lang w:bidi="fa-IR"/>
        </w:rPr>
        <w:softHyphen/>
        <w:t>شوند، و همه شرکت</w:t>
      </w:r>
      <w:r>
        <w:rPr>
          <w:rFonts w:ascii="Times New Roman" w:hAnsi="Times New Roman" w:cs="B Nazanin" w:hint="cs"/>
          <w:sz w:val="28"/>
          <w:szCs w:val="28"/>
          <w:rtl/>
          <w:lang w:bidi="fa-IR"/>
        </w:rPr>
        <w:softHyphen/>
        <w:t>کنندگان دارای نمرات پایین</w:t>
      </w:r>
      <w:r>
        <w:rPr>
          <w:rFonts w:ascii="Times New Roman" w:hAnsi="Times New Roman" w:cs="B Nazanin" w:hint="cs"/>
          <w:sz w:val="28"/>
          <w:szCs w:val="28"/>
          <w:rtl/>
          <w:lang w:bidi="fa-IR"/>
        </w:rPr>
        <w:softHyphen/>
        <w:t>تر از حد پایین نیز به شرایط دیگر. شرکت</w:t>
      </w:r>
      <w:r>
        <w:rPr>
          <w:rFonts w:ascii="Times New Roman" w:hAnsi="Times New Roman" w:cs="B Nazanin" w:hint="cs"/>
          <w:sz w:val="28"/>
          <w:szCs w:val="28"/>
          <w:rtl/>
          <w:lang w:bidi="fa-IR"/>
        </w:rPr>
        <w:softHyphen/>
        <w:t>کنندگانی که نمرات قرار گرفته درون بازه را کسب کرده‌اند، به صورت تصادفی به یکی از شرایط موجود تخصیص داده می</w:t>
      </w:r>
      <w:r>
        <w:rPr>
          <w:rFonts w:ascii="Times New Roman" w:hAnsi="Times New Roman" w:cs="B Nazanin" w:hint="cs"/>
          <w:sz w:val="28"/>
          <w:szCs w:val="28"/>
          <w:rtl/>
          <w:lang w:bidi="fa-IR"/>
        </w:rPr>
        <w:softHyphen/>
        <w:t>شوند. طرح حاصله، یک آزمایش تصادفی تعبیه شده (مستتر) در یک طرح ناپیوستگی رگرسیون است. به عنوان مثال در شکل ۷.۱۳، شرکت</w:t>
      </w:r>
      <w:r>
        <w:rPr>
          <w:rFonts w:ascii="Times New Roman" w:hAnsi="Times New Roman" w:cs="B Nazanin" w:hint="cs"/>
          <w:sz w:val="28"/>
          <w:szCs w:val="28"/>
          <w:rtl/>
          <w:lang w:bidi="fa-IR"/>
        </w:rPr>
        <w:softHyphen/>
        <w:t xml:space="preserve">کنندگان با نمره تخصیص کمتر از 48، به شرایط کنترل، افراد با نمره تخصیص بالاتر از 52 به شرایط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افراد دارای نمرات بین 48 و 52، به طور تصادفی به یکی از شرایط (کنترل یا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تخصیص داده شده</w:t>
      </w:r>
      <w:r>
        <w:rPr>
          <w:rFonts w:ascii="Times New Roman" w:hAnsi="Times New Roman" w:cs="B Nazanin" w:hint="cs"/>
          <w:sz w:val="28"/>
          <w:szCs w:val="28"/>
          <w:rtl/>
          <w:lang w:bidi="fa-IR"/>
        </w:rPr>
        <w:softHyphen/>
        <w:t>اند. همه شرکت</w:t>
      </w:r>
      <w:r>
        <w:rPr>
          <w:rFonts w:ascii="Times New Roman" w:hAnsi="Times New Roman" w:cs="B Nazanin" w:hint="cs"/>
          <w:sz w:val="28"/>
          <w:szCs w:val="28"/>
          <w:rtl/>
          <w:lang w:bidi="fa-IR"/>
        </w:rPr>
        <w:softHyphen/>
        <w:t>کنندگان در معادله (۷.۱) تحلیل شده</w:t>
      </w:r>
      <w:r>
        <w:rPr>
          <w:rFonts w:ascii="Times New Roman" w:hAnsi="Times New Roman" w:cs="B Nazanin" w:hint="cs"/>
          <w:sz w:val="28"/>
          <w:szCs w:val="28"/>
          <w:rtl/>
          <w:lang w:bidi="fa-IR"/>
        </w:rPr>
        <w:softHyphen/>
        <w:t>اند، اما باید تعیین کرد که کدام نمره برش از نمره متغیر تخصیص کم شود. تروخیم (</w:t>
      </w:r>
      <w:r w:rsidRPr="004C7CB3">
        <w:rPr>
          <w:rFonts w:cstheme="minorHAnsi"/>
          <w:lang w:bidi="fa-IR"/>
        </w:rPr>
        <w:t>Trochim, 1991</w:t>
      </w:r>
      <w:r>
        <w:rPr>
          <w:rFonts w:ascii="Times New Roman" w:hAnsi="Times New Roman" w:cs="B Nazanin" w:hint="cs"/>
          <w:sz w:val="28"/>
          <w:szCs w:val="28"/>
          <w:rtl/>
          <w:lang w:bidi="fa-IR"/>
        </w:rPr>
        <w:t>) پیشنهاد می</w:t>
      </w:r>
      <w:r>
        <w:rPr>
          <w:rFonts w:ascii="Times New Roman" w:hAnsi="Times New Roman" w:cs="B Nazanin" w:hint="cs"/>
          <w:sz w:val="28"/>
          <w:szCs w:val="28"/>
          <w:rtl/>
          <w:lang w:bidi="fa-IR"/>
        </w:rPr>
        <w:softHyphen/>
        <w:t>کند از برشی استفاده شود که همه شرکت</w:t>
      </w:r>
      <w:r>
        <w:rPr>
          <w:rFonts w:ascii="Times New Roman" w:hAnsi="Times New Roman" w:cs="B Nazanin" w:hint="cs"/>
          <w:sz w:val="28"/>
          <w:szCs w:val="28"/>
          <w:rtl/>
          <w:lang w:bidi="fa-IR"/>
        </w:rPr>
        <w:softHyphen/>
        <w:t xml:space="preserve">کنندگان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به یک طرف برش تخصیص دهد. منطق او این است که برهم</w:t>
      </w:r>
      <w:r>
        <w:rPr>
          <w:rFonts w:ascii="Times New Roman" w:hAnsi="Times New Roman" w:cs="B Nazanin" w:hint="cs"/>
          <w:sz w:val="28"/>
          <w:szCs w:val="28"/>
          <w:rtl/>
          <w:lang w:bidi="fa-IR"/>
        </w:rPr>
        <w:softHyphen/>
        <w:t xml:space="preserve">کنش بین تخصیص و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می</w:t>
      </w:r>
      <w:r>
        <w:rPr>
          <w:rFonts w:ascii="Times New Roman" w:hAnsi="Times New Roman" w:cs="B Nazanin" w:hint="cs"/>
          <w:sz w:val="28"/>
          <w:szCs w:val="28"/>
          <w:rtl/>
          <w:lang w:bidi="fa-IR"/>
        </w:rPr>
        <w:softHyphen/>
        <w:t>تواند بر همه شرکت</w:t>
      </w:r>
      <w:r>
        <w:rPr>
          <w:rFonts w:ascii="Times New Roman" w:hAnsi="Times New Roman" w:cs="B Nazanin" w:hint="cs"/>
          <w:sz w:val="28"/>
          <w:szCs w:val="28"/>
          <w:rtl/>
          <w:lang w:bidi="fa-IR"/>
        </w:rPr>
        <w:softHyphen/>
        <w:t xml:space="preserve">کنندگان مورد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تأثیر بگذارد، از جمله آنهایی که درون بازه هستند؛ بنابراین تفریق آن برش کمک می</w:t>
      </w:r>
      <w:r>
        <w:rPr>
          <w:rFonts w:ascii="Times New Roman" w:hAnsi="Times New Roman" w:cs="B Nazanin" w:hint="cs"/>
          <w:sz w:val="28"/>
          <w:szCs w:val="28"/>
          <w:rtl/>
          <w:lang w:bidi="fa-IR"/>
        </w:rPr>
        <w:softHyphen/>
        <w:t>کند تا بتوانیم این برهم</w:t>
      </w:r>
      <w:r>
        <w:rPr>
          <w:rFonts w:ascii="Times New Roman" w:hAnsi="Times New Roman" w:cs="B Nazanin" w:hint="cs"/>
          <w:sz w:val="28"/>
          <w:szCs w:val="28"/>
          <w:rtl/>
          <w:lang w:bidi="fa-IR"/>
        </w:rPr>
        <w:softHyphen/>
        <w:t xml:space="preserve">کنش را </w:t>
      </w:r>
      <w:r>
        <w:rPr>
          <w:rFonts w:ascii="Times New Roman" w:hAnsi="Times New Roman" w:cs="B Nazanin" w:hint="cs"/>
          <w:sz w:val="28"/>
          <w:szCs w:val="28"/>
          <w:rtl/>
          <w:lang w:bidi="fa-IR"/>
        </w:rPr>
        <w:lastRenderedPageBreak/>
        <w:t>دقیق</w:t>
      </w:r>
      <w:r>
        <w:rPr>
          <w:rFonts w:ascii="Times New Roman" w:hAnsi="Times New Roman" w:cs="B Nazanin" w:hint="cs"/>
          <w:sz w:val="28"/>
          <w:szCs w:val="28"/>
          <w:rtl/>
          <w:lang w:bidi="fa-IR"/>
        </w:rPr>
        <w:softHyphen/>
        <w:t>تر برآورد کنیم. در شکل ۷.۱۳، این کار معادل با کم کردن 48 است، زیرا همه شرکت</w:t>
      </w:r>
      <w:r>
        <w:rPr>
          <w:rFonts w:ascii="Times New Roman" w:hAnsi="Times New Roman" w:cs="B Nazanin" w:hint="cs"/>
          <w:sz w:val="28"/>
          <w:szCs w:val="28"/>
          <w:rtl/>
          <w:lang w:bidi="fa-IR"/>
        </w:rPr>
        <w:softHyphen/>
        <w:t xml:space="preserve">کنندگانی که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دریافت کردند، در یک طرف 48 بودند. با این وجود، اگر برهم‌کنشی وجود نداشته باشد، استفاده از میانه بازه به عنوان نقطه براورد، توان آزمایش را افزایش می</w:t>
      </w:r>
      <w:r>
        <w:rPr>
          <w:rFonts w:ascii="Times New Roman" w:hAnsi="Times New Roman" w:cs="B Nazanin" w:hint="cs"/>
          <w:sz w:val="28"/>
          <w:szCs w:val="28"/>
          <w:rtl/>
          <w:lang w:bidi="fa-IR"/>
        </w:rPr>
        <w:softHyphen/>
        <w:t>دهد (</w:t>
      </w:r>
      <w:r w:rsidRPr="004C7CB3">
        <w:rPr>
          <w:rFonts w:cstheme="minorHAnsi"/>
          <w:lang w:bidi="fa-IR"/>
        </w:rPr>
        <w:t>Trochim &amp; Cappelleri, 1992</w:t>
      </w:r>
      <w:r>
        <w:rPr>
          <w:rFonts w:ascii="Times New Roman" w:hAnsi="Times New Roman" w:cs="B Nazanin" w:hint="cs"/>
          <w:sz w:val="28"/>
          <w:szCs w:val="28"/>
          <w:rtl/>
          <w:lang w:bidi="fa-IR"/>
        </w:rPr>
        <w:t>). اگر فرضیه اولیه محقق درباره این برهم</w:t>
      </w:r>
      <w:r>
        <w:rPr>
          <w:rFonts w:ascii="Times New Roman" w:hAnsi="Times New Roman" w:cs="B Nazanin" w:hint="cs"/>
          <w:sz w:val="28"/>
          <w:szCs w:val="28"/>
          <w:rtl/>
          <w:lang w:bidi="fa-IR"/>
        </w:rPr>
        <w:softHyphen/>
        <w:t>کنش غلط باشد، می</w:t>
      </w:r>
      <w:r>
        <w:rPr>
          <w:rFonts w:ascii="Times New Roman" w:hAnsi="Times New Roman" w:cs="B Nazanin" w:hint="cs"/>
          <w:sz w:val="28"/>
          <w:szCs w:val="28"/>
          <w:rtl/>
          <w:lang w:bidi="fa-IR"/>
        </w:rPr>
        <w:softHyphen/>
        <w:t>توان تحلیل جایگزین دیگری انجام داد، مادامیکه آن را به روشنی به مثابه [تحلیلهای] اکتشافی درنظر بگیریم.</w:t>
      </w:r>
    </w:p>
    <w:p w14:paraId="278A9766" w14:textId="6454FD66" w:rsidR="00B36B1E"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آزمایش تصادفی را می</w:t>
      </w:r>
      <w:r>
        <w:rPr>
          <w:rFonts w:ascii="Times New Roman" w:hAnsi="Times New Roman" w:cs="B Nazanin" w:hint="cs"/>
          <w:sz w:val="28"/>
          <w:szCs w:val="28"/>
          <w:rtl/>
          <w:lang w:bidi="fa-IR"/>
        </w:rPr>
        <w:softHyphen/>
        <w:t xml:space="preserve">توان به طرق مختلفی با طرح </w:t>
      </w:r>
      <w:r w:rsidRPr="004C7CB3">
        <w:rPr>
          <w:rFonts w:cstheme="minorHAnsi"/>
          <w:lang w:bidi="fa-IR"/>
        </w:rPr>
        <w:t>RD</w:t>
      </w:r>
      <w:r>
        <w:rPr>
          <w:rFonts w:ascii="Times New Roman" w:hAnsi="Times New Roman" w:cs="B Nazanin" w:hint="cs"/>
          <w:sz w:val="28"/>
          <w:szCs w:val="28"/>
          <w:rtl/>
          <w:lang w:bidi="fa-IR"/>
        </w:rPr>
        <w:t xml:space="preserve"> ترکیب کرد (</w:t>
      </w:r>
      <w:r w:rsidRPr="004C7CB3">
        <w:rPr>
          <w:rFonts w:cstheme="minorHAnsi"/>
          <w:lang w:bidi="fa-IR"/>
        </w:rPr>
        <w:t>Boruch, 1975</w:t>
      </w:r>
      <w:r w:rsidRPr="004C7CB3">
        <w:rPr>
          <w:rFonts w:cstheme="minorHAnsi" w:hint="cs"/>
          <w:rtl/>
          <w:lang w:bidi="fa-IR"/>
        </w:rPr>
        <w:t xml:space="preserve">؛ </w:t>
      </w:r>
      <w:r w:rsidRPr="004C7CB3">
        <w:rPr>
          <w:rFonts w:cstheme="minorHAnsi"/>
          <w:lang w:bidi="fa-IR"/>
        </w:rPr>
        <w:t>Cappelleri, 1991</w:t>
      </w:r>
      <w:r w:rsidRPr="004C7CB3">
        <w:rPr>
          <w:rFonts w:cstheme="minorHAnsi" w:hint="cs"/>
          <w:rtl/>
          <w:lang w:bidi="fa-IR"/>
        </w:rPr>
        <w:t xml:space="preserve">؛ </w:t>
      </w:r>
      <w:r w:rsidRPr="004C7CB3">
        <w:rPr>
          <w:rFonts w:cstheme="minorHAnsi"/>
          <w:lang w:bidi="fa-IR"/>
        </w:rPr>
        <w:t>Trochim, 1984, 1990</w:t>
      </w:r>
      <w:r w:rsidRPr="004C7CB3">
        <w:rPr>
          <w:rFonts w:cstheme="minorHAnsi" w:hint="cs"/>
          <w:rtl/>
          <w:lang w:bidi="fa-IR"/>
        </w:rPr>
        <w:t xml:space="preserve">؛ </w:t>
      </w:r>
      <w:r w:rsidRPr="004C7CB3">
        <w:rPr>
          <w:rFonts w:cstheme="minorHAnsi"/>
          <w:lang w:bidi="fa-IR"/>
        </w:rPr>
        <w:t>Trochim &amp; Cappelleri, 1992</w:t>
      </w:r>
      <w:r>
        <w:rPr>
          <w:rFonts w:ascii="Times New Roman" w:hAnsi="Times New Roman" w:cs="B Nazanin" w:hint="cs"/>
          <w:sz w:val="28"/>
          <w:szCs w:val="28"/>
          <w:rtl/>
          <w:lang w:bidi="fa-IR"/>
        </w:rPr>
        <w:t xml:space="preserve">). اول، همه بیمارانی که در یک طرف برش قرار دارند را می‌توان نیازمند در نظر گرفته و درمان را روی آنها اعمال کرد، و بقیه شرکت‌‌کنندگان به صورت تصادفی به شرایط مختلف تخصیص داده شوند. دوم، می‌توان یک طرح </w:t>
      </w:r>
      <w:r w:rsidRPr="004C7CB3">
        <w:rPr>
          <w:rFonts w:cstheme="minorHAnsi"/>
          <w:lang w:bidi="fa-IR"/>
        </w:rPr>
        <w:t>RD</w:t>
      </w:r>
      <w:r>
        <w:rPr>
          <w:rFonts w:ascii="Times New Roman" w:hAnsi="Times New Roman" w:cs="B Nazanin" w:hint="cs"/>
          <w:sz w:val="28"/>
          <w:szCs w:val="28"/>
          <w:rtl/>
          <w:lang w:bidi="fa-IR"/>
        </w:rPr>
        <w:t xml:space="preserve"> را به یک آزمایش تصادفی که از نقطه برش کمّی‌شده صلاحیت استفاده می‌کند (مثلاً </w:t>
      </w:r>
      <w:r w:rsidRPr="00E02DDF">
        <w:rPr>
          <w:rFonts w:cstheme="minorHAnsi"/>
          <w:lang w:bidi="fa-IR"/>
        </w:rPr>
        <w:t>Cappellori &amp; Trochim, 1994</w:t>
      </w:r>
      <w:r>
        <w:rPr>
          <w:rFonts w:ascii="Times New Roman" w:hAnsi="Times New Roman" w:cs="B Nazanin" w:hint="cs"/>
          <w:sz w:val="28"/>
          <w:szCs w:val="28"/>
          <w:rtl/>
          <w:lang w:bidi="fa-IR"/>
        </w:rPr>
        <w:t>)،‌ افزود. به جای اینکه افرادی که نمره برش صلاحیت موردنظر را کسب نکرده‌اند را از مطالعه خارج کنیم، می‌توان آنها را به عنوان شرایط کنترل ناپیوستگی رگرسیون حفظ کنیم. این کار می</w:t>
      </w:r>
      <w:r>
        <w:rPr>
          <w:rFonts w:ascii="Times New Roman" w:hAnsi="Times New Roman" w:cs="B Nazanin" w:hint="cs"/>
          <w:sz w:val="28"/>
          <w:szCs w:val="28"/>
          <w:rtl/>
          <w:lang w:bidi="fa-IR"/>
        </w:rPr>
        <w:softHyphen/>
        <w:t>تواند باعث افزایش هزینه اندازه</w:t>
      </w:r>
      <w:r>
        <w:rPr>
          <w:rFonts w:ascii="Times New Roman" w:hAnsi="Times New Roman" w:cs="B Nazanin" w:hint="cs"/>
          <w:sz w:val="28"/>
          <w:szCs w:val="28"/>
          <w:rtl/>
          <w:lang w:bidi="fa-IR"/>
        </w:rPr>
        <w:softHyphen/>
        <w:t>گیری شود، اما در عین حال می‌تواند باعث شود تا بدون نیاز به افزایش تعداد نفرات دریافت‌کننده درمان، توان را افزایش دهیم. سوم اینکه، می</w:t>
      </w:r>
      <w:r>
        <w:rPr>
          <w:rFonts w:ascii="Times New Roman" w:hAnsi="Times New Roman" w:cs="B Nazanin" w:hint="cs"/>
          <w:sz w:val="28"/>
          <w:szCs w:val="28"/>
          <w:rtl/>
          <w:lang w:bidi="fa-IR"/>
        </w:rPr>
        <w:softHyphen/>
        <w:t>توان از بازه</w:t>
      </w:r>
      <w:r>
        <w:rPr>
          <w:rFonts w:ascii="Times New Roman" w:hAnsi="Times New Roman" w:cs="B Nazanin" w:hint="cs"/>
          <w:sz w:val="28"/>
          <w:szCs w:val="28"/>
          <w:rtl/>
          <w:lang w:bidi="fa-IR"/>
        </w:rPr>
        <w:softHyphen/>
        <w:t>های برش متعددی که در‌ طول متغیر تخصیص قرار گرفته‌اند،</w:t>
      </w:r>
      <w:r w:rsidRPr="00F04DDF">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استفاده کرد. به عنوان مثال، یک بازه در میانه، یک بازه در انتهای بالایی، و یک بازه در انتهای پایینی انتخاب کرد. این کار‌ دو مزیته خواهد داشت: (۱) افزایش تعمیم</w:t>
      </w:r>
      <w:r>
        <w:rPr>
          <w:rFonts w:ascii="Times New Roman" w:hAnsi="Times New Roman" w:cs="B Nazanin" w:hint="cs"/>
          <w:sz w:val="28"/>
          <w:szCs w:val="28"/>
          <w:rtl/>
          <w:lang w:bidi="fa-IR"/>
        </w:rPr>
        <w:softHyphen/>
        <w:t>پذیری اثر در طول طیف متغیر تخصیص- و نه تنها در محل نقطه برش؛ و (۲) استفاده از تصادفی</w:t>
      </w:r>
      <w:r>
        <w:rPr>
          <w:rFonts w:ascii="Times New Roman" w:hAnsi="Times New Roman" w:cs="B Nazanin" w:hint="cs"/>
          <w:sz w:val="28"/>
          <w:szCs w:val="28"/>
          <w:rtl/>
          <w:lang w:bidi="fa-IR"/>
        </w:rPr>
        <w:softHyphen/>
        <w:t>سازی در نقاطی روی خط رگرسیون، که در آنها تأثیر اثرات کف و سقف در براورد خط رگرسیون مسئله</w:t>
      </w:r>
      <w:r>
        <w:rPr>
          <w:rFonts w:ascii="Times New Roman" w:hAnsi="Times New Roman" w:cs="B Nazanin" w:hint="cs"/>
          <w:sz w:val="28"/>
          <w:szCs w:val="28"/>
          <w:rtl/>
          <w:lang w:bidi="fa-IR"/>
        </w:rPr>
        <w:softHyphen/>
        <w:t>ساز شده. چهارم، اینکه می</w:t>
      </w:r>
      <w:r>
        <w:rPr>
          <w:rFonts w:ascii="Times New Roman" w:hAnsi="Times New Roman" w:cs="B Nazanin" w:hint="cs"/>
          <w:sz w:val="28"/>
          <w:szCs w:val="28"/>
          <w:rtl/>
          <w:lang w:bidi="fa-IR"/>
        </w:rPr>
        <w:softHyphen/>
        <w:t>توان شرکت</w:t>
      </w:r>
      <w:r>
        <w:rPr>
          <w:rFonts w:ascii="Times New Roman" w:hAnsi="Times New Roman" w:cs="B Nazanin" w:hint="cs"/>
          <w:sz w:val="28"/>
          <w:szCs w:val="28"/>
          <w:rtl/>
          <w:lang w:bidi="fa-IR"/>
        </w:rPr>
        <w:softHyphen/>
        <w:t>کنندگان را به صورت تصادفی به بازه</w:t>
      </w:r>
      <w:r>
        <w:rPr>
          <w:rFonts w:ascii="Times New Roman" w:hAnsi="Times New Roman" w:cs="B Nazanin" w:hint="cs"/>
          <w:sz w:val="28"/>
          <w:szCs w:val="28"/>
          <w:rtl/>
          <w:lang w:bidi="fa-IR"/>
        </w:rPr>
        <w:softHyphen/>
        <w:t>های متعددی تخصیص داد، به گونه</w:t>
      </w:r>
      <w:r>
        <w:rPr>
          <w:rFonts w:ascii="Times New Roman" w:hAnsi="Times New Roman" w:cs="B Nazanin" w:hint="cs"/>
          <w:sz w:val="28"/>
          <w:szCs w:val="28"/>
          <w:rtl/>
          <w:lang w:bidi="fa-IR"/>
        </w:rPr>
        <w:softHyphen/>
        <w:t xml:space="preserve">ای که احتمال دریافت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 طول بازه</w:t>
      </w:r>
      <w:r>
        <w:rPr>
          <w:rFonts w:ascii="Times New Roman" w:hAnsi="Times New Roman" w:cs="B Nazanin" w:hint="cs"/>
          <w:sz w:val="28"/>
          <w:szCs w:val="28"/>
          <w:rtl/>
          <w:lang w:bidi="fa-IR"/>
        </w:rPr>
        <w:softHyphen/>
        <w:t xml:space="preserve">های مختلف متفاوت باشد. به عنوان مثال، سه بازه برش با احتمال 25:75، 50:50 و 75:25 تخصیص یافتن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w:t>
      </w:r>
      <w:r w:rsidRPr="0049082E">
        <w:rPr>
          <w:rFonts w:ascii="Times New Roman" w:hAnsi="Times New Roman" w:cs="B Nazanin" w:hint="cs"/>
          <w:sz w:val="28"/>
          <w:szCs w:val="28"/>
          <w:rtl/>
          <w:lang w:bidi="fa-IR"/>
        </w:rPr>
        <w:t xml:space="preserve"> میان</w:t>
      </w:r>
      <w:r>
        <w:rPr>
          <w:rFonts w:ascii="Times New Roman" w:hAnsi="Times New Roman" w:cs="B Nazanin" w:hint="cs"/>
          <w:sz w:val="28"/>
          <w:szCs w:val="28"/>
          <w:rtl/>
          <w:lang w:bidi="fa-IR"/>
        </w:rPr>
        <w:t xml:space="preserve"> احتمالهای تخصیص 0:100 و 100:0 (این احتمالات، بخش ناپیوستگی رگرسیون طرح هستند)، قرار می‌گیرند. این تغییرات، نگرانیهای مرتبط با عدم‌تخصیص صحیح افراد با نمرات مشابه را کاهش می</w:t>
      </w:r>
      <w:r>
        <w:rPr>
          <w:rFonts w:ascii="Times New Roman" w:hAnsi="Times New Roman" w:cs="B Nazanin" w:hint="cs"/>
          <w:sz w:val="28"/>
          <w:szCs w:val="28"/>
          <w:rtl/>
          <w:lang w:bidi="fa-IR"/>
        </w:rPr>
        <w:softHyphen/>
        <w:t>دهد، زیرا هر چه نمره نیاز یا صلاحیت شرکت</w:t>
      </w:r>
      <w:r>
        <w:rPr>
          <w:rFonts w:ascii="Times New Roman" w:hAnsi="Times New Roman" w:cs="B Nazanin" w:hint="cs"/>
          <w:sz w:val="28"/>
          <w:szCs w:val="28"/>
          <w:rtl/>
          <w:lang w:bidi="fa-IR"/>
        </w:rPr>
        <w:softHyphen/>
        <w:t xml:space="preserve">کننده (بر اساس متغیر تخصیص) بیشتر باشد، شانس او برای دریافت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بالاتر خواهد بود. پنجم اینکه، احتمال تخصیص تصادفی درون بازه، می‌تواند در طول جایگاه</w:t>
      </w:r>
      <w:r>
        <w:rPr>
          <w:rFonts w:ascii="Times New Roman" w:hAnsi="Times New Roman" w:cs="B Nazanin" w:hint="cs"/>
          <w:sz w:val="28"/>
          <w:szCs w:val="28"/>
          <w:rtl/>
          <w:lang w:bidi="fa-IR"/>
        </w:rPr>
        <w:softHyphen/>
        <w:t>های مختلف یا در درون جایگاه</w:t>
      </w:r>
      <w:r>
        <w:rPr>
          <w:rFonts w:ascii="Times New Roman" w:hAnsi="Times New Roman" w:cs="B Nazanin" w:hint="cs"/>
          <w:sz w:val="28"/>
          <w:szCs w:val="28"/>
          <w:rtl/>
          <w:lang w:bidi="fa-IR"/>
        </w:rPr>
        <w:softHyphen/>
        <w:t>ها تغییر کند، و همینطور اندازه بازه</w:t>
      </w:r>
      <w:r>
        <w:rPr>
          <w:rFonts w:ascii="Times New Roman" w:hAnsi="Times New Roman" w:cs="B Nazanin" w:hint="cs"/>
          <w:sz w:val="28"/>
          <w:szCs w:val="28"/>
          <w:rtl/>
          <w:lang w:bidi="fa-IR"/>
        </w:rPr>
        <w:softHyphen/>
        <w:t>ها ممکن است در طول یا در درون جایگاه</w:t>
      </w:r>
      <w:r>
        <w:rPr>
          <w:rFonts w:ascii="Times New Roman" w:hAnsi="Times New Roman" w:cs="B Nazanin" w:hint="cs"/>
          <w:sz w:val="28"/>
          <w:szCs w:val="28"/>
          <w:rtl/>
          <w:lang w:bidi="fa-IR"/>
        </w:rPr>
        <w:softHyphen/>
        <w:t xml:space="preserve">های مختلف در طول زمان تغییر‌ </w:t>
      </w:r>
      <w:r>
        <w:rPr>
          <w:rFonts w:ascii="Times New Roman" w:hAnsi="Times New Roman" w:cs="B Nazanin" w:hint="cs"/>
          <w:sz w:val="28"/>
          <w:szCs w:val="28"/>
          <w:rtl/>
          <w:lang w:bidi="fa-IR"/>
        </w:rPr>
        <w:softHyphen/>
        <w:t>کند. ششم اینکه، بازه تصادفی</w:t>
      </w:r>
      <w:r>
        <w:rPr>
          <w:rFonts w:ascii="Times New Roman" w:hAnsi="Times New Roman" w:cs="B Nazanin" w:hint="cs"/>
          <w:sz w:val="28"/>
          <w:szCs w:val="28"/>
          <w:rtl/>
          <w:lang w:bidi="fa-IR"/>
        </w:rPr>
        <w:softHyphen/>
        <w:t>سازی را می</w:t>
      </w:r>
      <w:r>
        <w:rPr>
          <w:rFonts w:ascii="Times New Roman" w:hAnsi="Times New Roman" w:cs="B Nazanin" w:hint="cs"/>
          <w:sz w:val="28"/>
          <w:szCs w:val="28"/>
          <w:rtl/>
          <w:lang w:bidi="fa-IR"/>
        </w:rPr>
        <w:softHyphen/>
        <w:t>توان در نقطه</w:t>
      </w:r>
      <w:r>
        <w:rPr>
          <w:rFonts w:ascii="Times New Roman" w:hAnsi="Times New Roman" w:cs="B Nazanin" w:hint="cs"/>
          <w:sz w:val="28"/>
          <w:szCs w:val="28"/>
          <w:rtl/>
          <w:lang w:bidi="fa-IR"/>
        </w:rPr>
        <w:softHyphen/>
        <w:t>ای قرار داد که در آن احتمال انحنا وجود دارد، تا به این وسیله مشکلات ناشی از تابعی مدلسازی را به حداقل رساند. هفتم، می‌توان شرکت</w:t>
      </w:r>
      <w:r>
        <w:rPr>
          <w:rFonts w:ascii="Times New Roman" w:hAnsi="Times New Roman" w:cs="B Nazanin" w:hint="cs"/>
          <w:sz w:val="28"/>
          <w:szCs w:val="28"/>
          <w:rtl/>
          <w:lang w:bidi="fa-IR"/>
        </w:rPr>
        <w:softHyphen/>
        <w:t>کنندگان موجود در بازه برش را به صورت تصادفی تخصیص‌ داد، اما همه دیگر شرکت‌کنندگان را تنها به یک طرف تخصیص داد. مثلاً در مورد داروهای خطرناک، می</w:t>
      </w:r>
      <w:r>
        <w:rPr>
          <w:rFonts w:ascii="Times New Roman" w:hAnsi="Times New Roman" w:cs="B Nazanin" w:hint="cs"/>
          <w:sz w:val="28"/>
          <w:szCs w:val="28"/>
          <w:rtl/>
          <w:lang w:bidi="fa-IR"/>
        </w:rPr>
        <w:softHyphen/>
        <w:t>توان به همه شرکت</w:t>
      </w:r>
      <w:r>
        <w:rPr>
          <w:rFonts w:ascii="Times New Roman" w:hAnsi="Times New Roman" w:cs="B Nazanin" w:hint="cs"/>
          <w:sz w:val="28"/>
          <w:szCs w:val="28"/>
          <w:rtl/>
          <w:lang w:bidi="fa-IR"/>
        </w:rPr>
        <w:softHyphen/>
        <w:t xml:space="preserve">کنندگان دیگر دارونما داد تا خطر برای آنها به حداقل برسد. و </w:t>
      </w:r>
      <w:r>
        <w:rPr>
          <w:rFonts w:ascii="Times New Roman" w:hAnsi="Times New Roman" w:cs="B Nazanin" w:hint="cs"/>
          <w:sz w:val="28"/>
          <w:szCs w:val="28"/>
          <w:rtl/>
          <w:lang w:bidi="fa-IR"/>
        </w:rPr>
        <w:lastRenderedPageBreak/>
        <w:t>در حالت وجود درمانی که احتمالاً موثر است، می‌توان به همه افراد خارج از بازه دارو داد، تا حداکثر فایده به آنها رسانده شود. برای کسب جزئیات دقیقتر راجع به هر کدام از این طرحها، و توان و نحوه انجام تحلیلها در آنها، خوانندگان باید به مقالات اصلی مراجعه نمایند (</w:t>
      </w:r>
      <w:r w:rsidRPr="00E02DDF">
        <w:rPr>
          <w:rFonts w:cstheme="minorHAnsi"/>
          <w:lang w:bidi="fa-IR"/>
        </w:rPr>
        <w:t>Cappelleri, 1991</w:t>
      </w:r>
      <w:r>
        <w:rPr>
          <w:rFonts w:ascii="Times New Roman" w:hAnsi="Times New Roman" w:cs="B Nazanin" w:hint="cs"/>
          <w:sz w:val="28"/>
          <w:szCs w:val="28"/>
          <w:rtl/>
          <w:lang w:bidi="fa-IR"/>
        </w:rPr>
        <w:t xml:space="preserve">؛ </w:t>
      </w:r>
      <w:r w:rsidRPr="00E02DDF">
        <w:rPr>
          <w:rFonts w:cstheme="minorHAnsi"/>
          <w:lang w:bidi="fa-IR"/>
        </w:rPr>
        <w:t>Cappelleri, Darlington and Trochim, 1994</w:t>
      </w:r>
      <w:r w:rsidRPr="00E02DDF">
        <w:rPr>
          <w:rFonts w:cstheme="minorHAnsi" w:hint="cs"/>
          <w:rtl/>
          <w:lang w:bidi="fa-IR"/>
        </w:rPr>
        <w:t xml:space="preserve">؛ </w:t>
      </w:r>
      <w:r w:rsidRPr="00E02DDF">
        <w:rPr>
          <w:rFonts w:cstheme="minorHAnsi"/>
          <w:lang w:bidi="fa-IR"/>
        </w:rPr>
        <w:t>Trochim, 1984, 1990</w:t>
      </w:r>
      <w:r w:rsidRPr="00E02DDF">
        <w:rPr>
          <w:rFonts w:cstheme="minorHAnsi" w:hint="cs"/>
          <w:rtl/>
          <w:lang w:bidi="fa-IR"/>
        </w:rPr>
        <w:t xml:space="preserve"> و </w:t>
      </w:r>
      <w:r w:rsidRPr="00E02DDF">
        <w:rPr>
          <w:rFonts w:cstheme="minorHAnsi"/>
          <w:lang w:bidi="fa-IR"/>
        </w:rPr>
        <w:t>Trochim and Cappelleri, 1992</w:t>
      </w:r>
      <w:r>
        <w:rPr>
          <w:rFonts w:ascii="Times New Roman" w:hAnsi="Times New Roman" w:cs="B Nazanin" w:hint="cs"/>
          <w:sz w:val="28"/>
          <w:szCs w:val="28"/>
          <w:rtl/>
          <w:lang w:bidi="fa-IR"/>
        </w:rPr>
        <w:t xml:space="preserve"> مراجعه کند).</w:t>
      </w:r>
    </w:p>
    <w:p w14:paraId="0ADEE3E6" w14:textId="69DD4306"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از جمله دیگر مزایای طرح ترکیبی آن است که تصادفی</w:t>
      </w:r>
      <w:r>
        <w:rPr>
          <w:rFonts w:ascii="Times New Roman" w:hAnsi="Times New Roman" w:cs="B Nazanin" w:hint="cs"/>
          <w:sz w:val="28"/>
          <w:szCs w:val="28"/>
          <w:rtl/>
          <w:lang w:bidi="fa-IR"/>
        </w:rPr>
        <w:softHyphen/>
        <w:t xml:space="preserve">سازی، قدرت آزمون اثرات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را افزایش می</w:t>
      </w:r>
      <w:r>
        <w:rPr>
          <w:rFonts w:ascii="Times New Roman" w:hAnsi="Times New Roman" w:cs="B Nazanin" w:hint="cs"/>
          <w:sz w:val="28"/>
          <w:szCs w:val="28"/>
          <w:rtl/>
          <w:lang w:bidi="fa-IR"/>
        </w:rPr>
        <w:softHyphen/>
        <w:t xml:space="preserve">دهد. </w:t>
      </w:r>
      <w:r w:rsidRPr="00E02DDF">
        <w:rPr>
          <w:rFonts w:ascii="Times New Roman" w:hAnsi="Times New Roman" w:cs="B Nazanin" w:hint="cs"/>
          <w:sz w:val="28"/>
          <w:szCs w:val="28"/>
          <w:rtl/>
          <w:lang w:bidi="fa-IR"/>
        </w:rPr>
        <w:t>این افزایش وابسته به اندازه افزایشی‌ بازه تصادفی</w:t>
      </w:r>
      <w:r w:rsidRPr="00E02DDF">
        <w:rPr>
          <w:rFonts w:ascii="Times New Roman" w:hAnsi="Times New Roman" w:cs="B Nazanin" w:hint="cs"/>
          <w:sz w:val="28"/>
          <w:szCs w:val="28"/>
          <w:rtl/>
          <w:lang w:bidi="fa-IR"/>
        </w:rPr>
        <w:softHyphen/>
        <w:t>سازی، نسبت به طیف کلی متغیر تخصیص است</w:t>
      </w:r>
      <w:r>
        <w:rPr>
          <w:rFonts w:ascii="Times New Roman" w:hAnsi="Times New Roman" w:cs="B Nazanin" w:hint="cs"/>
          <w:sz w:val="28"/>
          <w:szCs w:val="28"/>
          <w:rtl/>
          <w:lang w:bidi="fa-IR"/>
        </w:rPr>
        <w:t xml:space="preserve"> (</w:t>
      </w:r>
      <w:r w:rsidRPr="00E02DDF">
        <w:rPr>
          <w:rFonts w:cstheme="minorHAnsi"/>
          <w:lang w:bidi="fa-IR"/>
        </w:rPr>
        <w:t>Cappelleri, 1991</w:t>
      </w:r>
      <w:r w:rsidRPr="00E02DDF">
        <w:rPr>
          <w:rFonts w:cstheme="minorHAnsi" w:hint="cs"/>
          <w:rtl/>
          <w:lang w:bidi="fa-IR"/>
        </w:rPr>
        <w:t xml:space="preserve">؛ </w:t>
      </w:r>
      <w:r w:rsidRPr="00E02DDF">
        <w:rPr>
          <w:rFonts w:cstheme="minorHAnsi"/>
          <w:lang w:bidi="fa-IR"/>
        </w:rPr>
        <w:t>Trochim &amp; Cappelleri, 1992</w:t>
      </w:r>
      <w:r>
        <w:rPr>
          <w:rFonts w:ascii="Times New Roman" w:hAnsi="Times New Roman" w:cs="B Nazanin" w:hint="cs"/>
          <w:sz w:val="28"/>
          <w:szCs w:val="28"/>
          <w:rtl/>
          <w:lang w:bidi="fa-IR"/>
        </w:rPr>
        <w:t>).</w:t>
      </w:r>
    </w:p>
    <w:p w14:paraId="23D998BE" w14:textId="77777777" w:rsidR="00B36B1E" w:rsidRDefault="00B36B1E" w:rsidP="00B36B1E">
      <w:pPr>
        <w:bidi/>
        <w:spacing w:before="240"/>
        <w:jc w:val="center"/>
        <w:rPr>
          <w:rFonts w:ascii="Times New Roman" w:hAnsi="Times New Roman" w:cs="B Nazanin"/>
          <w:sz w:val="28"/>
          <w:szCs w:val="28"/>
          <w:rtl/>
          <w:lang w:bidi="fa-IR"/>
        </w:rPr>
      </w:pPr>
      <w:r>
        <w:rPr>
          <w:noProof/>
        </w:rPr>
        <w:drawing>
          <wp:inline distT="0" distB="0" distL="0" distR="0" wp14:anchorId="45729809" wp14:editId="583F7AD8">
            <wp:extent cx="4766361" cy="304008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78182" cy="3047623"/>
                    </a:xfrm>
                    <a:prstGeom prst="rect">
                      <a:avLst/>
                    </a:prstGeom>
                  </pic:spPr>
                </pic:pic>
              </a:graphicData>
            </a:graphic>
          </wp:inline>
        </w:drawing>
      </w:r>
    </w:p>
    <w:p w14:paraId="6DC56E9D" w14:textId="2B531005" w:rsidR="00B36B1E" w:rsidRDefault="00B36B1E" w:rsidP="009A7ADF">
      <w:pPr>
        <w:bidi/>
        <w:spacing w:before="240"/>
        <w:jc w:val="center"/>
        <w:rPr>
          <w:rFonts w:ascii="Times New Roman" w:hAnsi="Times New Roman" w:cs="B Nazanin"/>
          <w:sz w:val="28"/>
          <w:szCs w:val="28"/>
          <w:rtl/>
          <w:lang w:bidi="fa-IR"/>
        </w:rPr>
      </w:pPr>
      <w:r>
        <w:rPr>
          <w:rFonts w:ascii="Times New Roman" w:hAnsi="Times New Roman" w:cs="B Nazanin" w:hint="cs"/>
          <w:sz w:val="28"/>
          <w:szCs w:val="28"/>
          <w:rtl/>
          <w:lang w:bidi="fa-IR"/>
        </w:rPr>
        <w:t>شکل ۷.۱۳. ترکیب آزمایش تصادفی و ناپیوستگی رگرسیون.</w:t>
      </w:r>
    </w:p>
    <w:p w14:paraId="4A3162B6" w14:textId="753A8D3F" w:rsidR="00B36B1E" w:rsidRDefault="00B36B1E" w:rsidP="00E529ED">
      <w:pPr>
        <w:pStyle w:val="Heading5"/>
        <w:spacing w:before="0" w:after="0"/>
        <w:rPr>
          <w:rtl/>
        </w:rPr>
      </w:pPr>
      <w:r>
        <w:rPr>
          <w:rFonts w:hint="cs"/>
          <w:rtl/>
        </w:rPr>
        <w:t xml:space="preserve">دومین </w:t>
      </w:r>
      <w:r w:rsidRPr="0010428D">
        <w:rPr>
          <w:rFonts w:hint="cs"/>
          <w:rtl/>
        </w:rPr>
        <w:t xml:space="preserve">مزیت </w:t>
      </w:r>
      <w:r>
        <w:rPr>
          <w:rFonts w:hint="cs"/>
          <w:rtl/>
        </w:rPr>
        <w:t>آن</w:t>
      </w:r>
      <w:r w:rsidRPr="0010428D">
        <w:rPr>
          <w:rFonts w:hint="cs"/>
          <w:rtl/>
        </w:rPr>
        <w:t xml:space="preserve"> است که طرح ترکیبی امکان تخمین خط رگرسیون گروه </w:t>
      </w:r>
      <w:r w:rsidR="008226D0">
        <w:rPr>
          <w:rFonts w:hint="cs"/>
          <w:rtl/>
        </w:rPr>
        <w:t>مداخله</w:t>
      </w:r>
      <w:r w:rsidRPr="0010428D">
        <w:rPr>
          <w:rFonts w:hint="cs"/>
          <w:rtl/>
        </w:rPr>
        <w:t xml:space="preserve"> و کنترل را در طول طیف نمرات تخصیص</w:t>
      </w:r>
      <w:r w:rsidRPr="00CE77C2">
        <w:rPr>
          <w:rFonts w:hint="cs"/>
          <w:rtl/>
        </w:rPr>
        <w:t xml:space="preserve"> </w:t>
      </w:r>
      <w:r w:rsidRPr="0010428D">
        <w:rPr>
          <w:rFonts w:hint="cs"/>
          <w:rtl/>
        </w:rPr>
        <w:t>مشابه، در درون بازه تصادفی</w:t>
      </w:r>
      <w:r w:rsidRPr="0010428D">
        <w:rPr>
          <w:rFonts w:hint="cs"/>
          <w:rtl/>
        </w:rPr>
        <w:softHyphen/>
        <w:t>سازی، فراهم می‌نماید</w:t>
      </w:r>
      <w:r w:rsidRPr="00991BD4">
        <w:rPr>
          <w:rFonts w:hint="cs"/>
          <w:rtl/>
        </w:rPr>
        <w:t xml:space="preserve">. این امکان مشکل طرح </w:t>
      </w:r>
      <w:r w:rsidRPr="00991BD4">
        <w:rPr>
          <w:rFonts w:asciiTheme="minorHAnsi" w:hAnsiTheme="minorHAnsi" w:cstheme="minorHAnsi"/>
          <w:sz w:val="22"/>
          <w:szCs w:val="22"/>
        </w:rPr>
        <w:t>RD</w:t>
      </w:r>
      <w:r w:rsidRPr="00991BD4">
        <w:rPr>
          <w:rFonts w:hint="cs"/>
          <w:rtl/>
        </w:rPr>
        <w:t xml:space="preserve"> پایه که در آن باید خطوط را بر نمرات برش تصویر کرد</w:t>
      </w:r>
      <w:r w:rsidRPr="00991BD4">
        <w:rPr>
          <w:rStyle w:val="FootnoteReference"/>
          <w:rtl/>
        </w:rPr>
        <w:footnoteReference w:id="425"/>
      </w:r>
      <w:r w:rsidRPr="00991BD4">
        <w:rPr>
          <w:rFonts w:hint="cs"/>
          <w:rtl/>
        </w:rPr>
        <w:t xml:space="preserve"> را کاهش می دهد، تصویرسازی‌ای</w:t>
      </w:r>
      <w:r w:rsidRPr="00991BD4">
        <w:rPr>
          <w:rStyle w:val="FootnoteReference"/>
          <w:rtl/>
        </w:rPr>
        <w:footnoteReference w:id="426"/>
      </w:r>
      <w:r w:rsidRPr="00991BD4">
        <w:rPr>
          <w:rFonts w:hint="cs"/>
          <w:rtl/>
        </w:rPr>
        <w:t xml:space="preserve"> که نیازمند مدلسازی دقیق </w:t>
      </w:r>
      <w:r w:rsidRPr="00991BD4">
        <w:rPr>
          <w:rFonts w:hint="cs"/>
          <w:rtl/>
        </w:rPr>
        <w:lastRenderedPageBreak/>
        <w:t>شکل تابعی رگرسیون است.</w:t>
      </w:r>
      <w:r w:rsidRPr="00716326">
        <w:rPr>
          <w:rFonts w:hint="cs"/>
          <w:rtl/>
        </w:rPr>
        <w:t xml:space="preserve"> </w:t>
      </w:r>
      <w:r w:rsidRPr="008140C4">
        <w:rPr>
          <w:rFonts w:hint="cs"/>
          <w:rtl/>
        </w:rPr>
        <w:t>هم</w:t>
      </w:r>
      <w:r w:rsidRPr="008140C4">
        <w:rPr>
          <w:rFonts w:hint="cs"/>
          <w:rtl/>
        </w:rPr>
        <w:softHyphen/>
        <w:t>پوشانی خطوط رگرسیون در بخش تصادفی طرح، به ارزیابی دقت این تصویرسازی کمک می</w:t>
      </w:r>
      <w:r w:rsidRPr="008140C4">
        <w:rPr>
          <w:rFonts w:hint="cs"/>
          <w:rtl/>
        </w:rPr>
        <w:softHyphen/>
        <w:t>کند.</w:t>
      </w:r>
      <w:r>
        <w:rPr>
          <w:rFonts w:hint="cs"/>
          <w:rtl/>
        </w:rPr>
        <w:t xml:space="preserve"> </w:t>
      </w:r>
    </w:p>
    <w:p w14:paraId="63A4CCB0" w14:textId="1DB779D3"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مزیت سوم طرحهای ترکیبی در توانایی آنها برای بهبود مشکلات عملی موجود در حالتیست که مشخص نیست محل نقطه برش کجا باید باشد. در مطالعات پزشکی، معمولاً مشخص است که همه شرکت</w:t>
      </w:r>
      <w:r>
        <w:rPr>
          <w:rFonts w:ascii="Times New Roman" w:hAnsi="Times New Roman" w:cs="B Nazanin" w:hint="cs"/>
          <w:sz w:val="28"/>
          <w:szCs w:val="28"/>
          <w:rtl/>
          <w:lang w:bidi="fa-IR"/>
        </w:rPr>
        <w:softHyphen/>
        <w:t xml:space="preserve">کنندگان پایینتر از نقطه‌ای معین،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نیازی ندارند، و افراد بالاتر از آن حد بالایی معین، نیازمند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هستند؛ اما نیاز افراد قرار گرفته در میانه این بازه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معلوم نیست. تخصیص تصادفی می</w:t>
      </w:r>
      <w:r>
        <w:rPr>
          <w:rFonts w:ascii="Times New Roman" w:hAnsi="Times New Roman" w:cs="B Nazanin" w:hint="cs"/>
          <w:sz w:val="28"/>
          <w:szCs w:val="28"/>
          <w:rtl/>
          <w:lang w:bidi="fa-IR"/>
        </w:rPr>
        <w:softHyphen/>
        <w:t>تواند اخلاقی</w:t>
      </w:r>
      <w:r>
        <w:rPr>
          <w:rFonts w:ascii="Times New Roman" w:hAnsi="Times New Roman" w:cs="B Nazanin" w:hint="cs"/>
          <w:sz w:val="28"/>
          <w:szCs w:val="28"/>
          <w:rtl/>
          <w:lang w:bidi="fa-IR"/>
        </w:rPr>
        <w:softHyphen/>
        <w:t>ترین راه برای تخصیص شرکت</w:t>
      </w:r>
      <w:r>
        <w:rPr>
          <w:rFonts w:ascii="Times New Roman" w:hAnsi="Times New Roman" w:cs="B Nazanin" w:hint="cs"/>
          <w:sz w:val="28"/>
          <w:szCs w:val="28"/>
          <w:rtl/>
          <w:lang w:bidi="fa-IR"/>
        </w:rPr>
        <w:softHyphen/>
        <w:t>کنندگان درون این بازه باشد. بالعکس، در بسیاری از آزمایش</w:t>
      </w:r>
      <w:r>
        <w:rPr>
          <w:rFonts w:ascii="Times New Roman" w:hAnsi="Times New Roman" w:cs="B Nazanin" w:hint="cs"/>
          <w:sz w:val="28"/>
          <w:szCs w:val="28"/>
          <w:rtl/>
          <w:lang w:bidi="fa-IR"/>
        </w:rPr>
        <w:softHyphen/>
        <w:t>های تصادفی، آنهایی که بیشترین نیاز را دارند کنار گذاشته می</w:t>
      </w:r>
      <w:r>
        <w:rPr>
          <w:rFonts w:ascii="Times New Roman" w:hAnsi="Times New Roman" w:cs="B Nazanin" w:hint="cs"/>
          <w:sz w:val="28"/>
          <w:szCs w:val="28"/>
          <w:rtl/>
          <w:lang w:bidi="fa-IR"/>
        </w:rPr>
        <w:softHyphen/>
        <w:t>شوند، زیرا این افراد باید قطعاً درمان را دریافت کنند، و آنهایی که نیاز کمتری دارند نیز معمولاً در ابتدای راه کنار گذاشته می</w:t>
      </w:r>
      <w:r>
        <w:rPr>
          <w:rFonts w:ascii="Times New Roman" w:hAnsi="Times New Roman" w:cs="B Nazanin" w:hint="cs"/>
          <w:sz w:val="28"/>
          <w:szCs w:val="28"/>
          <w:rtl/>
          <w:lang w:bidi="fa-IR"/>
        </w:rPr>
        <w:softHyphen/>
        <w:t>شوند، و آزمایش تنها روی شرکت</w:t>
      </w:r>
      <w:r>
        <w:rPr>
          <w:rFonts w:ascii="Times New Roman" w:hAnsi="Times New Roman" w:cs="B Nazanin" w:hint="cs"/>
          <w:sz w:val="28"/>
          <w:szCs w:val="28"/>
          <w:rtl/>
          <w:lang w:bidi="fa-IR"/>
        </w:rPr>
        <w:softHyphen/>
        <w:t>کنندگانی انجام می</w:t>
      </w:r>
      <w:r>
        <w:rPr>
          <w:rFonts w:ascii="Times New Roman" w:hAnsi="Times New Roman" w:cs="B Nazanin" w:hint="cs"/>
          <w:sz w:val="28"/>
          <w:szCs w:val="28"/>
          <w:rtl/>
          <w:lang w:bidi="fa-IR"/>
        </w:rPr>
        <w:softHyphen/>
        <w:t>شود که میزان نیاز آنها در بازه محدودی قرار می‌گیرد. با استفاده از طرح ترکیبی که در آن نیازمندترین و بی‌نیازترین شرکت</w:t>
      </w:r>
      <w:r>
        <w:rPr>
          <w:rFonts w:ascii="Times New Roman" w:hAnsi="Times New Roman" w:cs="B Nazanin" w:hint="cs"/>
          <w:sz w:val="28"/>
          <w:szCs w:val="28"/>
          <w:rtl/>
          <w:lang w:bidi="fa-IR"/>
        </w:rPr>
        <w:softHyphen/>
        <w:t>کنندگان نیز در مطالعه وارد می‌شوند (افرادی که در صورت عدم بکارگیری طرح ترکیبی حذف می‌شدند)، توان آماری کل آزمایش افزایش می</w:t>
      </w:r>
      <w:r>
        <w:rPr>
          <w:rFonts w:ascii="Times New Roman" w:hAnsi="Times New Roman" w:cs="B Nazanin" w:hint="cs"/>
          <w:sz w:val="28"/>
          <w:szCs w:val="28"/>
          <w:rtl/>
          <w:lang w:bidi="fa-IR"/>
        </w:rPr>
        <w:softHyphen/>
        <w:t>یابد (</w:t>
      </w:r>
      <w:r w:rsidRPr="006D235D">
        <w:rPr>
          <w:rFonts w:cstheme="minorHAnsi"/>
          <w:lang w:bidi="fa-IR"/>
        </w:rPr>
        <w:t>Luft, 1990</w:t>
      </w:r>
      <w:r>
        <w:rPr>
          <w:rFonts w:ascii="Times New Roman" w:hAnsi="Times New Roman" w:cs="B Nazanin" w:hint="cs"/>
          <w:sz w:val="28"/>
          <w:szCs w:val="28"/>
          <w:rtl/>
          <w:lang w:bidi="fa-IR"/>
        </w:rPr>
        <w:t xml:space="preserve">). </w:t>
      </w:r>
    </w:p>
    <w:p w14:paraId="6702D7E7" w14:textId="149CD8B9" w:rsidR="00B36B1E" w:rsidRDefault="00B36B1E" w:rsidP="00E529ED">
      <w:pPr>
        <w:bidi/>
        <w:spacing w:after="0"/>
        <w:jc w:val="both"/>
        <w:rPr>
          <w:rFonts w:ascii="Times New Roman" w:hAnsi="Times New Roman" w:cs="B Nazanin"/>
          <w:sz w:val="28"/>
          <w:szCs w:val="28"/>
          <w:rtl/>
          <w:lang w:bidi="fa-IR"/>
        </w:rPr>
      </w:pPr>
      <w:r w:rsidRPr="006D235D">
        <w:rPr>
          <w:rFonts w:ascii="Times New Roman" w:hAnsi="Times New Roman" w:cs="B Nazanin" w:hint="cs"/>
          <w:sz w:val="28"/>
          <w:szCs w:val="28"/>
          <w:rtl/>
          <w:lang w:bidi="fa-IR"/>
        </w:rPr>
        <w:t xml:space="preserve">از جمله دیگر تبیینهای طرح </w:t>
      </w:r>
      <w:r w:rsidRPr="006D235D">
        <w:rPr>
          <w:rFonts w:cstheme="minorHAnsi"/>
          <w:lang w:bidi="fa-IR"/>
        </w:rPr>
        <w:t>RD</w:t>
      </w:r>
      <w:r w:rsidRPr="006D235D">
        <w:rPr>
          <w:rFonts w:ascii="Times New Roman" w:hAnsi="Times New Roman" w:cs="B Nazanin" w:hint="cs"/>
          <w:sz w:val="24"/>
          <w:szCs w:val="24"/>
          <w:rtl/>
          <w:lang w:bidi="fa-IR"/>
        </w:rPr>
        <w:t>،</w:t>
      </w:r>
      <w:r w:rsidRPr="006D235D">
        <w:rPr>
          <w:rFonts w:ascii="Times New Roman" w:hAnsi="Times New Roman" w:cs="B Nazanin" w:hint="cs"/>
          <w:sz w:val="28"/>
          <w:szCs w:val="28"/>
          <w:rtl/>
          <w:lang w:bidi="fa-IR"/>
        </w:rPr>
        <w:t xml:space="preserve"> که باز</w:t>
      </w:r>
      <w:r w:rsidRPr="006D235D">
        <w:rPr>
          <w:rFonts w:ascii="Times New Roman" w:hAnsi="Times New Roman" w:cs="B Nazanin"/>
          <w:sz w:val="28"/>
          <w:szCs w:val="28"/>
          <w:lang w:bidi="fa-IR"/>
        </w:rPr>
        <w:t xml:space="preserve"> </w:t>
      </w:r>
      <w:r w:rsidRPr="006D235D">
        <w:rPr>
          <w:rFonts w:ascii="Times New Roman" w:hAnsi="Times New Roman" w:cs="B Nazanin" w:hint="cs"/>
          <w:sz w:val="28"/>
          <w:szCs w:val="28"/>
          <w:rtl/>
          <w:lang w:bidi="fa-IR"/>
        </w:rPr>
        <w:t>در ارتباط با طرحهای ترکیبی قرار دارد، ضرورت انجام آزمایش تصادفی ناقض-تساوی</w:t>
      </w:r>
      <w:r w:rsidRPr="006D235D">
        <w:rPr>
          <w:rStyle w:val="FootnoteReference"/>
          <w:rFonts w:ascii="Times New Roman" w:hAnsi="Times New Roman" w:cs="B Nazanin"/>
          <w:sz w:val="28"/>
          <w:szCs w:val="28"/>
          <w:rtl/>
          <w:lang w:bidi="fa-IR"/>
        </w:rPr>
        <w:footnoteReference w:id="427"/>
      </w:r>
      <w:r w:rsidRPr="006D235D">
        <w:rPr>
          <w:rFonts w:ascii="Times New Roman" w:hAnsi="Times New Roman" w:cs="B Nazanin" w:hint="cs"/>
          <w:sz w:val="28"/>
          <w:szCs w:val="28"/>
          <w:rtl/>
          <w:lang w:bidi="fa-IR"/>
        </w:rPr>
        <w:t xml:space="preserve"> است.</w:t>
      </w:r>
      <w:r w:rsidRPr="00FA751D">
        <w:rPr>
          <w:rFonts w:ascii="Times New Roman" w:hAnsi="Times New Roman" w:cs="B Nazanin" w:hint="cs"/>
          <w:sz w:val="28"/>
          <w:szCs w:val="28"/>
          <w:rtl/>
          <w:lang w:bidi="fa-IR"/>
        </w:rPr>
        <w:t xml:space="preserve"> در شکل ۷.۱، تنها شرکت</w:t>
      </w:r>
      <w:r w:rsidRPr="00FA751D">
        <w:rPr>
          <w:rFonts w:ascii="Times New Roman" w:hAnsi="Times New Roman" w:cs="B Nazanin" w:hint="cs"/>
          <w:sz w:val="28"/>
          <w:szCs w:val="28"/>
          <w:rtl/>
          <w:lang w:bidi="fa-IR"/>
        </w:rPr>
        <w:softHyphen/>
        <w:t>کنندگانی را در نظر بگیرید که بسیار نزدیک به نمره برش 50 قرار می</w:t>
      </w:r>
      <w:r w:rsidRPr="00FA751D">
        <w:rPr>
          <w:rFonts w:ascii="Times New Roman" w:hAnsi="Times New Roman" w:cs="B Nazanin" w:hint="cs"/>
          <w:sz w:val="28"/>
          <w:szCs w:val="28"/>
          <w:rtl/>
          <w:lang w:bidi="fa-IR"/>
        </w:rPr>
        <w:softHyphen/>
        <w:t xml:space="preserve">گیرند، یعنی آنهایی که بین </w:t>
      </w:r>
      <w:r>
        <w:rPr>
          <w:rFonts w:ascii="Times New Roman" w:hAnsi="Times New Roman" w:cs="B Nazanin" w:hint="cs"/>
          <w:sz w:val="28"/>
          <w:szCs w:val="28"/>
          <w:rtl/>
          <w:lang w:bidi="fa-IR"/>
        </w:rPr>
        <w:t>۵/۴۹</w:t>
      </w:r>
      <w:r w:rsidRPr="00FA751D">
        <w:rPr>
          <w:rFonts w:ascii="Times New Roman" w:hAnsi="Times New Roman" w:cs="B Nazanin" w:hint="cs"/>
          <w:sz w:val="28"/>
          <w:szCs w:val="28"/>
          <w:rtl/>
          <w:lang w:bidi="fa-IR"/>
        </w:rPr>
        <w:t xml:space="preserve"> و </w:t>
      </w:r>
      <w:r>
        <w:rPr>
          <w:rFonts w:ascii="Times New Roman" w:hAnsi="Times New Roman" w:cs="B Nazanin" w:hint="cs"/>
          <w:sz w:val="28"/>
          <w:szCs w:val="28"/>
          <w:rtl/>
          <w:lang w:bidi="fa-IR"/>
        </w:rPr>
        <w:t>۵/۵۰</w:t>
      </w:r>
      <w:r w:rsidRPr="00FA751D">
        <w:rPr>
          <w:rFonts w:ascii="Times New Roman" w:hAnsi="Times New Roman" w:cs="B Nazanin" w:hint="cs"/>
          <w:sz w:val="28"/>
          <w:szCs w:val="28"/>
          <w:rtl/>
          <w:lang w:bidi="fa-IR"/>
        </w:rPr>
        <w:t xml:space="preserve"> قرار دارند. این افراد شرکت</w:t>
      </w:r>
      <w:r w:rsidRPr="00FA751D">
        <w:rPr>
          <w:rFonts w:ascii="Times New Roman" w:hAnsi="Times New Roman" w:cs="B Nazanin" w:hint="cs"/>
          <w:sz w:val="28"/>
          <w:szCs w:val="28"/>
          <w:rtl/>
          <w:lang w:bidi="fa-IR"/>
        </w:rPr>
        <w:softHyphen/>
        <w:t xml:space="preserve">کنندگانی هستند که بیشترین چالش در مورد تخصیص آنها به یکی از دو شرایط طرح </w:t>
      </w:r>
      <w:r w:rsidRPr="00652667">
        <w:rPr>
          <w:rFonts w:cstheme="minorHAnsi"/>
          <w:lang w:bidi="fa-IR"/>
        </w:rPr>
        <w:t>RD</w:t>
      </w:r>
      <w:r w:rsidRPr="00FA751D">
        <w:rPr>
          <w:rFonts w:ascii="Times New Roman" w:hAnsi="Times New Roman" w:cs="B Nazanin" w:hint="cs"/>
          <w:sz w:val="28"/>
          <w:szCs w:val="28"/>
          <w:rtl/>
          <w:lang w:bidi="fa-IR"/>
        </w:rPr>
        <w:t xml:space="preserve"> وجود دارد</w:t>
      </w:r>
      <w:r w:rsidRPr="00B24A22">
        <w:rPr>
          <w:rFonts w:ascii="Times New Roman" w:hAnsi="Times New Roman" w:cs="B Nazanin" w:hint="cs"/>
          <w:sz w:val="28"/>
          <w:szCs w:val="28"/>
          <w:rtl/>
          <w:lang w:bidi="fa-IR"/>
        </w:rPr>
        <w:t xml:space="preserve">. به عنوان مثال، مجریان طرح ممکن است بر این باور باشند که کودکی شایستگی دریافت </w:t>
      </w:r>
      <w:r w:rsidR="008226D0">
        <w:rPr>
          <w:rFonts w:ascii="Times New Roman" w:hAnsi="Times New Roman" w:cs="B Nazanin" w:hint="cs"/>
          <w:sz w:val="28"/>
          <w:szCs w:val="28"/>
          <w:rtl/>
          <w:lang w:bidi="fa-IR"/>
        </w:rPr>
        <w:t>مداخله</w:t>
      </w:r>
      <w:r w:rsidRPr="00B24A22">
        <w:rPr>
          <w:rFonts w:ascii="Times New Roman" w:hAnsi="Times New Roman" w:cs="B Nazanin" w:hint="cs"/>
          <w:sz w:val="28"/>
          <w:szCs w:val="28"/>
          <w:rtl/>
          <w:lang w:bidi="fa-IR"/>
        </w:rPr>
        <w:t xml:space="preserve"> را دارد، اما نمره او </w:t>
      </w:r>
      <w:r w:rsidRPr="00FA751D">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۵/۴۹ </w:t>
      </w:r>
      <w:r w:rsidRPr="00B24A22">
        <w:rPr>
          <w:rFonts w:ascii="Times New Roman" w:hAnsi="Times New Roman" w:cs="B Nazanin" w:hint="cs"/>
          <w:sz w:val="28"/>
          <w:szCs w:val="28"/>
          <w:rtl/>
          <w:lang w:bidi="fa-IR"/>
        </w:rPr>
        <w:t>است، و این نمره سبب حذف وی می‌شود. می‌توان برای این شرکت</w:t>
      </w:r>
      <w:r w:rsidRPr="00B24A22">
        <w:rPr>
          <w:rFonts w:ascii="Times New Roman" w:hAnsi="Times New Roman" w:cs="B Nazanin" w:hint="cs"/>
          <w:sz w:val="28"/>
          <w:szCs w:val="28"/>
          <w:rtl/>
          <w:lang w:bidi="fa-IR"/>
        </w:rPr>
        <w:softHyphen/>
        <w:t>کنندگان یک آزمایش تصادفی انجام داد</w:t>
      </w:r>
      <w:r w:rsidRPr="00CD6E5F">
        <w:rPr>
          <w:rFonts w:ascii="Times New Roman" w:hAnsi="Times New Roman" w:cs="B Nazanin" w:hint="cs"/>
          <w:sz w:val="28"/>
          <w:szCs w:val="28"/>
          <w:rtl/>
          <w:lang w:bidi="fa-IR"/>
        </w:rPr>
        <w:t>. اگر میانگین گروه</w:t>
      </w:r>
      <w:r w:rsidRPr="00CD6E5F">
        <w:rPr>
          <w:rFonts w:ascii="Times New Roman" w:hAnsi="Times New Roman" w:cs="B Nazanin" w:hint="cs"/>
          <w:sz w:val="28"/>
          <w:szCs w:val="28"/>
          <w:rtl/>
          <w:lang w:bidi="fa-IR"/>
        </w:rPr>
        <w:softHyphen/>
        <w:t xml:space="preserve">های کنترل و </w:t>
      </w:r>
      <w:r w:rsidR="008226D0">
        <w:rPr>
          <w:rFonts w:ascii="Times New Roman" w:hAnsi="Times New Roman" w:cs="B Nazanin" w:hint="cs"/>
          <w:sz w:val="28"/>
          <w:szCs w:val="28"/>
          <w:rtl/>
          <w:lang w:bidi="fa-IR"/>
        </w:rPr>
        <w:t>مداخله</w:t>
      </w:r>
      <w:r w:rsidRPr="00CD6E5F">
        <w:rPr>
          <w:rFonts w:ascii="Times New Roman" w:hAnsi="Times New Roman" w:cs="B Nazanin" w:hint="cs"/>
          <w:sz w:val="28"/>
          <w:szCs w:val="28"/>
          <w:rtl/>
          <w:lang w:bidi="fa-IR"/>
        </w:rPr>
        <w:t xml:space="preserve"> را تنها برای شرکت</w:t>
      </w:r>
      <w:r w:rsidRPr="00CD6E5F">
        <w:rPr>
          <w:rFonts w:ascii="Times New Roman" w:hAnsi="Times New Roman" w:cs="B Nazanin" w:hint="cs"/>
          <w:sz w:val="28"/>
          <w:szCs w:val="28"/>
          <w:rtl/>
          <w:lang w:bidi="fa-IR"/>
        </w:rPr>
        <w:softHyphen/>
        <w:t>کنندگانی که در این بازه قرار می</w:t>
      </w:r>
      <w:r w:rsidRPr="00CD6E5F">
        <w:rPr>
          <w:rFonts w:ascii="Times New Roman" w:hAnsi="Times New Roman" w:cs="B Nazanin" w:hint="cs"/>
          <w:sz w:val="28"/>
          <w:szCs w:val="28"/>
          <w:rtl/>
          <w:lang w:bidi="fa-IR"/>
        </w:rPr>
        <w:softHyphen/>
        <w:t>گیرند رسم کنیم، همان فاصله‌ای را میان میانگین</w:t>
      </w:r>
      <w:r w:rsidRPr="00CD6E5F">
        <w:rPr>
          <w:rFonts w:ascii="Times New Roman" w:hAnsi="Times New Roman" w:cs="B Nazanin" w:hint="cs"/>
          <w:sz w:val="28"/>
          <w:szCs w:val="28"/>
          <w:rtl/>
          <w:lang w:bidi="fa-IR"/>
        </w:rPr>
        <w:softHyphen/>
        <w:t>ها مشاهده خواهیم کرد که در صورت بکارگیری طرح ناپیوستگی رگرسیون حاصل می</w:t>
      </w:r>
      <w:r w:rsidRPr="00CD6E5F">
        <w:rPr>
          <w:rFonts w:ascii="Times New Roman" w:hAnsi="Times New Roman" w:cs="B Nazanin" w:hint="cs"/>
          <w:sz w:val="28"/>
          <w:szCs w:val="28"/>
          <w:rtl/>
          <w:lang w:bidi="fa-IR"/>
        </w:rPr>
        <w:softHyphen/>
        <w:t>شد</w:t>
      </w:r>
      <w:r w:rsidRPr="00652667">
        <w:rPr>
          <w:rFonts w:ascii="Times New Roman" w:hAnsi="Times New Roman" w:cs="B Nazanin" w:hint="cs"/>
          <w:sz w:val="28"/>
          <w:szCs w:val="28"/>
          <w:rtl/>
          <w:lang w:bidi="fa-IR"/>
        </w:rPr>
        <w:t xml:space="preserve">. بنابراین </w:t>
      </w:r>
      <w:r w:rsidRPr="00652667">
        <w:rPr>
          <w:rFonts w:cstheme="minorHAnsi"/>
          <w:lang w:bidi="fa-IR"/>
        </w:rPr>
        <w:t>RD</w:t>
      </w:r>
      <w:r w:rsidRPr="00652667">
        <w:rPr>
          <w:rFonts w:ascii="Times New Roman" w:hAnsi="Times New Roman" w:cs="B Nazanin" w:hint="cs"/>
          <w:sz w:val="28"/>
          <w:szCs w:val="28"/>
          <w:rtl/>
          <w:lang w:bidi="fa-IR"/>
        </w:rPr>
        <w:t xml:space="preserve"> را می</w:t>
      </w:r>
      <w:r w:rsidRPr="00652667">
        <w:rPr>
          <w:rFonts w:ascii="Times New Roman" w:hAnsi="Times New Roman" w:cs="B Nazanin" w:hint="cs"/>
          <w:sz w:val="28"/>
          <w:szCs w:val="28"/>
          <w:rtl/>
          <w:lang w:bidi="fa-IR"/>
        </w:rPr>
        <w:softHyphen/>
        <w:t xml:space="preserve">توان به صورت طرحی که خطوط رگرسیون را به نتایج این آزمایش تصادفی ناقض-تساوی فرضی تصویر می‌کند در نظر گرفت، زمانی که بازه برش به صفر میل می کند. </w:t>
      </w:r>
    </w:p>
    <w:p w14:paraId="73219813" w14:textId="77777777" w:rsidR="00B36B1E" w:rsidRPr="00B57879" w:rsidRDefault="00B36B1E" w:rsidP="00E529ED">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ترکیب ناپیوستگی رگرسیونی و شبه آزمایش</w:t>
      </w:r>
    </w:p>
    <w:p w14:paraId="6AD404F7" w14:textId="35D7035A"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در همه طرح</w:t>
      </w:r>
      <w:r>
        <w:rPr>
          <w:rFonts w:ascii="Times New Roman" w:hAnsi="Times New Roman" w:cs="B Nazanin" w:hint="cs"/>
          <w:sz w:val="28"/>
          <w:szCs w:val="28"/>
          <w:rtl/>
          <w:lang w:bidi="fa-IR"/>
        </w:rPr>
        <w:softHyphen/>
        <w:t>های ترکیبی توصیف شده تا به اینجا، می</w:t>
      </w:r>
      <w:r>
        <w:rPr>
          <w:rFonts w:ascii="Times New Roman" w:hAnsi="Times New Roman" w:cs="B Nazanin" w:hint="cs"/>
          <w:sz w:val="28"/>
          <w:szCs w:val="28"/>
          <w:rtl/>
          <w:lang w:bidi="fa-IR"/>
        </w:rPr>
        <w:softHyphen/>
        <w:t>توان به جای آزمایش تصادفی، از شبه‌آزمایشها بهره گرفت. در آزمایش</w:t>
      </w:r>
      <w:r>
        <w:rPr>
          <w:rFonts w:ascii="Times New Roman" w:hAnsi="Times New Roman" w:cs="B Nazanin" w:hint="cs"/>
          <w:sz w:val="28"/>
          <w:szCs w:val="28"/>
          <w:rtl/>
          <w:lang w:bidi="fa-IR"/>
        </w:rPr>
        <w:softHyphen/>
        <w:t xml:space="preserve">های پزشکی، افرادی که نمراتشان درون بازه برش قرار دارد، به صلاحدید پزشک یا تیم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درمان دریافت می</w:t>
      </w:r>
      <w:r>
        <w:rPr>
          <w:rFonts w:ascii="Times New Roman" w:hAnsi="Times New Roman" w:cs="B Nazanin" w:hint="cs"/>
          <w:sz w:val="28"/>
          <w:szCs w:val="28"/>
          <w:rtl/>
          <w:lang w:bidi="fa-IR"/>
        </w:rPr>
        <w:softHyphen/>
        <w:t xml:space="preserve">کنند، اما کسانی که بالا یا پایین بازه هستند، به یک طرح </w:t>
      </w:r>
      <w:r w:rsidRPr="00D21A87">
        <w:rPr>
          <w:rFonts w:cstheme="minorHAnsi"/>
          <w:lang w:bidi="fa-IR"/>
        </w:rPr>
        <w:t>RD</w:t>
      </w:r>
      <w:r>
        <w:rPr>
          <w:rFonts w:ascii="Times New Roman" w:hAnsi="Times New Roman" w:cs="B Nazanin" w:hint="cs"/>
          <w:sz w:val="28"/>
          <w:szCs w:val="28"/>
          <w:rtl/>
          <w:lang w:bidi="fa-IR"/>
        </w:rPr>
        <w:t xml:space="preserve"> تخصیص داده می</w:t>
      </w:r>
      <w:r>
        <w:rPr>
          <w:rFonts w:ascii="Times New Roman" w:hAnsi="Times New Roman" w:cs="B Nazanin" w:hint="cs"/>
          <w:sz w:val="28"/>
          <w:szCs w:val="28"/>
          <w:rtl/>
          <w:lang w:bidi="fa-IR"/>
        </w:rPr>
        <w:softHyphen/>
        <w:t xml:space="preserve">شوند. در آموزشهای </w:t>
      </w:r>
      <w:r>
        <w:rPr>
          <w:rFonts w:ascii="Times New Roman" w:hAnsi="Times New Roman" w:cs="B Nazanin" w:hint="cs"/>
          <w:sz w:val="28"/>
          <w:szCs w:val="28"/>
          <w:rtl/>
          <w:lang w:bidi="fa-IR"/>
        </w:rPr>
        <w:lastRenderedPageBreak/>
        <w:t>جبرانی، مسئولین اجرایی تصمیم می</w:t>
      </w:r>
      <w:r>
        <w:rPr>
          <w:rFonts w:ascii="Times New Roman" w:hAnsi="Times New Roman" w:cs="B Nazanin" w:hint="cs"/>
          <w:sz w:val="28"/>
          <w:szCs w:val="28"/>
          <w:rtl/>
          <w:lang w:bidi="fa-IR"/>
        </w:rPr>
        <w:softHyphen/>
        <w:t xml:space="preserve">گیرند که به کدامیک از کودکان موجود در بازه برش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تخصیص پیدا کند. در روان‌درمانی، مشتری به شخصه می</w:t>
      </w:r>
      <w:r>
        <w:rPr>
          <w:rFonts w:ascii="Times New Roman" w:hAnsi="Times New Roman" w:cs="B Nazanin" w:hint="cs"/>
          <w:sz w:val="28"/>
          <w:szCs w:val="28"/>
          <w:rtl/>
          <w:lang w:bidi="fa-IR"/>
        </w:rPr>
        <w:softHyphen/>
        <w:t xml:space="preserve">تواند انتخاب کند که درمان را دریافت کند یا نه. </w:t>
      </w:r>
    </w:p>
    <w:p w14:paraId="62CF5F81" w14:textId="77777777"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این ترکیب شبه‌آزمایش با طرح ناپیوستگی رگرسیون به ویژه در زمانی مفید است که تصمیم بر آن شده که طرح شبه</w:t>
      </w:r>
      <w:r>
        <w:rPr>
          <w:rFonts w:ascii="Times New Roman" w:hAnsi="Times New Roman" w:cs="B Nazanin" w:hint="cs"/>
          <w:sz w:val="28"/>
          <w:szCs w:val="28"/>
          <w:rtl/>
          <w:lang w:bidi="fa-IR"/>
        </w:rPr>
        <w:softHyphen/>
        <w:t>آزمایش برای گروه مقایسه غیرهم</w:t>
      </w:r>
      <w:r>
        <w:rPr>
          <w:rFonts w:ascii="Times New Roman" w:hAnsi="Times New Roman" w:cs="B Nazanin" w:hint="cs"/>
          <w:sz w:val="28"/>
          <w:szCs w:val="28"/>
          <w:rtl/>
          <w:lang w:bidi="fa-IR"/>
        </w:rPr>
        <w:softHyphen/>
        <w:t xml:space="preserve">ارز اجرا شود. معمولاً افزودن طرح </w:t>
      </w:r>
      <w:r w:rsidRPr="00D21A87">
        <w:rPr>
          <w:rFonts w:cstheme="minorHAnsi"/>
          <w:lang w:bidi="fa-IR"/>
        </w:rPr>
        <w:t>RD</w:t>
      </w:r>
      <w:r>
        <w:rPr>
          <w:rFonts w:ascii="Times New Roman" w:hAnsi="Times New Roman" w:cs="B Nazanin" w:hint="cs"/>
          <w:sz w:val="28"/>
          <w:szCs w:val="28"/>
          <w:rtl/>
          <w:lang w:bidi="fa-IR"/>
        </w:rPr>
        <w:t xml:space="preserve"> به این شبه‌آزمایش، برای این مجریان، پزشکان و روان</w:t>
      </w:r>
      <w:r>
        <w:rPr>
          <w:rFonts w:ascii="Times New Roman" w:hAnsi="Times New Roman" w:cs="B Nazanin" w:hint="cs"/>
          <w:sz w:val="28"/>
          <w:szCs w:val="28"/>
          <w:rtl/>
          <w:lang w:bidi="fa-IR"/>
        </w:rPr>
        <w:softHyphen/>
        <w:t>درمانان-که مایل به داشتن اختیاراتی که در جریان شبه‌ازمایشها به خودشان و یا مشتریانشان داده می‌شود، هستند- امری مطلوب است. با این همه، حتی در شبه</w:t>
      </w:r>
      <w:r>
        <w:rPr>
          <w:rFonts w:ascii="Times New Roman" w:hAnsi="Times New Roman" w:cs="B Nazanin" w:hint="cs"/>
          <w:sz w:val="28"/>
          <w:szCs w:val="28"/>
          <w:rtl/>
          <w:lang w:bidi="fa-IR"/>
        </w:rPr>
        <w:softHyphen/>
        <w:t xml:space="preserve">آزمایش مطلوب نیز این احتمال وجود دارد که معیارهایی برای استثناء </w:t>
      </w:r>
      <w:r w:rsidRPr="00E529ED">
        <w:rPr>
          <w:rFonts w:ascii="Times New Roman" w:hAnsi="Times New Roman" w:cs="B Nazanin" w:hint="cs"/>
          <w:sz w:val="28"/>
          <w:szCs w:val="28"/>
          <w:rtl/>
          <w:lang w:bidi="fa-IR"/>
        </w:rPr>
        <w:t>کردن برخی افراد وجود داشته باشد. چرا برخی از شرکت</w:t>
      </w:r>
      <w:r w:rsidRPr="00E529ED">
        <w:rPr>
          <w:rFonts w:ascii="Times New Roman" w:hAnsi="Times New Roman" w:cs="B Nazanin" w:hint="cs"/>
          <w:sz w:val="28"/>
          <w:szCs w:val="28"/>
          <w:rtl/>
          <w:lang w:bidi="fa-IR"/>
        </w:rPr>
        <w:softHyphen/>
        <w:t xml:space="preserve">کنندگان کنار </w:t>
      </w:r>
      <w:r w:rsidRPr="00E529ED">
        <w:rPr>
          <w:rFonts w:ascii="Times New Roman" w:hAnsi="Times New Roman" w:cs="B Nazanin" w:hint="cs"/>
          <w:sz w:val="28"/>
          <w:szCs w:val="28"/>
          <w:rtl/>
          <w:lang w:bidi="fa-IR"/>
        </w:rPr>
        <w:softHyphen/>
        <w:t xml:space="preserve">گذاشته می‌شوند؟ هم توان آماری و هم برآوردهای بدست آمده از شبه‌آزمایشها،‌ با افزودن مؤلفه </w:t>
      </w:r>
      <w:r w:rsidRPr="00E529ED">
        <w:rPr>
          <w:rFonts w:cstheme="minorHAnsi"/>
          <w:lang w:bidi="fa-IR"/>
        </w:rPr>
        <w:t>RD</w:t>
      </w:r>
      <w:r w:rsidRPr="00E529ED">
        <w:rPr>
          <w:rFonts w:ascii="Times New Roman" w:hAnsi="Times New Roman" w:cs="B Nazanin" w:hint="cs"/>
          <w:sz w:val="28"/>
          <w:szCs w:val="28"/>
          <w:rtl/>
          <w:lang w:bidi="fa-IR"/>
        </w:rPr>
        <w:t xml:space="preserve"> به طرح مطالعه </w:t>
      </w:r>
      <w:r w:rsidRPr="00E529ED">
        <w:rPr>
          <w:rFonts w:ascii="Times New Roman" w:hAnsi="Times New Roman" w:cs="Times New Roman" w:hint="cs"/>
          <w:sz w:val="28"/>
          <w:szCs w:val="28"/>
          <w:rtl/>
          <w:lang w:bidi="fa-IR"/>
        </w:rPr>
        <w:t>–</w:t>
      </w:r>
      <w:r w:rsidRPr="00E529ED">
        <w:rPr>
          <w:rFonts w:ascii="Times New Roman" w:hAnsi="Times New Roman" w:cs="B Nazanin" w:hint="cs"/>
          <w:sz w:val="28"/>
          <w:szCs w:val="28"/>
          <w:rtl/>
          <w:lang w:bidi="fa-IR"/>
        </w:rPr>
        <w:t xml:space="preserve"> که تنها هزینه آن کمّی کردن معیارهای حذف، و محاسبه متغیرهای خروجی و تخصیص برای آن دسته از شرکت‌کنندگانی است که در غیر این صورت‌ به هر حال حذف می‌شدند- بهبود می‌یابد.</w:t>
      </w:r>
    </w:p>
    <w:p w14:paraId="4EEE320A" w14:textId="17EE4482" w:rsidR="00B36B1E" w:rsidRPr="00E529ED"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همچنین می</w:t>
      </w:r>
      <w:r>
        <w:rPr>
          <w:rFonts w:ascii="Times New Roman" w:hAnsi="Times New Roman" w:cs="B Nazanin" w:hint="cs"/>
          <w:sz w:val="28"/>
          <w:szCs w:val="28"/>
          <w:rtl/>
          <w:lang w:bidi="fa-IR"/>
        </w:rPr>
        <w:softHyphen/>
        <w:t xml:space="preserve">توان دیگر مؤلفه‌های طرح شبه‌آزمایش را با طرح </w:t>
      </w:r>
      <w:r w:rsidRPr="00D56AFC">
        <w:rPr>
          <w:rFonts w:cstheme="minorHAnsi"/>
          <w:lang w:bidi="fa-IR"/>
        </w:rPr>
        <w:t>RD</w:t>
      </w:r>
      <w:r>
        <w:rPr>
          <w:rFonts w:ascii="Times New Roman" w:hAnsi="Times New Roman" w:cs="B Nazanin" w:hint="cs"/>
          <w:sz w:val="28"/>
          <w:szCs w:val="28"/>
          <w:rtl/>
          <w:lang w:bidi="fa-IR"/>
        </w:rPr>
        <w:t xml:space="preserve"> ترکیب کرد. می</w:t>
      </w:r>
      <w:r>
        <w:rPr>
          <w:rFonts w:ascii="Times New Roman" w:hAnsi="Times New Roman" w:cs="B Nazanin" w:hint="cs"/>
          <w:sz w:val="28"/>
          <w:szCs w:val="28"/>
          <w:rtl/>
          <w:lang w:bidi="fa-IR"/>
        </w:rPr>
        <w:softHyphen/>
        <w:t xml:space="preserve">توان یک طرح </w:t>
      </w:r>
      <w:r w:rsidRPr="00D56AFC">
        <w:rPr>
          <w:rFonts w:cstheme="minorHAnsi"/>
          <w:lang w:bidi="fa-IR"/>
        </w:rPr>
        <w:t>RD</w:t>
      </w:r>
      <w:r>
        <w:rPr>
          <w:rFonts w:ascii="Times New Roman" w:hAnsi="Times New Roman" w:cs="B Nazanin" w:hint="cs"/>
          <w:sz w:val="28"/>
          <w:szCs w:val="28"/>
          <w:rtl/>
          <w:lang w:bidi="fa-IR"/>
        </w:rPr>
        <w:t xml:space="preserve"> سنتی را اجرا کرده، سپس در انتهای مطالعه </w:t>
      </w:r>
      <w:r w:rsidRPr="00D56AFC">
        <w:rPr>
          <w:rFonts w:cstheme="minorHAnsi"/>
          <w:lang w:bidi="fa-IR"/>
        </w:rPr>
        <w:t>RD</w:t>
      </w:r>
      <w:r>
        <w:rPr>
          <w:rFonts w:ascii="Times New Roman" w:hAnsi="Times New Roman" w:cs="B Nazanin" w:hint="cs"/>
          <w:sz w:val="28"/>
          <w:szCs w:val="28"/>
          <w:rtl/>
          <w:lang w:bidi="fa-IR"/>
        </w:rPr>
        <w:t>، به شرکت</w:t>
      </w:r>
      <w:r>
        <w:rPr>
          <w:rFonts w:ascii="Times New Roman" w:hAnsi="Times New Roman" w:cs="B Nazanin" w:hint="cs"/>
          <w:sz w:val="28"/>
          <w:szCs w:val="28"/>
          <w:rtl/>
          <w:lang w:bidi="fa-IR"/>
        </w:rPr>
        <w:softHyphen/>
        <w:t xml:space="preserve">کنندگان گروه کنترل،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softHyphen/>
        <w:t>‌ داد. یا می‌توان یک طرح ناپیوستگی رگرسیون را روی گروه کنترل غیرهم</w:t>
      </w:r>
      <w:r>
        <w:rPr>
          <w:rFonts w:ascii="Times New Roman" w:hAnsi="Times New Roman" w:cs="B Nazanin" w:hint="cs"/>
          <w:sz w:val="28"/>
          <w:szCs w:val="28"/>
          <w:rtl/>
          <w:lang w:bidi="fa-IR"/>
        </w:rPr>
        <w:softHyphen/>
        <w:t>ارزی که پیش</w:t>
      </w:r>
      <w:r>
        <w:rPr>
          <w:rFonts w:ascii="Times New Roman" w:hAnsi="Times New Roman" w:cs="B Nazanin" w:hint="cs"/>
          <w:sz w:val="28"/>
          <w:szCs w:val="28"/>
          <w:rtl/>
          <w:lang w:bidi="fa-IR"/>
        </w:rPr>
        <w:softHyphen/>
        <w:t>بینی می</w:t>
      </w:r>
      <w:r>
        <w:rPr>
          <w:rFonts w:ascii="Times New Roman" w:hAnsi="Times New Roman" w:cs="B Nazanin" w:hint="cs"/>
          <w:sz w:val="28"/>
          <w:szCs w:val="28"/>
          <w:rtl/>
          <w:lang w:bidi="fa-IR"/>
        </w:rPr>
        <w:softHyphen/>
        <w:t xml:space="preserve">شود اثری نشان ندهند (چون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دریافت نکرده‌اند)</w:t>
      </w:r>
      <w:r w:rsidRPr="000F35C2">
        <w:rPr>
          <w:rFonts w:ascii="Times New Roman" w:hAnsi="Times New Roman" w:cs="B Nazanin" w:hint="cs"/>
          <w:sz w:val="28"/>
          <w:szCs w:val="28"/>
          <w:rtl/>
          <w:lang w:bidi="fa-IR"/>
        </w:rPr>
        <w:t xml:space="preserve"> </w:t>
      </w:r>
      <w:r>
        <w:rPr>
          <w:rFonts w:ascii="Times New Roman" w:hAnsi="Times New Roman" w:cs="B Nazanin" w:hint="cs"/>
          <w:sz w:val="28"/>
          <w:szCs w:val="28"/>
          <w:rtl/>
          <w:lang w:bidi="fa-IR"/>
        </w:rPr>
        <w:t xml:space="preserve">اجرا کرد (مثلاً </w:t>
      </w:r>
      <w:r w:rsidRPr="00D56AFC">
        <w:rPr>
          <w:rFonts w:cstheme="minorHAnsi"/>
          <w:lang w:bidi="fa-IR"/>
        </w:rPr>
        <w:t>Cullen et al., 1999</w:t>
      </w:r>
      <w:r>
        <w:rPr>
          <w:rFonts w:ascii="Times New Roman" w:hAnsi="Times New Roman" w:cs="B Nazanin" w:hint="cs"/>
          <w:sz w:val="28"/>
          <w:szCs w:val="28"/>
          <w:rtl/>
          <w:lang w:bidi="fa-IR"/>
        </w:rPr>
        <w:t xml:space="preserve">). </w:t>
      </w:r>
      <w:r w:rsidRPr="00D638E3">
        <w:rPr>
          <w:rFonts w:ascii="Times New Roman" w:hAnsi="Times New Roman" w:cs="B Nazanin" w:hint="cs"/>
          <w:sz w:val="28"/>
          <w:szCs w:val="28"/>
          <w:rtl/>
          <w:lang w:bidi="fa-IR"/>
        </w:rPr>
        <w:t xml:space="preserve">یا اگربواسطه یک تهدید روایی درونی جدّی، </w:t>
      </w:r>
      <w:r w:rsidR="008226D0">
        <w:rPr>
          <w:rFonts w:ascii="Times New Roman" w:hAnsi="Times New Roman" w:cs="B Nazanin" w:hint="cs"/>
          <w:sz w:val="28"/>
          <w:szCs w:val="28"/>
          <w:rtl/>
          <w:lang w:bidi="fa-IR"/>
        </w:rPr>
        <w:t>مداخله</w:t>
      </w:r>
      <w:r w:rsidRPr="00D638E3">
        <w:rPr>
          <w:rFonts w:ascii="Times New Roman" w:hAnsi="Times New Roman" w:cs="B Nazanin" w:hint="cs"/>
          <w:sz w:val="28"/>
          <w:szCs w:val="28"/>
          <w:rtl/>
          <w:lang w:bidi="fa-IR"/>
        </w:rPr>
        <w:t xml:space="preserve"> تحت بررسی از دیگر مداخلاتی که از همان نقطه برش استفاده می</w:t>
      </w:r>
      <w:r w:rsidRPr="00D638E3">
        <w:rPr>
          <w:rFonts w:ascii="Times New Roman" w:hAnsi="Times New Roman" w:cs="B Nazanin" w:hint="cs"/>
          <w:sz w:val="28"/>
          <w:szCs w:val="28"/>
          <w:rtl/>
          <w:lang w:bidi="fa-IR"/>
        </w:rPr>
        <w:softHyphen/>
        <w:t>کنند متمایز باشد، می</w:t>
      </w:r>
      <w:r w:rsidRPr="00D638E3">
        <w:rPr>
          <w:rFonts w:ascii="Times New Roman" w:hAnsi="Times New Roman" w:cs="B Nazanin" w:hint="cs"/>
          <w:sz w:val="28"/>
          <w:szCs w:val="28"/>
          <w:rtl/>
          <w:lang w:bidi="fa-IR"/>
        </w:rPr>
        <w:softHyphen/>
        <w:t>توان تحلیل را با داده</w:t>
      </w:r>
      <w:r w:rsidRPr="00D638E3">
        <w:rPr>
          <w:rFonts w:ascii="Times New Roman" w:hAnsi="Times New Roman" w:cs="B Nazanin" w:hint="cs"/>
          <w:sz w:val="28"/>
          <w:szCs w:val="28"/>
          <w:rtl/>
          <w:lang w:bidi="fa-IR"/>
        </w:rPr>
        <w:softHyphen/>
        <w:t xml:space="preserve">های قبل از </w:t>
      </w:r>
      <w:r w:rsidR="008226D0">
        <w:rPr>
          <w:rFonts w:ascii="Times New Roman" w:hAnsi="Times New Roman" w:cs="B Nazanin" w:hint="cs"/>
          <w:sz w:val="28"/>
          <w:szCs w:val="28"/>
          <w:rtl/>
          <w:lang w:bidi="fa-IR"/>
        </w:rPr>
        <w:t>مداخله</w:t>
      </w:r>
      <w:r w:rsidRPr="00D638E3">
        <w:rPr>
          <w:rFonts w:ascii="Times New Roman" w:hAnsi="Times New Roman" w:cs="B Nazanin" w:hint="cs"/>
          <w:sz w:val="28"/>
          <w:szCs w:val="28"/>
          <w:rtl/>
          <w:lang w:bidi="fa-IR"/>
        </w:rPr>
        <w:t xml:space="preserve"> دوباره اناجم داد تا نشان داده شود که هیچ ناپیوستگی</w:t>
      </w:r>
      <w:r w:rsidRPr="00D638E3">
        <w:rPr>
          <w:rFonts w:ascii="Times New Roman" w:hAnsi="Times New Roman" w:cs="B Nazanin" w:hint="cs"/>
          <w:sz w:val="28"/>
          <w:szCs w:val="28"/>
          <w:rtl/>
          <w:lang w:bidi="fa-IR"/>
        </w:rPr>
        <w:softHyphen/>
        <w:t xml:space="preserve">ای قبل از </w:t>
      </w:r>
      <w:r w:rsidR="008226D0">
        <w:rPr>
          <w:rFonts w:ascii="Times New Roman" w:hAnsi="Times New Roman" w:cs="B Nazanin" w:hint="cs"/>
          <w:sz w:val="28"/>
          <w:szCs w:val="28"/>
          <w:rtl/>
          <w:lang w:bidi="fa-IR"/>
        </w:rPr>
        <w:t>مداخله</w:t>
      </w:r>
      <w:r w:rsidRPr="00D638E3">
        <w:rPr>
          <w:rFonts w:ascii="Times New Roman" w:hAnsi="Times New Roman" w:cs="B Nazanin" w:hint="cs"/>
          <w:sz w:val="28"/>
          <w:szCs w:val="28"/>
          <w:rtl/>
          <w:lang w:bidi="fa-IR"/>
        </w:rPr>
        <w:t xml:space="preserve"> وجود نداشته است، و یک ناپیوستگی بعد آن ظاهر شده است </w:t>
      </w:r>
      <w:r w:rsidRPr="001A13AF">
        <w:rPr>
          <w:rFonts w:ascii="Times New Roman" w:hAnsi="Times New Roman" w:cs="Times New Roman" w:hint="cs"/>
          <w:sz w:val="28"/>
          <w:szCs w:val="28"/>
          <w:rtl/>
          <w:lang w:bidi="fa-IR"/>
        </w:rPr>
        <w:t>(</w:t>
      </w:r>
      <w:r w:rsidRPr="001A13AF">
        <w:rPr>
          <w:rFonts w:ascii="Times New Roman" w:hAnsi="Times New Roman" w:cs="B Nazanin" w:hint="cs"/>
          <w:sz w:val="28"/>
          <w:szCs w:val="28"/>
          <w:rtl/>
          <w:lang w:bidi="fa-IR"/>
        </w:rPr>
        <w:t>همانگونه که پیشتر‌ در مورد مطالعه اثرات شایستگی مدیکید روی تعداد ویزیت</w:t>
      </w:r>
      <w:r w:rsidRPr="001A13AF">
        <w:rPr>
          <w:rFonts w:ascii="Times New Roman" w:hAnsi="Times New Roman" w:cs="B Nazanin" w:hint="cs"/>
          <w:sz w:val="28"/>
          <w:szCs w:val="28"/>
          <w:rtl/>
          <w:lang w:bidi="fa-IR"/>
        </w:rPr>
        <w:softHyphen/>
        <w:t>های پزشکان توضیح داده شد).</w:t>
      </w:r>
    </w:p>
    <w:p w14:paraId="2302930F" w14:textId="77777777" w:rsidR="00B36B1E" w:rsidRPr="00B57879" w:rsidRDefault="00B36B1E" w:rsidP="00E529ED">
      <w:pPr>
        <w:bidi/>
        <w:spacing w:before="240" w:after="0"/>
        <w:jc w:val="both"/>
        <w:rPr>
          <w:rFonts w:ascii="Times New Roman" w:hAnsi="Times New Roman" w:cs="B Nazanin"/>
          <w:b/>
          <w:bCs/>
          <w:sz w:val="28"/>
          <w:szCs w:val="28"/>
          <w:rtl/>
          <w:lang w:bidi="fa-IR"/>
        </w:rPr>
      </w:pPr>
      <w:r w:rsidRPr="00B57879">
        <w:rPr>
          <w:rFonts w:ascii="Times New Roman" w:hAnsi="Times New Roman" w:cs="B Nazanin" w:hint="cs"/>
          <w:b/>
          <w:bCs/>
          <w:sz w:val="28"/>
          <w:szCs w:val="28"/>
          <w:rtl/>
          <w:lang w:bidi="fa-IR"/>
        </w:rPr>
        <w:t xml:space="preserve">ناپیوستگی رگرسیون </w:t>
      </w:r>
      <w:r w:rsidRPr="00B57879">
        <w:rPr>
          <w:rFonts w:ascii="Times New Roman" w:hAnsi="Times New Roman" w:cs="Times New Roman" w:hint="cs"/>
          <w:b/>
          <w:bCs/>
          <w:sz w:val="28"/>
          <w:szCs w:val="28"/>
          <w:rtl/>
          <w:lang w:bidi="fa-IR"/>
        </w:rPr>
        <w:t>–</w:t>
      </w:r>
      <w:r w:rsidRPr="00B57879">
        <w:rPr>
          <w:rFonts w:ascii="Times New Roman" w:hAnsi="Times New Roman" w:cs="B Nazanin" w:hint="cs"/>
          <w:b/>
          <w:bCs/>
          <w:sz w:val="28"/>
          <w:szCs w:val="28"/>
          <w:rtl/>
          <w:lang w:bidi="fa-IR"/>
        </w:rPr>
        <w:t xml:space="preserve"> آزمایش یا شبه آزمایش</w:t>
      </w:r>
    </w:p>
    <w:p w14:paraId="34D06FBB" w14:textId="2EDF17EE" w:rsidR="00B36B1E" w:rsidRDefault="00B36B1E" w:rsidP="00E529ED">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هم در این کتاب و هم در کارهای پیشین (</w:t>
      </w:r>
      <w:r w:rsidRPr="00D56AFC">
        <w:rPr>
          <w:rFonts w:cstheme="minorHAnsi"/>
          <w:lang w:bidi="fa-IR"/>
        </w:rPr>
        <w:t>Campbell &amp; Stanley, 1966</w:t>
      </w:r>
      <w:r w:rsidRPr="00D56AFC">
        <w:rPr>
          <w:rFonts w:cstheme="minorHAnsi" w:hint="cs"/>
          <w:rtl/>
          <w:lang w:bidi="fa-IR"/>
        </w:rPr>
        <w:t xml:space="preserve">؛ </w:t>
      </w:r>
      <w:r w:rsidRPr="00D56AFC">
        <w:rPr>
          <w:rFonts w:cstheme="minorHAnsi"/>
          <w:lang w:bidi="fa-IR"/>
        </w:rPr>
        <w:t>Cook &amp; Campbell, 1979</w:t>
      </w:r>
      <w:r w:rsidRPr="00D56AFC">
        <w:rPr>
          <w:rFonts w:cstheme="minorHAnsi" w:hint="cs"/>
          <w:rtl/>
          <w:lang w:bidi="fa-IR"/>
        </w:rPr>
        <w:t xml:space="preserve">؛ </w:t>
      </w:r>
      <w:r w:rsidRPr="00D56AFC">
        <w:rPr>
          <w:rFonts w:cstheme="minorHAnsi"/>
          <w:lang w:bidi="fa-IR"/>
        </w:rPr>
        <w:t>Cook &amp; Shadish, 1994</w:t>
      </w:r>
      <w:r>
        <w:rPr>
          <w:rFonts w:ascii="Times New Roman" w:hAnsi="Times New Roman" w:cs="B Nazanin" w:hint="cs"/>
          <w:sz w:val="28"/>
          <w:szCs w:val="28"/>
          <w:rtl/>
          <w:lang w:bidi="fa-IR"/>
        </w:rPr>
        <w:t>) ما طرح ناپیوستگی رگرسیونی را در قالب یک شبه‌آزمایش طبقه</w:t>
      </w:r>
      <w:r>
        <w:rPr>
          <w:rFonts w:ascii="Times New Roman" w:hAnsi="Times New Roman" w:cs="B Nazanin" w:hint="cs"/>
          <w:sz w:val="28"/>
          <w:szCs w:val="28"/>
          <w:rtl/>
          <w:lang w:bidi="fa-IR"/>
        </w:rPr>
        <w:softHyphen/>
        <w:t>بندی کردیم. این امر به علّت ادراک نویسندگان این کتاب از شبه‌آزمایشها است (شبه آزمایش طرحی است که ویژگی</w:t>
      </w:r>
      <w:r>
        <w:rPr>
          <w:rFonts w:ascii="Times New Roman" w:hAnsi="Times New Roman" w:cs="B Nazanin" w:hint="cs"/>
          <w:sz w:val="28"/>
          <w:szCs w:val="28"/>
          <w:rtl/>
          <w:lang w:bidi="fa-IR"/>
        </w:rPr>
        <w:softHyphen/>
        <w:t xml:space="preserve">های ساختاری یک آزمایش را دارد اما فاقد تخصیص تصادفی است). بر اساس این مفهوم‌پردازی، طرح </w:t>
      </w:r>
      <w:r w:rsidRPr="00D56AFC">
        <w:rPr>
          <w:rFonts w:cstheme="minorHAnsi"/>
          <w:lang w:bidi="fa-IR"/>
        </w:rPr>
        <w:t>RD</w:t>
      </w:r>
      <w:r>
        <w:rPr>
          <w:rFonts w:ascii="Times New Roman" w:hAnsi="Times New Roman" w:cs="B Nazanin" w:hint="cs"/>
          <w:sz w:val="28"/>
          <w:szCs w:val="28"/>
          <w:rtl/>
          <w:lang w:bidi="fa-IR"/>
        </w:rPr>
        <w:t xml:space="preserve"> یک شبه‌آزمایش است. به علاوه، دلایل موجّه دیگری هم وجود دارد که باعث شود نتوانیم </w:t>
      </w:r>
      <w:r w:rsidRPr="00D56AFC">
        <w:rPr>
          <w:rFonts w:cstheme="minorHAnsi"/>
          <w:lang w:bidi="fa-IR"/>
        </w:rPr>
        <w:t>RD</w:t>
      </w:r>
      <w:r>
        <w:rPr>
          <w:rFonts w:ascii="Times New Roman" w:hAnsi="Times New Roman" w:cs="B Nazanin" w:hint="cs"/>
          <w:sz w:val="28"/>
          <w:szCs w:val="28"/>
          <w:rtl/>
          <w:lang w:bidi="fa-IR"/>
        </w:rPr>
        <w:t xml:space="preserve"> را برابر با یک آزمایش تصادفی قلمداد کنیم. اول اینکه، این طرح جدیدتر است، و نقایص طراحی و تحلیلی موجود در آن هنوز به اندازه آزمایش</w:t>
      </w:r>
      <w:r>
        <w:rPr>
          <w:rFonts w:ascii="Times New Roman" w:hAnsi="Times New Roman" w:cs="B Nazanin" w:hint="cs"/>
          <w:sz w:val="28"/>
          <w:szCs w:val="28"/>
          <w:rtl/>
          <w:lang w:bidi="fa-IR"/>
        </w:rPr>
        <w:softHyphen/>
        <w:t>های تصادفی روشن نیست (</w:t>
      </w:r>
      <w:r w:rsidRPr="00D56AFC">
        <w:rPr>
          <w:rFonts w:cstheme="minorHAnsi"/>
          <w:lang w:bidi="fa-IR"/>
        </w:rPr>
        <w:t>Ahn, 1983</w:t>
      </w:r>
      <w:r w:rsidRPr="00D56AFC">
        <w:rPr>
          <w:rFonts w:cstheme="minorHAnsi" w:hint="cs"/>
          <w:rtl/>
          <w:lang w:bidi="fa-IR"/>
        </w:rPr>
        <w:t xml:space="preserve">؛ </w:t>
      </w:r>
      <w:r w:rsidRPr="00D56AFC">
        <w:rPr>
          <w:rFonts w:cstheme="minorHAnsi"/>
          <w:lang w:bidi="fa-IR"/>
        </w:rPr>
        <w:t>Cappelleri, Trochim, Stanley &amp; Reichardt, 1991</w:t>
      </w:r>
      <w:r w:rsidRPr="00D56AFC">
        <w:rPr>
          <w:rFonts w:cstheme="minorHAnsi" w:hint="cs"/>
          <w:rtl/>
          <w:lang w:bidi="fa-IR"/>
        </w:rPr>
        <w:t xml:space="preserve">؛ </w:t>
      </w:r>
      <w:r w:rsidRPr="00D56AFC">
        <w:rPr>
          <w:rFonts w:cstheme="minorHAnsi"/>
          <w:lang w:bidi="fa-IR"/>
        </w:rPr>
        <w:t>Reichardt, Trochim &amp; Cappellari, 1995</w:t>
      </w:r>
      <w:r w:rsidRPr="00D56AFC">
        <w:rPr>
          <w:rFonts w:cstheme="minorHAnsi" w:hint="cs"/>
          <w:rtl/>
          <w:lang w:bidi="fa-IR"/>
        </w:rPr>
        <w:t xml:space="preserve">؛ </w:t>
      </w:r>
      <w:r w:rsidRPr="00D56AFC">
        <w:rPr>
          <w:rFonts w:cstheme="minorHAnsi"/>
          <w:lang w:bidi="fa-IR"/>
        </w:rPr>
        <w:t>Robbins &amp; Zhang, 1988, 1989, 1990</w:t>
      </w:r>
      <w:r w:rsidRPr="00D56AFC">
        <w:rPr>
          <w:rFonts w:cstheme="minorHAnsi" w:hint="cs"/>
          <w:rtl/>
          <w:lang w:bidi="fa-IR"/>
        </w:rPr>
        <w:t xml:space="preserve">؛ </w:t>
      </w:r>
      <w:r w:rsidRPr="00D56AFC">
        <w:rPr>
          <w:rFonts w:cstheme="minorHAnsi"/>
          <w:lang w:bidi="fa-IR"/>
        </w:rPr>
        <w:t>J. Shapiro, 1984</w:t>
      </w:r>
      <w:r w:rsidRPr="00D56AFC">
        <w:rPr>
          <w:rFonts w:cstheme="minorHAnsi" w:hint="cs"/>
          <w:rtl/>
          <w:lang w:bidi="fa-IR"/>
        </w:rPr>
        <w:t xml:space="preserve">؛ </w:t>
      </w:r>
      <w:r w:rsidRPr="00D56AFC">
        <w:rPr>
          <w:rFonts w:cstheme="minorHAnsi"/>
          <w:lang w:bidi="fa-IR"/>
        </w:rPr>
        <w:t>T. Stanley, 1991</w:t>
      </w:r>
      <w:r w:rsidRPr="00D56AFC">
        <w:rPr>
          <w:rFonts w:cstheme="minorHAnsi" w:hint="cs"/>
          <w:rtl/>
          <w:lang w:bidi="fa-IR"/>
        </w:rPr>
        <w:t xml:space="preserve">؛ </w:t>
      </w:r>
      <w:r w:rsidRPr="00D56AFC">
        <w:rPr>
          <w:rFonts w:cstheme="minorHAnsi"/>
          <w:lang w:bidi="fa-IR"/>
        </w:rPr>
        <w:t>T. Stanley &amp; Robinson, 1990</w:t>
      </w:r>
      <w:r w:rsidRPr="00D56AFC">
        <w:rPr>
          <w:rFonts w:cstheme="minorHAnsi" w:hint="cs"/>
          <w:rtl/>
          <w:lang w:bidi="fa-IR"/>
        </w:rPr>
        <w:t xml:space="preserve">؛ </w:t>
      </w:r>
      <w:r w:rsidRPr="00D56AFC">
        <w:rPr>
          <w:rFonts w:cstheme="minorHAnsi"/>
          <w:lang w:bidi="fa-IR"/>
        </w:rPr>
        <w:t>Trochim, Cappelleri &amp; Reichardt, 1991</w:t>
      </w:r>
      <w:r w:rsidRPr="00D56AFC">
        <w:rPr>
          <w:rFonts w:cstheme="minorHAnsi" w:hint="cs"/>
          <w:rtl/>
          <w:lang w:bidi="fa-IR"/>
        </w:rPr>
        <w:t xml:space="preserve">؛ </w:t>
      </w:r>
      <w:r w:rsidRPr="00D56AFC">
        <w:rPr>
          <w:rFonts w:cstheme="minorHAnsi"/>
          <w:lang w:bidi="fa-IR"/>
        </w:rPr>
        <w:t>Visser &amp; deLeeuw, 1984</w:t>
      </w:r>
      <w:r w:rsidRPr="00E0381C">
        <w:rPr>
          <w:rFonts w:ascii="Times New Roman" w:hAnsi="Times New Roman" w:cs="B Nazanin" w:hint="cs"/>
          <w:sz w:val="24"/>
          <w:szCs w:val="24"/>
          <w:rtl/>
          <w:lang w:bidi="fa-IR"/>
        </w:rPr>
        <w:t xml:space="preserve">؛ </w:t>
      </w:r>
      <w:r w:rsidRPr="00D56AFC">
        <w:rPr>
          <w:rFonts w:cstheme="minorHAnsi"/>
          <w:lang w:bidi="fa-IR"/>
        </w:rPr>
        <w:t>Williams, 1990</w:t>
      </w:r>
      <w:r>
        <w:rPr>
          <w:rFonts w:ascii="Times New Roman" w:hAnsi="Times New Roman" w:cs="B Nazanin" w:hint="cs"/>
          <w:sz w:val="28"/>
          <w:szCs w:val="28"/>
          <w:rtl/>
          <w:lang w:bidi="fa-IR"/>
        </w:rPr>
        <w:t xml:space="preserve">). دوم اینکه مدلسازی دقیق </w:t>
      </w:r>
      <w:r>
        <w:rPr>
          <w:rFonts w:ascii="Times New Roman" w:hAnsi="Times New Roman" w:cs="B Nazanin" w:hint="cs"/>
          <w:sz w:val="28"/>
          <w:szCs w:val="28"/>
          <w:rtl/>
          <w:lang w:bidi="fa-IR"/>
        </w:rPr>
        <w:lastRenderedPageBreak/>
        <w:t xml:space="preserve">شکل تابعی رابطه بین متغیر تخصیص و متغیرهای خروجی در طرحهای </w:t>
      </w:r>
      <w:r w:rsidRPr="008527E7">
        <w:rPr>
          <w:rFonts w:cstheme="minorHAnsi"/>
          <w:lang w:bidi="fa-IR"/>
        </w:rPr>
        <w:t>RD</w:t>
      </w:r>
      <w:r>
        <w:rPr>
          <w:rFonts w:ascii="Times New Roman" w:hAnsi="Times New Roman" w:cs="B Nazanin" w:hint="cs"/>
          <w:sz w:val="28"/>
          <w:szCs w:val="28"/>
          <w:rtl/>
          <w:lang w:bidi="fa-IR"/>
        </w:rPr>
        <w:t xml:space="preserve"> نقش حیاتی دارد، و این امر نیازمند بکارگیری تحلیل</w:t>
      </w:r>
      <w:r>
        <w:rPr>
          <w:rFonts w:ascii="Times New Roman" w:hAnsi="Times New Roman" w:cs="B Nazanin" w:hint="cs"/>
          <w:sz w:val="28"/>
          <w:szCs w:val="28"/>
          <w:rtl/>
          <w:lang w:bidi="fa-IR"/>
        </w:rPr>
        <w:softHyphen/>
        <w:t>های آماری دشوارتر - در مقایسه با تحلیل های مورد‌نیاز در آزمایش</w:t>
      </w:r>
      <w:r>
        <w:rPr>
          <w:rFonts w:ascii="Times New Roman" w:hAnsi="Times New Roman" w:cs="B Nazanin" w:hint="cs"/>
          <w:sz w:val="28"/>
          <w:szCs w:val="28"/>
          <w:rtl/>
          <w:lang w:bidi="fa-IR"/>
        </w:rPr>
        <w:softHyphen/>
        <w:t xml:space="preserve">های تصادفی- است. سوم، اینکه طرح </w:t>
      </w:r>
      <w:r w:rsidRPr="008527E7">
        <w:rPr>
          <w:rFonts w:cstheme="minorHAnsi"/>
          <w:lang w:bidi="fa-IR"/>
        </w:rPr>
        <w:t>RD</w:t>
      </w:r>
      <w:r>
        <w:rPr>
          <w:rFonts w:ascii="Times New Roman" w:hAnsi="Times New Roman" w:cs="B Nazanin" w:hint="cs"/>
          <w:sz w:val="28"/>
          <w:szCs w:val="28"/>
          <w:rtl/>
          <w:lang w:bidi="fa-IR"/>
        </w:rPr>
        <w:t xml:space="preserve"> نسبت به آزمایشهای تصادفی توان کمتری دارد (</w:t>
      </w:r>
      <w:r w:rsidRPr="008527E7">
        <w:rPr>
          <w:rFonts w:cstheme="minorHAnsi"/>
          <w:lang w:bidi="fa-IR"/>
        </w:rPr>
        <w:t>Cappelleri et al., 1994</w:t>
      </w:r>
      <w:r>
        <w:rPr>
          <w:rFonts w:ascii="Times New Roman" w:hAnsi="Times New Roman" w:cs="B Nazanin" w:hint="cs"/>
          <w:sz w:val="28"/>
          <w:szCs w:val="28"/>
          <w:rtl/>
          <w:lang w:bidi="fa-IR"/>
        </w:rPr>
        <w:t>)؛ این مسأله اساساً‌ به علّت وجود هم‌خطّی</w:t>
      </w:r>
      <w:r>
        <w:rPr>
          <w:rStyle w:val="FootnoteReference"/>
          <w:rFonts w:ascii="Times New Roman" w:hAnsi="Times New Roman" w:cs="B Nazanin"/>
          <w:sz w:val="28"/>
          <w:szCs w:val="28"/>
          <w:rtl/>
          <w:lang w:bidi="fa-IR"/>
        </w:rPr>
        <w:footnoteReference w:id="428"/>
      </w:r>
      <w:r>
        <w:rPr>
          <w:rFonts w:ascii="Times New Roman" w:hAnsi="Times New Roman" w:cs="B Nazanin" w:hint="cs"/>
          <w:sz w:val="28"/>
          <w:szCs w:val="28"/>
          <w:rtl/>
          <w:lang w:bidi="fa-IR"/>
        </w:rPr>
        <w:t xml:space="preserve"> متغیرهای تخصیص و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softHyphen/>
        <w:t xml:space="preserve"> است، به ویژه زمانی که مقدار برش در چارک سوم یا پایین</w:t>
      </w:r>
      <w:r>
        <w:rPr>
          <w:rFonts w:ascii="Times New Roman" w:hAnsi="Times New Roman" w:cs="B Nazanin" w:hint="cs"/>
          <w:sz w:val="28"/>
          <w:szCs w:val="28"/>
          <w:rtl/>
          <w:lang w:bidi="fa-IR"/>
        </w:rPr>
        <w:softHyphen/>
        <w:t>تر قرار داشته باشد (</w:t>
      </w:r>
      <w:r w:rsidRPr="008527E7">
        <w:rPr>
          <w:rFonts w:cstheme="minorHAnsi"/>
          <w:lang w:bidi="fa-IR"/>
        </w:rPr>
        <w:t>Cappelleri, 1991</w:t>
      </w:r>
      <w:r>
        <w:rPr>
          <w:rFonts w:ascii="Times New Roman" w:hAnsi="Times New Roman" w:cs="B Nazanin" w:hint="cs"/>
          <w:sz w:val="28"/>
          <w:szCs w:val="28"/>
          <w:rtl/>
          <w:lang w:bidi="fa-IR"/>
        </w:rPr>
        <w:t>). اما حتی وقتی برش</w:t>
      </w:r>
      <w:r>
        <w:rPr>
          <w:rFonts w:ascii="Times New Roman" w:hAnsi="Times New Roman" w:cs="B Nazanin" w:hint="cs"/>
          <w:sz w:val="28"/>
          <w:szCs w:val="28"/>
          <w:rtl/>
          <w:lang w:bidi="fa-IR"/>
        </w:rPr>
        <w:softHyphen/>
        <w:t xml:space="preserve">ها در محل میانگین باشند نیز، یک طرح </w:t>
      </w:r>
      <w:r w:rsidRPr="008527E7">
        <w:rPr>
          <w:rFonts w:cstheme="minorHAnsi"/>
          <w:lang w:bidi="fa-IR"/>
        </w:rPr>
        <w:t>RD</w:t>
      </w:r>
      <w:r>
        <w:rPr>
          <w:rFonts w:ascii="Times New Roman" w:hAnsi="Times New Roman" w:cs="B Nazanin" w:hint="cs"/>
          <w:sz w:val="28"/>
          <w:szCs w:val="28"/>
          <w:rtl/>
          <w:lang w:bidi="fa-IR"/>
        </w:rPr>
        <w:t xml:space="preserve"> برای یک اثر کوچک، ۷۳/۲ برابر بیشتر از یک آزمایش تصادفی متوازن، شرکت</w:t>
      </w:r>
      <w:r>
        <w:rPr>
          <w:rFonts w:ascii="Times New Roman" w:hAnsi="Times New Roman" w:cs="B Nazanin" w:hint="cs"/>
          <w:sz w:val="28"/>
          <w:szCs w:val="28"/>
          <w:rtl/>
          <w:lang w:bidi="fa-IR"/>
        </w:rPr>
        <w:softHyphen/>
        <w:t>کننده لازم دارد تا بتواند به توان 80% برسد؛ برای اندازه اثرهای متوسط، این نسبت چیزی در حدود ۵۴/۲ برابر، و درمورد اندازه اثرهای بزرگ این نسبت تا ۳۴/۲ کاهش می‌یابد (</w:t>
      </w:r>
      <w:r w:rsidRPr="008527E7">
        <w:rPr>
          <w:rFonts w:cstheme="minorHAnsi"/>
          <w:lang w:bidi="fa-IR"/>
        </w:rPr>
        <w:t>Cappelleri et al., 1994</w:t>
      </w:r>
      <w:r>
        <w:rPr>
          <w:rFonts w:ascii="Times New Roman" w:hAnsi="Times New Roman" w:cs="B Nazanin" w:hint="cs"/>
          <w:sz w:val="28"/>
          <w:szCs w:val="28"/>
          <w:rtl/>
          <w:lang w:bidi="fa-IR"/>
        </w:rPr>
        <w:t>). استراتژی</w:t>
      </w:r>
      <w:r>
        <w:rPr>
          <w:rFonts w:ascii="Times New Roman" w:hAnsi="Times New Roman" w:cs="B Nazanin" w:hint="cs"/>
          <w:sz w:val="28"/>
          <w:szCs w:val="28"/>
          <w:rtl/>
          <w:lang w:bidi="fa-IR"/>
        </w:rPr>
        <w:softHyphen/>
        <w:t xml:space="preserve">های مختلف افزایش توان آماری در طرحهای </w:t>
      </w:r>
      <w:r w:rsidRPr="008527E7">
        <w:rPr>
          <w:rFonts w:cstheme="minorHAnsi"/>
          <w:lang w:bidi="fa-IR"/>
        </w:rPr>
        <w:t>RD</w:t>
      </w:r>
      <w:r>
        <w:rPr>
          <w:rFonts w:ascii="Times New Roman" w:hAnsi="Times New Roman" w:cs="B Nazanin" w:hint="cs"/>
          <w:sz w:val="28"/>
          <w:szCs w:val="28"/>
          <w:rtl/>
          <w:lang w:bidi="fa-IR"/>
        </w:rPr>
        <w:t xml:space="preserve"> در جدول ۷.۲ ارائه شده است. البته، توصیه‌های استاندارد در مورد افزایش توان، مانند افزایش پایایی اندازه</w:t>
      </w:r>
      <w:r>
        <w:rPr>
          <w:rFonts w:ascii="Times New Roman" w:hAnsi="Times New Roman" w:cs="B Nazanin" w:hint="cs"/>
          <w:sz w:val="28"/>
          <w:szCs w:val="28"/>
          <w:rtl/>
          <w:lang w:bidi="fa-IR"/>
        </w:rPr>
        <w:softHyphen/>
        <w:t xml:space="preserve">گیری و اندازه اثر، در طرحهای </w:t>
      </w:r>
      <w:r w:rsidRPr="008527E7">
        <w:rPr>
          <w:rFonts w:cstheme="minorHAnsi"/>
          <w:lang w:bidi="fa-IR"/>
        </w:rPr>
        <w:t>RD</w:t>
      </w:r>
      <w:r>
        <w:rPr>
          <w:rFonts w:ascii="Times New Roman" w:hAnsi="Times New Roman" w:cs="B Nazanin" w:hint="cs"/>
          <w:sz w:val="28"/>
          <w:szCs w:val="28"/>
          <w:rtl/>
          <w:lang w:bidi="fa-IR"/>
        </w:rPr>
        <w:t xml:space="preserve"> نیز کاربرد دارد. </w:t>
      </w:r>
    </w:p>
    <w:p w14:paraId="32AC7F24" w14:textId="03B93BFF" w:rsidR="00B36B1E"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با این وجود، برخی از دیگر نویسندگان</w:t>
      </w:r>
      <w:r>
        <w:rPr>
          <w:rFonts w:ascii="Times New Roman" w:hAnsi="Times New Roman" w:cs="Calibri" w:hint="cs"/>
          <w:sz w:val="28"/>
          <w:szCs w:val="28"/>
          <w:rtl/>
          <w:lang w:bidi="fa-IR"/>
        </w:rPr>
        <w:t xml:space="preserve"> </w:t>
      </w:r>
      <w:r>
        <w:rPr>
          <w:rFonts w:ascii="Times New Roman" w:hAnsi="Times New Roman" w:cs="B Nazanin" w:hint="cs"/>
          <w:sz w:val="28"/>
          <w:szCs w:val="28"/>
          <w:rtl/>
          <w:lang w:bidi="fa-IR"/>
        </w:rPr>
        <w:t xml:space="preserve">بر این باورند که طرحهای </w:t>
      </w:r>
      <w:r w:rsidRPr="008527E7">
        <w:rPr>
          <w:rFonts w:cstheme="minorHAnsi"/>
          <w:lang w:bidi="fa-IR"/>
        </w:rPr>
        <w:t>RD</w:t>
      </w:r>
      <w:r>
        <w:rPr>
          <w:rFonts w:ascii="Times New Roman" w:hAnsi="Times New Roman" w:cs="B Nazanin" w:hint="cs"/>
          <w:sz w:val="28"/>
          <w:szCs w:val="28"/>
          <w:rtl/>
          <w:lang w:bidi="fa-IR"/>
        </w:rPr>
        <w:t xml:space="preserve"> چیزی بیش از یک شبه‌آزمایش است. به عنوان مثال، موستلر (</w:t>
      </w:r>
      <w:r w:rsidRPr="00E529ED">
        <w:rPr>
          <w:rFonts w:cs="B Mitra"/>
          <w:color w:val="000000" w:themeColor="text1"/>
          <w:lang w:val="en-GB" w:bidi="fa-IR"/>
        </w:rPr>
        <w:t>Mosteller</w:t>
      </w:r>
      <w:r w:rsidRPr="008527E7">
        <w:rPr>
          <w:rFonts w:cstheme="minorHAnsi"/>
          <w:lang w:bidi="fa-IR"/>
        </w:rPr>
        <w:t>, 1990</w:t>
      </w:r>
      <w:r>
        <w:rPr>
          <w:rFonts w:ascii="Times New Roman" w:hAnsi="Times New Roman" w:cs="B Nazanin" w:hint="cs"/>
          <w:sz w:val="28"/>
          <w:szCs w:val="28"/>
          <w:rtl/>
          <w:lang w:bidi="fa-IR"/>
        </w:rPr>
        <w:t>) چنین بیان می</w:t>
      </w:r>
      <w:r>
        <w:rPr>
          <w:rFonts w:ascii="Times New Roman" w:hAnsi="Times New Roman" w:cs="B Nazanin" w:hint="cs"/>
          <w:sz w:val="28"/>
          <w:szCs w:val="28"/>
          <w:rtl/>
          <w:lang w:bidi="fa-IR"/>
        </w:rPr>
        <w:softHyphen/>
        <w:t xml:space="preserve">کند که «طبق تعریف این نویسنده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که در آزمایش، محقق کاربرد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ها را کنترل می</w:t>
      </w:r>
      <w:r>
        <w:rPr>
          <w:rFonts w:ascii="Times New Roman" w:hAnsi="Times New Roman" w:cs="B Nazanin" w:hint="cs"/>
          <w:sz w:val="28"/>
          <w:szCs w:val="28"/>
          <w:rtl/>
          <w:lang w:bidi="fa-IR"/>
        </w:rPr>
        <w:softHyphen/>
        <w:t xml:space="preserve">کند </w:t>
      </w:r>
      <w:r>
        <w:rPr>
          <w:rFonts w:ascii="Times New Roman" w:hAnsi="Times New Roman" w:cs="Times New Roman" w:hint="cs"/>
          <w:sz w:val="28"/>
          <w:szCs w:val="28"/>
          <w:rtl/>
          <w:lang w:bidi="fa-IR"/>
        </w:rPr>
        <w:t>–</w:t>
      </w:r>
      <w:r>
        <w:rPr>
          <w:rFonts w:ascii="Times New Roman" w:hAnsi="Times New Roman" w:cs="B Nazanin" w:hint="cs"/>
          <w:sz w:val="28"/>
          <w:szCs w:val="28"/>
          <w:rtl/>
          <w:lang w:bidi="fa-IR"/>
        </w:rPr>
        <w:t xml:space="preserve"> طرح ناپیوستگی رگرسیون، در واقع یک آزمایش است» (صفحه 225). همچنین، اگر بتوان آزمایش را به عنوان هر طراحی تعریف کرد که می‌تواند برآوردی بدون‌سوگیری از اثرات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دهد، آنگاه طرح </w:t>
      </w:r>
      <w:r w:rsidRPr="008527E7">
        <w:rPr>
          <w:rFonts w:cstheme="minorHAnsi"/>
          <w:lang w:bidi="fa-IR"/>
        </w:rPr>
        <w:t>RD</w:t>
      </w:r>
      <w:r>
        <w:rPr>
          <w:rFonts w:ascii="Times New Roman" w:hAnsi="Times New Roman" w:cs="B Nazanin" w:hint="cs"/>
          <w:sz w:val="28"/>
          <w:szCs w:val="28"/>
          <w:rtl/>
          <w:lang w:bidi="fa-IR"/>
        </w:rPr>
        <w:t xml:space="preserve"> بر اساس این تعریف، باز هم یک آزمایش است. ما در فصل بعد این کتاب، وقتی دوباره به مفهوم آزمایش تصادفی برمی</w:t>
      </w:r>
      <w:r>
        <w:rPr>
          <w:rFonts w:ascii="Times New Roman" w:hAnsi="Times New Roman" w:cs="B Nazanin" w:hint="cs"/>
          <w:sz w:val="28"/>
          <w:szCs w:val="28"/>
          <w:rtl/>
          <w:lang w:bidi="fa-IR"/>
        </w:rPr>
        <w:softHyphen/>
        <w:t>گردیم، این شباهت</w:t>
      </w:r>
      <w:r>
        <w:rPr>
          <w:rFonts w:ascii="Times New Roman" w:hAnsi="Times New Roman" w:cs="B Nazanin" w:hint="cs"/>
          <w:sz w:val="28"/>
          <w:szCs w:val="28"/>
          <w:rtl/>
          <w:lang w:bidi="fa-IR"/>
        </w:rPr>
        <w:softHyphen/>
        <w:t>ها را دقیق</w:t>
      </w:r>
      <w:r>
        <w:rPr>
          <w:rFonts w:ascii="Times New Roman" w:hAnsi="Times New Roman" w:cs="B Nazanin" w:hint="cs"/>
          <w:sz w:val="28"/>
          <w:szCs w:val="28"/>
          <w:rtl/>
          <w:lang w:bidi="fa-IR"/>
        </w:rPr>
        <w:softHyphen/>
        <w:t>تر بیان می</w:t>
      </w:r>
      <w:r>
        <w:rPr>
          <w:rFonts w:ascii="Times New Roman" w:hAnsi="Times New Roman" w:cs="B Nazanin" w:hint="cs"/>
          <w:sz w:val="28"/>
          <w:szCs w:val="28"/>
          <w:rtl/>
          <w:lang w:bidi="fa-IR"/>
        </w:rPr>
        <w:softHyphen/>
        <w:t xml:space="preserve">کنیم. </w:t>
      </w:r>
    </w:p>
    <w:p w14:paraId="1E96503D" w14:textId="77777777" w:rsidR="00B36B1E" w:rsidRDefault="00B36B1E" w:rsidP="00B36B1E">
      <w:pPr>
        <w:bidi/>
        <w:spacing w:before="240"/>
        <w:jc w:val="both"/>
        <w:rPr>
          <w:rFonts w:ascii="Times New Roman" w:hAnsi="Times New Roman" w:cs="B Nazanin"/>
          <w:sz w:val="28"/>
          <w:szCs w:val="28"/>
          <w:rtl/>
          <w:lang w:bidi="fa-IR"/>
        </w:rPr>
      </w:pPr>
      <w:r>
        <w:rPr>
          <w:rFonts w:ascii="Times New Roman" w:hAnsi="Times New Roman" w:cs="B Nazanin" w:hint="cs"/>
          <w:sz w:val="28"/>
          <w:szCs w:val="28"/>
          <w:rtl/>
          <w:lang w:bidi="fa-IR"/>
        </w:rPr>
        <w:t>جدول ۷.۲. روشهایی برای افزایش توان در طرحهای ناپیوستگی رگرسیونی</w:t>
      </w:r>
      <w:r>
        <w:rPr>
          <w:rFonts w:ascii="Times New Roman" w:hAnsi="Times New Roman" w:cs="B Nazanin" w:hint="cs"/>
          <w:sz w:val="28"/>
          <w:szCs w:val="28"/>
          <w:rtl/>
          <w:lang w:bidi="fa-IR"/>
        </w:rPr>
        <w:tab/>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9350"/>
      </w:tblGrid>
      <w:tr w:rsidR="00B36B1E" w:rsidRPr="008527E7" w14:paraId="5C9D4F30" w14:textId="77777777" w:rsidTr="0038022A">
        <w:tc>
          <w:tcPr>
            <w:tcW w:w="9576" w:type="dxa"/>
          </w:tcPr>
          <w:p w14:paraId="0790E491" w14:textId="77777777" w:rsidR="00B36B1E" w:rsidRPr="008527E7" w:rsidRDefault="00B36B1E" w:rsidP="00106E60">
            <w:pPr>
              <w:pStyle w:val="ListParagraph"/>
              <w:numPr>
                <w:ilvl w:val="0"/>
                <w:numId w:val="14"/>
              </w:numPr>
              <w:bidi/>
              <w:spacing w:line="276" w:lineRule="auto"/>
              <w:ind w:left="312" w:hanging="283"/>
              <w:jc w:val="both"/>
              <w:rPr>
                <w:rFonts w:ascii="Times New Roman" w:hAnsi="Times New Roman" w:cs="B Nazanin"/>
                <w:sz w:val="26"/>
                <w:szCs w:val="26"/>
                <w:rtl/>
                <w:lang w:bidi="fa-IR"/>
              </w:rPr>
            </w:pPr>
            <w:r w:rsidRPr="008527E7">
              <w:rPr>
                <w:rFonts w:ascii="Times New Roman" w:hAnsi="Times New Roman" w:cs="B Nazanin" w:hint="cs"/>
                <w:sz w:val="26"/>
                <w:szCs w:val="26"/>
                <w:rtl/>
                <w:lang w:bidi="fa-IR"/>
              </w:rPr>
              <w:t xml:space="preserve">مقدار برش را در محل میانگین متغیر تخصیص قرار دهید. </w:t>
            </w:r>
          </w:p>
        </w:tc>
      </w:tr>
      <w:tr w:rsidR="00B36B1E" w:rsidRPr="008527E7" w14:paraId="39194179" w14:textId="77777777" w:rsidTr="0038022A">
        <w:tc>
          <w:tcPr>
            <w:tcW w:w="9576" w:type="dxa"/>
          </w:tcPr>
          <w:p w14:paraId="19F3CD57" w14:textId="77777777" w:rsidR="00B36B1E" w:rsidRPr="008527E7" w:rsidRDefault="00B36B1E" w:rsidP="00106E60">
            <w:pPr>
              <w:pStyle w:val="ListParagraph"/>
              <w:numPr>
                <w:ilvl w:val="0"/>
                <w:numId w:val="14"/>
              </w:numPr>
              <w:bidi/>
              <w:spacing w:line="276" w:lineRule="auto"/>
              <w:ind w:left="312" w:hanging="283"/>
              <w:jc w:val="both"/>
              <w:rPr>
                <w:rFonts w:ascii="Times New Roman" w:hAnsi="Times New Roman" w:cs="B Nazanin"/>
                <w:sz w:val="26"/>
                <w:szCs w:val="26"/>
                <w:rtl/>
                <w:lang w:bidi="fa-IR"/>
              </w:rPr>
            </w:pPr>
            <w:r w:rsidRPr="008527E7">
              <w:rPr>
                <w:rFonts w:ascii="Times New Roman" w:hAnsi="Times New Roman" w:cs="B Nazanin" w:hint="cs"/>
                <w:sz w:val="26"/>
                <w:szCs w:val="26"/>
                <w:rtl/>
                <w:lang w:bidi="fa-IR"/>
              </w:rPr>
              <w:t>از یک متغیر تخصیص پیوسته استفاده کنید، و یا از متغیری بهره بگیرید که سطوح ترتیبی بیشتری دارد.</w:t>
            </w:r>
          </w:p>
        </w:tc>
      </w:tr>
      <w:tr w:rsidR="00B36B1E" w:rsidRPr="008527E7" w14:paraId="040763BF" w14:textId="77777777" w:rsidTr="0038022A">
        <w:tc>
          <w:tcPr>
            <w:tcW w:w="9576" w:type="dxa"/>
          </w:tcPr>
          <w:p w14:paraId="18F181A5" w14:textId="3E951056" w:rsidR="00B36B1E" w:rsidRPr="008527E7" w:rsidRDefault="00B36B1E" w:rsidP="00106E60">
            <w:pPr>
              <w:pStyle w:val="ListParagraph"/>
              <w:numPr>
                <w:ilvl w:val="0"/>
                <w:numId w:val="14"/>
              </w:numPr>
              <w:bidi/>
              <w:spacing w:line="276" w:lineRule="auto"/>
              <w:ind w:left="312" w:hanging="283"/>
              <w:jc w:val="both"/>
              <w:rPr>
                <w:rFonts w:ascii="Times New Roman" w:hAnsi="Times New Roman" w:cs="B Nazanin"/>
                <w:sz w:val="26"/>
                <w:szCs w:val="26"/>
                <w:rtl/>
                <w:lang w:bidi="fa-IR"/>
              </w:rPr>
            </w:pPr>
            <w:r w:rsidRPr="008527E7">
              <w:rPr>
                <w:rFonts w:ascii="Times New Roman" w:hAnsi="Times New Roman" w:cs="B Nazanin" w:hint="cs"/>
                <w:sz w:val="26"/>
                <w:szCs w:val="26"/>
                <w:rtl/>
                <w:lang w:bidi="fa-IR"/>
              </w:rPr>
              <w:t xml:space="preserve">متغیر تخصیصی انتخاب کنید که کمترین همبستگی ممکن را با </w:t>
            </w:r>
            <w:r w:rsidR="008226D0">
              <w:rPr>
                <w:rFonts w:ascii="Times New Roman" w:hAnsi="Times New Roman" w:cs="B Nazanin" w:hint="cs"/>
                <w:sz w:val="26"/>
                <w:szCs w:val="26"/>
                <w:rtl/>
                <w:lang w:bidi="fa-IR"/>
              </w:rPr>
              <w:t>مداخله</w:t>
            </w:r>
            <w:r w:rsidRPr="008527E7">
              <w:rPr>
                <w:rFonts w:ascii="Times New Roman" w:hAnsi="Times New Roman" w:cs="B Nazanin" w:hint="cs"/>
                <w:sz w:val="26"/>
                <w:szCs w:val="26"/>
                <w:rtl/>
                <w:lang w:bidi="fa-IR"/>
              </w:rPr>
              <w:t xml:space="preserve"> داشته باشد (گاهی می</w:t>
            </w:r>
            <w:r>
              <w:rPr>
                <w:rFonts w:ascii="Times New Roman" w:hAnsi="Times New Roman" w:cs="B Nazanin" w:hint="cs"/>
                <w:sz w:val="26"/>
                <w:szCs w:val="26"/>
                <w:rtl/>
                <w:lang w:bidi="fa-IR"/>
              </w:rPr>
              <w:t>‌</w:t>
            </w:r>
            <w:r w:rsidRPr="008527E7">
              <w:rPr>
                <w:rFonts w:ascii="Times New Roman" w:hAnsi="Times New Roman" w:cs="B Nazanin" w:hint="cs"/>
                <w:sz w:val="26"/>
                <w:szCs w:val="26"/>
                <w:rtl/>
                <w:lang w:bidi="fa-IR"/>
              </w:rPr>
              <w:t xml:space="preserve">توان اینکار را با ایجاد ترکیبی از متغیرهای‌ تخصیص مختلف انجام داد). </w:t>
            </w:r>
          </w:p>
        </w:tc>
      </w:tr>
      <w:tr w:rsidR="00B36B1E" w:rsidRPr="008527E7" w14:paraId="174BC8EF" w14:textId="77777777" w:rsidTr="0038022A">
        <w:tc>
          <w:tcPr>
            <w:tcW w:w="9576" w:type="dxa"/>
          </w:tcPr>
          <w:p w14:paraId="2A8A50D5" w14:textId="77777777" w:rsidR="00B36B1E" w:rsidRPr="008527E7" w:rsidRDefault="00B36B1E" w:rsidP="00106E60">
            <w:pPr>
              <w:pStyle w:val="ListParagraph"/>
              <w:numPr>
                <w:ilvl w:val="0"/>
                <w:numId w:val="14"/>
              </w:numPr>
              <w:bidi/>
              <w:spacing w:line="276" w:lineRule="auto"/>
              <w:ind w:left="312" w:hanging="283"/>
              <w:jc w:val="both"/>
              <w:rPr>
                <w:rFonts w:ascii="Times New Roman" w:hAnsi="Times New Roman" w:cs="B Nazanin"/>
                <w:sz w:val="26"/>
                <w:szCs w:val="26"/>
                <w:rtl/>
                <w:lang w:bidi="fa-IR"/>
              </w:rPr>
            </w:pPr>
            <w:r w:rsidRPr="008527E7">
              <w:rPr>
                <w:rFonts w:ascii="Times New Roman" w:hAnsi="Times New Roman" w:cs="B Nazanin" w:hint="cs"/>
                <w:sz w:val="26"/>
                <w:szCs w:val="26"/>
                <w:rtl/>
                <w:lang w:bidi="fa-IR"/>
              </w:rPr>
              <w:t>مراقبت باشید که بیش از اندازه جملات برهم</w:t>
            </w:r>
            <w:r w:rsidRPr="008527E7">
              <w:rPr>
                <w:rFonts w:ascii="Times New Roman" w:hAnsi="Times New Roman" w:cs="B Nazanin" w:hint="cs"/>
                <w:sz w:val="26"/>
                <w:szCs w:val="26"/>
                <w:rtl/>
                <w:lang w:bidi="fa-IR"/>
              </w:rPr>
              <w:softHyphen/>
              <w:t>کنشی و غیرخطی را به مدل تحلیلی برازش نکنید؛ افزودن جملات غیرضروری تنها باعث کاهش درجه آزادی خواهد شد.</w:t>
            </w:r>
          </w:p>
        </w:tc>
      </w:tr>
      <w:tr w:rsidR="00B36B1E" w:rsidRPr="008527E7" w14:paraId="247577C7" w14:textId="77777777" w:rsidTr="0038022A">
        <w:tc>
          <w:tcPr>
            <w:tcW w:w="9576" w:type="dxa"/>
          </w:tcPr>
          <w:p w14:paraId="51682C39" w14:textId="633A885B" w:rsidR="00B36B1E" w:rsidRPr="008527E7" w:rsidRDefault="00B36B1E" w:rsidP="00106E60">
            <w:pPr>
              <w:pStyle w:val="ListParagraph"/>
              <w:numPr>
                <w:ilvl w:val="0"/>
                <w:numId w:val="14"/>
              </w:numPr>
              <w:bidi/>
              <w:spacing w:line="276" w:lineRule="auto"/>
              <w:ind w:left="312" w:hanging="283"/>
              <w:jc w:val="both"/>
              <w:rPr>
                <w:rFonts w:ascii="Times New Roman" w:hAnsi="Times New Roman" w:cs="B Nazanin"/>
                <w:sz w:val="26"/>
                <w:szCs w:val="26"/>
                <w:rtl/>
                <w:lang w:bidi="fa-IR"/>
              </w:rPr>
            </w:pPr>
            <w:r w:rsidRPr="008527E7">
              <w:rPr>
                <w:rFonts w:ascii="Times New Roman" w:hAnsi="Times New Roman" w:cs="B Nazanin" w:hint="cs"/>
                <w:sz w:val="26"/>
                <w:szCs w:val="26"/>
                <w:rtl/>
                <w:lang w:bidi="fa-IR"/>
              </w:rPr>
              <w:t>آنهایی که در وسط بازه برش قرار می</w:t>
            </w:r>
            <w:r w:rsidRPr="008527E7">
              <w:rPr>
                <w:rFonts w:ascii="Times New Roman" w:hAnsi="Times New Roman" w:cs="B Nazanin" w:hint="cs"/>
                <w:sz w:val="26"/>
                <w:szCs w:val="26"/>
                <w:rtl/>
                <w:lang w:bidi="fa-IR"/>
              </w:rPr>
              <w:softHyphen/>
              <w:t>گیرند را به یکی از شرایط تخصیص دهید، و آنهایی که در دو طرف دیگر بازه قرار می</w:t>
            </w:r>
            <w:r w:rsidRPr="008527E7">
              <w:rPr>
                <w:rFonts w:ascii="Times New Roman" w:hAnsi="Times New Roman" w:cs="B Nazanin" w:hint="cs"/>
                <w:sz w:val="26"/>
                <w:szCs w:val="26"/>
                <w:rtl/>
                <w:lang w:bidi="fa-IR"/>
              </w:rPr>
              <w:softHyphen/>
              <w:t xml:space="preserve">گیرند را به شرایط دیگر؛ اینکار مسأله هم‌خطی بین متغیر تخصیص و متغیر </w:t>
            </w:r>
            <w:r w:rsidR="008226D0">
              <w:rPr>
                <w:rFonts w:ascii="Times New Roman" w:hAnsi="Times New Roman" w:cs="B Nazanin" w:hint="cs"/>
                <w:sz w:val="26"/>
                <w:szCs w:val="26"/>
                <w:rtl/>
                <w:lang w:bidi="fa-IR"/>
              </w:rPr>
              <w:t>مداخله</w:t>
            </w:r>
            <w:r w:rsidRPr="008527E7">
              <w:rPr>
                <w:rFonts w:ascii="Times New Roman" w:hAnsi="Times New Roman" w:cs="B Nazanin" w:hint="cs"/>
                <w:sz w:val="26"/>
                <w:szCs w:val="26"/>
                <w:rtl/>
                <w:lang w:bidi="fa-IR"/>
              </w:rPr>
              <w:t xml:space="preserve"> را کاهش می</w:t>
            </w:r>
            <w:r w:rsidRPr="008527E7">
              <w:rPr>
                <w:rFonts w:ascii="Times New Roman" w:hAnsi="Times New Roman" w:cs="B Nazanin" w:hint="cs"/>
                <w:sz w:val="26"/>
                <w:szCs w:val="26"/>
                <w:rtl/>
                <w:lang w:bidi="fa-IR"/>
              </w:rPr>
              <w:softHyphen/>
              <w:t xml:space="preserve">دهد. </w:t>
            </w:r>
          </w:p>
        </w:tc>
      </w:tr>
      <w:tr w:rsidR="00B36B1E" w:rsidRPr="008527E7" w14:paraId="6BFCF0E6" w14:textId="77777777" w:rsidTr="0038022A">
        <w:tc>
          <w:tcPr>
            <w:tcW w:w="9576" w:type="dxa"/>
          </w:tcPr>
          <w:p w14:paraId="4980C471" w14:textId="77777777" w:rsidR="00B36B1E" w:rsidRPr="008527E7" w:rsidRDefault="00B36B1E" w:rsidP="00106E60">
            <w:pPr>
              <w:pStyle w:val="ListParagraph"/>
              <w:numPr>
                <w:ilvl w:val="0"/>
                <w:numId w:val="14"/>
              </w:numPr>
              <w:bidi/>
              <w:spacing w:line="276" w:lineRule="auto"/>
              <w:ind w:left="312" w:hanging="283"/>
              <w:jc w:val="both"/>
              <w:rPr>
                <w:rFonts w:ascii="Times New Roman" w:hAnsi="Times New Roman" w:cs="B Nazanin"/>
                <w:sz w:val="26"/>
                <w:szCs w:val="26"/>
                <w:rtl/>
                <w:lang w:bidi="fa-IR"/>
              </w:rPr>
            </w:pPr>
            <w:r w:rsidRPr="008527E7">
              <w:rPr>
                <w:rFonts w:cstheme="minorHAnsi"/>
                <w:lang w:bidi="fa-IR"/>
              </w:rPr>
              <w:lastRenderedPageBreak/>
              <w:t>RD</w:t>
            </w:r>
            <w:r w:rsidRPr="008527E7">
              <w:rPr>
                <w:rFonts w:ascii="Times New Roman" w:hAnsi="Times New Roman" w:cs="B Nazanin" w:hint="cs"/>
                <w:sz w:val="26"/>
                <w:szCs w:val="26"/>
                <w:rtl/>
                <w:lang w:bidi="fa-IR"/>
              </w:rPr>
              <w:t xml:space="preserve"> را با یک آزمایش تصادفی ترکیب کنید؛ زیرا هر چه مطالعه از توان بیشتری برخوردار باشد، محدوده بازه برشی که شرکت</w:t>
            </w:r>
            <w:r w:rsidRPr="008527E7">
              <w:rPr>
                <w:rFonts w:ascii="Times New Roman" w:hAnsi="Times New Roman" w:cs="B Nazanin" w:hint="cs"/>
                <w:sz w:val="26"/>
                <w:szCs w:val="26"/>
                <w:rtl/>
                <w:lang w:bidi="fa-IR"/>
              </w:rPr>
              <w:softHyphen/>
              <w:t>کنندگان به طور تصادفی به آن منسوب می</w:t>
            </w:r>
            <w:r w:rsidRPr="008527E7">
              <w:rPr>
                <w:rFonts w:ascii="Times New Roman" w:hAnsi="Times New Roman" w:cs="B Nazanin" w:hint="cs"/>
                <w:sz w:val="26"/>
                <w:szCs w:val="26"/>
                <w:rtl/>
                <w:lang w:bidi="fa-IR"/>
              </w:rPr>
              <w:softHyphen/>
              <w:t xml:space="preserve">شوند، وسیعتر خواهد بود. </w:t>
            </w:r>
          </w:p>
        </w:tc>
      </w:tr>
    </w:tbl>
    <w:p w14:paraId="1C454189" w14:textId="77777777" w:rsidR="00B36B1E" w:rsidRDefault="00B36B1E" w:rsidP="00E529ED">
      <w:pPr>
        <w:bidi/>
        <w:spacing w:before="240" w:after="0"/>
        <w:jc w:val="both"/>
        <w:rPr>
          <w:rFonts w:ascii="Times New Roman" w:hAnsi="Times New Roman" w:cs="B Nazanin"/>
          <w:sz w:val="28"/>
          <w:szCs w:val="28"/>
          <w:rtl/>
          <w:lang w:bidi="fa-IR"/>
        </w:rPr>
      </w:pPr>
      <w:r w:rsidRPr="00786E06">
        <w:rPr>
          <w:rFonts w:ascii="Times New Roman" w:hAnsi="Times New Roman" w:cs="B Nazanin" w:hint="cs"/>
          <w:b/>
          <w:bCs/>
          <w:sz w:val="28"/>
          <w:szCs w:val="28"/>
          <w:rtl/>
          <w:lang w:bidi="fa-IR"/>
        </w:rPr>
        <w:t>ضمیمه</w:t>
      </w:r>
      <w:r>
        <w:rPr>
          <w:rFonts w:ascii="Times New Roman" w:hAnsi="Times New Roman" w:cs="B Nazanin" w:hint="cs"/>
          <w:b/>
          <w:bCs/>
          <w:sz w:val="28"/>
          <w:szCs w:val="28"/>
          <w:rtl/>
          <w:lang w:bidi="fa-IR"/>
        </w:rPr>
        <w:t>۷.۱.</w:t>
      </w:r>
      <w:r w:rsidRPr="00786E06">
        <w:rPr>
          <w:rFonts w:ascii="Times New Roman" w:hAnsi="Times New Roman" w:cs="B Nazanin" w:hint="cs"/>
          <w:b/>
          <w:bCs/>
          <w:sz w:val="28"/>
          <w:szCs w:val="28"/>
          <w:rtl/>
          <w:lang w:bidi="fa-IR"/>
        </w:rPr>
        <w:t xml:space="preserve"> منطق اثبات</w:t>
      </w:r>
      <w:r w:rsidRPr="00786E06">
        <w:rPr>
          <w:rFonts w:ascii="Times New Roman" w:hAnsi="Times New Roman" w:cs="B Nazanin" w:hint="cs"/>
          <w:b/>
          <w:bCs/>
          <w:sz w:val="28"/>
          <w:szCs w:val="28"/>
          <w:rtl/>
          <w:lang w:bidi="fa-IR"/>
        </w:rPr>
        <w:softHyphen/>
        <w:t xml:space="preserve">های آماری </w:t>
      </w:r>
      <w:r>
        <w:rPr>
          <w:rFonts w:ascii="Times New Roman" w:hAnsi="Times New Roman" w:cs="B Nazanin" w:hint="cs"/>
          <w:b/>
          <w:bCs/>
          <w:sz w:val="28"/>
          <w:szCs w:val="28"/>
          <w:rtl/>
          <w:lang w:bidi="fa-IR"/>
        </w:rPr>
        <w:t>مرتبط با</w:t>
      </w:r>
      <w:r w:rsidRPr="00786E06">
        <w:rPr>
          <w:rFonts w:ascii="Times New Roman" w:hAnsi="Times New Roman" w:cs="B Nazanin" w:hint="cs"/>
          <w:b/>
          <w:bCs/>
          <w:sz w:val="28"/>
          <w:szCs w:val="28"/>
          <w:rtl/>
          <w:lang w:bidi="fa-IR"/>
        </w:rPr>
        <w:t xml:space="preserve"> ناپیوستگی رگرسیو</w:t>
      </w:r>
      <w:r>
        <w:rPr>
          <w:rFonts w:ascii="Times New Roman" w:hAnsi="Times New Roman" w:cs="B Nazanin" w:hint="cs"/>
          <w:b/>
          <w:bCs/>
          <w:sz w:val="28"/>
          <w:szCs w:val="28"/>
          <w:rtl/>
          <w:lang w:bidi="fa-IR"/>
        </w:rPr>
        <w:t>نی</w:t>
      </w:r>
    </w:p>
    <w:p w14:paraId="27EFEB5B" w14:textId="502211B8" w:rsidR="00B36B1E"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نویسندگان مختلف اثبات</w:t>
      </w:r>
      <w:r>
        <w:rPr>
          <w:rFonts w:ascii="Times New Roman" w:hAnsi="Times New Roman" w:cs="B Nazanin" w:hint="cs"/>
          <w:sz w:val="28"/>
          <w:szCs w:val="28"/>
          <w:rtl/>
          <w:lang w:bidi="fa-IR"/>
        </w:rPr>
        <w:softHyphen/>
        <w:t>هایی را ارائه کرده</w:t>
      </w:r>
      <w:r>
        <w:rPr>
          <w:rFonts w:ascii="Times New Roman" w:hAnsi="Times New Roman" w:cs="B Nazanin" w:hint="cs"/>
          <w:sz w:val="28"/>
          <w:szCs w:val="28"/>
          <w:rtl/>
          <w:lang w:bidi="fa-IR"/>
        </w:rPr>
        <w:softHyphen/>
        <w:t>اند که نشان می</w:t>
      </w:r>
      <w:r>
        <w:rPr>
          <w:rFonts w:ascii="Times New Roman" w:hAnsi="Times New Roman" w:cs="B Nazanin" w:hint="cs"/>
          <w:sz w:val="28"/>
          <w:szCs w:val="28"/>
          <w:rtl/>
          <w:lang w:bidi="fa-IR"/>
        </w:rPr>
        <w:softHyphen/>
        <w:t xml:space="preserve">دهد </w:t>
      </w:r>
      <w:r w:rsidRPr="00CF7041">
        <w:rPr>
          <w:rFonts w:cstheme="minorHAnsi"/>
          <w:lang w:bidi="fa-IR"/>
        </w:rPr>
        <w:t>RD</w:t>
      </w:r>
      <w:r>
        <w:rPr>
          <w:rFonts w:ascii="Times New Roman" w:hAnsi="Times New Roman" w:cs="B Nazanin" w:hint="cs"/>
          <w:sz w:val="28"/>
          <w:szCs w:val="28"/>
          <w:rtl/>
          <w:lang w:bidi="fa-IR"/>
        </w:rPr>
        <w:t xml:space="preserve">، برآوردهایی بدون‌سوگیری از آثار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ارائه می</w:t>
      </w:r>
      <w:r>
        <w:rPr>
          <w:rFonts w:ascii="Times New Roman" w:hAnsi="Times New Roman" w:cs="B Nazanin" w:hint="cs"/>
          <w:sz w:val="28"/>
          <w:szCs w:val="28"/>
          <w:rtl/>
          <w:lang w:bidi="fa-IR"/>
        </w:rPr>
        <w:softHyphen/>
        <w:t>دهد (</w:t>
      </w:r>
      <w:r w:rsidRPr="00CF7041">
        <w:rPr>
          <w:rFonts w:cstheme="minorHAnsi"/>
          <w:lang w:bidi="fa-IR"/>
        </w:rPr>
        <w:t>Cappelleri, 1991</w:t>
      </w:r>
      <w:r w:rsidRPr="00CF7041">
        <w:rPr>
          <w:rFonts w:cstheme="minorHAnsi" w:hint="cs"/>
          <w:rtl/>
          <w:lang w:bidi="fa-IR"/>
        </w:rPr>
        <w:t xml:space="preserve">؛ </w:t>
      </w:r>
      <w:r w:rsidRPr="00CF7041">
        <w:rPr>
          <w:rFonts w:cstheme="minorHAnsi"/>
          <w:lang w:bidi="fa-IR"/>
        </w:rPr>
        <w:t>Goldberger, 1972a, 1972b</w:t>
      </w:r>
      <w:r w:rsidRPr="00CF7041">
        <w:rPr>
          <w:rFonts w:cstheme="minorHAnsi" w:hint="cs"/>
          <w:rtl/>
          <w:lang w:bidi="fa-IR"/>
        </w:rPr>
        <w:t xml:space="preserve">؛ </w:t>
      </w:r>
      <w:r w:rsidRPr="00CF7041">
        <w:rPr>
          <w:rFonts w:cstheme="minorHAnsi"/>
          <w:lang w:bidi="fa-IR"/>
        </w:rPr>
        <w:t>Rubin, 1977</w:t>
      </w:r>
      <w:r>
        <w:rPr>
          <w:rFonts w:ascii="Times New Roman" w:hAnsi="Times New Roman" w:cs="B Nazanin" w:hint="cs"/>
          <w:sz w:val="28"/>
          <w:szCs w:val="28"/>
          <w:rtl/>
          <w:lang w:bidi="fa-IR"/>
        </w:rPr>
        <w:t>). جزئیات این اثبات</w:t>
      </w:r>
      <w:r>
        <w:rPr>
          <w:rFonts w:ascii="Times New Roman" w:hAnsi="Times New Roman" w:cs="B Nazanin" w:hint="cs"/>
          <w:sz w:val="28"/>
          <w:szCs w:val="28"/>
          <w:rtl/>
          <w:lang w:bidi="fa-IR"/>
        </w:rPr>
        <w:softHyphen/>
        <w:t xml:space="preserve">ها از حوصله این کتاب خارج است، اما برای روشنتر شدن تفاوت میان طرحهای </w:t>
      </w:r>
      <w:r w:rsidRPr="00CF7041">
        <w:rPr>
          <w:rFonts w:cstheme="minorHAnsi"/>
          <w:lang w:bidi="fa-IR"/>
        </w:rPr>
        <w:t>RD</w:t>
      </w:r>
      <w:r>
        <w:rPr>
          <w:rFonts w:ascii="Times New Roman" w:hAnsi="Times New Roman" w:cs="B Nazanin" w:hint="cs"/>
          <w:sz w:val="28"/>
          <w:szCs w:val="28"/>
          <w:rtl/>
          <w:lang w:bidi="fa-IR"/>
        </w:rPr>
        <w:t xml:space="preserve"> و دیگر انواع شبه-آزمایش</w:t>
      </w:r>
      <w:r>
        <w:rPr>
          <w:rFonts w:ascii="Times New Roman" w:hAnsi="Times New Roman" w:cs="B Nazanin" w:hint="cs"/>
          <w:sz w:val="28"/>
          <w:szCs w:val="28"/>
          <w:rtl/>
          <w:lang w:bidi="fa-IR"/>
        </w:rPr>
        <w:softHyphen/>
        <w:t>ها بهتر است قدری به شرح منطق کلی این اثباتها بپردازیم. برخی از مباحث در ارتباط با نکات بیان شده درخصوص خطای اندازه</w:t>
      </w:r>
      <w:r>
        <w:rPr>
          <w:rFonts w:ascii="Times New Roman" w:hAnsi="Times New Roman" w:cs="B Nazanin" w:hint="cs"/>
          <w:sz w:val="28"/>
          <w:szCs w:val="28"/>
          <w:rtl/>
          <w:lang w:bidi="fa-IR"/>
        </w:rPr>
        <w:softHyphen/>
        <w:t>گیری که در شکل ۷.۸ - به صورت گرافیکی برای موارد خاص نشان داده شده است- قرار دارند؛ و این می</w:t>
      </w:r>
      <w:r>
        <w:rPr>
          <w:rFonts w:ascii="Times New Roman" w:hAnsi="Times New Roman" w:cs="B Nazanin" w:hint="cs"/>
          <w:sz w:val="28"/>
          <w:szCs w:val="28"/>
          <w:rtl/>
          <w:lang w:bidi="fa-IR"/>
        </w:rPr>
        <w:softHyphen/>
        <w:t>تواند یک نقطه شروع خوب باشد. ما با این فرض ساده</w:t>
      </w:r>
      <w:r>
        <w:rPr>
          <w:rFonts w:ascii="Times New Roman" w:hAnsi="Times New Roman" w:cs="B Nazanin" w:hint="cs"/>
          <w:sz w:val="28"/>
          <w:szCs w:val="28"/>
          <w:rtl/>
          <w:lang w:bidi="fa-IR"/>
        </w:rPr>
        <w:softHyphen/>
        <w:t>سازی شروع می</w:t>
      </w:r>
      <w:r>
        <w:rPr>
          <w:rFonts w:ascii="Times New Roman" w:hAnsi="Times New Roman" w:cs="B Nazanin" w:hint="cs"/>
          <w:sz w:val="28"/>
          <w:szCs w:val="28"/>
          <w:rtl/>
          <w:lang w:bidi="fa-IR"/>
        </w:rPr>
        <w:softHyphen/>
        <w:t xml:space="preserve">کنیم که تنها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و متغیر تخصیص، می</w:t>
      </w:r>
      <w:r>
        <w:rPr>
          <w:rFonts w:ascii="Times New Roman" w:hAnsi="Times New Roman" w:cs="B Nazanin" w:hint="cs"/>
          <w:sz w:val="28"/>
          <w:szCs w:val="28"/>
          <w:rtl/>
          <w:lang w:bidi="fa-IR"/>
        </w:rPr>
        <w:softHyphen/>
        <w:t>توانند بر خروجی تأثیر بگذارند (بعداً بحث را اندکی تعمیم خواهیم داد). اثبات</w:t>
      </w:r>
      <w:r>
        <w:rPr>
          <w:rFonts w:ascii="Times New Roman" w:hAnsi="Times New Roman" w:cs="B Nazanin" w:hint="cs"/>
          <w:sz w:val="28"/>
          <w:szCs w:val="28"/>
          <w:rtl/>
          <w:lang w:bidi="fa-IR"/>
        </w:rPr>
        <w:softHyphen/>
        <w:t>های آماری تلاش می‌کنند نشان‌دهند که «ضریب رگرسیون جزئی جمعیت بدست آمده از رگرسیون‌ میان خطای اندازه</w:t>
      </w:r>
      <w:r>
        <w:rPr>
          <w:rFonts w:ascii="Times New Roman" w:hAnsi="Times New Roman" w:cs="B Nazanin" w:hint="cs"/>
          <w:sz w:val="28"/>
          <w:szCs w:val="28"/>
          <w:rtl/>
          <w:lang w:bidi="fa-IR"/>
        </w:rPr>
        <w:softHyphen/>
        <w:t>گیری (</w:t>
      </w:r>
      <w:r w:rsidRPr="00CF7041">
        <w:rPr>
          <w:rFonts w:cstheme="minorHAnsi"/>
          <w:sz w:val="24"/>
          <w:szCs w:val="24"/>
          <w:lang w:bidi="fa-IR"/>
        </w:rPr>
        <w:t>u</w:t>
      </w:r>
      <w:r>
        <w:rPr>
          <w:rFonts w:ascii="Times New Roman" w:hAnsi="Times New Roman" w:cs="B Nazanin" w:hint="cs"/>
          <w:sz w:val="28"/>
          <w:szCs w:val="28"/>
          <w:rtl/>
          <w:lang w:bidi="fa-IR"/>
        </w:rPr>
        <w:t xml:space="preserve"> ) و متغیر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که به طور بی‌نقص اندازه</w:t>
      </w:r>
      <w:r>
        <w:rPr>
          <w:rFonts w:ascii="Times New Roman" w:hAnsi="Times New Roman" w:cs="B Nazanin" w:hint="cs"/>
          <w:sz w:val="28"/>
          <w:szCs w:val="28"/>
          <w:rtl/>
          <w:lang w:bidi="fa-IR"/>
        </w:rPr>
        <w:softHyphen/>
        <w:t>گیری شده (</w:t>
      </w:r>
      <w:r w:rsidRPr="00CF7041">
        <w:rPr>
          <w:rFonts w:cstheme="minorHAnsi"/>
          <w:lang w:bidi="fa-IR"/>
        </w:rPr>
        <w:t>Z</w:t>
      </w:r>
      <w:r>
        <w:rPr>
          <w:rFonts w:ascii="Times New Roman" w:hAnsi="Times New Roman" w:cs="B Nazanin" w:hint="cs"/>
          <w:sz w:val="28"/>
          <w:szCs w:val="28"/>
          <w:rtl/>
          <w:lang w:bidi="fa-IR"/>
        </w:rPr>
        <w:t xml:space="preserve"> )،‌ با فرض کنترل کردن یا ثابت نگه داشتن متغیرهای کمکی (با دقت اندک) اندازه</w:t>
      </w:r>
      <w:r>
        <w:rPr>
          <w:rFonts w:ascii="Times New Roman" w:hAnsi="Times New Roman" w:cs="B Nazanin" w:hint="cs"/>
          <w:sz w:val="28"/>
          <w:szCs w:val="28"/>
          <w:rtl/>
          <w:lang w:bidi="fa-IR"/>
        </w:rPr>
        <w:softHyphen/>
        <w:t>گیری شده (</w:t>
      </w:r>
      <w:r w:rsidRPr="00CF7041">
        <w:rPr>
          <w:rFonts w:cstheme="minorHAnsi"/>
          <w:lang w:bidi="fa-IR"/>
        </w:rPr>
        <w:t>X</w:t>
      </w:r>
      <w:r>
        <w:rPr>
          <w:rFonts w:ascii="Times New Roman" w:hAnsi="Times New Roman" w:cs="B Nazanin" w:hint="cs"/>
          <w:sz w:val="24"/>
          <w:szCs w:val="24"/>
          <w:rtl/>
          <w:lang w:bidi="fa-IR"/>
        </w:rPr>
        <w:t>)</w:t>
      </w:r>
      <w:r>
        <w:rPr>
          <w:rFonts w:ascii="Times New Roman" w:hAnsi="Times New Roman" w:cs="B Nazanin" w:hint="cs"/>
          <w:sz w:val="28"/>
          <w:szCs w:val="28"/>
          <w:rtl/>
          <w:lang w:bidi="fa-IR"/>
        </w:rPr>
        <w:t xml:space="preserve">، برابر با صفر است: </w:t>
      </w:r>
      <w:r w:rsidRPr="008D08C8">
        <w:rPr>
          <w:rFonts w:ascii="Times New Roman" w:hAnsi="Times New Roman" w:cs="B Nazanin"/>
          <w:position w:val="-14"/>
          <w:sz w:val="28"/>
          <w:szCs w:val="28"/>
          <w:lang w:bidi="fa-IR"/>
        </w:rPr>
        <w:object w:dxaOrig="960" w:dyaOrig="380" w14:anchorId="770EBBC5">
          <v:shape id="_x0000_i1036" type="#_x0000_t75" style="width:48pt;height:18pt" o:ole="">
            <v:imagedata r:id="rId61" o:title=""/>
          </v:shape>
          <o:OLEObject Type="Embed" ProgID="Equation.DSMT4" ShapeID="_x0000_i1036" DrawAspect="Content" ObjectID="_1696672095" r:id="rId62"/>
        </w:object>
      </w:r>
      <w:r>
        <w:rPr>
          <w:rFonts w:ascii="Times New Roman" w:hAnsi="Times New Roman" w:cs="B Nazanin" w:hint="cs"/>
          <w:sz w:val="28"/>
          <w:szCs w:val="28"/>
          <w:rtl/>
          <w:lang w:bidi="fa-IR"/>
        </w:rPr>
        <w:t>(</w:t>
      </w:r>
      <w:r w:rsidRPr="00CF7041">
        <w:rPr>
          <w:rFonts w:cstheme="minorHAnsi"/>
          <w:lang w:bidi="fa-IR"/>
        </w:rPr>
        <w:t>Cappelleri, Trochim, Stanley &amp; Reichardt, 1991</w:t>
      </w:r>
      <w:r>
        <w:rPr>
          <w:rFonts w:ascii="Times New Roman" w:hAnsi="Times New Roman" w:cs="B Nazanin" w:hint="cs"/>
          <w:sz w:val="28"/>
          <w:szCs w:val="28"/>
          <w:rtl/>
          <w:lang w:bidi="fa-IR"/>
        </w:rPr>
        <w:t xml:space="preserve">؛ صفحه 406؛ همچنین </w:t>
      </w:r>
      <w:r w:rsidRPr="00CF7041">
        <w:rPr>
          <w:rFonts w:cstheme="minorHAnsi"/>
          <w:lang w:bidi="fa-IR"/>
        </w:rPr>
        <w:t>Cappelleri, 1991</w:t>
      </w:r>
      <w:r>
        <w:rPr>
          <w:rFonts w:ascii="Times New Roman" w:hAnsi="Times New Roman" w:cs="B Nazanin" w:hint="cs"/>
          <w:sz w:val="28"/>
          <w:szCs w:val="28"/>
          <w:rtl/>
          <w:lang w:bidi="fa-IR"/>
        </w:rPr>
        <w:t xml:space="preserve"> صفحه 178 را ببینید). این، از نظر مفهومی، بدین معناست که در هر نمره معین روی متغیر تخصیص (</w:t>
      </w:r>
      <w:r w:rsidRPr="00063404">
        <w:rPr>
          <w:rFonts w:ascii="Times New Roman" w:hAnsi="Times New Roman" w:cs="B Nazanin"/>
          <w:sz w:val="24"/>
          <w:szCs w:val="24"/>
          <w:lang w:bidi="fa-IR"/>
        </w:rPr>
        <w:t>X</w:t>
      </w:r>
      <w:r>
        <w:rPr>
          <w:rFonts w:ascii="Times New Roman" w:hAnsi="Times New Roman" w:cs="B Nazanin" w:hint="cs"/>
          <w:sz w:val="28"/>
          <w:szCs w:val="28"/>
          <w:rtl/>
          <w:lang w:bidi="fa-IR"/>
        </w:rPr>
        <w:t>)، تخصیص به صورت کامل و بی نقص شناخته شده است، بنابراین همبستگی جزئی بین خطای اندازه</w:t>
      </w:r>
      <w:r>
        <w:rPr>
          <w:rFonts w:ascii="Times New Roman" w:hAnsi="Times New Roman" w:cs="B Nazanin" w:hint="cs"/>
          <w:sz w:val="28"/>
          <w:szCs w:val="28"/>
          <w:rtl/>
          <w:lang w:bidi="fa-IR"/>
        </w:rPr>
        <w:softHyphen/>
        <w:t>گیری برای متغیرهای تخصیص (</w:t>
      </w:r>
      <w:r w:rsidRPr="00CF7041">
        <w:rPr>
          <w:rFonts w:cstheme="minorHAnsi"/>
          <w:lang w:bidi="fa-IR"/>
        </w:rPr>
        <w:t>u</w:t>
      </w:r>
      <w:r>
        <w:rPr>
          <w:rFonts w:ascii="Times New Roman" w:hAnsi="Times New Roman" w:cs="B Nazanin" w:hint="cs"/>
          <w:sz w:val="28"/>
          <w:szCs w:val="28"/>
          <w:rtl/>
          <w:lang w:bidi="fa-IR"/>
        </w:rPr>
        <w:t xml:space="preserve">) و متغیر فرضی که نماینده تخصیص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است (</w:t>
      </w:r>
      <w:r w:rsidRPr="00CF7041">
        <w:rPr>
          <w:rFonts w:cstheme="minorHAnsi"/>
          <w:lang w:bidi="fa-IR"/>
        </w:rPr>
        <w:t>Z</w:t>
      </w:r>
      <w:r>
        <w:rPr>
          <w:rFonts w:ascii="Times New Roman" w:hAnsi="Times New Roman" w:cs="B Nazanin" w:hint="cs"/>
          <w:sz w:val="28"/>
          <w:szCs w:val="28"/>
          <w:rtl/>
          <w:lang w:bidi="fa-IR"/>
        </w:rPr>
        <w:t>)، صفر می</w:t>
      </w:r>
      <w:r>
        <w:rPr>
          <w:rFonts w:ascii="Times New Roman" w:hAnsi="Times New Roman" w:cs="B Nazanin" w:hint="cs"/>
          <w:sz w:val="28"/>
          <w:szCs w:val="28"/>
          <w:rtl/>
          <w:lang w:bidi="fa-IR"/>
        </w:rPr>
        <w:softHyphen/>
        <w:t xml:space="preserve">باشد (وقتی که </w:t>
      </w:r>
      <w:r w:rsidRPr="00CF7041">
        <w:rPr>
          <w:rFonts w:cstheme="minorHAnsi"/>
          <w:lang w:bidi="fa-IR"/>
        </w:rPr>
        <w:t>X</w:t>
      </w:r>
      <w:r>
        <w:rPr>
          <w:rFonts w:ascii="Times New Roman" w:hAnsi="Times New Roman" w:cs="B Nazanin" w:hint="cs"/>
          <w:sz w:val="28"/>
          <w:szCs w:val="28"/>
          <w:rtl/>
          <w:lang w:bidi="fa-IR"/>
        </w:rPr>
        <w:t xml:space="preserve"> را بدانیم، </w:t>
      </w:r>
      <w:r w:rsidRPr="00CF7041">
        <w:rPr>
          <w:rFonts w:cstheme="minorHAnsi"/>
          <w:lang w:bidi="fa-IR"/>
        </w:rPr>
        <w:t>Z</w:t>
      </w:r>
      <w:r>
        <w:rPr>
          <w:rFonts w:ascii="Times New Roman" w:hAnsi="Times New Roman" w:cs="B Nazanin" w:hint="cs"/>
          <w:sz w:val="28"/>
          <w:szCs w:val="28"/>
          <w:rtl/>
          <w:lang w:bidi="fa-IR"/>
        </w:rPr>
        <w:t xml:space="preserve"> را نیز می</w:t>
      </w:r>
      <w:r>
        <w:rPr>
          <w:rFonts w:ascii="Times New Roman" w:hAnsi="Times New Roman" w:cs="B Nazanin" w:hint="cs"/>
          <w:sz w:val="28"/>
          <w:szCs w:val="28"/>
          <w:rtl/>
          <w:lang w:bidi="fa-IR"/>
        </w:rPr>
        <w:softHyphen/>
      </w:r>
      <w:r>
        <w:rPr>
          <w:rFonts w:ascii="Times New Roman" w:hAnsi="Times New Roman" w:cs="B Nazanin" w:hint="cs"/>
          <w:sz w:val="28"/>
          <w:szCs w:val="28"/>
          <w:rtl/>
          <w:lang w:bidi="fa-IR"/>
        </w:rPr>
        <w:softHyphen/>
        <w:t xml:space="preserve">دانیم، و اطلاعات </w:t>
      </w:r>
      <w:r w:rsidRPr="00CE1D87">
        <w:rPr>
          <w:rFonts w:ascii="Times New Roman" w:hAnsi="Times New Roman" w:cs="B Nazanin"/>
          <w:sz w:val="24"/>
          <w:szCs w:val="24"/>
          <w:lang w:bidi="fa-IR"/>
        </w:rPr>
        <w:t>u</w:t>
      </w:r>
      <w:r>
        <w:rPr>
          <w:rFonts w:ascii="Times New Roman" w:hAnsi="Times New Roman" w:cs="B Nazanin" w:hint="cs"/>
          <w:sz w:val="28"/>
          <w:szCs w:val="28"/>
          <w:rtl/>
          <w:lang w:bidi="fa-IR"/>
        </w:rPr>
        <w:t xml:space="preserve"> چیزی بیش از </w:t>
      </w:r>
      <w:r w:rsidRPr="00CF7041">
        <w:rPr>
          <w:rFonts w:cstheme="minorHAnsi"/>
          <w:lang w:bidi="fa-IR"/>
        </w:rPr>
        <w:t>Z</w:t>
      </w:r>
      <w:r>
        <w:rPr>
          <w:rFonts w:ascii="Times New Roman" w:hAnsi="Times New Roman" w:cs="B Nazanin" w:hint="cs"/>
          <w:sz w:val="28"/>
          <w:szCs w:val="28"/>
          <w:rtl/>
          <w:lang w:bidi="fa-IR"/>
        </w:rPr>
        <w:t xml:space="preserve"> در اختیار ما نمی</w:t>
      </w:r>
      <w:r>
        <w:rPr>
          <w:rFonts w:ascii="Times New Roman" w:hAnsi="Times New Roman" w:cs="B Nazanin" w:hint="cs"/>
          <w:sz w:val="28"/>
          <w:szCs w:val="28"/>
          <w:rtl/>
          <w:lang w:bidi="fa-IR"/>
        </w:rPr>
        <w:softHyphen/>
        <w:t xml:space="preserve">گذارد (در اینجا از بحث </w:t>
      </w:r>
      <w:r w:rsidRPr="00CF7041">
        <w:rPr>
          <w:rFonts w:cstheme="minorHAnsi"/>
          <w:lang w:bidi="fa-IR"/>
        </w:rPr>
        <w:t>Cappelleri, 1991</w:t>
      </w:r>
      <w:r>
        <w:rPr>
          <w:rFonts w:ascii="Times New Roman" w:hAnsi="Times New Roman" w:cs="B Nazanin" w:hint="cs"/>
          <w:sz w:val="28"/>
          <w:szCs w:val="28"/>
          <w:rtl/>
          <w:lang w:bidi="fa-IR"/>
        </w:rPr>
        <w:t xml:space="preserve"> تبعیت کرده، و خطا را به جای </w:t>
      </w:r>
      <w:r w:rsidRPr="00CE1D87">
        <w:rPr>
          <w:rFonts w:ascii="Times New Roman" w:hAnsi="Times New Roman" w:cs="B Nazanin"/>
          <w:sz w:val="24"/>
          <w:szCs w:val="24"/>
          <w:lang w:bidi="fa-IR"/>
        </w:rPr>
        <w:t>e</w:t>
      </w:r>
      <w:r>
        <w:rPr>
          <w:rFonts w:ascii="Times New Roman" w:hAnsi="Times New Roman" w:cs="B Nazanin" w:hint="cs"/>
          <w:sz w:val="28"/>
          <w:szCs w:val="28"/>
          <w:rtl/>
          <w:lang w:bidi="fa-IR"/>
        </w:rPr>
        <w:t xml:space="preserve"> با </w:t>
      </w:r>
      <w:r w:rsidRPr="00CE1D87">
        <w:rPr>
          <w:rFonts w:ascii="Times New Roman" w:hAnsi="Times New Roman" w:cs="B Nazanin"/>
          <w:sz w:val="24"/>
          <w:szCs w:val="24"/>
          <w:lang w:bidi="fa-IR"/>
        </w:rPr>
        <w:t>u</w:t>
      </w:r>
      <w:r>
        <w:rPr>
          <w:rFonts w:ascii="Times New Roman" w:hAnsi="Times New Roman" w:cs="B Nazanin" w:hint="cs"/>
          <w:sz w:val="28"/>
          <w:szCs w:val="28"/>
          <w:rtl/>
          <w:lang w:bidi="fa-IR"/>
        </w:rPr>
        <w:t xml:space="preserve"> نشان می‌دهیم). زمانی که شرط دوم برقرار باشد (که در ناپیوستگی رگرسیون اینگونه است)، ضریب رگرسیون </w:t>
      </w:r>
      <w:r w:rsidRPr="00CF7041">
        <w:rPr>
          <w:rFonts w:cstheme="minorHAnsi"/>
          <w:lang w:bidi="fa-IR"/>
        </w:rPr>
        <w:t>Z</w:t>
      </w:r>
      <w:r>
        <w:rPr>
          <w:rFonts w:ascii="Times New Roman" w:hAnsi="Times New Roman" w:cs="B Nazanin" w:hint="cs"/>
          <w:sz w:val="28"/>
          <w:szCs w:val="28"/>
          <w:rtl/>
          <w:lang w:bidi="fa-IR"/>
        </w:rPr>
        <w:t xml:space="preserve"> برآوردی بدون‌سوگیری از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خواهد بود. توجه کنید که این شرط برای آزمایش تصادفی برقرار است، زیرا در هر سطح معینی از پیش</w:t>
      </w:r>
      <w:r>
        <w:rPr>
          <w:rFonts w:ascii="Times New Roman" w:hAnsi="Times New Roman" w:cs="B Nazanin" w:hint="cs"/>
          <w:sz w:val="28"/>
          <w:szCs w:val="28"/>
          <w:rtl/>
          <w:lang w:bidi="fa-IR"/>
        </w:rPr>
        <w:softHyphen/>
        <w:t>آزمون (</w:t>
      </w:r>
      <w:r w:rsidRPr="00CF7041">
        <w:rPr>
          <w:rFonts w:cstheme="minorHAnsi"/>
          <w:lang w:bidi="fa-IR"/>
        </w:rPr>
        <w:t>X</w:t>
      </w:r>
      <w:r>
        <w:rPr>
          <w:rFonts w:ascii="Times New Roman" w:hAnsi="Times New Roman" w:cs="B Nazanin" w:hint="cs"/>
          <w:sz w:val="28"/>
          <w:szCs w:val="28"/>
          <w:rtl/>
          <w:lang w:bidi="fa-IR"/>
        </w:rPr>
        <w:t xml:space="preserve">)،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w:t>
      </w:r>
      <w:r w:rsidRPr="00CF7041">
        <w:rPr>
          <w:rFonts w:cstheme="minorHAnsi"/>
          <w:lang w:bidi="fa-IR"/>
        </w:rPr>
        <w:t>Z</w:t>
      </w:r>
      <w:r>
        <w:rPr>
          <w:rFonts w:ascii="Times New Roman" w:hAnsi="Times New Roman" w:cs="B Nazanin" w:hint="cs"/>
          <w:sz w:val="28"/>
          <w:szCs w:val="28"/>
          <w:rtl/>
          <w:lang w:bidi="fa-IR"/>
        </w:rPr>
        <w:t>) به صورت تصادفی تعیین می</w:t>
      </w:r>
      <w:r>
        <w:rPr>
          <w:rFonts w:ascii="Times New Roman" w:hAnsi="Times New Roman" w:cs="B Nazanin" w:hint="cs"/>
          <w:sz w:val="28"/>
          <w:szCs w:val="28"/>
          <w:rtl/>
          <w:lang w:bidi="fa-IR"/>
        </w:rPr>
        <w:softHyphen/>
        <w:t xml:space="preserve">شود و بنابراین، </w:t>
      </w:r>
      <w:r w:rsidRPr="00CF7041">
        <w:rPr>
          <w:rFonts w:cstheme="minorHAnsi"/>
          <w:lang w:bidi="fa-IR"/>
        </w:rPr>
        <w:t>Z</w:t>
      </w:r>
      <w:r>
        <w:rPr>
          <w:rFonts w:ascii="Times New Roman" w:hAnsi="Times New Roman" w:cs="B Nazanin" w:hint="cs"/>
          <w:sz w:val="28"/>
          <w:szCs w:val="28"/>
          <w:rtl/>
          <w:lang w:bidi="fa-IR"/>
        </w:rPr>
        <w:t xml:space="preserve"> تنها به صورت تصادفی با متغیرهای دیگر از جمله دو مولفه </w:t>
      </w:r>
      <w:r w:rsidRPr="00CF7041">
        <w:rPr>
          <w:rFonts w:cstheme="minorHAnsi"/>
          <w:lang w:bidi="fa-IR"/>
        </w:rPr>
        <w:t>X</w:t>
      </w:r>
      <w:r>
        <w:rPr>
          <w:rFonts w:ascii="Times New Roman" w:hAnsi="Times New Roman" w:cs="B Nazanin" w:hint="cs"/>
          <w:sz w:val="28"/>
          <w:szCs w:val="28"/>
          <w:rtl/>
          <w:lang w:bidi="fa-IR"/>
        </w:rPr>
        <w:t xml:space="preserve"> (نمره واقعی </w:t>
      </w:r>
      <w:r w:rsidRPr="00CF7041">
        <w:rPr>
          <w:rFonts w:cstheme="minorHAnsi"/>
          <w:lang w:bidi="fa-IR"/>
        </w:rPr>
        <w:t>T</w:t>
      </w:r>
      <w:r>
        <w:rPr>
          <w:rFonts w:ascii="Times New Roman" w:hAnsi="Times New Roman" w:cs="B Nazanin" w:hint="cs"/>
          <w:sz w:val="28"/>
          <w:szCs w:val="28"/>
          <w:rtl/>
          <w:lang w:bidi="fa-IR"/>
        </w:rPr>
        <w:t xml:space="preserve"> و خطای اندازه</w:t>
      </w:r>
      <w:r>
        <w:rPr>
          <w:rFonts w:ascii="Times New Roman" w:hAnsi="Times New Roman" w:cs="B Nazanin" w:hint="cs"/>
          <w:sz w:val="28"/>
          <w:szCs w:val="28"/>
          <w:rtl/>
          <w:lang w:bidi="fa-IR"/>
        </w:rPr>
        <w:softHyphen/>
        <w:t xml:space="preserve">گیری </w:t>
      </w:r>
      <w:r w:rsidRPr="00CE1D87">
        <w:rPr>
          <w:rFonts w:ascii="Times New Roman" w:hAnsi="Times New Roman" w:cs="B Nazanin"/>
          <w:sz w:val="24"/>
          <w:szCs w:val="24"/>
          <w:lang w:bidi="fa-IR"/>
        </w:rPr>
        <w:t>u</w:t>
      </w:r>
      <w:r>
        <w:rPr>
          <w:rFonts w:ascii="Times New Roman" w:hAnsi="Times New Roman" w:cs="B Nazanin" w:hint="cs"/>
          <w:sz w:val="28"/>
          <w:szCs w:val="28"/>
          <w:rtl/>
          <w:lang w:bidi="fa-IR"/>
        </w:rPr>
        <w:t>) ارتباط دارد.</w:t>
      </w:r>
    </w:p>
    <w:p w14:paraId="3A24B995" w14:textId="7181DA0B" w:rsidR="00B36B1E" w:rsidRDefault="00B36B1E" w:rsidP="009A7ADF">
      <w:pPr>
        <w:bidi/>
        <w:spacing w:after="0"/>
        <w:jc w:val="both"/>
        <w:rPr>
          <w:rFonts w:ascii="Times New Roman" w:hAnsi="Times New Roman" w:cs="B Nazanin"/>
          <w:sz w:val="28"/>
          <w:szCs w:val="28"/>
          <w:rtl/>
          <w:lang w:bidi="fa-IR"/>
        </w:rPr>
      </w:pPr>
      <w:r w:rsidRPr="007706E1">
        <w:rPr>
          <w:rFonts w:ascii="Times New Roman" w:hAnsi="Times New Roman" w:cs="B Nazanin" w:hint="cs"/>
          <w:sz w:val="28"/>
          <w:szCs w:val="28"/>
          <w:rtl/>
          <w:lang w:bidi="fa-IR"/>
        </w:rPr>
        <w:t>بالعکس، در داده</w:t>
      </w:r>
      <w:r w:rsidRPr="007706E1">
        <w:rPr>
          <w:rFonts w:ascii="Times New Roman" w:hAnsi="Times New Roman" w:cs="B Nazanin" w:hint="cs"/>
          <w:sz w:val="28"/>
          <w:szCs w:val="28"/>
          <w:rtl/>
          <w:lang w:bidi="fa-IR"/>
        </w:rPr>
        <w:softHyphen/>
        <w:t>های</w:t>
      </w:r>
      <w:r>
        <w:rPr>
          <w:rFonts w:ascii="Times New Roman" w:hAnsi="Times New Roman" w:cs="B Nazanin" w:hint="cs"/>
          <w:sz w:val="28"/>
          <w:szCs w:val="28"/>
          <w:rtl/>
          <w:lang w:bidi="fa-IR"/>
        </w:rPr>
        <w:t xml:space="preserve"> همبستگی و در طرح</w:t>
      </w:r>
      <w:r>
        <w:rPr>
          <w:rFonts w:ascii="Times New Roman" w:hAnsi="Times New Roman" w:cs="B Nazanin" w:hint="cs"/>
          <w:sz w:val="28"/>
          <w:szCs w:val="28"/>
          <w:rtl/>
          <w:lang w:bidi="fa-IR"/>
        </w:rPr>
        <w:softHyphen/>
        <w:t>های گروه کنترل غیرهم</w:t>
      </w:r>
      <w:r>
        <w:rPr>
          <w:rFonts w:ascii="Times New Roman" w:hAnsi="Times New Roman" w:cs="B Nazanin" w:hint="cs"/>
          <w:sz w:val="28"/>
          <w:szCs w:val="28"/>
          <w:rtl/>
          <w:lang w:bidi="fa-IR"/>
        </w:rPr>
        <w:softHyphen/>
        <w:t xml:space="preserve">ارز، حداقل برای سطوحی از </w:t>
      </w:r>
      <w:r w:rsidRPr="00CF7041">
        <w:rPr>
          <w:rFonts w:cstheme="minorHAnsi"/>
          <w:lang w:bidi="fa-IR"/>
        </w:rPr>
        <w:t>X</w:t>
      </w:r>
      <w:r>
        <w:rPr>
          <w:rFonts w:ascii="Times New Roman" w:hAnsi="Times New Roman" w:cs="B Nazanin" w:hint="cs"/>
          <w:sz w:val="28"/>
          <w:szCs w:val="28"/>
          <w:rtl/>
          <w:lang w:bidi="fa-IR"/>
        </w:rPr>
        <w:t>، اغلب خطای اندازه</w:t>
      </w:r>
      <w:r>
        <w:rPr>
          <w:rFonts w:ascii="Times New Roman" w:hAnsi="Times New Roman" w:cs="B Nazanin" w:hint="cs"/>
          <w:sz w:val="28"/>
          <w:szCs w:val="28"/>
          <w:rtl/>
          <w:lang w:bidi="fa-IR"/>
        </w:rPr>
        <w:softHyphen/>
        <w:t xml:space="preserve">گیری متغیرهای کمکی با تخصیص به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همبستگی دارد. این مسئله در شکل ۷.۸ نشان داده شده است. فرض کنید که مکانیسم انتخاب صحیح، به جای نمره مشاهده شده </w:t>
      </w:r>
      <w:r w:rsidRPr="00CF7041">
        <w:rPr>
          <w:rFonts w:cstheme="minorHAnsi"/>
          <w:lang w:bidi="fa-IR"/>
        </w:rPr>
        <w:t>X</w:t>
      </w:r>
      <w:r>
        <w:rPr>
          <w:rFonts w:ascii="Times New Roman" w:hAnsi="Times New Roman" w:cs="B Nazanin" w:hint="cs"/>
          <w:sz w:val="28"/>
          <w:szCs w:val="28"/>
          <w:rtl/>
          <w:lang w:bidi="fa-IR"/>
        </w:rPr>
        <w:t xml:space="preserve"> بر اساس نمره مجهول و مشاهده نشده صحیح </w:t>
      </w:r>
      <w:r w:rsidRPr="00CF7041">
        <w:rPr>
          <w:rFonts w:cstheme="minorHAnsi"/>
          <w:lang w:bidi="fa-IR"/>
        </w:rPr>
        <w:t>T</w:t>
      </w:r>
      <w:r>
        <w:rPr>
          <w:rFonts w:ascii="Times New Roman" w:hAnsi="Times New Roman" w:cs="B Nazanin" w:hint="cs"/>
          <w:sz w:val="28"/>
          <w:szCs w:val="28"/>
          <w:rtl/>
          <w:lang w:bidi="fa-IR"/>
        </w:rPr>
        <w:t xml:space="preserve"> باشد. به عنوان مثال، هر شرکت</w:t>
      </w:r>
      <w:r>
        <w:rPr>
          <w:rFonts w:ascii="Times New Roman" w:hAnsi="Times New Roman" w:cs="B Nazanin" w:hint="cs"/>
          <w:sz w:val="28"/>
          <w:szCs w:val="28"/>
          <w:rtl/>
          <w:lang w:bidi="fa-IR"/>
        </w:rPr>
        <w:softHyphen/>
        <w:t>کننده</w:t>
      </w:r>
      <w:r>
        <w:rPr>
          <w:rFonts w:ascii="Times New Roman" w:hAnsi="Times New Roman" w:cs="B Nazanin" w:hint="cs"/>
          <w:sz w:val="28"/>
          <w:szCs w:val="28"/>
          <w:rtl/>
          <w:lang w:bidi="fa-IR"/>
        </w:rPr>
        <w:softHyphen/>
        <w:t xml:space="preserve">ای که </w:t>
      </w:r>
      <w:r w:rsidRPr="00CF7041">
        <w:rPr>
          <w:rFonts w:cstheme="minorHAnsi"/>
          <w:lang w:bidi="fa-IR"/>
        </w:rPr>
        <w:t>T</w:t>
      </w:r>
      <w:r>
        <w:rPr>
          <w:rFonts w:ascii="Times New Roman" w:hAnsi="Times New Roman" w:cs="B Nazanin" w:hint="cs"/>
          <w:sz w:val="28"/>
          <w:szCs w:val="28"/>
          <w:rtl/>
          <w:lang w:bidi="fa-IR"/>
        </w:rPr>
        <w:t xml:space="preserve"> او در پیش</w:t>
      </w:r>
      <w:r>
        <w:rPr>
          <w:rFonts w:ascii="Times New Roman" w:hAnsi="Times New Roman" w:cs="B Nazanin" w:hint="cs"/>
          <w:sz w:val="28"/>
          <w:szCs w:val="28"/>
          <w:rtl/>
          <w:lang w:bidi="fa-IR"/>
        </w:rPr>
        <w:softHyphen/>
        <w:t xml:space="preserve">آزمون، 56 یا بیشتر است، برای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انتخاب می</w:t>
      </w:r>
      <w:r>
        <w:rPr>
          <w:rFonts w:ascii="Times New Roman" w:hAnsi="Times New Roman" w:cs="B Nazanin" w:hint="cs"/>
          <w:sz w:val="28"/>
          <w:szCs w:val="28"/>
          <w:rtl/>
          <w:lang w:bidi="fa-IR"/>
        </w:rPr>
        <w:softHyphen/>
        <w:t xml:space="preserve">شود. اگر </w:t>
      </w:r>
      <w:r w:rsidRPr="00CF7041">
        <w:rPr>
          <w:rFonts w:cstheme="minorHAnsi"/>
          <w:lang w:bidi="fa-IR"/>
        </w:rPr>
        <w:t>X</w:t>
      </w:r>
      <w:r>
        <w:rPr>
          <w:rFonts w:ascii="Times New Roman" w:hAnsi="Times New Roman" w:cs="B Nazanin" w:hint="cs"/>
          <w:sz w:val="28"/>
          <w:szCs w:val="28"/>
          <w:rtl/>
          <w:lang w:bidi="fa-IR"/>
        </w:rPr>
        <w:t xml:space="preserve"> پیش‌آزمون خطایی نداشته باشد (یعنی مقیاس کاملی از </w:t>
      </w:r>
      <w:r w:rsidRPr="00CF7041">
        <w:rPr>
          <w:rFonts w:cstheme="minorHAnsi"/>
          <w:lang w:bidi="fa-IR"/>
        </w:rPr>
        <w:t>T</w:t>
      </w:r>
      <w:r>
        <w:rPr>
          <w:rFonts w:ascii="Times New Roman" w:hAnsi="Times New Roman" w:cs="B Nazanin" w:hint="cs"/>
          <w:sz w:val="28"/>
          <w:szCs w:val="28"/>
          <w:rtl/>
          <w:lang w:bidi="fa-IR"/>
        </w:rPr>
        <w:t xml:space="preserve"> باشد)، تنها با نگاه کردن به </w:t>
      </w:r>
      <w:r>
        <w:rPr>
          <w:rFonts w:ascii="Times New Roman" w:hAnsi="Times New Roman" w:cs="B Nazanin" w:hint="cs"/>
          <w:sz w:val="28"/>
          <w:szCs w:val="28"/>
          <w:rtl/>
          <w:lang w:bidi="fa-IR"/>
        </w:rPr>
        <w:lastRenderedPageBreak/>
        <w:t>نمرات پیش</w:t>
      </w:r>
      <w:r>
        <w:rPr>
          <w:rFonts w:ascii="Times New Roman" w:hAnsi="Times New Roman" w:cs="B Nazanin" w:hint="cs"/>
          <w:sz w:val="28"/>
          <w:szCs w:val="28"/>
          <w:rtl/>
          <w:lang w:bidi="fa-IR"/>
        </w:rPr>
        <w:softHyphen/>
        <w:t>آزمون می</w:t>
      </w:r>
      <w:r>
        <w:rPr>
          <w:rFonts w:ascii="Times New Roman" w:hAnsi="Times New Roman" w:cs="B Nazanin" w:hint="cs"/>
          <w:sz w:val="28"/>
          <w:szCs w:val="28"/>
          <w:rtl/>
          <w:lang w:bidi="fa-IR"/>
        </w:rPr>
        <w:softHyphen/>
        <w:t>توانیم دریابیم که شرکت</w:t>
      </w:r>
      <w:r>
        <w:rPr>
          <w:rFonts w:ascii="Times New Roman" w:hAnsi="Times New Roman" w:cs="B Nazanin" w:hint="cs"/>
          <w:sz w:val="28"/>
          <w:szCs w:val="28"/>
          <w:rtl/>
          <w:lang w:bidi="fa-IR"/>
        </w:rPr>
        <w:softHyphen/>
        <w:t>کننده به چه شرایطی تخصیص پیدا کرده است؛ این حالت در شکل</w:t>
      </w:r>
      <w:r>
        <w:rPr>
          <w:rFonts w:ascii="Times New Roman" w:hAnsi="Times New Roman" w:cs="B Nazanin" w:hint="cs"/>
          <w:sz w:val="28"/>
          <w:szCs w:val="28"/>
          <w:rtl/>
          <w:lang w:bidi="fa-IR"/>
        </w:rPr>
        <w:softHyphen/>
        <w:t xml:space="preserve">های </w:t>
      </w:r>
      <w:r>
        <w:rPr>
          <w:rFonts w:ascii="Times New Roman" w:hAnsi="Times New Roman" w:cs="B Nazanin" w:hint="cs"/>
          <w:sz w:val="24"/>
          <w:szCs w:val="24"/>
          <w:rtl/>
          <w:lang w:bidi="fa-IR"/>
        </w:rPr>
        <w:t>۷.۸</w:t>
      </w:r>
      <w:r w:rsidRPr="00CE1D87">
        <w:rPr>
          <w:rFonts w:ascii="Times New Roman" w:hAnsi="Times New Roman" w:cs="B Nazanin"/>
          <w:sz w:val="24"/>
          <w:szCs w:val="24"/>
          <w:lang w:bidi="fa-IR"/>
        </w:rPr>
        <w:t>a</w:t>
      </w:r>
      <w:r w:rsidRPr="00CE1D87">
        <w:rPr>
          <w:rFonts w:ascii="Times New Roman" w:hAnsi="Times New Roman" w:cs="B Nazanin" w:hint="cs"/>
          <w:sz w:val="24"/>
          <w:szCs w:val="24"/>
          <w:rtl/>
          <w:lang w:bidi="fa-IR"/>
        </w:rPr>
        <w:t xml:space="preserve"> </w:t>
      </w:r>
      <w:r>
        <w:rPr>
          <w:rFonts w:ascii="Times New Roman" w:hAnsi="Times New Roman" w:cs="B Nazanin" w:hint="cs"/>
          <w:sz w:val="28"/>
          <w:szCs w:val="28"/>
          <w:rtl/>
          <w:lang w:bidi="fa-IR"/>
        </w:rPr>
        <w:t xml:space="preserve">و </w:t>
      </w:r>
      <w:r>
        <w:rPr>
          <w:rFonts w:ascii="Times New Roman" w:hAnsi="Times New Roman" w:cs="B Nazanin" w:hint="cs"/>
          <w:sz w:val="24"/>
          <w:szCs w:val="24"/>
          <w:rtl/>
          <w:lang w:bidi="fa-IR"/>
        </w:rPr>
        <w:t>۷.۸</w:t>
      </w:r>
      <w:r w:rsidRPr="00CE1D87">
        <w:rPr>
          <w:rFonts w:ascii="Times New Roman" w:hAnsi="Times New Roman" w:cs="B Nazanin"/>
          <w:sz w:val="24"/>
          <w:szCs w:val="24"/>
          <w:lang w:bidi="fa-IR"/>
        </w:rPr>
        <w:t>c</w:t>
      </w:r>
      <w:r>
        <w:rPr>
          <w:rFonts w:ascii="Times New Roman" w:hAnsi="Times New Roman" w:cs="B Nazanin" w:hint="cs"/>
          <w:sz w:val="28"/>
          <w:szCs w:val="28"/>
          <w:rtl/>
          <w:lang w:bidi="fa-IR"/>
        </w:rPr>
        <w:t xml:space="preserve"> دیده می</w:t>
      </w:r>
      <w:r>
        <w:rPr>
          <w:rFonts w:ascii="Times New Roman" w:hAnsi="Times New Roman" w:cs="B Nazanin" w:hint="cs"/>
          <w:sz w:val="28"/>
          <w:szCs w:val="28"/>
          <w:rtl/>
          <w:lang w:bidi="fa-IR"/>
        </w:rPr>
        <w:softHyphen/>
        <w:t>شود. اما در طرح گروه کنترل غیرهم</w:t>
      </w:r>
      <w:r>
        <w:rPr>
          <w:rFonts w:ascii="Times New Roman" w:hAnsi="Times New Roman" w:cs="B Nazanin" w:hint="cs"/>
          <w:sz w:val="28"/>
          <w:szCs w:val="28"/>
          <w:rtl/>
          <w:lang w:bidi="fa-IR"/>
        </w:rPr>
        <w:softHyphen/>
        <w:t>ارز، نمی</w:t>
      </w:r>
      <w:r>
        <w:rPr>
          <w:rFonts w:ascii="Times New Roman" w:hAnsi="Times New Roman" w:cs="B Nazanin" w:hint="cs"/>
          <w:sz w:val="28"/>
          <w:szCs w:val="28"/>
          <w:rtl/>
          <w:lang w:bidi="fa-IR"/>
        </w:rPr>
        <w:softHyphen/>
        <w:t xml:space="preserve">توانیم </w:t>
      </w:r>
      <w:r w:rsidRPr="00CF7041">
        <w:rPr>
          <w:rFonts w:cstheme="minorHAnsi"/>
          <w:lang w:bidi="fa-IR"/>
        </w:rPr>
        <w:t>T</w:t>
      </w:r>
      <w:r>
        <w:rPr>
          <w:rFonts w:ascii="Times New Roman" w:hAnsi="Times New Roman" w:cs="B Nazanin" w:hint="cs"/>
          <w:sz w:val="28"/>
          <w:szCs w:val="28"/>
          <w:rtl/>
          <w:lang w:bidi="fa-IR"/>
        </w:rPr>
        <w:t xml:space="preserve"> را مشاهده کنیم؛ تنها می</w:t>
      </w:r>
      <w:r>
        <w:rPr>
          <w:rFonts w:ascii="Times New Roman" w:hAnsi="Times New Roman" w:cs="B Nazanin" w:hint="cs"/>
          <w:sz w:val="28"/>
          <w:szCs w:val="28"/>
          <w:rtl/>
          <w:lang w:bidi="fa-IR"/>
        </w:rPr>
        <w:softHyphen/>
        <w:t xml:space="preserve">توانیم متغیر کمی </w:t>
      </w:r>
      <w:r w:rsidRPr="00CF7041">
        <w:rPr>
          <w:rFonts w:cstheme="minorHAnsi"/>
          <w:lang w:bidi="fa-IR"/>
        </w:rPr>
        <w:t>X</w:t>
      </w:r>
      <w:r>
        <w:rPr>
          <w:rFonts w:ascii="Times New Roman" w:hAnsi="Times New Roman" w:cs="B Nazanin" w:hint="cs"/>
          <w:sz w:val="28"/>
          <w:szCs w:val="28"/>
          <w:rtl/>
          <w:lang w:bidi="fa-IR"/>
        </w:rPr>
        <w:t xml:space="preserve"> که به شکل ضعیفی اندازه</w:t>
      </w:r>
      <w:r>
        <w:rPr>
          <w:rFonts w:ascii="Times New Roman" w:hAnsi="Times New Roman" w:cs="B Nazanin" w:hint="cs"/>
          <w:sz w:val="28"/>
          <w:szCs w:val="28"/>
          <w:rtl/>
          <w:lang w:bidi="fa-IR"/>
        </w:rPr>
        <w:softHyphen/>
        <w:t xml:space="preserve">گیری شده است را به عنوان مقدار معرف برای مکانیسم انتخاب واقعی </w:t>
      </w:r>
      <w:r w:rsidRPr="00CF7041">
        <w:rPr>
          <w:rFonts w:cstheme="minorHAnsi"/>
          <w:lang w:bidi="fa-IR"/>
        </w:rPr>
        <w:t>T</w:t>
      </w:r>
      <w:r>
        <w:rPr>
          <w:rFonts w:ascii="Times New Roman" w:hAnsi="Times New Roman" w:cs="B Nazanin" w:hint="cs"/>
          <w:sz w:val="28"/>
          <w:szCs w:val="28"/>
          <w:rtl/>
          <w:lang w:bidi="fa-IR"/>
        </w:rPr>
        <w:t xml:space="preserve"> در نظر بگیریم. برخی از شرکت</w:t>
      </w:r>
      <w:r>
        <w:rPr>
          <w:rFonts w:ascii="Times New Roman" w:hAnsi="Times New Roman" w:cs="B Nazanin" w:hint="cs"/>
          <w:sz w:val="28"/>
          <w:szCs w:val="28"/>
          <w:rtl/>
          <w:lang w:bidi="fa-IR"/>
        </w:rPr>
        <w:softHyphen/>
        <w:t xml:space="preserve">کنندگان که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تعلق دارند، چون نمرات واقعی آنها در شکل </w:t>
      </w:r>
      <w:r>
        <w:rPr>
          <w:rFonts w:ascii="Times New Roman" w:hAnsi="Times New Roman" w:cs="B Nazanin" w:hint="cs"/>
          <w:sz w:val="24"/>
          <w:szCs w:val="24"/>
          <w:rtl/>
          <w:lang w:bidi="fa-IR"/>
        </w:rPr>
        <w:t>۷.۸</w:t>
      </w:r>
      <w:r w:rsidRPr="00CE1D87">
        <w:rPr>
          <w:rFonts w:ascii="Times New Roman" w:hAnsi="Times New Roman" w:cs="B Nazanin"/>
          <w:sz w:val="24"/>
          <w:szCs w:val="24"/>
          <w:lang w:bidi="fa-IR"/>
        </w:rPr>
        <w:t>a</w:t>
      </w:r>
      <w:r>
        <w:rPr>
          <w:rFonts w:ascii="Times New Roman" w:hAnsi="Times New Roman" w:cs="B Nazanin" w:hint="cs"/>
          <w:sz w:val="28"/>
          <w:szCs w:val="28"/>
          <w:rtl/>
          <w:lang w:bidi="fa-IR"/>
        </w:rPr>
        <w:t xml:space="preserve"> از 56 بیشتر است، با پیش</w:t>
      </w:r>
      <w:r>
        <w:rPr>
          <w:rFonts w:ascii="Times New Roman" w:hAnsi="Times New Roman" w:cs="B Nazanin" w:hint="cs"/>
          <w:sz w:val="28"/>
          <w:szCs w:val="28"/>
          <w:rtl/>
          <w:lang w:bidi="fa-IR"/>
        </w:rPr>
        <w:softHyphen/>
        <w:t>بینی نادرست در گروه کنترل قرار خواهند گرفت، زیرا نمرات پیش</w:t>
      </w:r>
      <w:r>
        <w:rPr>
          <w:rFonts w:ascii="Times New Roman" w:hAnsi="Times New Roman" w:cs="B Nazanin" w:hint="cs"/>
          <w:sz w:val="28"/>
          <w:szCs w:val="28"/>
          <w:rtl/>
          <w:lang w:bidi="fa-IR"/>
        </w:rPr>
        <w:softHyphen/>
        <w:t xml:space="preserve">آزمون مشاهده شده آنها در شکل </w:t>
      </w:r>
      <w:r>
        <w:rPr>
          <w:rFonts w:ascii="Times New Roman" w:hAnsi="Times New Roman" w:cs="B Nazanin" w:hint="cs"/>
          <w:sz w:val="24"/>
          <w:szCs w:val="24"/>
          <w:rtl/>
          <w:lang w:bidi="fa-IR"/>
        </w:rPr>
        <w:t>۷.۸</w:t>
      </w:r>
      <w:r w:rsidRPr="00CE1D87">
        <w:rPr>
          <w:rFonts w:ascii="Times New Roman" w:hAnsi="Times New Roman" w:cs="B Nazanin"/>
          <w:sz w:val="24"/>
          <w:szCs w:val="24"/>
          <w:lang w:bidi="fa-IR"/>
        </w:rPr>
        <w:t>b</w:t>
      </w:r>
      <w:r>
        <w:rPr>
          <w:rFonts w:ascii="Times New Roman" w:hAnsi="Times New Roman" w:cs="B Nazanin" w:hint="cs"/>
          <w:sz w:val="28"/>
          <w:szCs w:val="28"/>
          <w:rtl/>
          <w:lang w:bidi="fa-IR"/>
        </w:rPr>
        <w:t xml:space="preserve"> کمتر از 56 بوده است. این تخصیص نادرست به این علت رخ می‌دهد که خطاهای منفی به برخی مقادیر واقعی بالای 56 افزوده شده است، و موجب شده تا نمرات مشاهده شده کمتر از 56 بشوند. به عبارت روشنتر، اگر تخصیص به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بر اساس نمره صحیح </w:t>
      </w:r>
      <w:r w:rsidRPr="00CF7041">
        <w:rPr>
          <w:rFonts w:cstheme="minorHAnsi"/>
          <w:sz w:val="24"/>
          <w:szCs w:val="24"/>
          <w:lang w:bidi="fa-IR"/>
        </w:rPr>
        <w:t>T</w:t>
      </w:r>
      <w:r>
        <w:rPr>
          <w:rFonts w:ascii="Times New Roman" w:hAnsi="Times New Roman" w:cs="B Nazanin" w:hint="cs"/>
          <w:sz w:val="28"/>
          <w:szCs w:val="28"/>
          <w:rtl/>
          <w:lang w:bidi="fa-IR"/>
        </w:rPr>
        <w:t xml:space="preserve"> بیش از 56 صورت باشد، و ما بگوییم که تنها شرکت</w:t>
      </w:r>
      <w:r>
        <w:rPr>
          <w:rFonts w:ascii="Times New Roman" w:hAnsi="Times New Roman" w:cs="B Nazanin" w:hint="cs"/>
          <w:sz w:val="28"/>
          <w:szCs w:val="28"/>
          <w:rtl/>
          <w:lang w:bidi="fa-IR"/>
        </w:rPr>
        <w:softHyphen/>
        <w:t>کنندگانی که نمرات مشاهده شده (</w:t>
      </w:r>
      <w:r w:rsidRPr="00CF7041">
        <w:rPr>
          <w:rFonts w:cstheme="minorHAnsi"/>
          <w:sz w:val="24"/>
          <w:szCs w:val="24"/>
          <w:lang w:bidi="fa-IR"/>
        </w:rPr>
        <w:t>X</w:t>
      </w:r>
      <w:r>
        <w:rPr>
          <w:rFonts w:ascii="Times New Roman" w:hAnsi="Times New Roman" w:cs="B Nazanin" w:hint="cs"/>
          <w:sz w:val="28"/>
          <w:szCs w:val="28"/>
          <w:rtl/>
          <w:lang w:bidi="fa-IR"/>
        </w:rPr>
        <w:t xml:space="preserve">) آنها بیشتر از 56 است در گروه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قرار می</w:t>
      </w:r>
      <w:r>
        <w:rPr>
          <w:rFonts w:ascii="Times New Roman" w:hAnsi="Times New Roman" w:cs="B Nazanin" w:hint="cs"/>
          <w:sz w:val="28"/>
          <w:szCs w:val="28"/>
          <w:rtl/>
          <w:lang w:bidi="fa-IR"/>
        </w:rPr>
        <w:softHyphen/>
        <w:t>گیرند، مرتکب خطا شده‌ایم، و مشخصاً این اشتباه ناشی از خطای اندازه</w:t>
      </w:r>
      <w:r>
        <w:rPr>
          <w:rFonts w:ascii="Times New Roman" w:hAnsi="Times New Roman" w:cs="B Nazanin" w:hint="cs"/>
          <w:sz w:val="28"/>
          <w:szCs w:val="28"/>
          <w:rtl/>
          <w:lang w:bidi="fa-IR"/>
        </w:rPr>
        <w:softHyphen/>
        <w:t xml:space="preserve">گیری تصادفی بوده، و با آن همبستگی دارد. ضریب </w:t>
      </w:r>
      <w:r w:rsidRPr="00F7679B">
        <w:rPr>
          <w:rFonts w:ascii="Times New Roman" w:hAnsi="Times New Roman" w:cs="B Nazanin"/>
          <w:position w:val="-14"/>
          <w:sz w:val="28"/>
          <w:szCs w:val="28"/>
          <w:lang w:bidi="fa-IR"/>
        </w:rPr>
        <w:object w:dxaOrig="580" w:dyaOrig="380" w14:anchorId="0B46681C">
          <v:shape id="_x0000_i1037" type="#_x0000_t75" style="width:28.5pt;height:18pt" o:ole="">
            <v:imagedata r:id="rId63" o:title=""/>
          </v:shape>
          <o:OLEObject Type="Embed" ProgID="Equation.DSMT4" ShapeID="_x0000_i1037" DrawAspect="Content" ObjectID="_1696672096" r:id="rId64"/>
        </w:object>
      </w:r>
      <w:r>
        <w:rPr>
          <w:rFonts w:ascii="Times New Roman" w:hAnsi="Times New Roman" w:cs="B Nazanin" w:hint="cs"/>
          <w:sz w:val="28"/>
          <w:szCs w:val="28"/>
          <w:rtl/>
          <w:lang w:bidi="fa-IR"/>
        </w:rPr>
        <w:t>به سادگی نشان می</w:t>
      </w:r>
      <w:r>
        <w:rPr>
          <w:rFonts w:ascii="Times New Roman" w:hAnsi="Times New Roman" w:cs="B Nazanin" w:hint="cs"/>
          <w:sz w:val="28"/>
          <w:szCs w:val="28"/>
          <w:rtl/>
          <w:lang w:bidi="fa-IR"/>
        </w:rPr>
        <w:softHyphen/>
        <w:t xml:space="preserve">دهد که خطای ما تا چه اندازه بزرگ است. </w:t>
      </w:r>
    </w:p>
    <w:p w14:paraId="2DF05376" w14:textId="570D928F" w:rsidR="00B36B1E"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حال این بحث را تعمیم می</w:t>
      </w:r>
      <w:r>
        <w:rPr>
          <w:rFonts w:ascii="Times New Roman" w:hAnsi="Times New Roman" w:cs="B Nazanin" w:hint="cs"/>
          <w:sz w:val="28"/>
          <w:szCs w:val="28"/>
          <w:rtl/>
          <w:lang w:bidi="fa-IR"/>
        </w:rPr>
        <w:softHyphen/>
        <w:t>دهیم. در پاراگراف</w:t>
      </w:r>
      <w:r>
        <w:rPr>
          <w:rFonts w:ascii="Times New Roman" w:hAnsi="Times New Roman" w:cs="B Nazanin" w:hint="cs"/>
          <w:sz w:val="28"/>
          <w:szCs w:val="28"/>
          <w:rtl/>
          <w:lang w:bidi="fa-IR"/>
        </w:rPr>
        <w:softHyphen/>
        <w:t xml:space="preserve">های پیش، فرض شد که </w:t>
      </w:r>
      <w:r>
        <w:rPr>
          <w:rFonts w:ascii="Times New Roman" w:hAnsi="Times New Roman" w:cs="B Nazanin"/>
          <w:sz w:val="28"/>
          <w:szCs w:val="28"/>
          <w:lang w:bidi="fa-IR"/>
        </w:rPr>
        <w:t>u</w:t>
      </w:r>
      <w:r>
        <w:rPr>
          <w:rFonts w:ascii="Times New Roman" w:hAnsi="Times New Roman" w:cs="B Nazanin" w:hint="cs"/>
          <w:sz w:val="28"/>
          <w:szCs w:val="28"/>
          <w:rtl/>
          <w:lang w:bidi="fa-IR"/>
        </w:rPr>
        <w:t xml:space="preserve"> تنها متشکل از خطای اندازه</w:t>
      </w:r>
      <w:r>
        <w:rPr>
          <w:rFonts w:ascii="Times New Roman" w:hAnsi="Times New Roman" w:cs="B Nazanin" w:hint="cs"/>
          <w:sz w:val="28"/>
          <w:szCs w:val="28"/>
          <w:rtl/>
          <w:lang w:bidi="fa-IR"/>
        </w:rPr>
        <w:softHyphen/>
        <w:t xml:space="preserve">گیری تصادفی است. در واقع، همان اثبات را می‌توان به حالتی که </w:t>
      </w:r>
      <w:r>
        <w:rPr>
          <w:rFonts w:ascii="Times New Roman" w:hAnsi="Times New Roman" w:cs="B Nazanin"/>
          <w:sz w:val="28"/>
          <w:szCs w:val="28"/>
          <w:lang w:bidi="fa-IR"/>
        </w:rPr>
        <w:t>u</w:t>
      </w:r>
      <w:r>
        <w:rPr>
          <w:rFonts w:ascii="Times New Roman" w:hAnsi="Times New Roman" w:cs="B Nazanin" w:hint="cs"/>
          <w:sz w:val="28"/>
          <w:szCs w:val="28"/>
          <w:rtl/>
          <w:lang w:bidi="fa-IR"/>
        </w:rPr>
        <w:t xml:space="preserve"> جمله‌ای اختلال‌‌زا است که نه تنها خطای اندازه</w:t>
      </w:r>
      <w:r>
        <w:rPr>
          <w:rFonts w:ascii="Times New Roman" w:hAnsi="Times New Roman" w:cs="B Nazanin" w:hint="cs"/>
          <w:sz w:val="28"/>
          <w:szCs w:val="28"/>
          <w:rtl/>
          <w:lang w:bidi="fa-IR"/>
        </w:rPr>
        <w:softHyphen/>
        <w:t>گیری، بلکه هر متغیر حذف‌شده دیگری که بر خروجی تأثیر دارد را در‌بر‌می‌گیرد، نیز تعمیم داد. این مبحث عمومی</w:t>
      </w:r>
      <w:r>
        <w:rPr>
          <w:rFonts w:ascii="Times New Roman" w:hAnsi="Times New Roman" w:cs="B Nazanin" w:hint="cs"/>
          <w:sz w:val="28"/>
          <w:szCs w:val="28"/>
          <w:rtl/>
          <w:lang w:bidi="fa-IR"/>
        </w:rPr>
        <w:softHyphen/>
        <w:t>تر را می</w:t>
      </w:r>
      <w:r>
        <w:rPr>
          <w:rFonts w:ascii="Times New Roman" w:hAnsi="Times New Roman" w:cs="B Nazanin" w:hint="cs"/>
          <w:sz w:val="28"/>
          <w:szCs w:val="28"/>
          <w:rtl/>
          <w:lang w:bidi="fa-IR"/>
        </w:rPr>
        <w:softHyphen/>
        <w:t xml:space="preserve">توان به صورت زیر بیان کرد (مطالعه </w:t>
      </w:r>
      <w:r w:rsidRPr="00E529ED">
        <w:rPr>
          <w:rFonts w:cs="B Mitra"/>
          <w:color w:val="000000" w:themeColor="text1"/>
          <w:lang w:val="en-GB" w:bidi="fa-IR"/>
        </w:rPr>
        <w:t>Mohr, 1988, 1995</w:t>
      </w:r>
      <w:r>
        <w:rPr>
          <w:rFonts w:ascii="Times New Roman" w:hAnsi="Times New Roman" w:cs="B Nazanin" w:hint="cs"/>
          <w:sz w:val="28"/>
          <w:szCs w:val="28"/>
          <w:rtl/>
          <w:lang w:bidi="fa-IR"/>
        </w:rPr>
        <w:t>، جزئیات بیشتری را ارائه کرده است). برخی از متغیرهای حذف‌شده، با متغیر خروجی رابطه دارند، اما با متغیرهای پیش</w:t>
      </w:r>
      <w:r>
        <w:rPr>
          <w:rFonts w:ascii="Times New Roman" w:hAnsi="Times New Roman" w:cs="B Nazanin" w:hint="cs"/>
          <w:sz w:val="28"/>
          <w:szCs w:val="28"/>
          <w:rtl/>
          <w:lang w:bidi="fa-IR"/>
        </w:rPr>
        <w:softHyphen/>
        <w:t>بین</w:t>
      </w:r>
      <w:r>
        <w:rPr>
          <w:rFonts w:ascii="Times New Roman" w:hAnsi="Times New Roman" w:cs="B Nazanin"/>
          <w:sz w:val="28"/>
          <w:szCs w:val="28"/>
          <w:rtl/>
          <w:lang w:bidi="fa-IR"/>
        </w:rPr>
        <w:softHyphen/>
      </w:r>
      <w:r>
        <w:rPr>
          <w:rFonts w:ascii="Times New Roman" w:hAnsi="Times New Roman" w:cs="B Nazanin" w:hint="cs"/>
          <w:sz w:val="28"/>
          <w:szCs w:val="28"/>
          <w:rtl/>
          <w:lang w:bidi="fa-IR"/>
        </w:rPr>
        <w:t xml:space="preserve"> معادله رگرسیون همبستگی ندارند. این متغیرها مشکلی در برآورد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ایجاد نمی</w:t>
      </w:r>
      <w:r>
        <w:rPr>
          <w:rFonts w:ascii="Times New Roman" w:hAnsi="Times New Roman" w:cs="B Nazanin" w:hint="cs"/>
          <w:sz w:val="28"/>
          <w:szCs w:val="28"/>
          <w:rtl/>
          <w:lang w:bidi="fa-IR"/>
        </w:rPr>
        <w:softHyphen/>
        <w:t xml:space="preserve">کنند، زیرا مکانیسمی برای تأثیرگذاری بر ضرایب رگرسیون مرتبط ندارند؛ این حالت کاملاً مشابه آزمایش تصادفی است. برخی دیگر متغیرهای حذف‌شده هم با متغیرهای خروجی همبستگی دارند، و هم با برخی متغیرهای معادله رگرسیون. اگر نمره آزمون پیشرفت تحصیلی یک کودک به عنوان متغیر تخصیص در نظر گرفته شده باشد، تحصیلات مادر وی به روشنی با متغیر خروجی همبستگی داشته، و بر آن تاثیر می‌گذارد. اما برای اینکه دریابید که چرا این مسأله در </w:t>
      </w:r>
      <w:r w:rsidRPr="00CF7041">
        <w:rPr>
          <w:rFonts w:cstheme="minorHAnsi"/>
          <w:lang w:bidi="fa-IR"/>
        </w:rPr>
        <w:t>RD</w:t>
      </w:r>
      <w:r>
        <w:rPr>
          <w:rFonts w:ascii="Times New Roman" w:hAnsi="Times New Roman" w:cs="B Nazanin" w:hint="cs"/>
          <w:sz w:val="28"/>
          <w:szCs w:val="28"/>
          <w:rtl/>
          <w:lang w:bidi="fa-IR"/>
        </w:rPr>
        <w:t xml:space="preserve"> مشکل</w:t>
      </w:r>
      <w:r>
        <w:rPr>
          <w:rFonts w:ascii="Times New Roman" w:hAnsi="Times New Roman" w:cs="B Nazanin" w:hint="cs"/>
          <w:sz w:val="28"/>
          <w:szCs w:val="28"/>
          <w:rtl/>
          <w:lang w:bidi="fa-IR"/>
        </w:rPr>
        <w:softHyphen/>
        <w:t>ساز نمی</w:t>
      </w:r>
      <w:r>
        <w:rPr>
          <w:rFonts w:ascii="Times New Roman" w:hAnsi="Times New Roman" w:cs="B Nazanin" w:hint="cs"/>
          <w:sz w:val="28"/>
          <w:szCs w:val="28"/>
          <w:rtl/>
          <w:lang w:bidi="fa-IR"/>
        </w:rPr>
        <w:softHyphen/>
        <w:t>شود، باید بین بخشی از متغیرهای حذف‌شده که با متغیر تخصیص همبستگی دارند، و آنهایی که همبستگی ندارد، تمایز قائل شویم. بر اساس تعریف، متغیرهای غیرهمبسته نمی</w:t>
      </w:r>
      <w:r>
        <w:rPr>
          <w:rFonts w:ascii="Times New Roman" w:hAnsi="Times New Roman" w:cs="B Nazanin" w:hint="cs"/>
          <w:sz w:val="28"/>
          <w:szCs w:val="28"/>
          <w:rtl/>
          <w:lang w:bidi="fa-IR"/>
        </w:rPr>
        <w:softHyphen/>
        <w:t>توانند بر ضرایب رگرسیون متغیر تخصیص تأثیر بگذارند. تأثیر متغیرهای همبسته با متغیرهای خروجی نیز پیشتر، در ضریب رگرسیون متغیر تخصیص لحاظ شده است. این بدین معنی است که ضریب رگرسیون در اینجا، نشان دهنده اثرمخلوط متغیر تخصیص و متغیر حذف‌شده است؛ از این رو، براوردی فاقدسوگیری از اثر متغیر تخصیص روی نتایج نیست. اما این امر مشکل</w:t>
      </w:r>
      <w:r>
        <w:rPr>
          <w:rFonts w:ascii="Times New Roman" w:hAnsi="Times New Roman" w:cs="B Nazanin" w:hint="cs"/>
          <w:sz w:val="28"/>
          <w:szCs w:val="28"/>
          <w:rtl/>
          <w:lang w:bidi="fa-IR"/>
        </w:rPr>
        <w:softHyphen/>
        <w:t xml:space="preserve">ساز نیست، زیرا ضریب رگرسیون متغیر تخصیص، ضریب مد نظر ما نیست؛ بلکه ضریب رگرسیون متغیر فرضی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موردنظر ماست. بنابراین، متغیر خذف‌شده در طرح </w:t>
      </w:r>
      <w:r w:rsidRPr="00CF7041">
        <w:rPr>
          <w:rFonts w:cstheme="minorHAnsi"/>
          <w:lang w:bidi="fa-IR"/>
        </w:rPr>
        <w:t>RD</w:t>
      </w:r>
      <w:r>
        <w:rPr>
          <w:rFonts w:ascii="Times New Roman" w:hAnsi="Times New Roman" w:cs="B Nazanin" w:hint="cs"/>
          <w:sz w:val="28"/>
          <w:szCs w:val="28"/>
          <w:rtl/>
          <w:lang w:bidi="fa-IR"/>
        </w:rPr>
        <w:t xml:space="preserve">، چه تاثیری بر ضریب رگرسیون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خواهد داشت؟ هیچ تأثیری ندارد. </w:t>
      </w:r>
      <w:r>
        <w:rPr>
          <w:rFonts w:ascii="Times New Roman" w:hAnsi="Times New Roman" w:cs="B Nazanin" w:hint="cs"/>
          <w:sz w:val="28"/>
          <w:szCs w:val="28"/>
          <w:rtl/>
          <w:lang w:bidi="fa-IR"/>
        </w:rPr>
        <w:lastRenderedPageBreak/>
        <w:t xml:space="preserve">آن بخش از متغیرهای حذف‌شده که با </w:t>
      </w:r>
      <w:r w:rsidRPr="00CF7041">
        <w:rPr>
          <w:rFonts w:cstheme="minorHAnsi"/>
          <w:lang w:bidi="fa-IR"/>
        </w:rPr>
        <w:t>X</w:t>
      </w:r>
      <w:r>
        <w:rPr>
          <w:rFonts w:ascii="Times New Roman" w:hAnsi="Times New Roman" w:cs="B Nazanin" w:hint="cs"/>
          <w:sz w:val="28"/>
          <w:szCs w:val="28"/>
          <w:rtl/>
          <w:lang w:bidi="fa-IR"/>
        </w:rPr>
        <w:t xml:space="preserve"> همبستگی دارد، پیشتر از ضریب </w:t>
      </w:r>
      <w:r w:rsidRPr="00CF7041">
        <w:rPr>
          <w:rFonts w:cstheme="minorHAnsi"/>
          <w:lang w:bidi="fa-IR"/>
        </w:rPr>
        <w:t>Z</w:t>
      </w:r>
      <w:r>
        <w:rPr>
          <w:rFonts w:ascii="Times New Roman" w:hAnsi="Times New Roman" w:cs="B Nazanin" w:hint="cs"/>
          <w:sz w:val="28"/>
          <w:szCs w:val="28"/>
          <w:rtl/>
          <w:lang w:bidi="fa-IR"/>
        </w:rPr>
        <w:t xml:space="preserve"> خارج شده است؛ این امر در ضریب </w:t>
      </w:r>
      <w:r w:rsidRPr="00CF7041">
        <w:rPr>
          <w:rFonts w:cstheme="minorHAnsi"/>
          <w:lang w:bidi="fa-IR"/>
        </w:rPr>
        <w:t>X</w:t>
      </w:r>
      <w:r>
        <w:rPr>
          <w:rFonts w:ascii="Times New Roman" w:hAnsi="Times New Roman" w:cs="B Nazanin" w:hint="cs"/>
          <w:sz w:val="28"/>
          <w:szCs w:val="28"/>
          <w:rtl/>
          <w:lang w:bidi="fa-IR"/>
        </w:rPr>
        <w:t xml:space="preserve"> نیز منعکس شده است. آن بخش از متغیر حذف شده که با </w:t>
      </w:r>
      <w:r w:rsidRPr="00CF7041">
        <w:rPr>
          <w:rFonts w:cstheme="minorHAnsi"/>
          <w:lang w:bidi="fa-IR"/>
        </w:rPr>
        <w:t>X</w:t>
      </w:r>
      <w:r>
        <w:rPr>
          <w:rFonts w:ascii="Times New Roman" w:hAnsi="Times New Roman" w:cs="B Nazanin" w:hint="cs"/>
          <w:sz w:val="28"/>
          <w:szCs w:val="28"/>
          <w:rtl/>
          <w:lang w:bidi="fa-IR"/>
        </w:rPr>
        <w:t xml:space="preserve"> همبستگی ندارد، با </w:t>
      </w:r>
      <w:r w:rsidRPr="00CF7041">
        <w:rPr>
          <w:rFonts w:cstheme="minorHAnsi"/>
          <w:lang w:bidi="fa-IR"/>
        </w:rPr>
        <w:t>Z</w:t>
      </w:r>
      <w:r>
        <w:rPr>
          <w:rFonts w:ascii="Times New Roman" w:hAnsi="Times New Roman" w:cs="B Nazanin" w:hint="cs"/>
          <w:sz w:val="28"/>
          <w:szCs w:val="28"/>
          <w:rtl/>
          <w:lang w:bidi="fa-IR"/>
        </w:rPr>
        <w:t xml:space="preserve"> نیز همبستگی نخواهد داشت، زیرا </w:t>
      </w:r>
      <w:r w:rsidRPr="00CF7041">
        <w:rPr>
          <w:rFonts w:cstheme="minorHAnsi"/>
          <w:lang w:bidi="fa-IR"/>
        </w:rPr>
        <w:t>Z</w:t>
      </w:r>
      <w:r>
        <w:rPr>
          <w:rFonts w:ascii="Times New Roman" w:hAnsi="Times New Roman" w:cs="B Nazanin" w:hint="cs"/>
          <w:sz w:val="28"/>
          <w:szCs w:val="28"/>
          <w:rtl/>
          <w:lang w:bidi="fa-IR"/>
        </w:rPr>
        <w:t xml:space="preserve"> زمانی به طور کامل معلوم می</w:t>
      </w:r>
      <w:r>
        <w:rPr>
          <w:rFonts w:ascii="Times New Roman" w:hAnsi="Times New Roman" w:cs="B Nazanin" w:hint="cs"/>
          <w:sz w:val="28"/>
          <w:szCs w:val="28"/>
          <w:rtl/>
          <w:lang w:bidi="fa-IR"/>
        </w:rPr>
        <w:softHyphen/>
        <w:t xml:space="preserve">شود که </w:t>
      </w:r>
      <w:r w:rsidRPr="00CF7041">
        <w:rPr>
          <w:rFonts w:cstheme="minorHAnsi"/>
          <w:lang w:bidi="fa-IR"/>
        </w:rPr>
        <w:t>X</w:t>
      </w:r>
      <w:r>
        <w:rPr>
          <w:rFonts w:ascii="Times New Roman" w:hAnsi="Times New Roman" w:cs="B Nazanin" w:hint="cs"/>
          <w:sz w:val="28"/>
          <w:szCs w:val="28"/>
          <w:rtl/>
          <w:lang w:bidi="fa-IR"/>
        </w:rPr>
        <w:t xml:space="preserve"> معلوم باشد.</w:t>
      </w:r>
      <w:r>
        <w:rPr>
          <w:rStyle w:val="FootnoteReference"/>
          <w:rFonts w:ascii="Times New Roman" w:hAnsi="Times New Roman" w:cs="B Nazanin"/>
          <w:sz w:val="28"/>
          <w:szCs w:val="28"/>
          <w:rtl/>
          <w:lang w:bidi="fa-IR"/>
        </w:rPr>
        <w:footnoteReference w:id="429"/>
      </w:r>
      <w:r>
        <w:rPr>
          <w:rFonts w:ascii="Times New Roman" w:hAnsi="Times New Roman" w:cs="B Nazanin" w:hint="cs"/>
          <w:sz w:val="28"/>
          <w:szCs w:val="28"/>
          <w:rtl/>
          <w:lang w:bidi="fa-IR"/>
        </w:rPr>
        <w:t xml:space="preserve"> توجه کنید که این بخش ناهمبسته از متغیر حذف‌شده، در جمله خطای معادله رگرسیون وارد شده است، بنابراین، جمله خطا با متغیر فرضی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همبستگی ندارد (دقیقاً همانند آزمایش تصادفی).</w:t>
      </w:r>
    </w:p>
    <w:p w14:paraId="77BE9088" w14:textId="5D7FF72D" w:rsidR="00B36B1E" w:rsidRPr="006B3F8B" w:rsidRDefault="00B36B1E" w:rsidP="009A7ADF">
      <w:pPr>
        <w:bidi/>
        <w:spacing w:after="0"/>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لازم به ذکر است که نکته کلیدی منطق بیان شده این بود که </w:t>
      </w:r>
      <w:r w:rsidRPr="00CF7041">
        <w:rPr>
          <w:rFonts w:cstheme="minorHAnsi"/>
          <w:lang w:bidi="fa-IR"/>
        </w:rPr>
        <w:t>Z</w:t>
      </w:r>
      <w:r>
        <w:rPr>
          <w:rFonts w:ascii="Times New Roman" w:hAnsi="Times New Roman" w:cs="B Nazanin" w:hint="cs"/>
          <w:sz w:val="28"/>
          <w:szCs w:val="28"/>
          <w:rtl/>
          <w:lang w:bidi="fa-IR"/>
        </w:rPr>
        <w:t xml:space="preserve"> را می توان به طور کامل با </w:t>
      </w:r>
      <w:r w:rsidRPr="00CF7041">
        <w:rPr>
          <w:rFonts w:cstheme="minorHAnsi"/>
          <w:lang w:bidi="fa-IR"/>
        </w:rPr>
        <w:t>X</w:t>
      </w:r>
      <w:r>
        <w:rPr>
          <w:rFonts w:ascii="Times New Roman" w:hAnsi="Times New Roman" w:cs="B Nazanin" w:hint="cs"/>
          <w:sz w:val="28"/>
          <w:szCs w:val="28"/>
          <w:rtl/>
          <w:lang w:bidi="fa-IR"/>
        </w:rPr>
        <w:t xml:space="preserve"> پیش</w:t>
      </w:r>
      <w:r>
        <w:rPr>
          <w:rFonts w:ascii="Times New Roman" w:hAnsi="Times New Roman" w:cs="B Nazanin" w:hint="cs"/>
          <w:sz w:val="28"/>
          <w:szCs w:val="28"/>
          <w:rtl/>
          <w:lang w:bidi="fa-IR"/>
        </w:rPr>
        <w:softHyphen/>
        <w:t>بینی کرد؛ اما این حالت برای زمانهایی که انتخاب به صورت کامل بر مبنای متغیر تخصیص صورت نمی‌گیرد (همانگونه که در طرح</w:t>
      </w:r>
      <w:r>
        <w:rPr>
          <w:rFonts w:ascii="Times New Roman" w:hAnsi="Times New Roman" w:cs="B Nazanin" w:hint="cs"/>
          <w:sz w:val="28"/>
          <w:szCs w:val="28"/>
          <w:rtl/>
          <w:lang w:bidi="fa-IR"/>
        </w:rPr>
        <w:softHyphen/>
        <w:t>های گروه کنترل غیرهم</w:t>
      </w:r>
      <w:r>
        <w:rPr>
          <w:rFonts w:ascii="Times New Roman" w:hAnsi="Times New Roman" w:cs="B Nazanin" w:hint="cs"/>
          <w:sz w:val="28"/>
          <w:szCs w:val="28"/>
          <w:rtl/>
          <w:lang w:bidi="fa-IR"/>
        </w:rPr>
        <w:softHyphen/>
        <w:t>ارز دیگر هم دیده می</w:t>
      </w:r>
      <w:r>
        <w:rPr>
          <w:rFonts w:ascii="Times New Roman" w:hAnsi="Times New Roman" w:cs="B Nazanin" w:hint="cs"/>
          <w:sz w:val="28"/>
          <w:szCs w:val="28"/>
          <w:rtl/>
          <w:lang w:bidi="fa-IR"/>
        </w:rPr>
        <w:softHyphen/>
        <w:t>شود)، مصداق ندارد. در این موارد، بخش</w:t>
      </w:r>
      <w:r>
        <w:rPr>
          <w:rFonts w:ascii="Times New Roman" w:hAnsi="Times New Roman" w:cs="B Nazanin" w:hint="cs"/>
          <w:sz w:val="28"/>
          <w:szCs w:val="28"/>
          <w:rtl/>
          <w:lang w:bidi="fa-IR"/>
        </w:rPr>
        <w:softHyphen/>
        <w:t xml:space="preserve">هایی از متغیرهای حذف‌شده در جمله خطا که با </w:t>
      </w:r>
      <w:r w:rsidRPr="00CF7041">
        <w:rPr>
          <w:rFonts w:cstheme="minorHAnsi"/>
          <w:lang w:bidi="fa-IR"/>
        </w:rPr>
        <w:t>X</w:t>
      </w:r>
      <w:r>
        <w:rPr>
          <w:rFonts w:ascii="Times New Roman" w:hAnsi="Times New Roman" w:cs="B Nazanin" w:hint="cs"/>
          <w:sz w:val="28"/>
          <w:szCs w:val="28"/>
          <w:rtl/>
          <w:lang w:bidi="fa-IR"/>
        </w:rPr>
        <w:t xml:space="preserve"> همبستگی ندارند، می</w:t>
      </w:r>
      <w:r>
        <w:rPr>
          <w:rFonts w:ascii="Times New Roman" w:hAnsi="Times New Roman" w:cs="B Nazanin" w:hint="cs"/>
          <w:sz w:val="28"/>
          <w:szCs w:val="28"/>
          <w:rtl/>
          <w:lang w:bidi="fa-IR"/>
        </w:rPr>
        <w:softHyphen/>
        <w:t xml:space="preserve">توانند همچنان با </w:t>
      </w:r>
      <w:r w:rsidRPr="00CF7041">
        <w:rPr>
          <w:rFonts w:cstheme="minorHAnsi"/>
          <w:lang w:bidi="fa-IR"/>
        </w:rPr>
        <w:t>Z</w:t>
      </w:r>
      <w:r>
        <w:rPr>
          <w:rFonts w:ascii="Times New Roman" w:hAnsi="Times New Roman" w:cs="B Nazanin" w:hint="cs"/>
          <w:sz w:val="28"/>
          <w:szCs w:val="28"/>
          <w:rtl/>
          <w:lang w:bidi="fa-IR"/>
        </w:rPr>
        <w:t xml:space="preserve"> همبسته باشند (یا مخلوط شوند). از آنجا که رگرسیون </w:t>
      </w:r>
      <w:r w:rsidRPr="00CF7041">
        <w:rPr>
          <w:rFonts w:cstheme="minorHAnsi"/>
          <w:lang w:bidi="fa-IR"/>
        </w:rPr>
        <w:t>OLS</w:t>
      </w:r>
      <w:r>
        <w:rPr>
          <w:rFonts w:ascii="Times New Roman" w:hAnsi="Times New Roman" w:cs="B Nazanin" w:hint="cs"/>
          <w:sz w:val="28"/>
          <w:szCs w:val="28"/>
          <w:rtl/>
          <w:lang w:bidi="fa-IR"/>
        </w:rPr>
        <w:t xml:space="preserve"> </w:t>
      </w:r>
      <w:r w:rsidRPr="000F1108">
        <w:rPr>
          <w:rFonts w:ascii="Times New Roman" w:hAnsi="Times New Roman" w:cs="B Nazanin" w:hint="cs"/>
          <w:i/>
          <w:iCs/>
          <w:sz w:val="28"/>
          <w:szCs w:val="28"/>
          <w:rtl/>
          <w:lang w:bidi="fa-IR"/>
        </w:rPr>
        <w:t>همواره</w:t>
      </w:r>
      <w:r>
        <w:rPr>
          <w:rFonts w:ascii="Times New Roman" w:hAnsi="Times New Roman" w:cs="B Nazanin" w:hint="cs"/>
          <w:sz w:val="28"/>
          <w:szCs w:val="28"/>
          <w:rtl/>
          <w:lang w:bidi="fa-IR"/>
        </w:rPr>
        <w:t xml:space="preserve"> ضرایب بتا را برای کمینه کردن این همبستگی انتخاب می‌کند، آن وزنها به میزانی که اینطور همبستگی‌ها در داده</w:t>
      </w:r>
      <w:r>
        <w:rPr>
          <w:rFonts w:ascii="Times New Roman" w:hAnsi="Times New Roman" w:cs="B Nazanin" w:hint="cs"/>
          <w:sz w:val="28"/>
          <w:szCs w:val="28"/>
          <w:rtl/>
          <w:lang w:bidi="fa-IR"/>
        </w:rPr>
        <w:softHyphen/>
        <w:t>ها موجود باشد، نادرست خواهد بود. زیرا در این حالت، داده</w:t>
      </w:r>
      <w:r>
        <w:rPr>
          <w:rFonts w:ascii="Times New Roman" w:hAnsi="Times New Roman" w:cs="B Nazanin" w:hint="cs"/>
          <w:sz w:val="28"/>
          <w:szCs w:val="28"/>
          <w:rtl/>
          <w:lang w:bidi="fa-IR"/>
        </w:rPr>
        <w:softHyphen/>
        <w:t xml:space="preserve">ها پیشفرضهای لازم برای مدل </w:t>
      </w:r>
      <w:r w:rsidRPr="00CF7041">
        <w:rPr>
          <w:rFonts w:cstheme="minorHAnsi"/>
          <w:lang w:bidi="fa-IR"/>
        </w:rPr>
        <w:t>OLS</w:t>
      </w:r>
      <w:r>
        <w:rPr>
          <w:rFonts w:cstheme="minorHAnsi" w:hint="cs"/>
          <w:rtl/>
          <w:lang w:bidi="fa-IR"/>
        </w:rPr>
        <w:t xml:space="preserve"> </w:t>
      </w:r>
      <w:r>
        <w:rPr>
          <w:rFonts w:ascii="Times New Roman" w:hAnsi="Times New Roman" w:cs="B Nazanin" w:hint="cs"/>
          <w:sz w:val="28"/>
          <w:szCs w:val="28"/>
          <w:rtl/>
          <w:lang w:bidi="fa-IR"/>
        </w:rPr>
        <w:t xml:space="preserve">را ندارند. در نتیجه وزن بتای حاصله برای اثر </w:t>
      </w:r>
      <w:r w:rsidR="008226D0">
        <w:rPr>
          <w:rFonts w:ascii="Times New Roman" w:hAnsi="Times New Roman" w:cs="B Nazanin" w:hint="cs"/>
          <w:sz w:val="28"/>
          <w:szCs w:val="28"/>
          <w:rtl/>
          <w:lang w:bidi="fa-IR"/>
        </w:rPr>
        <w:t>مداخله</w:t>
      </w:r>
      <w:r>
        <w:rPr>
          <w:rFonts w:ascii="Times New Roman" w:hAnsi="Times New Roman" w:cs="B Nazanin" w:hint="cs"/>
          <w:sz w:val="28"/>
          <w:szCs w:val="28"/>
          <w:rtl/>
          <w:lang w:bidi="fa-IR"/>
        </w:rPr>
        <w:t xml:space="preserve"> نیز واجد سوگیری خواهد بود.</w:t>
      </w:r>
    </w:p>
    <w:p w14:paraId="64BBBA39" w14:textId="77777777" w:rsidR="00B36B1E" w:rsidRDefault="00B36B1E" w:rsidP="00B36B1E"/>
    <w:p w14:paraId="143FD1B8" w14:textId="6248BB79" w:rsidR="00D177C3" w:rsidRDefault="00D177C3" w:rsidP="00D177C3">
      <w:pPr>
        <w:bidi/>
        <w:spacing w:before="240"/>
        <w:jc w:val="both"/>
        <w:rPr>
          <w:rFonts w:ascii="Times New Roman" w:hAnsi="Times New Roman" w:cs="B Nazanin"/>
          <w:sz w:val="28"/>
          <w:szCs w:val="28"/>
          <w:lang w:bidi="fa-IR"/>
        </w:rPr>
      </w:pPr>
    </w:p>
    <w:p w14:paraId="35666D85" w14:textId="7C5148EE" w:rsidR="00B36B1E" w:rsidRDefault="00B36B1E" w:rsidP="00B36B1E">
      <w:pPr>
        <w:pStyle w:val="Title"/>
        <w:jc w:val="left"/>
        <w:rPr>
          <w:b w:val="0"/>
          <w:bCs w:val="0"/>
          <w:sz w:val="32"/>
          <w:szCs w:val="32"/>
          <w:rtl/>
        </w:rPr>
      </w:pPr>
    </w:p>
    <w:p w14:paraId="5567C733" w14:textId="0951C95F" w:rsidR="00740B48" w:rsidRDefault="00740B48" w:rsidP="00740B48">
      <w:pPr>
        <w:rPr>
          <w:rtl/>
          <w:lang w:bidi="fa-IR"/>
        </w:rPr>
      </w:pPr>
    </w:p>
    <w:p w14:paraId="21A6ECD3" w14:textId="1BD80DAE" w:rsidR="00740B48" w:rsidRDefault="00740B48" w:rsidP="00740B48">
      <w:pPr>
        <w:rPr>
          <w:rtl/>
          <w:lang w:bidi="fa-IR"/>
        </w:rPr>
      </w:pPr>
    </w:p>
    <w:p w14:paraId="4A919A70" w14:textId="4EDE8670" w:rsidR="00740B48" w:rsidRDefault="00740B48" w:rsidP="00740B48">
      <w:pPr>
        <w:rPr>
          <w:rtl/>
          <w:lang w:bidi="fa-IR"/>
        </w:rPr>
      </w:pPr>
    </w:p>
    <w:p w14:paraId="49D86907" w14:textId="0E42126E" w:rsidR="00740B48" w:rsidRDefault="00740B48" w:rsidP="00740B48">
      <w:pPr>
        <w:rPr>
          <w:rtl/>
          <w:lang w:bidi="fa-IR"/>
        </w:rPr>
      </w:pPr>
    </w:p>
    <w:p w14:paraId="17C9B41F" w14:textId="300FB88B" w:rsidR="00740B48" w:rsidRDefault="00740B48" w:rsidP="00740B48">
      <w:pPr>
        <w:rPr>
          <w:rtl/>
          <w:lang w:bidi="fa-IR"/>
        </w:rPr>
      </w:pPr>
    </w:p>
    <w:p w14:paraId="66277792" w14:textId="13231C65" w:rsidR="00740B48" w:rsidRDefault="00740B48" w:rsidP="00740B48">
      <w:pPr>
        <w:rPr>
          <w:rtl/>
          <w:lang w:bidi="fa-IR"/>
        </w:rPr>
      </w:pPr>
    </w:p>
    <w:p w14:paraId="450507F0" w14:textId="6D0E5355" w:rsidR="00740B48" w:rsidRDefault="00740B48" w:rsidP="00740B48">
      <w:pPr>
        <w:rPr>
          <w:rtl/>
          <w:lang w:bidi="fa-IR"/>
        </w:rPr>
      </w:pPr>
    </w:p>
    <w:p w14:paraId="599FD937" w14:textId="645CFE33" w:rsidR="00740B48" w:rsidRDefault="00740B48" w:rsidP="00740B48">
      <w:pPr>
        <w:rPr>
          <w:rtl/>
          <w:lang w:bidi="fa-IR"/>
        </w:rPr>
      </w:pPr>
    </w:p>
    <w:p w14:paraId="5E90E7F5" w14:textId="781F7E63" w:rsidR="00740B48" w:rsidRDefault="00740B48" w:rsidP="00740B48">
      <w:pPr>
        <w:rPr>
          <w:rtl/>
          <w:lang w:bidi="fa-IR"/>
        </w:rPr>
      </w:pPr>
    </w:p>
    <w:p w14:paraId="6AB60DC9" w14:textId="653BCC75" w:rsidR="00740B48" w:rsidRDefault="00740B48" w:rsidP="00740B48">
      <w:pPr>
        <w:rPr>
          <w:rtl/>
          <w:lang w:bidi="fa-IR"/>
        </w:rPr>
      </w:pPr>
    </w:p>
    <w:p w14:paraId="15406362" w14:textId="623150C9" w:rsidR="00740B48" w:rsidRDefault="00740B48" w:rsidP="00740B48">
      <w:pPr>
        <w:rPr>
          <w:rtl/>
          <w:lang w:bidi="fa-IR"/>
        </w:rPr>
      </w:pPr>
    </w:p>
    <w:p w14:paraId="18F529FB" w14:textId="1058386F" w:rsidR="00740B48" w:rsidRDefault="00740B48" w:rsidP="00740B48">
      <w:pPr>
        <w:rPr>
          <w:rtl/>
          <w:lang w:bidi="fa-IR"/>
        </w:rPr>
      </w:pPr>
    </w:p>
    <w:p w14:paraId="2379C149" w14:textId="77777777" w:rsidR="00740B48" w:rsidRPr="00740B48" w:rsidRDefault="00740B48" w:rsidP="00740B48">
      <w:pPr>
        <w:rPr>
          <w:rtl/>
          <w:lang w:bidi="fa-IR"/>
        </w:rPr>
      </w:pPr>
    </w:p>
    <w:p w14:paraId="3584474E" w14:textId="77777777" w:rsidR="00B36B1E" w:rsidRPr="009A7ADF" w:rsidRDefault="00B36B1E" w:rsidP="00B36B1E">
      <w:pPr>
        <w:pStyle w:val="Title"/>
        <w:jc w:val="left"/>
        <w:rPr>
          <w:rFonts w:cs="B Nazanin"/>
          <w:b w:val="0"/>
          <w:bCs w:val="0"/>
          <w:sz w:val="32"/>
          <w:szCs w:val="32"/>
          <w:rtl/>
        </w:rPr>
      </w:pPr>
      <w:r w:rsidRPr="009A7ADF">
        <w:rPr>
          <w:rFonts w:cs="B Nazanin" w:hint="cs"/>
          <w:sz w:val="32"/>
          <w:szCs w:val="32"/>
          <w:rtl/>
        </w:rPr>
        <w:t>فصل ۸</w:t>
      </w:r>
    </w:p>
    <w:p w14:paraId="2EB059D2" w14:textId="77777777" w:rsidR="00B36B1E" w:rsidRPr="009A7ADF" w:rsidRDefault="00B36B1E" w:rsidP="00B36B1E">
      <w:pPr>
        <w:pStyle w:val="Title"/>
        <w:rPr>
          <w:rFonts w:cs="B Nazanin"/>
          <w:b w:val="0"/>
          <w:bCs w:val="0"/>
          <w:sz w:val="44"/>
          <w:szCs w:val="44"/>
          <w:rtl/>
        </w:rPr>
      </w:pPr>
    </w:p>
    <w:p w14:paraId="3E72A900" w14:textId="77777777" w:rsidR="00B36B1E" w:rsidRPr="009A7ADF" w:rsidRDefault="00B36B1E" w:rsidP="00B36B1E">
      <w:pPr>
        <w:bidi/>
        <w:rPr>
          <w:rFonts w:cs="B Nazanin"/>
          <w:lang w:bidi="fa-IR"/>
        </w:rPr>
      </w:pPr>
    </w:p>
    <w:p w14:paraId="4FCA4B6D" w14:textId="77777777" w:rsidR="00B36B1E" w:rsidRPr="009A7ADF" w:rsidRDefault="00B36B1E" w:rsidP="00B36B1E">
      <w:pPr>
        <w:pStyle w:val="Title"/>
        <w:rPr>
          <w:rFonts w:cs="B Nazanin"/>
          <w:b w:val="0"/>
          <w:bCs w:val="0"/>
          <w:sz w:val="36"/>
          <w:szCs w:val="36"/>
          <w:rtl/>
        </w:rPr>
      </w:pPr>
      <w:r w:rsidRPr="009A7ADF">
        <w:rPr>
          <w:rFonts w:cs="B Nazanin" w:hint="cs"/>
          <w:sz w:val="36"/>
          <w:szCs w:val="36"/>
          <w:rtl/>
        </w:rPr>
        <w:t>آزمایشهای تصادفی: منطق، طرحها و</w:t>
      </w:r>
      <w:r w:rsidRPr="009A7ADF">
        <w:rPr>
          <w:rFonts w:cs="B Nazanin"/>
          <w:sz w:val="36"/>
          <w:szCs w:val="36"/>
          <w:rtl/>
        </w:rPr>
        <w:br/>
      </w:r>
      <w:r w:rsidRPr="009A7ADF">
        <w:rPr>
          <w:rFonts w:cs="B Nazanin" w:hint="cs"/>
          <w:sz w:val="36"/>
          <w:szCs w:val="36"/>
          <w:rtl/>
        </w:rPr>
        <w:t xml:space="preserve"> شرایط لازم برای انجام آنها</w:t>
      </w:r>
    </w:p>
    <w:p w14:paraId="1EBC7A0E" w14:textId="77777777" w:rsidR="00B36B1E" w:rsidRPr="00D55191" w:rsidRDefault="00B36B1E" w:rsidP="00B36B1E">
      <w:pPr>
        <w:bidi/>
        <w:rPr>
          <w:rFonts w:cs="2  Nazanin"/>
          <w:sz w:val="28"/>
          <w:szCs w:val="28"/>
          <w:rtl/>
          <w:lang w:bidi="fa-IR"/>
        </w:rPr>
      </w:pPr>
    </w:p>
    <w:p w14:paraId="3FA31C50" w14:textId="77777777" w:rsidR="00B36B1E" w:rsidRPr="00006E47" w:rsidRDefault="00B36B1E" w:rsidP="00B36B1E">
      <w:pPr>
        <w:bidi/>
        <w:ind w:left="571" w:right="993"/>
        <w:rPr>
          <w:rFonts w:cs="2  Nazanin"/>
          <w:i/>
          <w:iCs/>
          <w:sz w:val="28"/>
          <w:szCs w:val="28"/>
          <w:rtl/>
          <w:lang w:bidi="fa-IR"/>
        </w:rPr>
      </w:pPr>
      <w:r w:rsidRPr="00006E47">
        <w:rPr>
          <w:rFonts w:cs="2  Nazanin" w:hint="cs"/>
          <w:i/>
          <w:iCs/>
          <w:sz w:val="28"/>
          <w:szCs w:val="28"/>
          <w:rtl/>
          <w:lang w:bidi="fa-IR"/>
        </w:rPr>
        <w:t>تصادفی (رندم): [از کلمه شانسی، به صورت تصادفی با سرعتی بالا، از ریشه کلمه رندون</w:t>
      </w:r>
      <w:r w:rsidRPr="00006E47">
        <w:rPr>
          <w:rStyle w:val="FootnoteReference"/>
          <w:rFonts w:cs="2  Nazanin"/>
          <w:i/>
          <w:iCs/>
          <w:sz w:val="28"/>
          <w:szCs w:val="28"/>
          <w:rtl/>
          <w:lang w:bidi="fa-IR"/>
        </w:rPr>
        <w:footnoteReference w:id="430"/>
      </w:r>
      <w:r w:rsidRPr="00006E47">
        <w:rPr>
          <w:rFonts w:cs="2  Nazanin" w:hint="cs"/>
          <w:i/>
          <w:iCs/>
          <w:sz w:val="28"/>
          <w:szCs w:val="28"/>
          <w:rtl/>
          <w:lang w:bidi="fa-IR"/>
        </w:rPr>
        <w:t xml:space="preserve"> به معنی سرعت و خشونت؛ و از ریشه کلمه رندیر</w:t>
      </w:r>
      <w:r w:rsidRPr="00006E47">
        <w:rPr>
          <w:rStyle w:val="FootnoteReference"/>
          <w:rFonts w:cs="2  Nazanin"/>
          <w:i/>
          <w:iCs/>
          <w:sz w:val="28"/>
          <w:szCs w:val="28"/>
          <w:rtl/>
          <w:lang w:bidi="fa-IR"/>
        </w:rPr>
        <w:footnoteReference w:id="431"/>
      </w:r>
      <w:r w:rsidRPr="00006E47">
        <w:rPr>
          <w:rFonts w:cs="2  Nazanin" w:hint="cs"/>
          <w:i/>
          <w:iCs/>
          <w:sz w:val="28"/>
          <w:szCs w:val="28"/>
          <w:rtl/>
          <w:lang w:bidi="fa-IR"/>
        </w:rPr>
        <w:t xml:space="preserve"> در فرانسه قدیم به معنی دویدن] ۱. نداشتن یک الگو، هدف و یا برنامه خاص. ۲. در آمار. وجود شانس یا احتمال برابر یا یکسان رخ دادن برای هر یک از اعضای گروه </w:t>
      </w:r>
    </w:p>
    <w:p w14:paraId="6BA77337" w14:textId="77777777" w:rsidR="00B36B1E" w:rsidRPr="00D55191" w:rsidRDefault="00B36B1E" w:rsidP="00B36B1E">
      <w:pPr>
        <w:bidi/>
        <w:rPr>
          <w:rFonts w:cs="2  Nazanin"/>
          <w:sz w:val="28"/>
          <w:szCs w:val="28"/>
          <w:rtl/>
          <w:lang w:bidi="fa-IR"/>
        </w:rPr>
      </w:pPr>
    </w:p>
    <w:p w14:paraId="11FBEE68" w14:textId="41ACB58C" w:rsidR="00B36B1E" w:rsidRDefault="00B36B1E" w:rsidP="009A7ADF">
      <w:pPr>
        <w:bidi/>
        <w:spacing w:after="0"/>
        <w:rPr>
          <w:rFonts w:cs="2  Nazanin"/>
          <w:sz w:val="28"/>
          <w:szCs w:val="28"/>
          <w:rtl/>
          <w:lang w:bidi="fa-IR"/>
        </w:rPr>
      </w:pPr>
      <w:r w:rsidRPr="00D55191">
        <w:rPr>
          <w:rFonts w:cs="2  Nazanin" w:hint="cs"/>
          <w:sz w:val="28"/>
          <w:szCs w:val="28"/>
          <w:rtl/>
          <w:lang w:bidi="fa-IR"/>
        </w:rPr>
        <w:t>آیا می</w:t>
      </w:r>
      <w:r>
        <w:rPr>
          <w:rFonts w:cs="2  Nazanin" w:hint="cs"/>
          <w:sz w:val="28"/>
          <w:szCs w:val="28"/>
          <w:rtl/>
          <w:lang w:bidi="fa-IR"/>
        </w:rPr>
        <w:t>‌</w:t>
      </w:r>
      <w:r w:rsidRPr="00D55191">
        <w:rPr>
          <w:rFonts w:cs="2  Nazanin" w:hint="cs"/>
          <w:sz w:val="28"/>
          <w:szCs w:val="28"/>
          <w:rtl/>
          <w:lang w:bidi="fa-IR"/>
        </w:rPr>
        <w:t>توان گفت که انجام مداخلات پیش</w:t>
      </w:r>
      <w:r>
        <w:rPr>
          <w:rFonts w:cs="2  Nazanin" w:hint="cs"/>
          <w:sz w:val="28"/>
          <w:szCs w:val="28"/>
          <w:rtl/>
          <w:lang w:bidi="fa-IR"/>
        </w:rPr>
        <w:t>‌</w:t>
      </w:r>
      <w:r w:rsidRPr="00D55191">
        <w:rPr>
          <w:rFonts w:cs="2  Nazanin" w:hint="cs"/>
          <w:sz w:val="28"/>
          <w:szCs w:val="28"/>
          <w:rtl/>
          <w:lang w:bidi="fa-IR"/>
        </w:rPr>
        <w:t xml:space="preserve">دبستانی در مورد کودکان محروم زندگی </w:t>
      </w:r>
      <w:r>
        <w:rPr>
          <w:rFonts w:cs="2  Nazanin" w:hint="cs"/>
          <w:sz w:val="28"/>
          <w:szCs w:val="28"/>
          <w:rtl/>
          <w:lang w:bidi="fa-IR"/>
        </w:rPr>
        <w:t xml:space="preserve">آینده </w:t>
      </w:r>
      <w:r w:rsidRPr="00D55191">
        <w:rPr>
          <w:rFonts w:cs="2  Nazanin" w:hint="cs"/>
          <w:sz w:val="28"/>
          <w:szCs w:val="28"/>
          <w:rtl/>
          <w:lang w:bidi="fa-IR"/>
        </w:rPr>
        <w:t xml:space="preserve">آنها را بهبود </w:t>
      </w:r>
      <w:r>
        <w:rPr>
          <w:rFonts w:cs="2  Nazanin" w:hint="cs"/>
          <w:sz w:val="28"/>
          <w:szCs w:val="28"/>
          <w:rtl/>
          <w:lang w:bidi="fa-IR"/>
        </w:rPr>
        <w:t>می‌بخشد</w:t>
      </w:r>
      <w:r w:rsidRPr="00D55191">
        <w:rPr>
          <w:rFonts w:cs="2  Nazanin" w:hint="cs"/>
          <w:sz w:val="28"/>
          <w:szCs w:val="28"/>
          <w:rtl/>
          <w:lang w:bidi="fa-IR"/>
        </w:rPr>
        <w:t>؟ آزمایش برنامه پیش دبستانی پری</w:t>
      </w:r>
      <w:r>
        <w:rPr>
          <w:rFonts w:cs="2  Nazanin" w:hint="cs"/>
          <w:sz w:val="28"/>
          <w:szCs w:val="28"/>
          <w:rtl/>
          <w:lang w:bidi="fa-IR"/>
        </w:rPr>
        <w:t xml:space="preserve"> که</w:t>
      </w:r>
      <w:r w:rsidRPr="00D55191">
        <w:rPr>
          <w:rFonts w:cs="2  Nazanin" w:hint="cs"/>
          <w:sz w:val="28"/>
          <w:szCs w:val="28"/>
          <w:rtl/>
          <w:lang w:bidi="fa-IR"/>
        </w:rPr>
        <w:t xml:space="preserve"> در سال ۱۹۶۲ انجام شد</w:t>
      </w:r>
      <w:r>
        <w:rPr>
          <w:rFonts w:cs="2  Nazanin" w:hint="cs"/>
          <w:sz w:val="28"/>
          <w:szCs w:val="28"/>
          <w:rtl/>
          <w:lang w:bidi="fa-IR"/>
        </w:rPr>
        <w:t>،</w:t>
      </w:r>
      <w:r w:rsidRPr="00D55191">
        <w:rPr>
          <w:rFonts w:cs="2  Nazanin" w:hint="cs"/>
          <w:sz w:val="28"/>
          <w:szCs w:val="28"/>
          <w:rtl/>
          <w:lang w:bidi="fa-IR"/>
        </w:rPr>
        <w:t xml:space="preserve"> به بررسی این س</w:t>
      </w:r>
      <w:r>
        <w:rPr>
          <w:rFonts w:cs="2  Nazanin" w:hint="cs"/>
          <w:sz w:val="28"/>
          <w:szCs w:val="28"/>
          <w:rtl/>
          <w:lang w:bidi="fa-IR"/>
        </w:rPr>
        <w:t>ؤ</w:t>
      </w:r>
      <w:r w:rsidRPr="00D55191">
        <w:rPr>
          <w:rFonts w:cs="2  Nazanin" w:hint="cs"/>
          <w:sz w:val="28"/>
          <w:szCs w:val="28"/>
          <w:rtl/>
          <w:lang w:bidi="fa-IR"/>
        </w:rPr>
        <w:t>ال می</w:t>
      </w:r>
      <w:r>
        <w:rPr>
          <w:rFonts w:cs="2  Nazanin" w:hint="cs"/>
          <w:sz w:val="28"/>
          <w:szCs w:val="28"/>
          <w:rtl/>
          <w:lang w:bidi="fa-IR"/>
        </w:rPr>
        <w:t>‌</w:t>
      </w:r>
      <w:r w:rsidRPr="00D55191">
        <w:rPr>
          <w:rFonts w:cs="2  Nazanin" w:hint="cs"/>
          <w:sz w:val="28"/>
          <w:szCs w:val="28"/>
          <w:rtl/>
          <w:lang w:bidi="fa-IR"/>
        </w:rPr>
        <w:t>پرداخت. ۱۲۸ کودک آفریقایی- آمریکایی</w:t>
      </w:r>
      <w:r>
        <w:rPr>
          <w:rFonts w:cs="2  Nazanin" w:hint="cs"/>
          <w:sz w:val="28"/>
          <w:szCs w:val="28"/>
          <w:rtl/>
          <w:lang w:bidi="fa-IR"/>
        </w:rPr>
        <w:t xml:space="preserve"> کم درآمد به طور تصادفی به دو موقعیت دریافت برنامه پیش-دبستانی و یا بدون-</w:t>
      </w:r>
      <w:r w:rsidR="008226D0">
        <w:rPr>
          <w:rFonts w:cs="2  Nazanin" w:hint="cs"/>
          <w:sz w:val="28"/>
          <w:szCs w:val="28"/>
          <w:rtl/>
          <w:lang w:bidi="fa-IR"/>
        </w:rPr>
        <w:t>مداخله</w:t>
      </w:r>
      <w:r>
        <w:rPr>
          <w:rFonts w:cs="2  Nazanin" w:hint="cs"/>
          <w:sz w:val="28"/>
          <w:szCs w:val="28"/>
          <w:rtl/>
          <w:lang w:bidi="fa-IR"/>
        </w:rPr>
        <w:t xml:space="preserve"> تخصیص داده شدند. نود و پنج درصد شرکت‌کنندگان تا سن ۲۷ سالگی دنبال شدند، و نتایج نشان داد که گروه </w:t>
      </w:r>
      <w:r w:rsidR="008226D0">
        <w:rPr>
          <w:rFonts w:cs="2  Nazanin" w:hint="cs"/>
          <w:sz w:val="28"/>
          <w:szCs w:val="28"/>
          <w:rtl/>
          <w:lang w:bidi="fa-IR"/>
        </w:rPr>
        <w:t>مداخله</w:t>
      </w:r>
      <w:r>
        <w:rPr>
          <w:rFonts w:cs="2  Nazanin" w:hint="cs"/>
          <w:sz w:val="28"/>
          <w:szCs w:val="28"/>
          <w:rtl/>
          <w:lang w:bidi="fa-IR"/>
        </w:rPr>
        <w:t xml:space="preserve"> به طور معناداری بهتر از گروه کنترل در زمینه اشتغال، فارغ‌التحصیلی از دبیرستان، سوابق دستگیری، دریافت کمک هزینه‌های اجتماعی، مالکیت خانه، و درآمدهای مالی عمل کرده بودند. اگرچه</w:t>
      </w:r>
      <w:r w:rsidRPr="008B0F24">
        <w:rPr>
          <w:rFonts w:cs="2  Nazanin" w:hint="cs"/>
          <w:sz w:val="24"/>
          <w:szCs w:val="24"/>
          <w:rtl/>
          <w:lang w:bidi="fa-IR"/>
        </w:rPr>
        <w:t xml:space="preserve"> </w:t>
      </w:r>
      <w:r w:rsidRPr="008B0F24">
        <w:rPr>
          <w:rFonts w:cs="2  Nazanin"/>
          <w:lang w:bidi="fa-IR"/>
        </w:rPr>
        <w:t>IQ</w:t>
      </w:r>
      <w:r>
        <w:rPr>
          <w:rFonts w:cs="2  Nazanin" w:hint="cs"/>
          <w:sz w:val="28"/>
          <w:szCs w:val="28"/>
          <w:rtl/>
          <w:lang w:bidi="fa-IR"/>
        </w:rPr>
        <w:t xml:space="preserve"> و استعداد تحصیلی اولیه تا دوران جوانی حفظ نشده بود. این نتایج در کنار شواهد آزمایشی دیگر در زمینه اثرات مداخلات پیش-دبستانی، به فرماندار ایالتی کمک کرد تا حمایتهای سیاسی و مالی بیشتری را برای طرحهایی مانند </w:t>
      </w:r>
      <w:r>
        <w:rPr>
          <w:rFonts w:cs="2  Nazanin" w:hint="cs"/>
          <w:sz w:val="28"/>
          <w:szCs w:val="28"/>
          <w:rtl/>
          <w:lang w:bidi="fa-IR"/>
        </w:rPr>
        <w:lastRenderedPageBreak/>
        <w:t>حمایتهای پیش-دبستانی</w:t>
      </w:r>
      <w:r>
        <w:rPr>
          <w:rStyle w:val="FootnoteReference"/>
          <w:rFonts w:cs="2  Nazanin"/>
          <w:sz w:val="28"/>
          <w:szCs w:val="28"/>
          <w:rtl/>
          <w:lang w:bidi="fa-IR"/>
        </w:rPr>
        <w:footnoteReference w:id="432"/>
      </w:r>
      <w:r>
        <w:rPr>
          <w:rFonts w:cs="2  Nazanin" w:hint="cs"/>
          <w:sz w:val="28"/>
          <w:szCs w:val="28"/>
          <w:rtl/>
          <w:lang w:bidi="fa-IR"/>
        </w:rPr>
        <w:t xml:space="preserve"> تأمین نماید. در این فصل منطق زیربنایی، و انواع طرحهای آزمایشهای تصادفی مانند مثال بالا را ارائه خواهیم کرد. ضمناً شرایطی که تحت آن می‌توان اینگونه آزمایشها را با دشواری کمتری در فضای بیرون از آزمایشگاه انجام داد، را مورد تحلیل قرار می‌دهیم. </w:t>
      </w:r>
    </w:p>
    <w:p w14:paraId="08F5D524" w14:textId="77777777" w:rsidR="00B36B1E" w:rsidRDefault="00B36B1E" w:rsidP="009A7ADF">
      <w:pPr>
        <w:bidi/>
        <w:spacing w:after="0"/>
        <w:rPr>
          <w:rFonts w:cs="2  Nazanin"/>
          <w:sz w:val="28"/>
          <w:szCs w:val="28"/>
          <w:rtl/>
          <w:lang w:bidi="fa-IR"/>
        </w:rPr>
      </w:pPr>
      <w:r>
        <w:rPr>
          <w:rFonts w:cs="2  Nazanin" w:hint="cs"/>
          <w:sz w:val="28"/>
          <w:szCs w:val="28"/>
          <w:rtl/>
          <w:lang w:bidi="fa-IR"/>
        </w:rPr>
        <w:t xml:space="preserve"> در علوم طبیعی، دانشمندان مداخلاتی را تحت شرایط عدم‌وجود هرگونه متغیری که مخدوش‌کننده</w:t>
      </w:r>
      <w:r>
        <w:rPr>
          <w:rStyle w:val="FootnoteReference"/>
          <w:rFonts w:cs="2  Nazanin"/>
          <w:sz w:val="28"/>
          <w:szCs w:val="28"/>
          <w:rtl/>
          <w:lang w:bidi="fa-IR"/>
        </w:rPr>
        <w:footnoteReference w:id="433"/>
      </w:r>
      <w:r>
        <w:rPr>
          <w:rFonts w:cs="2  Nazanin" w:hint="cs"/>
          <w:sz w:val="28"/>
          <w:szCs w:val="28"/>
          <w:rtl/>
          <w:lang w:bidi="fa-IR"/>
        </w:rPr>
        <w:t xml:space="preserve"> اثرات مداخله باشند، به کار می‌گیرند. پس از آن نحوه تغییرات را مورد مشاهده قرار می‌دهند؛ برای مثال، اینکه آیا افزیش در میزان حرارات فشار گاز را افزایش می‌دهد. برای مطالعه این موضوع، گاز در محفظه‌ای قرار داده می‌شود تا از هر گونه عامل دیگری که می‌تواند بر فشار داخل اثر بگذارد دور نگه داشته شود. اما حتی در این مثال ساده نیز مداخله همچنان یک بسته مداخله ملکولی است که به دشواری می‌توان آن را واگشوده و توضیح داد. محفظه موردنظر از مواد مشخصی ساخته شده، گرما از نوع خاصی گرم‌کننده ساتع می‌شود، سطح معینی از رطوبت وجود دارد، و الی آخر. کنترل کامل و ایزولاسیون کامل و تام مداخله مورد‌نظر محقق دشوار است، حتی در علوم طبیعی. </w:t>
      </w:r>
    </w:p>
    <w:p w14:paraId="118A39C5" w14:textId="1DADA76F" w:rsidR="00B36B1E" w:rsidRPr="00536583" w:rsidRDefault="00B36B1E" w:rsidP="00536583">
      <w:pPr>
        <w:bidi/>
        <w:rPr>
          <w:rFonts w:cs="2  Nazanin"/>
          <w:sz w:val="28"/>
          <w:szCs w:val="28"/>
          <w:rtl/>
          <w:lang w:bidi="fa-IR"/>
        </w:rPr>
      </w:pPr>
      <w:r>
        <w:rPr>
          <w:rFonts w:cs="2  Nazanin" w:hint="cs"/>
          <w:sz w:val="28"/>
          <w:szCs w:val="28"/>
          <w:rtl/>
          <w:lang w:bidi="fa-IR"/>
        </w:rPr>
        <w:t>در بسیاری از تحقیقات اجتماعی، مشکلات کنترل بزرگتر و پیچیده‌تری وجود دارند که انجام موفقیت‌آمیز آزمایش را دشوار می‌سازند. برای مثال، غیرممکن است بتوان فردی را از خانواده جدا کرد تا بتوان اثر خانواده را حذف نمود. حتی در آزمونهای کشاورزی بر روی بذرهای جدید نیز، محدوده‌هایی که این بذرها در آنها کشت می‌شود را نمی‌توان از خاک و آبیاری جدا کرد. بسیاری از دانشمندان بر رویکردی از کنترل آزمایشی تکیه می‌کنند که متفاوت از ایزولاسیون فیزیکیست. این رویکرد تخصیص تصادفی نام دارد. ریشه تخصیص تصادفی به تحقیقات آماردانی به نام فیشر، که در زمینه کشاورزی تحقیق می‌کرد، برمی‌گردد</w:t>
      </w:r>
      <w:r>
        <w:rPr>
          <w:rFonts w:cs="2  Nazanin"/>
          <w:sz w:val="28"/>
          <w:szCs w:val="28"/>
          <w:lang w:bidi="fa-IR"/>
        </w:rPr>
        <w:t xml:space="preserve"> </w:t>
      </w:r>
      <w:r>
        <w:rPr>
          <w:rFonts w:cs="2  Nazanin" w:hint="cs"/>
          <w:sz w:val="28"/>
          <w:szCs w:val="28"/>
          <w:rtl/>
          <w:lang w:bidi="fa-IR"/>
        </w:rPr>
        <w:t xml:space="preserve">(۱۹۲۵ و ۱۹۲۶ برای مطالعه تاریخچه این موضوع به مقاله </w:t>
      </w:r>
      <w:r>
        <w:rPr>
          <w:rFonts w:cs="2  Nazanin"/>
          <w:sz w:val="28"/>
          <w:szCs w:val="28"/>
          <w:lang w:bidi="fa-IR"/>
        </w:rPr>
        <w:t xml:space="preserve"> </w:t>
      </w:r>
      <w:r w:rsidRPr="00536583">
        <w:rPr>
          <w:rFonts w:cs="B Mitra"/>
          <w:color w:val="000000" w:themeColor="text1"/>
          <w:lang w:val="en-GB" w:bidi="fa-IR"/>
        </w:rPr>
        <w:t>Cowles, 1989</w:t>
      </w:r>
      <w:r>
        <w:rPr>
          <w:rFonts w:cs="2  Nazanin" w:hint="cs"/>
          <w:sz w:val="28"/>
          <w:szCs w:val="28"/>
          <w:rtl/>
          <w:lang w:bidi="fa-IR"/>
        </w:rPr>
        <w:t xml:space="preserve"> مراجعه نمایید). رندم‌سازی یا تصادفی‌سازی، پیش از این نیز مورد استفاده قرار گرفته بود</w:t>
      </w:r>
      <w:r>
        <w:rPr>
          <w:rFonts w:cs="2  Nazanin"/>
          <w:sz w:val="28"/>
          <w:szCs w:val="28"/>
          <w:lang w:bidi="fa-IR"/>
        </w:rPr>
        <w:t xml:space="preserve"> </w:t>
      </w:r>
      <w:r>
        <w:rPr>
          <w:rFonts w:cs="2  Nazanin" w:hint="cs"/>
          <w:sz w:val="28"/>
          <w:szCs w:val="28"/>
          <w:rtl/>
          <w:lang w:bidi="fa-IR"/>
        </w:rPr>
        <w:t>(</w:t>
      </w:r>
      <w:r w:rsidRPr="00536583">
        <w:rPr>
          <w:rFonts w:cs="B Mitra"/>
          <w:color w:val="000000" w:themeColor="text1"/>
          <w:lang w:val="en-GB" w:bidi="fa-IR"/>
        </w:rPr>
        <w:t>Dehue, 2000; Gosnell, 1927; Hacking, 1988; Hrobjartsson, Gotzche, &amp; Gluud, 1998; McCall, 1923; Peirce &amp; Jastrow, 1884; Richet, 1884; Stigler, 1986</w:t>
      </w:r>
      <w:r>
        <w:rPr>
          <w:rFonts w:cs="2  Nazanin" w:hint="cs"/>
          <w:sz w:val="28"/>
          <w:szCs w:val="28"/>
          <w:rtl/>
          <w:lang w:bidi="fa-IR"/>
        </w:rPr>
        <w:t>). اما فیشر منطق آماری آن را تبیین کرده، و استنباط علّی را به تصادفی‌سازی فیزیکی واحدها به شرایط مختلف در یک آزمایش ربط می‌دهد (</w:t>
      </w:r>
      <w:r w:rsidRPr="00536583">
        <w:rPr>
          <w:rFonts w:cs="B Mitra"/>
          <w:color w:val="000000" w:themeColor="text1"/>
          <w:lang w:val="en-GB" w:bidi="fa-IR"/>
        </w:rPr>
        <w:t>Fisher, 1999</w:t>
      </w:r>
      <w:r>
        <w:rPr>
          <w:rFonts w:cs="2  Nazanin" w:hint="cs"/>
          <w:sz w:val="28"/>
          <w:szCs w:val="28"/>
          <w:rtl/>
          <w:lang w:bidi="fa-IR"/>
        </w:rPr>
        <w:t>).</w:t>
      </w:r>
    </w:p>
    <w:p w14:paraId="7ED70318" w14:textId="77777777" w:rsidR="00B36B1E" w:rsidRPr="00DE139A" w:rsidRDefault="00B36B1E" w:rsidP="00536583">
      <w:pPr>
        <w:pStyle w:val="Heading1"/>
        <w:spacing w:before="240" w:after="0"/>
        <w:rPr>
          <w:rtl/>
        </w:rPr>
      </w:pPr>
      <w:r w:rsidRPr="00DE139A">
        <w:rPr>
          <w:rFonts w:hint="cs"/>
          <w:rtl/>
        </w:rPr>
        <w:t>نظریه تخصیص تصادفی</w:t>
      </w:r>
    </w:p>
    <w:p w14:paraId="76D2CDDC" w14:textId="19DF9D4C" w:rsidR="00B36B1E" w:rsidRPr="00536583" w:rsidRDefault="00B36B1E" w:rsidP="00536583">
      <w:pPr>
        <w:bidi/>
        <w:rPr>
          <w:rFonts w:cs="2  Nazanin"/>
          <w:sz w:val="28"/>
          <w:szCs w:val="28"/>
          <w:rtl/>
          <w:lang w:bidi="fa-IR"/>
        </w:rPr>
      </w:pPr>
      <w:r>
        <w:rPr>
          <w:rFonts w:cs="2  Nazanin" w:hint="cs"/>
          <w:sz w:val="28"/>
          <w:szCs w:val="28"/>
          <w:rtl/>
          <w:lang w:bidi="fa-IR"/>
        </w:rPr>
        <w:t>تخصیص تصادفی موجّه بودن تبیینهای جایگزین برای اثر مشاهده‌شده را کاهش می‌دهد. از این نظر، تخصیص تصادفی مانند دیگر مؤلفه‌های طرح، مانند پیش‌آزمون، همتایان</w:t>
      </w:r>
      <w:r>
        <w:rPr>
          <w:rStyle w:val="FootnoteReference"/>
          <w:rFonts w:cs="2  Nazanin"/>
          <w:sz w:val="28"/>
          <w:szCs w:val="28"/>
          <w:rtl/>
          <w:lang w:bidi="fa-IR"/>
        </w:rPr>
        <w:footnoteReference w:id="434"/>
      </w:r>
      <w:r>
        <w:rPr>
          <w:rFonts w:cs="2  Nazanin"/>
          <w:sz w:val="28"/>
          <w:szCs w:val="28"/>
          <w:lang w:bidi="fa-IR"/>
        </w:rPr>
        <w:t xml:space="preserve"> </w:t>
      </w:r>
      <w:r>
        <w:rPr>
          <w:rFonts w:cs="2  Nazanin" w:hint="cs"/>
          <w:sz w:val="28"/>
          <w:szCs w:val="28"/>
          <w:rtl/>
          <w:lang w:bidi="fa-IR"/>
        </w:rPr>
        <w:t xml:space="preserve"> و یا متغیرهای وابسته غیرهم‌ارز عمل </w:t>
      </w:r>
      <w:r>
        <w:rPr>
          <w:rFonts w:cs="2  Nazanin" w:hint="cs"/>
          <w:sz w:val="28"/>
          <w:szCs w:val="28"/>
          <w:rtl/>
          <w:lang w:bidi="fa-IR"/>
        </w:rPr>
        <w:lastRenderedPageBreak/>
        <w:t xml:space="preserve">می‌کند. اما تخصیص تصادفی بواسطه یک مشخصه بسیار ویژه از دیگر مؤلفه‌ها متمایز می‌شود. مؤلفه‌ای که تنها در طرحهای </w:t>
      </w:r>
      <w:r w:rsidRPr="00536583">
        <w:rPr>
          <w:rFonts w:cs="2  Nazanin" w:hint="cs"/>
          <w:sz w:val="28"/>
          <w:szCs w:val="28"/>
          <w:rtl/>
          <w:lang w:bidi="fa-IR"/>
        </w:rPr>
        <w:t xml:space="preserve">ناپیوستگی رگرسیون مشابه آن وجود دارد، و عبارتست از اینکه تخصیص تصادفی می‌تواند تخمینهای بدون‌سوگیری از میانگین اثر </w:t>
      </w:r>
      <w:r w:rsidR="008226D0">
        <w:rPr>
          <w:rFonts w:cs="2  Nazanin" w:hint="cs"/>
          <w:sz w:val="28"/>
          <w:szCs w:val="28"/>
          <w:rtl/>
          <w:lang w:bidi="fa-IR"/>
        </w:rPr>
        <w:t>مداخله</w:t>
      </w:r>
      <w:r w:rsidRPr="00536583">
        <w:rPr>
          <w:rStyle w:val="FootnoteReference"/>
          <w:rFonts w:cs="2  Nazanin"/>
          <w:sz w:val="28"/>
          <w:szCs w:val="28"/>
          <w:rtl/>
          <w:lang w:bidi="fa-IR"/>
        </w:rPr>
        <w:footnoteReference w:id="435"/>
      </w:r>
      <w:r w:rsidRPr="00536583">
        <w:rPr>
          <w:rFonts w:cs="2  Nazanin" w:hint="cs"/>
          <w:sz w:val="28"/>
          <w:szCs w:val="28"/>
          <w:rtl/>
          <w:lang w:bidi="fa-IR"/>
        </w:rPr>
        <w:t xml:space="preserve"> بدست</w:t>
      </w:r>
      <w:r>
        <w:rPr>
          <w:rFonts w:cs="2  Nazanin" w:hint="cs"/>
          <w:sz w:val="28"/>
          <w:szCs w:val="28"/>
          <w:rtl/>
          <w:lang w:bidi="fa-IR"/>
        </w:rPr>
        <w:t xml:space="preserve"> دهد (</w:t>
      </w:r>
      <w:r w:rsidRPr="00536583">
        <w:rPr>
          <w:rFonts w:cs="B Mitra"/>
          <w:color w:val="000000" w:themeColor="text1"/>
          <w:lang w:val="en-GB" w:bidi="fa-IR"/>
        </w:rPr>
        <w:t>Rosenbaum, 1995a</w:t>
      </w:r>
      <w:r>
        <w:rPr>
          <w:rFonts w:cs="2  Nazanin" w:hint="cs"/>
          <w:sz w:val="28"/>
          <w:szCs w:val="28"/>
          <w:rtl/>
          <w:lang w:bidi="fa-IR"/>
        </w:rPr>
        <w:t>).</w:t>
      </w:r>
      <w:r>
        <w:rPr>
          <w:rStyle w:val="FootnoteReference"/>
          <w:rFonts w:cs="2  Nazanin"/>
          <w:sz w:val="28"/>
          <w:szCs w:val="28"/>
          <w:rtl/>
          <w:lang w:bidi="fa-IR"/>
        </w:rPr>
        <w:footnoteReference w:id="436"/>
      </w:r>
      <w:r>
        <w:rPr>
          <w:rFonts w:cs="2  Nazanin" w:hint="cs"/>
          <w:sz w:val="28"/>
          <w:szCs w:val="28"/>
          <w:rtl/>
          <w:lang w:bidi="fa-IR"/>
        </w:rPr>
        <w:t xml:space="preserve">  بعلاوه،‌ تخصیص تصادفی این کار را با صحت و دقت بیشتری نسبت به طرحهای ناپیوستگی رگرسیونی، و در طیف وسیعتری از کاربردها انجام می‌دهد. از آنجاکه استنباطهای علّی کارا و بدون سوگیری هدف تحقیق آزمایشی‌ است، ضروریست تا محققین تخصیص تصادفی را بخوبی درک نموده، و با نحوه کار آن آشنا شوند. </w:t>
      </w:r>
    </w:p>
    <w:p w14:paraId="103062AB" w14:textId="77777777" w:rsidR="00B36B1E" w:rsidRPr="00536583" w:rsidRDefault="00B36B1E" w:rsidP="00536583">
      <w:pPr>
        <w:bidi/>
        <w:spacing w:before="240" w:after="0"/>
        <w:rPr>
          <w:rFonts w:eastAsiaTheme="minorEastAsia" w:cs="2  Nazanin"/>
          <w:b/>
          <w:bCs/>
          <w:sz w:val="28"/>
          <w:szCs w:val="28"/>
          <w:rtl/>
          <w:lang w:bidi="fa-IR"/>
        </w:rPr>
      </w:pPr>
      <w:r w:rsidRPr="00536583">
        <w:rPr>
          <w:rFonts w:eastAsiaTheme="minorEastAsia" w:cs="2  Nazanin" w:hint="cs"/>
          <w:b/>
          <w:bCs/>
          <w:sz w:val="28"/>
          <w:szCs w:val="28"/>
          <w:rtl/>
          <w:lang w:bidi="fa-IR"/>
        </w:rPr>
        <w:t>تخصیص تصادفی چیست؟</w:t>
      </w:r>
    </w:p>
    <w:p w14:paraId="2B45E368" w14:textId="10BE5D47" w:rsidR="00B36B1E" w:rsidRDefault="00B36B1E" w:rsidP="00B36B1E">
      <w:pPr>
        <w:bidi/>
        <w:rPr>
          <w:rFonts w:cs="2  Nazanin"/>
          <w:sz w:val="28"/>
          <w:szCs w:val="28"/>
          <w:rtl/>
          <w:lang w:bidi="fa-IR"/>
        </w:rPr>
      </w:pPr>
      <w:r>
        <w:rPr>
          <w:rFonts w:cs="2  Nazanin" w:hint="cs"/>
          <w:sz w:val="28"/>
          <w:szCs w:val="28"/>
          <w:rtl/>
          <w:lang w:bidi="fa-IR"/>
        </w:rPr>
        <w:t xml:space="preserve">تخصیص تصادفی را می‌‌توان هر رویه‌ای دانست که طی آن،‌ واحدها تنها براساس شانس به شرایط مختلف تخصیص داده می‌شوند، و هر واحد احتمالی غیرصفر برای تخصیص‌داده‌شدن به یک شرایط را دارد. یکی از رویه‌های تخصیص جاافتاده پرتاب تاس است. در پرتاب هر سکه متوازنی، ۵۰٪ احتمال این وجود دارد که رو بیاید. در آزمایشی با دو شرایط آزمایشی، اگر برای واحدی رو بیاید، آن واحد به شرایط </w:t>
      </w:r>
      <w:r w:rsidR="008226D0">
        <w:rPr>
          <w:rFonts w:cs="2  Nazanin" w:hint="cs"/>
          <w:sz w:val="28"/>
          <w:szCs w:val="28"/>
          <w:rtl/>
          <w:lang w:bidi="fa-IR"/>
        </w:rPr>
        <w:t>مداخله</w:t>
      </w:r>
      <w:r>
        <w:rPr>
          <w:rFonts w:cs="2  Nazanin" w:hint="cs"/>
          <w:sz w:val="28"/>
          <w:szCs w:val="28"/>
          <w:rtl/>
          <w:lang w:bidi="fa-IR"/>
        </w:rPr>
        <w:t xml:space="preserve"> تخصیص داده می‌شود، و اگر پشت بیاید به شرایط کنترل. رویه‌ی دیگر پرتاب تاس است که شش وجه دارد. هر وجه تاس یک ششم احتمال آمدن دارد، اما اینکه دقیقاً کدام شماره بیاید کاملاً‌ وابسته به شانس است. در ادامه این فصل رویه‌های رسمی‌تری مانند استفاده از جدول اعداد تصادفی را معرفی خواهیم کرد. اما پرتاب سکه و تاس مقدمه خوبی برای ورود به بحث تصادفی‌سازی هستند. </w:t>
      </w:r>
    </w:p>
    <w:p w14:paraId="1CE4CDE0" w14:textId="75FA9D75" w:rsidR="00B36B1E" w:rsidRPr="00536583" w:rsidRDefault="00B36B1E" w:rsidP="00536583">
      <w:pPr>
        <w:bidi/>
        <w:rPr>
          <w:rFonts w:cs="2  Nazanin"/>
          <w:sz w:val="28"/>
          <w:szCs w:val="28"/>
          <w:rtl/>
          <w:lang w:bidi="fa-IR"/>
        </w:rPr>
      </w:pPr>
      <w:r>
        <w:rPr>
          <w:rFonts w:cs="2  Nazanin" w:hint="cs"/>
          <w:sz w:val="28"/>
          <w:szCs w:val="28"/>
          <w:rtl/>
          <w:lang w:bidi="fa-IR"/>
        </w:rPr>
        <w:t xml:space="preserve">تخصیص تصادفی هم معنی نمونه‌گیری تصادفی نیست. ما در نظرسنجی‌های عمومی، هنگامی که از اعضای نمونه تصادفی درباره نظراتشان سؤال می‌کنیم، به طور شانسی نمونه‌های تصادفی از جمعیت می‌گیریم. نمونه‌گیری تصادفی تضمین می‌کند که پاسخهای بدست‌آمده از نمونه نزدیک به آن‌چیزی باشد که در صورت پرسش از تمامی اعضای جامعه بدست می‌آمد. تخصیص تصادفی در مقابل استنباط علّی را از طریق شبیه‌کردن </w:t>
      </w:r>
      <w:r>
        <w:rPr>
          <w:rFonts w:cs="2  Nazanin" w:hint="cs"/>
          <w:sz w:val="28"/>
          <w:szCs w:val="28"/>
          <w:rtl/>
          <w:lang w:bidi="fa-IR"/>
        </w:rPr>
        <w:lastRenderedPageBreak/>
        <w:t>نمونه‌ها به یکدیگر انجام می‌دهد؛ در حالی که نمونه‌گیری تصادفی یک نمونه را شبیه به یک جامعه می‌نماید. این دو رویه در مفهوم تصادفی بودن مشترک هستند، اما هدف از این تصادفی‌بودن کاملاً متفاوت است.</w:t>
      </w:r>
    </w:p>
    <w:p w14:paraId="10BACC04" w14:textId="77777777" w:rsidR="00B36B1E" w:rsidRPr="00536583" w:rsidRDefault="00B36B1E" w:rsidP="00536583">
      <w:pPr>
        <w:bidi/>
        <w:spacing w:before="240" w:after="0"/>
        <w:rPr>
          <w:rFonts w:eastAsiaTheme="minorEastAsia" w:cs="2  Nazanin"/>
          <w:b/>
          <w:bCs/>
          <w:sz w:val="28"/>
          <w:szCs w:val="28"/>
          <w:rtl/>
          <w:lang w:bidi="fa-IR"/>
        </w:rPr>
      </w:pPr>
      <w:r w:rsidRPr="00536583">
        <w:rPr>
          <w:rFonts w:eastAsiaTheme="minorEastAsia" w:cs="2  Nazanin" w:hint="cs"/>
          <w:b/>
          <w:bCs/>
          <w:sz w:val="28"/>
          <w:szCs w:val="28"/>
          <w:rtl/>
          <w:lang w:bidi="fa-IR"/>
        </w:rPr>
        <w:t>چرا تصادفی سازی سودمند است؟</w:t>
      </w:r>
    </w:p>
    <w:p w14:paraId="69316D6C" w14:textId="77777777" w:rsidR="00B36B1E" w:rsidRDefault="00B36B1E" w:rsidP="00B36B1E">
      <w:pPr>
        <w:bidi/>
        <w:rPr>
          <w:rFonts w:cs="2  Nazanin"/>
          <w:sz w:val="28"/>
          <w:szCs w:val="28"/>
          <w:rtl/>
          <w:lang w:bidi="fa-IR"/>
        </w:rPr>
      </w:pPr>
      <w:r>
        <w:rPr>
          <w:rFonts w:cs="2  Nazanin" w:hint="cs"/>
          <w:sz w:val="28"/>
          <w:szCs w:val="28"/>
          <w:rtl/>
          <w:lang w:bidi="fa-IR"/>
        </w:rPr>
        <w:t>ادبیات موجود تبیین‌های آماری و مفهومی متعددی را برای چرایی و چگونگی تسهیل‌کننده‌بودن استفاده از تخصیص تصادفی در بدست‌آوردن استنباطهای علّی ارایه می‌کند. از آن جمله می‌توان به موارد زیر اشاره داشت:</w:t>
      </w:r>
    </w:p>
    <w:p w14:paraId="283FBC60" w14:textId="006FFCA4" w:rsidR="00B36B1E" w:rsidRDefault="00B36B1E" w:rsidP="00106E60">
      <w:pPr>
        <w:pStyle w:val="ListParagraph"/>
        <w:numPr>
          <w:ilvl w:val="0"/>
          <w:numId w:val="23"/>
        </w:numPr>
        <w:bidi/>
        <w:rPr>
          <w:rFonts w:cs="2  Nazanin"/>
          <w:sz w:val="28"/>
          <w:szCs w:val="28"/>
          <w:lang w:bidi="fa-IR"/>
        </w:rPr>
      </w:pPr>
      <w:r w:rsidRPr="002712CD">
        <w:rPr>
          <w:rFonts w:cs="2  Nazanin" w:hint="cs"/>
          <w:sz w:val="28"/>
          <w:szCs w:val="28"/>
          <w:rtl/>
          <w:lang w:bidi="fa-IR"/>
        </w:rPr>
        <w:t>تخصیص تصادفی تضمین می</w:t>
      </w:r>
      <w:r>
        <w:rPr>
          <w:rFonts w:cs="2  Nazanin" w:hint="cs"/>
          <w:sz w:val="28"/>
          <w:szCs w:val="28"/>
          <w:rtl/>
          <w:lang w:bidi="fa-IR"/>
        </w:rPr>
        <w:t>‌</w:t>
      </w:r>
      <w:r w:rsidRPr="002712CD">
        <w:rPr>
          <w:rFonts w:cs="2  Nazanin" w:hint="cs"/>
          <w:sz w:val="28"/>
          <w:szCs w:val="28"/>
          <w:rtl/>
          <w:lang w:bidi="fa-IR"/>
        </w:rPr>
        <w:t>کند که تبیین</w:t>
      </w:r>
      <w:r>
        <w:rPr>
          <w:rFonts w:cs="2  Nazanin" w:hint="cs"/>
          <w:sz w:val="28"/>
          <w:szCs w:val="28"/>
          <w:rtl/>
          <w:lang w:bidi="fa-IR"/>
        </w:rPr>
        <w:t>‌</w:t>
      </w:r>
      <w:r w:rsidRPr="002712CD">
        <w:rPr>
          <w:rFonts w:cs="2  Nazanin" w:hint="cs"/>
          <w:sz w:val="28"/>
          <w:szCs w:val="28"/>
          <w:rtl/>
          <w:lang w:bidi="fa-IR"/>
        </w:rPr>
        <w:t>های جایگزین علّی مخدوش</w:t>
      </w:r>
      <w:r>
        <w:rPr>
          <w:rFonts w:cs="2  Nazanin" w:hint="cs"/>
          <w:sz w:val="28"/>
          <w:szCs w:val="28"/>
          <w:rtl/>
          <w:lang w:bidi="fa-IR"/>
        </w:rPr>
        <w:t>‌</w:t>
      </w:r>
      <w:r w:rsidRPr="002712CD">
        <w:rPr>
          <w:rFonts w:cs="2  Nazanin" w:hint="cs"/>
          <w:sz w:val="28"/>
          <w:szCs w:val="28"/>
          <w:rtl/>
          <w:lang w:bidi="fa-IR"/>
        </w:rPr>
        <w:t xml:space="preserve">کننده اثر </w:t>
      </w:r>
      <w:r w:rsidR="008226D0">
        <w:rPr>
          <w:rFonts w:cs="2  Nazanin" w:hint="cs"/>
          <w:sz w:val="28"/>
          <w:szCs w:val="28"/>
          <w:rtl/>
          <w:lang w:bidi="fa-IR"/>
        </w:rPr>
        <w:t>مداخله</w:t>
      </w:r>
      <w:r w:rsidRPr="002712CD">
        <w:rPr>
          <w:rFonts w:cs="2  Nazanin" w:hint="cs"/>
          <w:sz w:val="28"/>
          <w:szCs w:val="28"/>
          <w:rtl/>
          <w:lang w:bidi="fa-IR"/>
        </w:rPr>
        <w:t xml:space="preserve"> اعمال</w:t>
      </w:r>
      <w:r>
        <w:rPr>
          <w:rFonts w:cs="2  Nazanin" w:hint="cs"/>
          <w:sz w:val="28"/>
          <w:szCs w:val="28"/>
          <w:rtl/>
          <w:lang w:bidi="fa-IR"/>
        </w:rPr>
        <w:t>‌</w:t>
      </w:r>
      <w:r w:rsidRPr="002712CD">
        <w:rPr>
          <w:rFonts w:cs="2  Nazanin" w:hint="cs"/>
          <w:sz w:val="28"/>
          <w:szCs w:val="28"/>
          <w:rtl/>
          <w:lang w:bidi="fa-IR"/>
        </w:rPr>
        <w:t>شده بر روی واحدهای حاضر در یک شرایط نبوده</w:t>
      </w:r>
      <w:r>
        <w:rPr>
          <w:rFonts w:cs="2  Nazanin" w:hint="cs"/>
          <w:sz w:val="28"/>
          <w:szCs w:val="28"/>
          <w:rtl/>
          <w:lang w:bidi="fa-IR"/>
        </w:rPr>
        <w:t>‌</w:t>
      </w:r>
      <w:r w:rsidRPr="002712CD">
        <w:rPr>
          <w:rFonts w:cs="2  Nazanin" w:hint="cs"/>
          <w:sz w:val="28"/>
          <w:szCs w:val="28"/>
          <w:rtl/>
          <w:lang w:bidi="fa-IR"/>
        </w:rPr>
        <w:t>اند.</w:t>
      </w:r>
    </w:p>
    <w:p w14:paraId="302A772F" w14:textId="77777777" w:rsidR="00B36B1E" w:rsidRDefault="00B36B1E" w:rsidP="00106E60">
      <w:pPr>
        <w:pStyle w:val="ListParagraph"/>
        <w:numPr>
          <w:ilvl w:val="0"/>
          <w:numId w:val="23"/>
        </w:numPr>
        <w:bidi/>
        <w:rPr>
          <w:rFonts w:cs="2  Nazanin"/>
          <w:sz w:val="28"/>
          <w:szCs w:val="28"/>
          <w:lang w:bidi="fa-IR"/>
        </w:rPr>
      </w:pPr>
      <w:r w:rsidRPr="002712CD">
        <w:rPr>
          <w:rFonts w:cs="2  Nazanin" w:hint="cs"/>
          <w:sz w:val="28"/>
          <w:szCs w:val="28"/>
          <w:rtl/>
          <w:lang w:bidi="fa-IR"/>
        </w:rPr>
        <w:t>تخصیص تصادفی</w:t>
      </w:r>
      <w:r>
        <w:rPr>
          <w:rFonts w:cs="2  Nazanin" w:hint="cs"/>
          <w:sz w:val="28"/>
          <w:szCs w:val="28"/>
          <w:rtl/>
          <w:lang w:bidi="fa-IR"/>
        </w:rPr>
        <w:t xml:space="preserve"> موجّه‌بودن تهدیدهای روایی را با توزیع تصادفی آنها میان شرایط مختلف کاهش می‌دهد. </w:t>
      </w:r>
    </w:p>
    <w:p w14:paraId="682B046A" w14:textId="77777777" w:rsidR="00B36B1E" w:rsidRDefault="00B36B1E" w:rsidP="00106E60">
      <w:pPr>
        <w:pStyle w:val="ListParagraph"/>
        <w:numPr>
          <w:ilvl w:val="0"/>
          <w:numId w:val="23"/>
        </w:numPr>
        <w:bidi/>
        <w:rPr>
          <w:rFonts w:cs="2  Nazanin"/>
          <w:sz w:val="28"/>
          <w:szCs w:val="28"/>
          <w:lang w:bidi="fa-IR"/>
        </w:rPr>
      </w:pPr>
      <w:r w:rsidRPr="002712CD">
        <w:rPr>
          <w:rFonts w:cs="2  Nazanin" w:hint="cs"/>
          <w:sz w:val="28"/>
          <w:szCs w:val="28"/>
          <w:rtl/>
          <w:lang w:bidi="fa-IR"/>
        </w:rPr>
        <w:t>تخصیص تصادفی</w:t>
      </w:r>
      <w:r>
        <w:rPr>
          <w:rFonts w:cs="2  Nazanin" w:hint="cs"/>
          <w:sz w:val="28"/>
          <w:szCs w:val="28"/>
          <w:rtl/>
          <w:lang w:bidi="fa-IR"/>
        </w:rPr>
        <w:t xml:space="preserve"> گروهها را از نظر مقدار مورد‌انتظار تمامی متغیرها در پیش‌آزمون (خواه محاسبه‌شده باشند و خواه نه) یکسان می‌سازد.</w:t>
      </w:r>
    </w:p>
    <w:p w14:paraId="55553524" w14:textId="77777777" w:rsidR="00B36B1E" w:rsidRDefault="00B36B1E" w:rsidP="00106E60">
      <w:pPr>
        <w:pStyle w:val="ListParagraph"/>
        <w:numPr>
          <w:ilvl w:val="0"/>
          <w:numId w:val="23"/>
        </w:numPr>
        <w:bidi/>
        <w:rPr>
          <w:rFonts w:cs="2  Nazanin"/>
          <w:sz w:val="28"/>
          <w:szCs w:val="28"/>
          <w:lang w:bidi="fa-IR"/>
        </w:rPr>
      </w:pPr>
      <w:r w:rsidRPr="002712CD">
        <w:rPr>
          <w:rFonts w:cs="2  Nazanin" w:hint="cs"/>
          <w:sz w:val="28"/>
          <w:szCs w:val="28"/>
          <w:rtl/>
          <w:lang w:bidi="fa-IR"/>
        </w:rPr>
        <w:t xml:space="preserve">تخصیص تصادفی </w:t>
      </w:r>
      <w:r>
        <w:rPr>
          <w:rFonts w:cs="2  Nazanin" w:hint="cs"/>
          <w:sz w:val="28"/>
          <w:szCs w:val="28"/>
          <w:rtl/>
          <w:lang w:bidi="fa-IR"/>
        </w:rPr>
        <w:t>به محقق اجازه می‌دهد تا فرایند انتخاب را به درستی شناخته و مدل نماید.</w:t>
      </w:r>
    </w:p>
    <w:p w14:paraId="40E48FBA" w14:textId="0B2D79F7" w:rsidR="00B36B1E" w:rsidRDefault="00B36B1E" w:rsidP="00106E60">
      <w:pPr>
        <w:pStyle w:val="ListParagraph"/>
        <w:numPr>
          <w:ilvl w:val="0"/>
          <w:numId w:val="23"/>
        </w:numPr>
        <w:bidi/>
        <w:rPr>
          <w:rFonts w:cs="2  Nazanin"/>
          <w:sz w:val="28"/>
          <w:szCs w:val="28"/>
          <w:lang w:bidi="fa-IR"/>
        </w:rPr>
      </w:pPr>
      <w:r w:rsidRPr="002712CD">
        <w:rPr>
          <w:rFonts w:cs="2  Nazanin" w:hint="cs"/>
          <w:sz w:val="28"/>
          <w:szCs w:val="28"/>
          <w:rtl/>
          <w:lang w:bidi="fa-IR"/>
        </w:rPr>
        <w:t xml:space="preserve">تخصیص تصادفی </w:t>
      </w:r>
      <w:r>
        <w:rPr>
          <w:rFonts w:cs="2  Nazanin" w:hint="cs"/>
          <w:sz w:val="28"/>
          <w:szCs w:val="28"/>
          <w:rtl/>
          <w:lang w:bidi="fa-IR"/>
        </w:rPr>
        <w:t>امکان محاسبه تخمین معتبری از واریانس خطا را برقرار می‌نماید؛ تخمینی که همچنین متعامد</w:t>
      </w:r>
      <w:r>
        <w:rPr>
          <w:rStyle w:val="FootnoteReference"/>
          <w:rFonts w:cs="2  Nazanin"/>
          <w:sz w:val="28"/>
          <w:szCs w:val="28"/>
          <w:rtl/>
          <w:lang w:bidi="fa-IR"/>
        </w:rPr>
        <w:footnoteReference w:id="437"/>
      </w:r>
      <w:r>
        <w:rPr>
          <w:rFonts w:cs="2  Nazanin" w:hint="cs"/>
          <w:sz w:val="28"/>
          <w:szCs w:val="28"/>
          <w:rtl/>
          <w:lang w:bidi="fa-IR"/>
        </w:rPr>
        <w:t xml:space="preserve"> با </w:t>
      </w:r>
      <w:r w:rsidR="008226D0">
        <w:rPr>
          <w:rFonts w:cs="2  Nazanin" w:hint="cs"/>
          <w:sz w:val="28"/>
          <w:szCs w:val="28"/>
          <w:rtl/>
          <w:lang w:bidi="fa-IR"/>
        </w:rPr>
        <w:t>مداخله</w:t>
      </w:r>
      <w:r>
        <w:rPr>
          <w:rFonts w:cs="2  Nazanin" w:hint="cs"/>
          <w:sz w:val="28"/>
          <w:szCs w:val="28"/>
          <w:rtl/>
          <w:lang w:bidi="fa-IR"/>
        </w:rPr>
        <w:t xml:space="preserve"> باشد.</w:t>
      </w:r>
    </w:p>
    <w:p w14:paraId="670BC250" w14:textId="137CA4D1" w:rsidR="00B36B1E" w:rsidRPr="00536583" w:rsidRDefault="00B36B1E" w:rsidP="00536583">
      <w:pPr>
        <w:bidi/>
        <w:rPr>
          <w:rFonts w:cs="2  Nazanin"/>
          <w:sz w:val="28"/>
          <w:szCs w:val="28"/>
          <w:rtl/>
          <w:lang w:bidi="fa-IR"/>
        </w:rPr>
      </w:pPr>
      <w:r>
        <w:rPr>
          <w:rFonts w:cs="2  Nazanin" w:hint="cs"/>
          <w:sz w:val="28"/>
          <w:szCs w:val="28"/>
          <w:rtl/>
          <w:lang w:bidi="fa-IR"/>
        </w:rPr>
        <w:t>‌این تبیین‌های به ظاهر متفاوت در واقع کاملاً‌ به یکدیگر مرتبط‌اند. هیچکدام از آنها به خودی خود نمی‌تواند نمای کاملی از آنچه که تخصیص تصادفی انجام می‌دهد ارائه نماید، اما هر کدام بخشی از آن را انعکاس می‌دهند.</w:t>
      </w:r>
    </w:p>
    <w:p w14:paraId="492A6DF9" w14:textId="77777777" w:rsidR="00B36B1E" w:rsidRPr="00536583" w:rsidRDefault="00B36B1E" w:rsidP="00536583">
      <w:pPr>
        <w:bidi/>
        <w:spacing w:before="240" w:after="0"/>
        <w:rPr>
          <w:rFonts w:eastAsiaTheme="minorEastAsia" w:cs="2  Nazanin"/>
          <w:b/>
          <w:bCs/>
          <w:sz w:val="28"/>
          <w:szCs w:val="28"/>
          <w:rtl/>
          <w:lang w:bidi="fa-IR"/>
        </w:rPr>
      </w:pPr>
      <w:r w:rsidRPr="00536583">
        <w:rPr>
          <w:rFonts w:eastAsiaTheme="minorEastAsia" w:cs="2  Nazanin" w:hint="cs"/>
          <w:b/>
          <w:bCs/>
          <w:sz w:val="28"/>
          <w:szCs w:val="28"/>
          <w:rtl/>
          <w:lang w:bidi="fa-IR"/>
        </w:rPr>
        <w:t>تخصیص تصادفی و تهدیدات روایی درونی</w:t>
      </w:r>
    </w:p>
    <w:p w14:paraId="7BC9CD68" w14:textId="24C8B323" w:rsidR="00B36B1E" w:rsidRDefault="00B36B1E" w:rsidP="004B5421">
      <w:pPr>
        <w:bidi/>
        <w:spacing w:after="0"/>
        <w:rPr>
          <w:rFonts w:cs="2  Nazanin"/>
          <w:sz w:val="28"/>
          <w:szCs w:val="28"/>
          <w:rtl/>
          <w:lang w:bidi="fa-IR"/>
        </w:rPr>
      </w:pPr>
      <w:r>
        <w:rPr>
          <w:rFonts w:cs="2  Nazanin" w:hint="cs"/>
          <w:sz w:val="28"/>
          <w:szCs w:val="28"/>
          <w:rtl/>
          <w:lang w:bidi="fa-IR"/>
        </w:rPr>
        <w:t xml:space="preserve">اگر گروههای </w:t>
      </w:r>
      <w:r w:rsidR="008226D0">
        <w:rPr>
          <w:rFonts w:cs="2  Nazanin" w:hint="cs"/>
          <w:sz w:val="28"/>
          <w:szCs w:val="28"/>
          <w:rtl/>
          <w:lang w:bidi="fa-IR"/>
        </w:rPr>
        <w:t>مداخله</w:t>
      </w:r>
      <w:r>
        <w:rPr>
          <w:rFonts w:cs="2  Nazanin" w:hint="cs"/>
          <w:sz w:val="28"/>
          <w:szCs w:val="28"/>
          <w:rtl/>
          <w:lang w:bidi="fa-IR"/>
        </w:rPr>
        <w:t xml:space="preserve"> را بتوان پیش از </w:t>
      </w:r>
      <w:r w:rsidR="008226D0">
        <w:rPr>
          <w:rFonts w:cs="2  Nazanin" w:hint="cs"/>
          <w:sz w:val="28"/>
          <w:szCs w:val="28"/>
          <w:rtl/>
          <w:lang w:bidi="fa-IR"/>
        </w:rPr>
        <w:t>مداخله</w:t>
      </w:r>
      <w:r>
        <w:rPr>
          <w:rFonts w:cs="2  Nazanin" w:hint="cs"/>
          <w:sz w:val="28"/>
          <w:szCs w:val="28"/>
          <w:rtl/>
          <w:lang w:bidi="fa-IR"/>
        </w:rPr>
        <w:t xml:space="preserve"> مشابه کرد، و آنها بعد از اعمال </w:t>
      </w:r>
      <w:r w:rsidR="008226D0">
        <w:rPr>
          <w:rFonts w:cs="2  Nazanin" w:hint="cs"/>
          <w:sz w:val="28"/>
          <w:szCs w:val="28"/>
          <w:rtl/>
          <w:lang w:bidi="fa-IR"/>
        </w:rPr>
        <w:t>مداخله</w:t>
      </w:r>
      <w:r>
        <w:rPr>
          <w:rFonts w:cs="2  Nazanin" w:hint="cs"/>
          <w:sz w:val="28"/>
          <w:szCs w:val="28"/>
          <w:rtl/>
          <w:lang w:bidi="fa-IR"/>
        </w:rPr>
        <w:t xml:space="preserve"> متفاوت بشوند، می‌توان گفت که تفاوتهای ناشی از انتخاب پیش‌آزمون، علّت تفاوتهای مشاهده‌شده در پس‌آزمون نبوده اند. با در نظر گرفتن گروههای مساوی در پیش‌آزمون، گروه کنترل پس‌آزمون را می‌توان به عنوان منبعی برای استنباط نقیض</w:t>
      </w:r>
      <w:r>
        <w:rPr>
          <w:rStyle w:val="FootnoteReference"/>
          <w:rFonts w:cs="2  Nazanin"/>
          <w:sz w:val="28"/>
          <w:szCs w:val="28"/>
          <w:rtl/>
          <w:lang w:bidi="fa-IR"/>
        </w:rPr>
        <w:footnoteReference w:id="438"/>
      </w:r>
      <w:r>
        <w:rPr>
          <w:rFonts w:cs="2  Nazanin" w:hint="cs"/>
          <w:sz w:val="28"/>
          <w:szCs w:val="28"/>
          <w:rtl/>
          <w:lang w:bidi="fa-IR"/>
        </w:rPr>
        <w:t xml:space="preserve"> برای گروه </w:t>
      </w:r>
      <w:r w:rsidR="008226D0">
        <w:rPr>
          <w:rFonts w:cs="2  Nazanin" w:hint="cs"/>
          <w:sz w:val="28"/>
          <w:szCs w:val="28"/>
          <w:rtl/>
          <w:lang w:bidi="fa-IR"/>
        </w:rPr>
        <w:t>مداخله</w:t>
      </w:r>
      <w:r>
        <w:rPr>
          <w:rFonts w:cs="2  Nazanin" w:hint="cs"/>
          <w:sz w:val="28"/>
          <w:szCs w:val="28"/>
          <w:rtl/>
          <w:lang w:bidi="fa-IR"/>
        </w:rPr>
        <w:t xml:space="preserve"> پس‌آزمون در نظر گرفت (البته در محدوده‌ای که بعداً به آن اشاره خواهیم داشت). در نظر داشته باشید که منطق استنباط علّی اینجا در جریان است. ساختار زمانی آزمایش تضمین‌کننده آن است که علّت قبل از اثر رخ داده است. اینکه آیا علّت با اثر کوواریانس دارد، را می‌توان به ‌راحتی در داده‌ها بررسی </w:t>
      </w:r>
      <w:r>
        <w:rPr>
          <w:rFonts w:cs="2  Nazanin" w:hint="cs"/>
          <w:sz w:val="28"/>
          <w:szCs w:val="28"/>
          <w:rtl/>
          <w:lang w:bidi="fa-IR"/>
        </w:rPr>
        <w:lastRenderedPageBreak/>
        <w:t xml:space="preserve">نمود. تنها کار باقی مانده این است که نشان دهیم، اغلب تبیین‌های جایگزین برای رابطه علّت-اثر مشاهده‌شده، غیرموجّه هستند. تخصیص تصادفی اینکار را بوسیله توزیع تصادفی این تهدیدها میان شرایط مختلف، انجام می‌دهد. در نتیجه واحدهای موجود در شرایط </w:t>
      </w:r>
      <w:r w:rsidR="008226D0">
        <w:rPr>
          <w:rFonts w:cs="2  Nazanin" w:hint="cs"/>
          <w:sz w:val="28"/>
          <w:szCs w:val="28"/>
          <w:rtl/>
          <w:lang w:bidi="fa-IR"/>
        </w:rPr>
        <w:t>مداخله</w:t>
      </w:r>
      <w:r>
        <w:rPr>
          <w:rFonts w:cs="2  Nazanin" w:hint="cs"/>
          <w:sz w:val="28"/>
          <w:szCs w:val="28"/>
          <w:rtl/>
          <w:lang w:bidi="fa-IR"/>
        </w:rPr>
        <w:t xml:space="preserve"> احتمالاً‌ همان متوسط مشخصاتی را خواهند داشت که واحدهای موجود در شرایط کنترل. تنها تفاوت سیستماتیک میان این شرایط، </w:t>
      </w:r>
      <w:r w:rsidR="008226D0">
        <w:rPr>
          <w:rFonts w:cs="2  Nazanin" w:hint="cs"/>
          <w:sz w:val="28"/>
          <w:szCs w:val="28"/>
          <w:rtl/>
          <w:lang w:bidi="fa-IR"/>
        </w:rPr>
        <w:t>مداخله</w:t>
      </w:r>
      <w:r>
        <w:rPr>
          <w:rFonts w:cs="2  Nazanin" w:hint="cs"/>
          <w:sz w:val="28"/>
          <w:szCs w:val="28"/>
          <w:rtl/>
          <w:lang w:bidi="fa-IR"/>
        </w:rPr>
        <w:t xml:space="preserve"> خواهد بود. </w:t>
      </w:r>
    </w:p>
    <w:p w14:paraId="07DA1AD3" w14:textId="3CC2D573" w:rsidR="00B36B1E" w:rsidRDefault="00B36B1E" w:rsidP="004B5421">
      <w:pPr>
        <w:bidi/>
        <w:spacing w:after="0"/>
        <w:rPr>
          <w:rFonts w:cs="2  Nazanin"/>
          <w:sz w:val="28"/>
          <w:szCs w:val="28"/>
          <w:rtl/>
          <w:lang w:bidi="fa-IR"/>
        </w:rPr>
      </w:pPr>
      <w:r>
        <w:rPr>
          <w:rFonts w:cs="2  Nazanin" w:hint="cs"/>
          <w:sz w:val="28"/>
          <w:szCs w:val="28"/>
          <w:rtl/>
          <w:lang w:bidi="fa-IR"/>
        </w:rPr>
        <w:t xml:space="preserve">برای مثال، مطالعه‌ای را در نظر بگیرید که اثرات رواندرمانی را بر استرس مورد بررسی قرار می‌دهد. استرس می‌تواند دلایل متنوعی مانند بیماری، تضادهای مادی، از دست دادن کار، جدل و مناقشه با همکاران، و مرگ والدین‌ داشته باشد. حتی رویدادهای مثبت مانند بدست آوردن کار جدید، و یا ازدواج کردن می‌تواند استرس‌زا باشد. آزمایش‌کننده باید بتواند تضمین کند که هیچکدام از این علّتهای جایگزین، مخدوشگر اثر دریافت رواندرمانی نبوده است؛‌ زیرا در غیر این صورت، نمی‌توان گفت که آیا اثر مشاهده‌شده در پس‌آزمون به دلیل دریافت روندرمانی رخ داده یا یکی از این مخدوشگران. تخصیص تصادفی تضمین می‌کند که هر مراجع دریافت‌کننده رواندرمانی، می‌توانسته به اندازه هر یک از اعضای گروه کنترل‌، تحت‌تأثیر شغل جدید، و یا طلاق اخیر بوده باشد. تخصیص تصادفی نه از وقوع این دلایل جایگزین (مثلاً طلاق) پیشگیری یا جلوگیری می‌کند، و نه واحدها را نسبت به این رویداد ها ایزوله می‌کند. افراد در یک آزمایش تصادفی همچنان طلاق می‌گیرند و کار جدید پیدا می‌کنند؛ تخصیص تصادفی تنها تضمین می‌کند که اینگونه رویدادها با احتمال بیشتری برای افراد حاضر در گروه </w:t>
      </w:r>
      <w:r w:rsidR="008226D0">
        <w:rPr>
          <w:rFonts w:cs="2  Nazanin" w:hint="cs"/>
          <w:sz w:val="28"/>
          <w:szCs w:val="28"/>
          <w:rtl/>
          <w:lang w:bidi="fa-IR"/>
        </w:rPr>
        <w:t>مداخله</w:t>
      </w:r>
      <w:r>
        <w:rPr>
          <w:rFonts w:cs="2  Nazanin" w:hint="cs"/>
          <w:sz w:val="28"/>
          <w:szCs w:val="28"/>
          <w:rtl/>
          <w:lang w:bidi="fa-IR"/>
        </w:rPr>
        <w:t xml:space="preserve"> (در مقایسه با گروه کنترل) رخ نمی‌دهند. در نتیجه، اگر در پس‌آزمون، مراجعین رواندرمانی در مقایسه با گروه کنترل، استرس کمتری را گزارش کنند، کمتر احتمال دارد که علّت تفاوت مشاهده‌شده این باشد که یک گروه موقعیتهای جدید شغلی یا طلاق بیشتری داشته؛ چون احتمال وقوع این عوامل استرس‌آور در هر دو گروه برابر بوده است. تنها دلیل سیستماتیک توضیح‌دهنده تفاوت که می‌تواند نتایج را توضیح دهد، </w:t>
      </w:r>
      <w:r w:rsidR="008226D0">
        <w:rPr>
          <w:rFonts w:cs="2  Nazanin" w:hint="cs"/>
          <w:sz w:val="28"/>
          <w:szCs w:val="28"/>
          <w:rtl/>
          <w:lang w:bidi="fa-IR"/>
        </w:rPr>
        <w:t>مداخله</w:t>
      </w:r>
      <w:r>
        <w:rPr>
          <w:rFonts w:cs="2  Nazanin" w:hint="cs"/>
          <w:sz w:val="28"/>
          <w:szCs w:val="28"/>
          <w:rtl/>
          <w:lang w:bidi="fa-IR"/>
        </w:rPr>
        <w:t xml:space="preserve"> خواهد بود. </w:t>
      </w:r>
    </w:p>
    <w:p w14:paraId="26969755" w14:textId="27BD4CD1" w:rsidR="00B36B1E" w:rsidRPr="00536583" w:rsidRDefault="00B36B1E" w:rsidP="00536583">
      <w:pPr>
        <w:bidi/>
        <w:rPr>
          <w:rFonts w:cs="2  Nazanin"/>
          <w:sz w:val="28"/>
          <w:szCs w:val="28"/>
          <w:rtl/>
          <w:lang w:bidi="fa-IR"/>
        </w:rPr>
      </w:pPr>
      <w:r>
        <w:rPr>
          <w:rFonts w:cs="2  Nazanin" w:hint="cs"/>
          <w:sz w:val="28"/>
          <w:szCs w:val="28"/>
          <w:rtl/>
          <w:lang w:bidi="fa-IR"/>
        </w:rPr>
        <w:t xml:space="preserve">تخصیص تصادفی تنها می‌تواند از بروز یک تهدید روایی درونی جلوگیری کند، و آن سوگیری انتخاب است. اینکار بنا ‌به تعریف تخصیص تصادفی انجام می‌شود، زیرا سوگیری انتخاب عبارتست از بکارگیری روشی واجد سوگیری سیستماتیک برای انتخاب واحدهای هر یک از شرایط، درصورتی که شانس (به عنوان عامل تخصیص) چنین سوگیری سیستماتیکی ندارد. تخصیص تصادفی نمی‌تواند از دیگر تهدیدات روایی، مانند بلوغ ‌یا رگرسیون به میانگین واحدها جلوگیری کند؛ همچنین نمی‌تواند پس از شروع مطالعه از هیچ رویدادی غیر از </w:t>
      </w:r>
      <w:r w:rsidR="008226D0">
        <w:rPr>
          <w:rFonts w:cs="2  Nazanin" w:hint="cs"/>
          <w:sz w:val="28"/>
          <w:szCs w:val="28"/>
          <w:rtl/>
          <w:lang w:bidi="fa-IR"/>
        </w:rPr>
        <w:t>مداخله</w:t>
      </w:r>
      <w:r>
        <w:rPr>
          <w:rFonts w:cs="2  Nazanin" w:hint="cs"/>
          <w:sz w:val="28"/>
          <w:szCs w:val="28"/>
          <w:rtl/>
          <w:lang w:bidi="fa-IR"/>
        </w:rPr>
        <w:t xml:space="preserve"> پیشگیری کند (منظور تهدید گذشت زمان است). پیش‌آزمون همچنان می‌تواند نوعی اثر (تجربه)آزمون داشته باشد، و تغییر در ابزار همچنان می‌تواند رخ دهد. تخصیص تصادفی به سادگی احتمال آنکه این تهدیدها بتوانند با اثر </w:t>
      </w:r>
      <w:r w:rsidR="008226D0">
        <w:rPr>
          <w:rFonts w:cs="2  Nazanin" w:hint="cs"/>
          <w:sz w:val="28"/>
          <w:szCs w:val="28"/>
          <w:rtl/>
          <w:lang w:bidi="fa-IR"/>
        </w:rPr>
        <w:t>مداخله</w:t>
      </w:r>
      <w:r>
        <w:rPr>
          <w:rFonts w:cs="2  Nazanin" w:hint="cs"/>
          <w:sz w:val="28"/>
          <w:szCs w:val="28"/>
          <w:rtl/>
          <w:lang w:bidi="fa-IR"/>
        </w:rPr>
        <w:t xml:space="preserve"> مخلوط شوند را کاهش می‌دهد.  </w:t>
      </w:r>
    </w:p>
    <w:p w14:paraId="7A385072" w14:textId="77777777" w:rsidR="00B36B1E" w:rsidRPr="00536583" w:rsidRDefault="00B36B1E" w:rsidP="00536583">
      <w:pPr>
        <w:bidi/>
        <w:spacing w:before="240" w:after="0"/>
        <w:rPr>
          <w:rFonts w:eastAsiaTheme="minorEastAsia" w:cs="2  Nazanin"/>
          <w:b/>
          <w:bCs/>
          <w:sz w:val="28"/>
          <w:szCs w:val="28"/>
          <w:rtl/>
          <w:lang w:bidi="fa-IR"/>
        </w:rPr>
      </w:pPr>
      <w:r w:rsidRPr="00536583">
        <w:rPr>
          <w:rFonts w:eastAsiaTheme="minorEastAsia" w:cs="2  Nazanin" w:hint="cs"/>
          <w:b/>
          <w:bCs/>
          <w:sz w:val="28"/>
          <w:szCs w:val="28"/>
          <w:rtl/>
          <w:lang w:bidi="fa-IR"/>
        </w:rPr>
        <w:t>معادل کردن گروهها بر اساس انتظارات</w:t>
      </w:r>
    </w:p>
    <w:p w14:paraId="5D732AEF" w14:textId="77777777" w:rsidR="00B36B1E" w:rsidRDefault="00B36B1E" w:rsidP="004B5421">
      <w:pPr>
        <w:bidi/>
        <w:spacing w:after="0"/>
        <w:rPr>
          <w:rFonts w:cs="2  Nazanin"/>
          <w:sz w:val="28"/>
          <w:szCs w:val="28"/>
          <w:rtl/>
          <w:lang w:bidi="fa-IR"/>
        </w:rPr>
      </w:pPr>
      <w:r>
        <w:rPr>
          <w:rFonts w:cs="2  Nazanin" w:hint="cs"/>
          <w:sz w:val="28"/>
          <w:szCs w:val="28"/>
          <w:rtl/>
          <w:lang w:bidi="fa-IR"/>
        </w:rPr>
        <w:lastRenderedPageBreak/>
        <w:t xml:space="preserve">در آمار، عموماً به گفتن این جمله که تخصیص تصادفی در پیش‌آزمون، گروهها را از نظر عناصر مورد انتظار مشابه کرده است، بسنده می‌شود. این جمله به چه معناست؟ اول، به این معنا نیست که تخصیص تصادفی واخدها را از نظر نمرات مشاهده‌شده پیش آزمون معادل می‌کند. هووارد و همکارانش (۱۹۸۶) به ما یادآوری می‌کنند که زمانی که یک دست کارت بازی ۵۲ تایی به خوبی مخلوط می‌شوند (بُر می‌خورند)،‌ همچنان برخی بازیکنان دست بهتری نسبت به سایرین دریافت می‌کنند. این پدیده در میان بازیکنان به شانس دَست شهرت دارد (آماردانها آن را خطای نمونه‌گیری می‌نامند). در بازی ورق، ما انتظار نداریم که هر یک از بازیکنان در هر دست، کارتهایی عیناً به خوبی دیگران دریافت کند، اما انتظار داریم که کارتها در طول بلندمدت در میان دُور-دستهای متعدد (از نظر خوبی کارتها) مشابه باشند. تمامی این موارد در مورد آزمایش تصادفی نیز صدق می‌کند. در هر آزمایش نیز، زمانی که در برخی از شرایط آزمایشی، شرکت‌کنندگان بهتری وجود دارد، میانگینهای مشاهده شده پیش‌آزمون به دلیل شانس دست متفاوت هستند. اما ما می‌توانیم انتظار داشته باشیم که شرکت‌کنندگان در طول شرایط مختلف، و در جریان آزمایشهای تصادفی متعدد، طی بلندمدت، مساوی خواهند بود. </w:t>
      </w:r>
    </w:p>
    <w:p w14:paraId="2643070A" w14:textId="6319033F" w:rsidR="00B36B1E" w:rsidRDefault="00B36B1E" w:rsidP="004B5421">
      <w:pPr>
        <w:bidi/>
        <w:spacing w:after="0"/>
        <w:rPr>
          <w:rFonts w:cs="2  Nazanin"/>
          <w:sz w:val="28"/>
          <w:szCs w:val="28"/>
          <w:rtl/>
          <w:lang w:bidi="fa-IR"/>
        </w:rPr>
      </w:pPr>
      <w:r>
        <w:rPr>
          <w:rFonts w:cs="2  Nazanin" w:hint="cs"/>
          <w:sz w:val="28"/>
          <w:szCs w:val="28"/>
          <w:rtl/>
          <w:lang w:bidi="fa-IR"/>
        </w:rPr>
        <w:t xml:space="preserve">پس، به طور تکنیکی، تخصیص تصادفی گروهها را از نظر انتظارات نسبت به میانگین گروهها در پیش‌آزمون برابر می‌کند. به این معنی که بر اساس میانگین توزیع میانگین نمونه‌های ممکن بدست‌آمده از تمام تخصیص‌های تصادفی ممکن از واحدهای شرایط مختلف، برابر می‌کند. تصور کنید که محققی در یک مطالعه واحدها را به طور تصادفی به شرایط </w:t>
      </w:r>
      <w:r w:rsidR="008226D0">
        <w:rPr>
          <w:rFonts w:cs="2  Nazanin" w:hint="cs"/>
          <w:sz w:val="28"/>
          <w:szCs w:val="28"/>
          <w:rtl/>
          <w:lang w:bidi="fa-IR"/>
        </w:rPr>
        <w:t>مداخله</w:t>
      </w:r>
      <w:r>
        <w:rPr>
          <w:rFonts w:cs="2  Nazanin" w:hint="cs"/>
          <w:sz w:val="28"/>
          <w:szCs w:val="28"/>
          <w:rtl/>
          <w:lang w:bidi="fa-IR"/>
        </w:rPr>
        <w:t xml:space="preserve"> و کنترل تخصیص می‌دهد، و سپس میانگین تعدادی از متغیرهای نمونه را برای هر یک از شرایط محاسبه می‌کند. این دو میانگین تقریباً‌ به طور قطع به دلیل خطای نمونه‌گیری (یا همان شانس دست) با یکدیگر متفاوت خواهند بود. اما فرض کنید که محقق اینکار را برای بار دوم تکرار کند، نتایج را یادداشت کرده، و این کار را برای دفعات بسیار زیادی انجام دهد. در پایان، محقق توزیعی از میانگینها برای گروه </w:t>
      </w:r>
      <w:r w:rsidR="008226D0">
        <w:rPr>
          <w:rFonts w:cs="2  Nazanin" w:hint="cs"/>
          <w:sz w:val="28"/>
          <w:szCs w:val="28"/>
          <w:rtl/>
          <w:lang w:bidi="fa-IR"/>
        </w:rPr>
        <w:t>مداخله</w:t>
      </w:r>
      <w:r>
        <w:rPr>
          <w:rFonts w:cs="2  Nazanin" w:hint="cs"/>
          <w:sz w:val="28"/>
          <w:szCs w:val="28"/>
          <w:rtl/>
          <w:lang w:bidi="fa-IR"/>
        </w:rPr>
        <w:t xml:space="preserve">، و توزیعی از میانگینها برای گروه کنترل بدست خواهد آورد. برخی از میانگینهای گروه </w:t>
      </w:r>
      <w:r w:rsidR="008226D0">
        <w:rPr>
          <w:rFonts w:cs="2  Nazanin" w:hint="cs"/>
          <w:sz w:val="28"/>
          <w:szCs w:val="28"/>
          <w:rtl/>
          <w:lang w:bidi="fa-IR"/>
        </w:rPr>
        <w:t>مداخله</w:t>
      </w:r>
      <w:r>
        <w:rPr>
          <w:rFonts w:cs="2  Nazanin" w:hint="cs"/>
          <w:sz w:val="28"/>
          <w:szCs w:val="28"/>
          <w:rtl/>
          <w:lang w:bidi="fa-IR"/>
        </w:rPr>
        <w:t xml:space="preserve"> بزرگتر از دیگران هستند؛‌ همین امر برای گروه کنترل نیز مصداق دارد. اما متوسط تمامی میانگینها برای گروه </w:t>
      </w:r>
      <w:r w:rsidR="008226D0">
        <w:rPr>
          <w:rFonts w:cs="2  Nazanin" w:hint="cs"/>
          <w:sz w:val="28"/>
          <w:szCs w:val="28"/>
          <w:rtl/>
          <w:lang w:bidi="fa-IR"/>
        </w:rPr>
        <w:t>مداخله</w:t>
      </w:r>
      <w:r>
        <w:rPr>
          <w:rFonts w:cs="2  Nazanin" w:hint="cs"/>
          <w:sz w:val="28"/>
          <w:szCs w:val="28"/>
          <w:rtl/>
          <w:lang w:bidi="fa-IR"/>
        </w:rPr>
        <w:t xml:space="preserve">، برابر خواهد بود با متوسط تمامی میانگینها برای گروه کنترل. بنابراین، کلمه انتظارات مستتر در تعریف تخصیص تصادفی، به میانگین تمامی میانگینها برمی‌گردد، و نه یک میانگین بدست‌آمده در مطالعه‌ای خاص.  </w:t>
      </w:r>
    </w:p>
    <w:p w14:paraId="7471D9E7" w14:textId="5520C8BB" w:rsidR="00B36B1E" w:rsidRDefault="00B36B1E" w:rsidP="004B5421">
      <w:pPr>
        <w:bidi/>
        <w:spacing w:after="0"/>
        <w:rPr>
          <w:rFonts w:cs="2  Nazanin"/>
          <w:sz w:val="28"/>
          <w:szCs w:val="28"/>
          <w:rtl/>
          <w:lang w:bidi="fa-IR"/>
        </w:rPr>
      </w:pPr>
      <w:r>
        <w:rPr>
          <w:rFonts w:cs="2  Nazanin" w:hint="cs"/>
          <w:sz w:val="28"/>
          <w:szCs w:val="28"/>
          <w:rtl/>
          <w:lang w:bidi="fa-IR"/>
        </w:rPr>
        <w:t xml:space="preserve">زمانی که تفاوتهای تصادفی در میانگینهای مشاهده‌شده پیش‌آزمون وجود دارند، این تفاوتها نتایج مطالعه را تحت‌تأثیر قرار می‌دهند. برای مثال، اگر علیرغم تخصیص تصادفی، مراجعین تخصیص داده‌شده به رواندرمانی در ابتدای برنامه، افسرده‌تر از افراد تخصیص داده شده به گروه کنترل باشند؛ و اگر رواندرمانی افسردگی را کاهش داده باشد، نمرات پس‌آزمون ممکن است به دلیل تفاوتهای گروهی در پیش‌آزمون، در مرحله پس‌آزمون در گروههای کنترل و </w:t>
      </w:r>
      <w:r w:rsidR="008226D0">
        <w:rPr>
          <w:rFonts w:cs="2  Nazanin" w:hint="cs"/>
          <w:sz w:val="28"/>
          <w:szCs w:val="28"/>
          <w:rtl/>
          <w:lang w:bidi="fa-IR"/>
        </w:rPr>
        <w:t>مداخله</w:t>
      </w:r>
      <w:r>
        <w:rPr>
          <w:rFonts w:cs="2  Nazanin" w:hint="cs"/>
          <w:sz w:val="28"/>
          <w:szCs w:val="28"/>
          <w:rtl/>
          <w:lang w:bidi="fa-IR"/>
        </w:rPr>
        <w:t xml:space="preserve"> برابر باشند. در نتیجه، تفاوتهای پس‌آزمون میان گروههای </w:t>
      </w:r>
      <w:r w:rsidR="008226D0">
        <w:rPr>
          <w:rFonts w:cs="2  Nazanin" w:hint="cs"/>
          <w:sz w:val="28"/>
          <w:szCs w:val="28"/>
          <w:rtl/>
          <w:lang w:bidi="fa-IR"/>
        </w:rPr>
        <w:t>مداخله</w:t>
      </w:r>
      <w:r>
        <w:rPr>
          <w:rFonts w:cs="2  Nazanin" w:hint="cs"/>
          <w:sz w:val="28"/>
          <w:szCs w:val="28"/>
          <w:rtl/>
          <w:lang w:bidi="fa-IR"/>
        </w:rPr>
        <w:t xml:space="preserve"> و کنترل می‌تواند </w:t>
      </w:r>
      <w:r>
        <w:rPr>
          <w:rFonts w:cs="2  Nazanin" w:hint="cs"/>
          <w:sz w:val="28"/>
          <w:szCs w:val="28"/>
          <w:rtl/>
          <w:lang w:bidi="fa-IR"/>
        </w:rPr>
        <w:lastRenderedPageBreak/>
        <w:t xml:space="preserve">اینطور تفسیر شود که </w:t>
      </w:r>
      <w:r w:rsidR="008226D0">
        <w:rPr>
          <w:rFonts w:cs="2  Nazanin" w:hint="cs"/>
          <w:sz w:val="28"/>
          <w:szCs w:val="28"/>
          <w:rtl/>
          <w:lang w:bidi="fa-IR"/>
        </w:rPr>
        <w:t>مداخله</w:t>
      </w:r>
      <w:r>
        <w:rPr>
          <w:rFonts w:cs="2  Nazanin" w:hint="cs"/>
          <w:sz w:val="28"/>
          <w:szCs w:val="28"/>
          <w:rtl/>
          <w:lang w:bidi="fa-IR"/>
        </w:rPr>
        <w:t xml:space="preserve"> اثری نداشته است، در حالی که به واقع داشته، و اثر </w:t>
      </w:r>
      <w:r w:rsidR="008226D0">
        <w:rPr>
          <w:rFonts w:cs="2  Nazanin" w:hint="cs"/>
          <w:sz w:val="28"/>
          <w:szCs w:val="28"/>
          <w:rtl/>
          <w:lang w:bidi="fa-IR"/>
        </w:rPr>
        <w:t>مداخله</w:t>
      </w:r>
      <w:r>
        <w:rPr>
          <w:rFonts w:cs="2  Nazanin" w:hint="cs"/>
          <w:sz w:val="28"/>
          <w:szCs w:val="28"/>
          <w:rtl/>
          <w:lang w:bidi="fa-IR"/>
        </w:rPr>
        <w:t xml:space="preserve"> بواسطه خطای نمونه‌گیری در تخصیص تصادفی، پوشانده شده است. به طور کلی‌، نتایج هر آزمایش تصادفی، به واسطه وجود شانس اینگونه تفاوتهای پیش‌آزمونی، تا حدودی متفاوت از اثرات در جمعیت است. در نتیجه، خلاصه (جمع‌بندی) نتایج آزمایشهای تصادفی متعدد بر روی یک موضوع (مانند آنچه در متا-آنالیز رواندرمانی انجام می‌شود)- در قیاس با آزمایشهای منفرد- می‌تواند تخمینهای دقیقتر و درست‌تری از اثرات </w:t>
      </w:r>
      <w:r w:rsidR="008226D0">
        <w:rPr>
          <w:rFonts w:cs="2  Nazanin" w:hint="cs"/>
          <w:sz w:val="28"/>
          <w:szCs w:val="28"/>
          <w:rtl/>
          <w:lang w:bidi="fa-IR"/>
        </w:rPr>
        <w:t>مداخله</w:t>
      </w:r>
      <w:r>
        <w:rPr>
          <w:rFonts w:cs="2  Nazanin" w:hint="cs"/>
          <w:sz w:val="28"/>
          <w:szCs w:val="28"/>
          <w:rtl/>
          <w:lang w:bidi="fa-IR"/>
        </w:rPr>
        <w:t xml:space="preserve"> به دست دهد. با همه این احوال، و با علم به وجود خطای نمونه‌گیری، همچنان می‌توان ادعا کرد که تخمینهای بدست آمده بر اساس یک مطالعه منفرد [تصادفی] نیز بدون سوگیری است. بدون سوگیری به این معناست که هرگونه تفاوت میان اثرات مشاهده شده و اثرات در جمعیت، نتیجه شانس بوده؛ و به این معنا نیست که اثرات یک مطالعه منفرد عیناً مطابق اثرات «واقعی» موجود در جمعیت است.</w:t>
      </w:r>
    </w:p>
    <w:p w14:paraId="6F6CF25E" w14:textId="426AD347" w:rsidR="00B36B1E" w:rsidRPr="00536583" w:rsidRDefault="00B36B1E" w:rsidP="004B5421">
      <w:pPr>
        <w:bidi/>
        <w:spacing w:after="0"/>
        <w:rPr>
          <w:rFonts w:cs="2  Nazanin"/>
          <w:sz w:val="28"/>
          <w:szCs w:val="28"/>
          <w:rtl/>
          <w:lang w:bidi="fa-IR"/>
        </w:rPr>
      </w:pPr>
      <w:r>
        <w:rPr>
          <w:rFonts w:cs="2  Nazanin" w:hint="cs"/>
          <w:sz w:val="28"/>
          <w:szCs w:val="28"/>
          <w:rtl/>
          <w:lang w:bidi="fa-IR"/>
        </w:rPr>
        <w:t xml:space="preserve">در توضیحات قبلی، از میانگین پیش‌آزمون برای نشان دادن نحوه کارکرد تصادفی‌سازی استفاده می‌شود. اگرچه، این بیشتر ابزاری برای تدریس است، و بکارگیری پیش‌آزمونهای واقعی ربطی به منطق [تصادفی‌سازی] ندارند. تصادفی‌سازی گروهها را از نظر انتظارات نسبت به هر متغیری (خواه مشاهده شده، و خواه نشده) قبل از </w:t>
      </w:r>
      <w:r w:rsidR="008226D0">
        <w:rPr>
          <w:rFonts w:cs="2  Nazanin" w:hint="cs"/>
          <w:sz w:val="28"/>
          <w:szCs w:val="28"/>
          <w:rtl/>
          <w:lang w:bidi="fa-IR"/>
        </w:rPr>
        <w:t>مداخله</w:t>
      </w:r>
      <w:r>
        <w:rPr>
          <w:rFonts w:cs="2  Nazanin" w:hint="cs"/>
          <w:sz w:val="28"/>
          <w:szCs w:val="28"/>
          <w:rtl/>
          <w:lang w:bidi="fa-IR"/>
        </w:rPr>
        <w:t xml:space="preserve"> مشابه می‌کند. در عمل البته، پیش‌آزمونها بسیار مفید هستند، زیرا امکان تشخیص بهتر و تعدیل برای ریزشها را فراهم می‌آورند؛ بکارگیری تکنیکهای آماری که توان آماری را افزایش می‌دهند را تسهیل می‌کنند؛ و می‌توان از آنها برای بررسی اینکه آیا </w:t>
      </w:r>
      <w:r w:rsidR="008226D0">
        <w:rPr>
          <w:rFonts w:cs="2  Nazanin" w:hint="cs"/>
          <w:sz w:val="28"/>
          <w:szCs w:val="28"/>
          <w:rtl/>
          <w:lang w:bidi="fa-IR"/>
        </w:rPr>
        <w:t>مداخله</w:t>
      </w:r>
      <w:r>
        <w:rPr>
          <w:rFonts w:cs="2  Nazanin" w:hint="cs"/>
          <w:sz w:val="28"/>
          <w:szCs w:val="28"/>
          <w:rtl/>
          <w:lang w:bidi="fa-IR"/>
        </w:rPr>
        <w:t xml:space="preserve"> در سطوح مختلف پیش‌آزمون به یک میزان اثربخش بوده یا نه، استفاده کرد.  </w:t>
      </w:r>
    </w:p>
    <w:p w14:paraId="419AED3F" w14:textId="77777777" w:rsidR="00B36B1E" w:rsidRPr="00536583" w:rsidRDefault="00B36B1E" w:rsidP="00536583">
      <w:pPr>
        <w:bidi/>
        <w:spacing w:before="240" w:after="0"/>
        <w:rPr>
          <w:rFonts w:eastAsiaTheme="minorEastAsia" w:cs="2  Nazanin"/>
          <w:b/>
          <w:bCs/>
          <w:sz w:val="28"/>
          <w:szCs w:val="28"/>
          <w:rtl/>
          <w:lang w:bidi="fa-IR"/>
        </w:rPr>
      </w:pPr>
      <w:r w:rsidRPr="00536583">
        <w:rPr>
          <w:rFonts w:eastAsiaTheme="minorEastAsia" w:cs="2  Nazanin" w:hint="cs"/>
          <w:b/>
          <w:bCs/>
          <w:sz w:val="28"/>
          <w:szCs w:val="28"/>
          <w:rtl/>
          <w:lang w:bidi="fa-IR"/>
        </w:rPr>
        <w:t xml:space="preserve">دلایل آماری بیشتری برای اینکه چرا تخصیص تصادفی سودمند است             </w:t>
      </w:r>
    </w:p>
    <w:p w14:paraId="6F8C4F58" w14:textId="30F51E57" w:rsidR="00B36B1E" w:rsidRDefault="00B36B1E" w:rsidP="004B5421">
      <w:pPr>
        <w:bidi/>
        <w:spacing w:after="0"/>
        <w:rPr>
          <w:rFonts w:cs="2  Nazanin"/>
          <w:sz w:val="28"/>
          <w:szCs w:val="28"/>
          <w:rtl/>
          <w:lang w:bidi="fa-IR"/>
        </w:rPr>
      </w:pPr>
      <w:r>
        <w:rPr>
          <w:rFonts w:cs="2  Nazanin" w:hint="cs"/>
          <w:sz w:val="28"/>
          <w:szCs w:val="28"/>
          <w:rtl/>
          <w:lang w:bidi="fa-IR"/>
        </w:rPr>
        <w:t xml:space="preserve"> تصادفی‌سازی این را تضمین می‌کند که متغیرهای مخدوشگر، با </w:t>
      </w:r>
      <w:r w:rsidR="008226D0">
        <w:rPr>
          <w:rFonts w:cs="2  Nazanin" w:hint="cs"/>
          <w:sz w:val="28"/>
          <w:szCs w:val="28"/>
          <w:rtl/>
          <w:lang w:bidi="fa-IR"/>
        </w:rPr>
        <w:t>مداخله</w:t>
      </w:r>
      <w:r>
        <w:rPr>
          <w:rFonts w:cs="2  Nazanin" w:hint="cs"/>
          <w:sz w:val="28"/>
          <w:szCs w:val="28"/>
          <w:rtl/>
          <w:lang w:bidi="fa-IR"/>
        </w:rPr>
        <w:t xml:space="preserve"> دریافت‌شده توسط یک واحد (فرد)، همبستگی ندارند. یعنی اینکه سکه رو یا پشت بیاید، ربطی به اینکه شما مطلّقه، عصبی، پیر، مرد و یا هر چیز دیگری باشید، ندارد. در نتیجه، می‌توانیم پیش‌بینی کنیم که همبستگی پیش‌آزمونی میان تخصیص </w:t>
      </w:r>
      <w:r w:rsidR="008226D0">
        <w:rPr>
          <w:rFonts w:cs="2  Nazanin" w:hint="cs"/>
          <w:sz w:val="28"/>
          <w:szCs w:val="28"/>
          <w:rtl/>
          <w:lang w:bidi="fa-IR"/>
        </w:rPr>
        <w:t>مداخله</w:t>
      </w:r>
      <w:r>
        <w:rPr>
          <w:rFonts w:cs="2  Nazanin" w:hint="cs"/>
          <w:sz w:val="28"/>
          <w:szCs w:val="28"/>
          <w:rtl/>
          <w:lang w:bidi="fa-IR"/>
        </w:rPr>
        <w:t xml:space="preserve"> و متغیرهای مخدوشگر بالقوه نباید به طور معناداری متفاوت از صفر باشد. </w:t>
      </w:r>
    </w:p>
    <w:p w14:paraId="74CCCB6A" w14:textId="382D0A3D" w:rsidR="00B36B1E" w:rsidRDefault="00B36B1E" w:rsidP="004B5421">
      <w:pPr>
        <w:bidi/>
        <w:rPr>
          <w:rFonts w:cs="2  Nazanin"/>
          <w:sz w:val="28"/>
          <w:szCs w:val="28"/>
          <w:rtl/>
          <w:lang w:bidi="fa-IR"/>
        </w:rPr>
      </w:pPr>
      <w:r>
        <w:rPr>
          <w:rFonts w:cs="2  Nazanin" w:hint="cs"/>
          <w:sz w:val="28"/>
          <w:szCs w:val="28"/>
          <w:rtl/>
          <w:lang w:bidi="fa-IR"/>
        </w:rPr>
        <w:t>این همبستگی صفر از نظر آماری کاربرد</w:t>
      </w:r>
      <w:r w:rsidRPr="00563F43">
        <w:rPr>
          <w:rFonts w:cs="2  Nazanin" w:hint="cs"/>
          <w:sz w:val="28"/>
          <w:szCs w:val="28"/>
          <w:rtl/>
          <w:lang w:bidi="fa-IR"/>
        </w:rPr>
        <w:t xml:space="preserve"> </w:t>
      </w:r>
      <w:r>
        <w:rPr>
          <w:rFonts w:cs="2  Nazanin" w:hint="cs"/>
          <w:sz w:val="28"/>
          <w:szCs w:val="28"/>
          <w:rtl/>
          <w:lang w:bidi="fa-IR"/>
        </w:rPr>
        <w:t xml:space="preserve">بسیاری دارد. برای درک این موضوع لازم است تا گریزی بزنیم به این بحث که چطور باید اثر </w:t>
      </w:r>
      <w:r w:rsidR="008226D0">
        <w:rPr>
          <w:rFonts w:cs="2  Nazanin" w:hint="cs"/>
          <w:sz w:val="28"/>
          <w:szCs w:val="28"/>
          <w:rtl/>
          <w:lang w:bidi="fa-IR"/>
        </w:rPr>
        <w:t>مداخله</w:t>
      </w:r>
      <w:r>
        <w:rPr>
          <w:rFonts w:cs="2  Nazanin" w:hint="cs"/>
          <w:sz w:val="28"/>
          <w:szCs w:val="28"/>
          <w:rtl/>
          <w:lang w:bidi="fa-IR"/>
        </w:rPr>
        <w:t xml:space="preserve"> را در مدلهای خطی تخمین زد. اول اجازه بدهید میان مطالعه و تحلیل مطالعه تمایز قائل شویم. در یک مطالعه بر روی اثرات رواندرمانی، استرس متغیر وابسته است (</w:t>
      </w:r>
      <m:oMath>
        <m:sSub>
          <m:sSubPr>
            <m:ctrlPr>
              <w:rPr>
                <w:rFonts w:ascii="Cambria Math" w:hAnsi="Cambria Math" w:cs="2  Nazanin"/>
                <w:sz w:val="28"/>
                <w:szCs w:val="28"/>
                <w:lang w:bidi="fa-IR"/>
              </w:rPr>
            </m:ctrlPr>
          </m:sSubPr>
          <m:e>
            <m:r>
              <m:rPr>
                <m:sty m:val="p"/>
              </m:rPr>
              <w:rPr>
                <w:rFonts w:ascii="Cambria Math" w:hAnsi="Cambria Math" w:cs="2  Nazanin"/>
                <w:sz w:val="28"/>
                <w:szCs w:val="28"/>
                <w:lang w:bidi="fa-IR"/>
              </w:rPr>
              <m:t>y</m:t>
            </m:r>
          </m:e>
          <m:sub>
            <m:r>
              <m:rPr>
                <m:sty m:val="p"/>
              </m:rPr>
              <w:rPr>
                <w:rFonts w:ascii="Cambria Math" w:hAnsi="Cambria Math" w:cs="2  Nazanin"/>
                <w:sz w:val="28"/>
                <w:szCs w:val="28"/>
                <w:lang w:bidi="fa-IR"/>
              </w:rPr>
              <m:t>i</m:t>
            </m:r>
          </m:sub>
        </m:sSub>
      </m:oMath>
      <w:r>
        <w:rPr>
          <w:rFonts w:cs="2  Nazanin" w:hint="cs"/>
          <w:sz w:val="28"/>
          <w:szCs w:val="28"/>
          <w:rtl/>
          <w:lang w:bidi="fa-IR"/>
        </w:rPr>
        <w:t>)، رواندرمانی متغیر مستقل (</w:t>
      </w:r>
      <m:oMath>
        <m:sSub>
          <m:sSubPr>
            <m:ctrlPr>
              <w:rPr>
                <w:rFonts w:ascii="Cambria Math" w:hAnsi="Cambria Math" w:cs="2  Nazanin"/>
                <w:sz w:val="28"/>
                <w:szCs w:val="28"/>
                <w:lang w:bidi="fa-IR"/>
              </w:rPr>
            </m:ctrlPr>
          </m:sSubPr>
          <m:e>
            <m:r>
              <m:rPr>
                <m:sty m:val="p"/>
              </m:rPr>
              <w:rPr>
                <w:rFonts w:ascii="Cambria Math" w:hAnsi="Cambria Math" w:cs="2  Nazanin"/>
                <w:sz w:val="28"/>
                <w:szCs w:val="28"/>
                <w:lang w:bidi="fa-IR"/>
              </w:rPr>
              <m:t>z</m:t>
            </m:r>
          </m:e>
          <m:sub>
            <m:r>
              <m:rPr>
                <m:sty m:val="p"/>
              </m:rPr>
              <w:rPr>
                <w:rFonts w:ascii="Cambria Math" w:hAnsi="Cambria Math" w:cs="2  Nazanin"/>
                <w:sz w:val="28"/>
                <w:szCs w:val="28"/>
                <w:lang w:bidi="fa-IR"/>
              </w:rPr>
              <m:t>i</m:t>
            </m:r>
          </m:sub>
        </m:sSub>
      </m:oMath>
      <w:r>
        <w:rPr>
          <w:rFonts w:cs="2  Nazanin" w:hint="cs"/>
          <w:sz w:val="28"/>
          <w:szCs w:val="28"/>
          <w:rtl/>
          <w:lang w:bidi="fa-IR"/>
        </w:rPr>
        <w:t>)، و مخدوشگران بالقوه در مقدار خطا (</w:t>
      </w:r>
      <m:oMath>
        <m:sSub>
          <m:sSubPr>
            <m:ctrlPr>
              <w:rPr>
                <w:rFonts w:ascii="Cambria Math" w:hAnsi="Cambria Math" w:cs="2  Nazanin"/>
                <w:sz w:val="28"/>
                <w:szCs w:val="28"/>
                <w:lang w:bidi="fa-IR"/>
              </w:rPr>
            </m:ctrlPr>
          </m:sSubPr>
          <m:e>
            <m:r>
              <m:rPr>
                <m:sty m:val="p"/>
              </m:rPr>
              <w:rPr>
                <w:rFonts w:ascii="Cambria Math" w:hAnsi="Cambria Math" w:cs="2  Nazanin"/>
                <w:sz w:val="28"/>
                <w:szCs w:val="28"/>
                <w:lang w:bidi="fa-IR"/>
              </w:rPr>
              <m:t>e</m:t>
            </m:r>
          </m:e>
          <m:sub>
            <m:r>
              <m:rPr>
                <m:sty m:val="p"/>
              </m:rPr>
              <w:rPr>
                <w:rFonts w:ascii="Cambria Math" w:hAnsi="Cambria Math" w:cs="2  Nazanin"/>
                <w:sz w:val="28"/>
                <w:szCs w:val="28"/>
                <w:lang w:bidi="fa-IR"/>
              </w:rPr>
              <m:t>i</m:t>
            </m:r>
          </m:sub>
        </m:sSub>
      </m:oMath>
      <w:r>
        <w:rPr>
          <w:rFonts w:cs="2  Nazanin" w:hint="cs"/>
          <w:sz w:val="28"/>
          <w:szCs w:val="28"/>
          <w:rtl/>
          <w:lang w:bidi="fa-IR"/>
        </w:rPr>
        <w:t xml:space="preserve">) لحاظ شده و مستترند. در تحلیل این مطالعه، ‌اثرات </w:t>
      </w:r>
      <w:r w:rsidR="008226D0">
        <w:rPr>
          <w:rFonts w:cs="2  Nazanin" w:hint="cs"/>
          <w:sz w:val="28"/>
          <w:szCs w:val="28"/>
          <w:rtl/>
          <w:lang w:bidi="fa-IR"/>
        </w:rPr>
        <w:t>مداخله</w:t>
      </w:r>
      <w:r>
        <w:rPr>
          <w:rFonts w:cs="2  Nazanin" w:hint="cs"/>
          <w:sz w:val="28"/>
          <w:szCs w:val="28"/>
          <w:rtl/>
          <w:lang w:bidi="fa-IR"/>
        </w:rPr>
        <w:t xml:space="preserve"> با استفاده از مدل خطی زیر تخمین زده می‌شوند. </w:t>
      </w:r>
    </w:p>
    <w:p w14:paraId="1B1306E6" w14:textId="731392D9" w:rsidR="00B36B1E" w:rsidRDefault="00B36B1E" w:rsidP="00536583">
      <w:pPr>
        <w:bidi/>
        <w:rPr>
          <w:rFonts w:cs="2  Nazanin"/>
          <w:sz w:val="28"/>
          <w:szCs w:val="28"/>
          <w:rtl/>
          <w:lang w:bidi="fa-IR"/>
        </w:rPr>
      </w:pPr>
      <w:r>
        <w:rPr>
          <w:rFonts w:cs="2  Nazanin" w:hint="cs"/>
          <w:sz w:val="28"/>
          <w:szCs w:val="28"/>
          <w:rtl/>
          <w:lang w:bidi="fa-IR"/>
        </w:rPr>
        <w:t xml:space="preserve">(۸.۱)                                              </w:t>
      </w:r>
      <m:oMath>
        <m:r>
          <m:rPr>
            <m:sty m:val="p"/>
          </m:rPr>
          <w:rPr>
            <w:rFonts w:ascii="Cambria Math" w:hAnsi="Cambria Math" w:cs="2  Nazanin"/>
            <w:sz w:val="24"/>
            <w:szCs w:val="24"/>
            <w:lang w:bidi="fa-IR"/>
          </w:rPr>
          <m:t xml:space="preserve"> </m:t>
        </m:r>
        <m:sSub>
          <m:sSubPr>
            <m:ctrlPr>
              <w:rPr>
                <w:rFonts w:ascii="Cambria Math" w:hAnsi="Cambria Math" w:cs="2  Nazanin"/>
                <w:sz w:val="24"/>
                <w:szCs w:val="24"/>
                <w:lang w:bidi="fa-IR"/>
              </w:rPr>
            </m:ctrlPr>
          </m:sSubPr>
          <m:e>
            <m:r>
              <m:rPr>
                <m:sty m:val="p"/>
              </m:rPr>
              <w:rPr>
                <w:rFonts w:ascii="Cambria Math" w:hAnsi="Cambria Math" w:cs="2  Nazanin"/>
                <w:sz w:val="24"/>
                <w:szCs w:val="24"/>
                <w:lang w:bidi="fa-IR"/>
              </w:rPr>
              <m:t>y</m:t>
            </m:r>
          </m:e>
          <m:sub>
            <m:r>
              <m:rPr>
                <m:sty m:val="p"/>
              </m:rPr>
              <w:rPr>
                <w:rFonts w:ascii="Cambria Math" w:hAnsi="Cambria Math" w:cs="2  Nazanin"/>
                <w:sz w:val="24"/>
                <w:szCs w:val="24"/>
                <w:lang w:bidi="fa-IR"/>
              </w:rPr>
              <m:t>i</m:t>
            </m:r>
          </m:sub>
        </m:sSub>
        <m:r>
          <m:rPr>
            <m:sty m:val="p"/>
          </m:rPr>
          <w:rPr>
            <w:rFonts w:ascii="Cambria Math" w:hAnsi="Cambria Math" w:cs="2  Nazanin"/>
            <w:sz w:val="24"/>
            <w:szCs w:val="24"/>
            <w:lang w:bidi="fa-IR"/>
          </w:rPr>
          <m:t>=μ+</m:t>
        </m:r>
        <m:acc>
          <m:accPr>
            <m:ctrlPr>
              <w:rPr>
                <w:rFonts w:ascii="Cambria Math" w:hAnsi="Cambria Math" w:cs="2  Nazanin"/>
                <w:sz w:val="24"/>
                <w:szCs w:val="24"/>
                <w:lang w:bidi="fa-IR"/>
              </w:rPr>
            </m:ctrlPr>
          </m:accPr>
          <m:e>
            <m:r>
              <m:rPr>
                <m:sty m:val="p"/>
              </m:rPr>
              <w:rPr>
                <w:rFonts w:ascii="Cambria Math" w:hAnsi="Cambria Math" w:cs="2  Nazanin"/>
                <w:sz w:val="24"/>
                <w:szCs w:val="24"/>
                <w:lang w:bidi="fa-IR"/>
              </w:rPr>
              <m:t>β</m:t>
            </m:r>
          </m:e>
        </m:acc>
        <m:sSub>
          <m:sSubPr>
            <m:ctrlPr>
              <w:rPr>
                <w:rFonts w:ascii="Cambria Math" w:hAnsi="Cambria Math" w:cs="2  Nazanin"/>
                <w:sz w:val="24"/>
                <w:szCs w:val="24"/>
                <w:lang w:bidi="fa-IR"/>
              </w:rPr>
            </m:ctrlPr>
          </m:sSubPr>
          <m:e>
            <m:r>
              <m:rPr>
                <m:sty m:val="p"/>
              </m:rPr>
              <w:rPr>
                <w:rFonts w:ascii="Cambria Math" w:hAnsi="Cambria Math" w:cs="2  Nazanin"/>
                <w:sz w:val="24"/>
                <w:szCs w:val="24"/>
                <w:lang w:bidi="fa-IR"/>
              </w:rPr>
              <m:t>z</m:t>
            </m:r>
          </m:e>
          <m:sub>
            <m:r>
              <m:rPr>
                <m:sty m:val="p"/>
              </m:rPr>
              <w:rPr>
                <w:rFonts w:ascii="Cambria Math" w:hAnsi="Cambria Math" w:cs="2  Nazanin"/>
                <w:sz w:val="24"/>
                <w:szCs w:val="24"/>
                <w:lang w:bidi="fa-IR"/>
              </w:rPr>
              <m:t>i</m:t>
            </m:r>
          </m:sub>
        </m:sSub>
        <m:r>
          <m:rPr>
            <m:sty m:val="p"/>
          </m:rPr>
          <w:rPr>
            <w:rFonts w:ascii="Cambria Math" w:hAnsi="Cambria Math" w:cs="2  Nazanin"/>
            <w:sz w:val="24"/>
            <w:szCs w:val="24"/>
            <w:lang w:bidi="fa-IR"/>
          </w:rPr>
          <m:t>+</m:t>
        </m:r>
        <m:sSub>
          <m:sSubPr>
            <m:ctrlPr>
              <w:rPr>
                <w:rFonts w:ascii="Cambria Math" w:hAnsi="Cambria Math" w:cs="2  Nazanin"/>
                <w:sz w:val="24"/>
                <w:szCs w:val="24"/>
                <w:lang w:bidi="fa-IR"/>
              </w:rPr>
            </m:ctrlPr>
          </m:sSubPr>
          <m:e>
            <m:r>
              <m:rPr>
                <m:sty m:val="p"/>
              </m:rPr>
              <w:rPr>
                <w:rFonts w:ascii="Cambria Math" w:hAnsi="Cambria Math" w:cs="2  Nazanin"/>
                <w:sz w:val="24"/>
                <w:szCs w:val="24"/>
                <w:lang w:bidi="fa-IR"/>
              </w:rPr>
              <m:t>e</m:t>
            </m:r>
          </m:e>
          <m:sub>
            <m:r>
              <m:rPr>
                <m:sty m:val="p"/>
              </m:rPr>
              <w:rPr>
                <w:rFonts w:ascii="Cambria Math" w:hAnsi="Cambria Math" w:cs="2  Nazanin"/>
                <w:sz w:val="24"/>
                <w:szCs w:val="24"/>
                <w:lang w:bidi="fa-IR"/>
              </w:rPr>
              <m:t>i</m:t>
            </m:r>
          </m:sub>
        </m:sSub>
      </m:oMath>
    </w:p>
    <w:p w14:paraId="43FC6EE9" w14:textId="77777777" w:rsidR="00B36B1E" w:rsidRDefault="00B36B1E" w:rsidP="004B5421">
      <w:pPr>
        <w:bidi/>
        <w:spacing w:after="0"/>
        <w:rPr>
          <w:rFonts w:eastAsiaTheme="minorEastAsia" w:cs="2  Nazanin"/>
          <w:sz w:val="28"/>
          <w:szCs w:val="28"/>
          <w:rtl/>
          <w:lang w:bidi="fa-IR"/>
        </w:rPr>
      </w:pPr>
      <w:r>
        <w:rPr>
          <w:rFonts w:cs="2  Nazanin" w:hint="cs"/>
          <w:sz w:val="28"/>
          <w:szCs w:val="28"/>
          <w:rtl/>
          <w:lang w:bidi="fa-IR"/>
        </w:rPr>
        <w:lastRenderedPageBreak/>
        <w:t xml:space="preserve">در این معادله </w:t>
      </w:r>
      <m:oMath>
        <m:r>
          <m:rPr>
            <m:sty m:val="p"/>
          </m:rPr>
          <w:rPr>
            <w:rFonts w:ascii="Cambria Math" w:hAnsi="Cambria Math" w:cs="2  Nazanin"/>
            <w:sz w:val="28"/>
            <w:szCs w:val="28"/>
            <w:lang w:bidi="fa-IR"/>
          </w:rPr>
          <m:t>μ</m:t>
        </m:r>
      </m:oMath>
      <w:r>
        <w:rPr>
          <w:rFonts w:eastAsiaTheme="minorEastAsia" w:cs="2  Nazanin" w:hint="cs"/>
          <w:sz w:val="28"/>
          <w:szCs w:val="28"/>
          <w:rtl/>
          <w:lang w:bidi="fa-IR"/>
        </w:rPr>
        <w:t xml:space="preserve"> ثابت معادله،‌ </w:t>
      </w:r>
      <m:oMath>
        <m:acc>
          <m:accPr>
            <m:ctrlPr>
              <w:rPr>
                <w:rFonts w:ascii="Cambria Math" w:hAnsi="Cambria Math" w:cs="2  Nazanin"/>
                <w:sz w:val="24"/>
                <w:szCs w:val="24"/>
                <w:lang w:bidi="fa-IR"/>
              </w:rPr>
            </m:ctrlPr>
          </m:accPr>
          <m:e>
            <m:r>
              <m:rPr>
                <m:sty m:val="p"/>
              </m:rPr>
              <w:rPr>
                <w:rFonts w:ascii="Cambria Math" w:hAnsi="Cambria Math" w:cs="2  Nazanin"/>
                <w:sz w:val="24"/>
                <w:szCs w:val="24"/>
                <w:lang w:bidi="fa-IR"/>
              </w:rPr>
              <m:t>β</m:t>
            </m:r>
          </m:e>
        </m:acc>
      </m:oMath>
      <w:r>
        <w:rPr>
          <w:rFonts w:eastAsiaTheme="minorEastAsia" w:cs="2  Nazanin" w:hint="cs"/>
          <w:sz w:val="28"/>
          <w:szCs w:val="28"/>
          <w:rtl/>
          <w:lang w:bidi="fa-IR"/>
        </w:rPr>
        <w:t xml:space="preserve"> ضریب رگرسیونی، و اندیس </w:t>
      </w:r>
      <w:r>
        <w:rPr>
          <w:rFonts w:eastAsiaTheme="minorEastAsia" w:cs="2  Nazanin"/>
          <w:sz w:val="28"/>
          <w:szCs w:val="28"/>
          <w:lang w:bidi="fa-IR"/>
        </w:rPr>
        <w:t>i</w:t>
      </w:r>
      <w:r>
        <w:rPr>
          <w:rFonts w:eastAsiaTheme="minorEastAsia" w:cs="2  Nazanin" w:hint="cs"/>
          <w:sz w:val="28"/>
          <w:szCs w:val="28"/>
          <w:rtl/>
          <w:lang w:bidi="fa-IR"/>
        </w:rPr>
        <w:t xml:space="preserve"> دامنه‌ای دارد از ۱ تا </w:t>
      </w:r>
      <w:r>
        <w:rPr>
          <w:rFonts w:eastAsiaTheme="minorEastAsia" w:cs="2  Nazanin"/>
          <w:sz w:val="28"/>
          <w:szCs w:val="28"/>
          <w:lang w:bidi="fa-IR"/>
        </w:rPr>
        <w:t>n</w:t>
      </w:r>
      <w:r>
        <w:rPr>
          <w:rFonts w:eastAsiaTheme="minorEastAsia" w:cs="2  Nazanin" w:hint="cs"/>
          <w:sz w:val="28"/>
          <w:szCs w:val="28"/>
          <w:rtl/>
          <w:lang w:bidi="fa-IR"/>
        </w:rPr>
        <w:t xml:space="preserve"> (در جایی که </w:t>
      </w:r>
      <w:r>
        <w:rPr>
          <w:rFonts w:eastAsiaTheme="minorEastAsia" w:cs="2  Nazanin"/>
          <w:sz w:val="28"/>
          <w:szCs w:val="28"/>
          <w:lang w:bidi="fa-IR"/>
        </w:rPr>
        <w:t>n</w:t>
      </w:r>
      <w:r>
        <w:rPr>
          <w:rFonts w:eastAsiaTheme="minorEastAsia" w:cs="2  Nazanin" w:hint="cs"/>
          <w:sz w:val="28"/>
          <w:szCs w:val="28"/>
          <w:rtl/>
          <w:lang w:bidi="fa-IR"/>
        </w:rPr>
        <w:t xml:space="preserve"> تعداد واحدهای حاضر در مطالعه هستند).  بنابراین، </w:t>
      </w:r>
      <m:oMath>
        <m:sSub>
          <m:sSubPr>
            <m:ctrlPr>
              <w:rPr>
                <w:rFonts w:ascii="Cambria Math" w:hAnsi="Cambria Math" w:cs="2  Nazanin"/>
                <w:sz w:val="28"/>
                <w:szCs w:val="28"/>
                <w:lang w:bidi="fa-IR"/>
              </w:rPr>
            </m:ctrlPr>
          </m:sSubPr>
          <m:e>
            <m:r>
              <m:rPr>
                <m:sty m:val="p"/>
              </m:rPr>
              <w:rPr>
                <w:rFonts w:ascii="Cambria Math" w:hAnsi="Cambria Math" w:cs="2  Nazanin"/>
                <w:sz w:val="28"/>
                <w:szCs w:val="28"/>
                <w:lang w:bidi="fa-IR"/>
              </w:rPr>
              <m:t>y</m:t>
            </m:r>
          </m:e>
          <m:sub>
            <m:r>
              <m:rPr>
                <m:sty m:val="p"/>
              </m:rPr>
              <w:rPr>
                <w:rFonts w:ascii="Cambria Math" w:hAnsi="Cambria Math" w:cs="2  Nazanin"/>
                <w:sz w:val="28"/>
                <w:szCs w:val="28"/>
                <w:lang w:bidi="fa-IR"/>
              </w:rPr>
              <m:t>i</m:t>
            </m:r>
          </m:sub>
        </m:sSub>
      </m:oMath>
      <w:r>
        <w:rPr>
          <w:rFonts w:eastAsiaTheme="minorEastAsia" w:cs="2  Nazanin" w:hint="cs"/>
          <w:sz w:val="28"/>
          <w:szCs w:val="28"/>
          <w:rtl/>
          <w:lang w:bidi="fa-IR"/>
        </w:rPr>
        <w:t xml:space="preserve"> نمره‌ایست که واحد </w:t>
      </w:r>
      <w:r>
        <w:rPr>
          <w:rFonts w:eastAsiaTheme="minorEastAsia" w:cs="2  Nazanin"/>
          <w:sz w:val="28"/>
          <w:szCs w:val="28"/>
          <w:lang w:bidi="fa-IR"/>
        </w:rPr>
        <w:t>i</w:t>
      </w:r>
      <w:r>
        <w:rPr>
          <w:rFonts w:eastAsiaTheme="minorEastAsia" w:cs="2  Nazanin" w:hint="cs"/>
          <w:sz w:val="28"/>
          <w:szCs w:val="28"/>
          <w:rtl/>
          <w:lang w:bidi="fa-IR"/>
        </w:rPr>
        <w:t xml:space="preserve"> ام از مقیاس استرس کسب کرده است، </w:t>
      </w:r>
      <m:oMath>
        <m:sSub>
          <m:sSubPr>
            <m:ctrlPr>
              <w:rPr>
                <w:rFonts w:ascii="Cambria Math" w:hAnsi="Cambria Math" w:cs="2  Nazanin"/>
                <w:sz w:val="28"/>
                <w:szCs w:val="28"/>
                <w:lang w:bidi="fa-IR"/>
              </w:rPr>
            </m:ctrlPr>
          </m:sSubPr>
          <m:e>
            <m:r>
              <m:rPr>
                <m:sty m:val="p"/>
              </m:rPr>
              <w:rPr>
                <w:rFonts w:ascii="Cambria Math" w:hAnsi="Cambria Math" w:cs="2  Nazanin"/>
                <w:sz w:val="28"/>
                <w:szCs w:val="28"/>
                <w:lang w:bidi="fa-IR"/>
              </w:rPr>
              <m:t>z</m:t>
            </m:r>
          </m:e>
          <m:sub>
            <m:r>
              <m:rPr>
                <m:sty m:val="p"/>
              </m:rPr>
              <w:rPr>
                <w:rFonts w:ascii="Cambria Math" w:hAnsi="Cambria Math" w:cs="2  Nazanin"/>
                <w:sz w:val="28"/>
                <w:szCs w:val="28"/>
                <w:lang w:bidi="fa-IR"/>
              </w:rPr>
              <m:t>i</m:t>
            </m:r>
          </m:sub>
        </m:sSub>
      </m:oMath>
      <w:r>
        <w:rPr>
          <w:rFonts w:eastAsiaTheme="minorEastAsia" w:cs="2  Nazanin" w:hint="cs"/>
          <w:sz w:val="28"/>
          <w:szCs w:val="28"/>
          <w:rtl/>
          <w:lang w:bidi="fa-IR"/>
        </w:rPr>
        <w:t xml:space="preserve"> برابر خواهد بود با ۱، اگر واحد مورد‌نظر تحت رواندرمانی بوده، و صفر، اگر نبوده باشد. و در نهایت، </w:t>
      </w:r>
      <m:oMath>
        <m:sSub>
          <m:sSubPr>
            <m:ctrlPr>
              <w:rPr>
                <w:rFonts w:ascii="Cambria Math" w:hAnsi="Cambria Math" w:cs="2  Nazanin"/>
                <w:sz w:val="28"/>
                <w:szCs w:val="28"/>
                <w:lang w:bidi="fa-IR"/>
              </w:rPr>
            </m:ctrlPr>
          </m:sSubPr>
          <m:e>
            <m:r>
              <m:rPr>
                <m:sty m:val="p"/>
              </m:rPr>
              <w:rPr>
                <w:rFonts w:ascii="Cambria Math" w:hAnsi="Cambria Math" w:cs="2  Nazanin"/>
                <w:sz w:val="28"/>
                <w:szCs w:val="28"/>
                <w:lang w:bidi="fa-IR"/>
              </w:rPr>
              <m:t>e</m:t>
            </m:r>
          </m:e>
          <m:sub>
            <m:r>
              <m:rPr>
                <m:sty m:val="p"/>
              </m:rPr>
              <w:rPr>
                <w:rFonts w:ascii="Cambria Math" w:hAnsi="Cambria Math" w:cs="2  Nazanin"/>
                <w:sz w:val="28"/>
                <w:szCs w:val="28"/>
                <w:lang w:bidi="fa-IR"/>
              </w:rPr>
              <m:t>i</m:t>
            </m:r>
          </m:sub>
        </m:sSub>
      </m:oMath>
      <w:r>
        <w:rPr>
          <w:rFonts w:eastAsiaTheme="minorEastAsia" w:cs="2  Nazanin" w:hint="cs"/>
          <w:sz w:val="28"/>
          <w:szCs w:val="28"/>
          <w:rtl/>
          <w:lang w:bidi="fa-IR"/>
        </w:rPr>
        <w:t xml:space="preserve"> مشتمل است بر تمامی متغیرهای مخدوشگر بالقوه. در تحلیل، اگر </w:t>
      </w:r>
      <m:oMath>
        <m:acc>
          <m:accPr>
            <m:ctrlPr>
              <w:rPr>
                <w:rFonts w:ascii="Cambria Math" w:hAnsi="Cambria Math" w:cs="2  Nazanin"/>
                <w:sz w:val="24"/>
                <w:szCs w:val="24"/>
                <w:lang w:bidi="fa-IR"/>
              </w:rPr>
            </m:ctrlPr>
          </m:accPr>
          <m:e>
            <m:r>
              <m:rPr>
                <m:sty m:val="p"/>
              </m:rPr>
              <w:rPr>
                <w:rFonts w:ascii="Cambria Math" w:hAnsi="Cambria Math" w:cs="2  Nazanin"/>
                <w:sz w:val="24"/>
                <w:szCs w:val="24"/>
                <w:lang w:bidi="fa-IR"/>
              </w:rPr>
              <m:t>β</m:t>
            </m:r>
          </m:e>
        </m:acc>
      </m:oMath>
      <w:r>
        <w:rPr>
          <w:rFonts w:eastAsiaTheme="minorEastAsia" w:cs="2  Nazanin" w:hint="cs"/>
          <w:sz w:val="28"/>
          <w:szCs w:val="28"/>
          <w:rtl/>
          <w:lang w:bidi="fa-IR"/>
        </w:rPr>
        <w:t xml:space="preserve"> به طور معناداری متفاوت از صفر باشد، می‌توان گفت که روندرمانی اثر معناداری بر استرس داشته، و </w:t>
      </w:r>
      <m:oMath>
        <m:acc>
          <m:accPr>
            <m:ctrlPr>
              <w:rPr>
                <w:rFonts w:ascii="Cambria Math" w:hAnsi="Cambria Math" w:cs="2  Nazanin"/>
                <w:sz w:val="24"/>
                <w:szCs w:val="24"/>
                <w:lang w:bidi="fa-IR"/>
              </w:rPr>
            </m:ctrlPr>
          </m:accPr>
          <m:e>
            <m:r>
              <m:rPr>
                <m:sty m:val="p"/>
              </m:rPr>
              <w:rPr>
                <w:rFonts w:ascii="Cambria Math" w:hAnsi="Cambria Math" w:cs="2  Nazanin"/>
                <w:sz w:val="24"/>
                <w:szCs w:val="24"/>
                <w:lang w:bidi="fa-IR"/>
              </w:rPr>
              <m:t>β</m:t>
            </m:r>
          </m:e>
        </m:acc>
      </m:oMath>
      <w:r>
        <w:rPr>
          <w:rFonts w:eastAsiaTheme="minorEastAsia" w:cs="2  Nazanin" w:hint="cs"/>
          <w:sz w:val="28"/>
          <w:szCs w:val="28"/>
          <w:rtl/>
          <w:lang w:bidi="fa-IR"/>
        </w:rPr>
        <w:t xml:space="preserve"> بزرگی و جهت آن اثر را محاسبه می‌کند. </w:t>
      </w:r>
    </w:p>
    <w:p w14:paraId="4637B3D1" w14:textId="5D5F37E9"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اگرچه،‌ برای اینکه تمامی این موارد به درستی عمل نمایند، مدلی که در تحلیل تعیین</w:t>
      </w:r>
      <w:r>
        <w:rPr>
          <w:rStyle w:val="FootnoteReference"/>
          <w:rFonts w:eastAsiaTheme="minorEastAsia" w:cs="2  Nazanin"/>
          <w:sz w:val="28"/>
          <w:szCs w:val="28"/>
          <w:rtl/>
          <w:lang w:bidi="fa-IR"/>
        </w:rPr>
        <w:footnoteReference w:id="439"/>
      </w:r>
      <w:r>
        <w:rPr>
          <w:rFonts w:eastAsiaTheme="minorEastAsia" w:cs="2  Nazanin" w:hint="cs"/>
          <w:sz w:val="28"/>
          <w:szCs w:val="28"/>
          <w:rtl/>
          <w:lang w:bidi="fa-IR"/>
        </w:rPr>
        <w:t xml:space="preserve"> می‌شود، باید با واقعیت مطالعه مطابقت داشته باشد. عدم موفقیت در کسب این تطابق، خطای تعیین</w:t>
      </w:r>
      <w:r>
        <w:rPr>
          <w:rStyle w:val="FootnoteReference"/>
          <w:rFonts w:eastAsiaTheme="minorEastAsia" w:cs="2  Nazanin"/>
          <w:sz w:val="28"/>
          <w:szCs w:val="28"/>
          <w:rtl/>
          <w:lang w:bidi="fa-IR"/>
        </w:rPr>
        <w:footnoteReference w:id="440"/>
      </w:r>
      <w:r>
        <w:rPr>
          <w:rFonts w:eastAsiaTheme="minorEastAsia" w:cs="2  Nazanin" w:hint="cs"/>
          <w:sz w:val="28"/>
          <w:szCs w:val="28"/>
          <w:rtl/>
          <w:lang w:bidi="fa-IR"/>
        </w:rPr>
        <w:t xml:space="preserve"> نامیده می‌شود. خطای تعیین عبارتست از تعیین نادرست مدل، که انتظار می‌رود موجب افزایش داده‌ها شود. به بیان دقیقتر، تکنیکهای آماری بکار گرفته‌شده برای تخمین مدلها، مانند معادله ۸.۱‌، مقادیر ثابت </w:t>
      </w:r>
      <m:oMath>
        <m:acc>
          <m:accPr>
            <m:ctrlPr>
              <w:rPr>
                <w:rFonts w:ascii="Cambria Math" w:hAnsi="Cambria Math" w:cs="2  Nazanin"/>
                <w:sz w:val="24"/>
                <w:szCs w:val="24"/>
                <w:lang w:bidi="fa-IR"/>
              </w:rPr>
            </m:ctrlPr>
          </m:accPr>
          <m:e>
            <m:r>
              <m:rPr>
                <m:sty m:val="p"/>
              </m:rPr>
              <w:rPr>
                <w:rFonts w:ascii="Cambria Math" w:hAnsi="Cambria Math" w:cs="2  Nazanin"/>
                <w:sz w:val="24"/>
                <w:szCs w:val="24"/>
                <w:lang w:bidi="fa-IR"/>
              </w:rPr>
              <m:t>β</m:t>
            </m:r>
          </m:e>
        </m:acc>
      </m:oMath>
      <w:r>
        <w:rPr>
          <w:rFonts w:eastAsiaTheme="minorEastAsia" w:cs="2  Nazanin" w:hint="cs"/>
          <w:sz w:val="28"/>
          <w:szCs w:val="28"/>
          <w:rtl/>
          <w:lang w:bidi="fa-IR"/>
        </w:rPr>
        <w:t xml:space="preserve">  را به گونه ای انتخاب می‌کنند که همبستگی‌های میان خطاهای منتجه، و متغیرهای پیشبین، برابر با صفر باشد. آمار اینکار را فارغ از آنکه همبستگی موردنظر در مطالعه، در حقیقت صفر بوده باشد،‌ انجام می‌دهد. خوشبختانه، تخصیص تصادفی تضمین می‌کند که همبستگی موجود در مطالعه، به دلایلی که در بخش قبلی به آنها اشاره شد،‌ برابر با صفر خواهد بود؛ در نتیجه، مطالعه با تحلیلها انطباق دارد. اگرچه، در مطالعات غیرتصادفی، متغیرهای مخدوشگر بسیاری احتمالاً با دریافت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همبستگی دارند؛ اما برنامه کامپیوتری همچنان </w:t>
      </w:r>
      <m:oMath>
        <m:acc>
          <m:accPr>
            <m:ctrlPr>
              <w:rPr>
                <w:rFonts w:ascii="Cambria Math" w:hAnsi="Cambria Math" w:cs="2  Nazanin"/>
                <w:sz w:val="24"/>
                <w:szCs w:val="24"/>
                <w:lang w:bidi="fa-IR"/>
              </w:rPr>
            </m:ctrlPr>
          </m:accPr>
          <m:e>
            <m:r>
              <m:rPr>
                <m:sty m:val="p"/>
              </m:rPr>
              <w:rPr>
                <w:rFonts w:ascii="Cambria Math" w:hAnsi="Cambria Math" w:cs="2  Nazanin"/>
                <w:sz w:val="24"/>
                <w:szCs w:val="24"/>
                <w:lang w:bidi="fa-IR"/>
              </w:rPr>
              <m:t>β</m:t>
            </m:r>
          </m:e>
        </m:acc>
      </m:oMath>
      <w:r>
        <w:rPr>
          <w:rFonts w:eastAsiaTheme="minorEastAsia" w:cs="2  Nazanin" w:hint="cs"/>
          <w:sz w:val="28"/>
          <w:szCs w:val="28"/>
          <w:rtl/>
          <w:lang w:bidi="fa-IR"/>
        </w:rPr>
        <w:t xml:space="preserve"> را به گونه‌ای انتخاب می‌کند که گویی خطا همبستگی حداقلی با پیشبین‌های موجود در تحلیل داده‌ها دارد.‌ اینکار باعث می‌شود تا میان مطالعه و تحلیلها عدم‌انطباق وجود داشته باشد، و در نتیجه، نتایج تحلیل، تخمینی نادرست از اثر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باشد</w:t>
      </w:r>
      <w:r>
        <w:rPr>
          <w:rStyle w:val="FootnoteReference"/>
          <w:rFonts w:eastAsiaTheme="minorEastAsia" w:cs="2  Nazanin"/>
          <w:sz w:val="28"/>
          <w:szCs w:val="28"/>
          <w:rtl/>
          <w:lang w:bidi="fa-IR"/>
        </w:rPr>
        <w:footnoteReference w:id="441"/>
      </w:r>
      <w:r>
        <w:rPr>
          <w:rFonts w:eastAsiaTheme="minorEastAsia" w:cs="2  Nazanin" w:hint="cs"/>
          <w:sz w:val="28"/>
          <w:szCs w:val="28"/>
          <w:rtl/>
          <w:lang w:bidi="fa-IR"/>
        </w:rPr>
        <w:t xml:space="preserve">. </w:t>
      </w:r>
    </w:p>
    <w:p w14:paraId="544CB3F7" w14:textId="101C6AF1" w:rsidR="00B36B1E" w:rsidRDefault="00B36B1E" w:rsidP="00536583">
      <w:pPr>
        <w:bidi/>
        <w:rPr>
          <w:rFonts w:eastAsiaTheme="minorEastAsia" w:cs="2  Nazanin"/>
          <w:sz w:val="28"/>
          <w:szCs w:val="28"/>
          <w:rtl/>
          <w:lang w:bidi="fa-IR"/>
        </w:rPr>
      </w:pPr>
      <w:r>
        <w:rPr>
          <w:rFonts w:eastAsiaTheme="minorEastAsia" w:cs="2  Nazanin" w:hint="cs"/>
          <w:sz w:val="28"/>
          <w:szCs w:val="28"/>
          <w:rtl/>
          <w:lang w:bidi="fa-IR"/>
        </w:rPr>
        <w:t>راهی دیگر برای بیان منافع تصادفی‌سازی آن است که بگوییم تصادفی‌سازی یک تخمین معتبر و روا از واریانس خطا ارائه می‌دهد (</w:t>
      </w:r>
      <w:r w:rsidRPr="00536583">
        <w:rPr>
          <w:rFonts w:cs="B Mitra"/>
          <w:color w:val="000000" w:themeColor="text1"/>
          <w:lang w:val="en-GB" w:bidi="fa-IR"/>
        </w:rPr>
        <w:t>Keppel, 1991; Kirk, 1982</w:t>
      </w:r>
      <w:r>
        <w:rPr>
          <w:rFonts w:eastAsiaTheme="minorEastAsia" w:cs="2  Nazanin" w:hint="cs"/>
          <w:sz w:val="28"/>
          <w:szCs w:val="28"/>
          <w:rtl/>
          <w:lang w:bidi="fa-IR"/>
        </w:rPr>
        <w:t xml:space="preserve">). دو علّت ممکن است موجب مجموع واریانسها در نتایج شده باشند (در اینکه افراد چه میزان از نظر سطح استرس با یکدیگر تفاوت دارند)؛ یکی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(اینکه آیا فرد رواندرمانی دریافت‌کرده یا نه)، و دیگری تمامی دیگر علل استرس. تخصیص تصادفی به ما اجازه می‌دهد تا این دو منبع واریانس را تفکیک کنیم. واریانس خطا در قالب میزان واریانس میان واحدها، در درون هر یک از شرایط تخمین‌زده می‌شود. برای مثال، برای مراجعینی که همگی به شرایط رواندرمانی تخصیص داده شده‌اند، واریانس ناشی از اینکه آیا رواندرمانی دریافت کرده‌اند یا نه نمی‌تواند منشاء تفاوتهای مشاهده‌شده در سطوح مختلف استرس آنها باشد. چون تمامی آنها رواندرمانی دریافت کرده‌اند، و در این زمینه، واریانس وجود نداشته است. در نتیجه هرگونه واریانس در نتایج میان افرادی که به طور تصادفی به رواندرمانی تخصیص‌یافته‌اند، می‌بایست </w:t>
      </w:r>
      <w:r>
        <w:rPr>
          <w:rFonts w:eastAsiaTheme="minorEastAsia" w:cs="2  Nazanin" w:hint="cs"/>
          <w:sz w:val="28"/>
          <w:szCs w:val="28"/>
          <w:rtl/>
          <w:lang w:bidi="fa-IR"/>
        </w:rPr>
        <w:lastRenderedPageBreak/>
        <w:t xml:space="preserve">بواسطه متغیرهای مخدوشگر ایجاد شده باشد. متوسط هر کدام از این خطاهای محاسبه‌شده از درون هر یک از شرایط به عنوان بهترین تخمین ما از خطا عمل خواهد کرد. این خطا مبنایی است که بر اساس آن بررسی می‌کنیم که آیا تفاوت میان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بیشتر از تفاوتهاییست که به طور معمول میان واحدهای موجود در هر شرایط (تفاوتهایی که محصول تمامی دیگر علل ایجاد کننده استرس است) رخ می‌دهد؟</w:t>
      </w:r>
    </w:p>
    <w:p w14:paraId="1DA0DDFA" w14:textId="77777777" w:rsidR="00B36B1E" w:rsidRPr="00536583" w:rsidRDefault="00B36B1E" w:rsidP="00536583">
      <w:pPr>
        <w:bidi/>
        <w:spacing w:before="240" w:after="0"/>
        <w:rPr>
          <w:rFonts w:eastAsiaTheme="minorEastAsia" w:cs="2  Nazanin"/>
          <w:b/>
          <w:bCs/>
          <w:sz w:val="28"/>
          <w:szCs w:val="28"/>
          <w:rtl/>
          <w:lang w:bidi="fa-IR"/>
        </w:rPr>
      </w:pPr>
      <w:r w:rsidRPr="00536583">
        <w:rPr>
          <w:rFonts w:eastAsiaTheme="minorEastAsia" w:cs="2  Nazanin" w:hint="cs"/>
          <w:b/>
          <w:bCs/>
          <w:sz w:val="28"/>
          <w:szCs w:val="28"/>
          <w:rtl/>
          <w:lang w:bidi="fa-IR"/>
        </w:rPr>
        <w:t>خلاصه</w:t>
      </w:r>
    </w:p>
    <w:p w14:paraId="5CA16720" w14:textId="15D68E2F" w:rsidR="00B36B1E" w:rsidRDefault="00B36B1E" w:rsidP="00B3671C">
      <w:pPr>
        <w:bidi/>
        <w:rPr>
          <w:rFonts w:eastAsiaTheme="minorEastAsia" w:cs="2  Nazanin"/>
          <w:sz w:val="28"/>
          <w:szCs w:val="28"/>
          <w:rtl/>
          <w:lang w:bidi="fa-IR"/>
        </w:rPr>
      </w:pPr>
      <w:r>
        <w:rPr>
          <w:rFonts w:eastAsiaTheme="minorEastAsia" w:cs="2  Nazanin" w:hint="cs"/>
          <w:sz w:val="28"/>
          <w:szCs w:val="28"/>
          <w:rtl/>
          <w:lang w:bidi="fa-IR"/>
        </w:rPr>
        <w:t xml:space="preserve">تخصیص تصادفی از بسیاری جهات می‌تواند استنباط علّی را تسهیل نماید. از طریق معادل کردن گروهها قبل از شروع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از طریق غیرموجّه‌کردن تبیینهای جایگزین، با خلق مؤلفه‌های خطا در معادله، که غیر‌همبسته با متغیرهای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هستند، و در نهایت از طریق فراهم آوردن امکان انجام تخمینهای روا و معتبر از این خطاها. این دلایل همگی به یکدیگر مرتبط هستند. برای مثال، زمانی که گروهها قبل از شروع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معادل یکدیگر می‌شوند، امکان کمتری برای بروز عوامل مرتبط با تبیین‌های جایگزین وجود خواهد داشت، و غیر‌همبسته بودن خطاها، برای تخمین اندازه مؤلفه خطا</w:t>
      </w:r>
      <w:r>
        <w:rPr>
          <w:rStyle w:val="FootnoteReference"/>
          <w:rFonts w:eastAsiaTheme="minorEastAsia" w:cs="2  Nazanin"/>
          <w:sz w:val="28"/>
          <w:szCs w:val="28"/>
          <w:rtl/>
          <w:lang w:bidi="fa-IR"/>
        </w:rPr>
        <w:footnoteReference w:id="442"/>
      </w:r>
      <w:r>
        <w:rPr>
          <w:rFonts w:eastAsiaTheme="minorEastAsia" w:cs="2  Nazanin" w:hint="cs"/>
          <w:sz w:val="28"/>
          <w:szCs w:val="28"/>
          <w:rtl/>
          <w:lang w:bidi="fa-IR"/>
        </w:rPr>
        <w:t xml:space="preserve"> ضروریست.</w:t>
      </w:r>
      <w:r>
        <w:rPr>
          <w:rFonts w:eastAsiaTheme="minorEastAsia" w:cs="2  Nazanin"/>
          <w:sz w:val="28"/>
          <w:szCs w:val="28"/>
          <w:lang w:bidi="fa-IR"/>
        </w:rPr>
        <w:t xml:space="preserve"> </w:t>
      </w:r>
      <w:r>
        <w:rPr>
          <w:rFonts w:eastAsiaTheme="minorEastAsia" w:cs="2  Nazanin" w:hint="cs"/>
          <w:sz w:val="28"/>
          <w:szCs w:val="28"/>
          <w:rtl/>
          <w:lang w:bidi="fa-IR"/>
        </w:rPr>
        <w:t>‌اما تصادفی‌سازی تنها راه برای محقق کردن این اهداف نیست. برخی اوقات می ‌توان تبیینهای جایگزین را از طریق دیگر ابزارهای منطقی نیز غیرموجّه نمود (مانند آن چیزی که در شبه‌آزمایشها رایج است). خطاهای غیرهمبسته نیز می‌توانند با دیگر اشکال تخصیصهای کنترل‌شده مانند طرحهای رگرسیون ناپیوسته تولید شوند. اما تصادفی‌سازی تنها طرحی است که تمامی این اهداف را یکجا تأمین کرده؛‌ و اینکار را با روایی بیشتر و مشخصات بهتری نسبت به هر طرح جایگزینی انجام می‌‌دهد.</w:t>
      </w:r>
    </w:p>
    <w:p w14:paraId="36FE309C" w14:textId="77777777" w:rsidR="00B36B1E" w:rsidRPr="00B3671C" w:rsidRDefault="00B36B1E" w:rsidP="00B3671C">
      <w:pPr>
        <w:bidi/>
        <w:spacing w:before="240" w:after="0"/>
        <w:rPr>
          <w:rFonts w:eastAsiaTheme="minorEastAsia" w:cs="2  Nazanin"/>
          <w:b/>
          <w:bCs/>
          <w:sz w:val="28"/>
          <w:szCs w:val="28"/>
          <w:rtl/>
          <w:lang w:bidi="fa-IR"/>
        </w:rPr>
      </w:pPr>
      <w:r w:rsidRPr="00B3671C">
        <w:rPr>
          <w:rFonts w:eastAsiaTheme="minorEastAsia" w:cs="2  Nazanin" w:hint="cs"/>
          <w:b/>
          <w:bCs/>
          <w:sz w:val="28"/>
          <w:szCs w:val="28"/>
          <w:rtl/>
          <w:lang w:bidi="fa-IR"/>
        </w:rPr>
        <w:t>تخصیص تصادفی و واحدهای تصادفی‌سازی</w:t>
      </w:r>
    </w:p>
    <w:p w14:paraId="7D3FC866" w14:textId="5D071FD1" w:rsidR="00B36B1E" w:rsidRPr="00B3671C" w:rsidRDefault="00B36B1E" w:rsidP="00B3671C">
      <w:pPr>
        <w:bidi/>
        <w:rPr>
          <w:rFonts w:eastAsiaTheme="minorEastAsia" w:cs="2  Nazanin"/>
          <w:sz w:val="28"/>
          <w:szCs w:val="28"/>
          <w:rtl/>
          <w:lang w:bidi="fa-IR"/>
        </w:rPr>
      </w:pPr>
      <w:r>
        <w:rPr>
          <w:rFonts w:eastAsiaTheme="minorEastAsia" w:cs="2  Nazanin" w:hint="cs"/>
          <w:sz w:val="28"/>
          <w:szCs w:val="28"/>
          <w:rtl/>
          <w:lang w:bidi="fa-IR"/>
        </w:rPr>
        <w:t xml:space="preserve">ما به طور مکرر کلمه «واحد» را برای هر آن چیزی یا کسی که به شرایط مختلف در یک آزمایش تخصیص داده می‌شود بکار بردیم. یک واحد عبارتست از «فرصتی برای اعمال یا ترک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w:t>
      </w:r>
      <w:r w:rsidRPr="00536583">
        <w:rPr>
          <w:rFonts w:cs="B Mitra"/>
          <w:color w:val="000000" w:themeColor="text1"/>
          <w:lang w:val="en-GB" w:bidi="fa-IR"/>
        </w:rPr>
        <w:t>Rosenbaum, 1995a, p.17</w:t>
      </w:r>
      <w:r>
        <w:rPr>
          <w:rFonts w:eastAsiaTheme="minorEastAsia" w:cs="2  Nazanin" w:hint="cs"/>
          <w:sz w:val="28"/>
          <w:szCs w:val="28"/>
          <w:rtl/>
          <w:lang w:bidi="fa-IR"/>
        </w:rPr>
        <w:t xml:space="preserve">). </w:t>
      </w:r>
    </w:p>
    <w:p w14:paraId="12F7ECEA" w14:textId="77777777" w:rsidR="00B36B1E" w:rsidRPr="00B3671C" w:rsidRDefault="00B36B1E" w:rsidP="00B3671C">
      <w:pPr>
        <w:bidi/>
        <w:spacing w:before="240" w:after="0"/>
        <w:rPr>
          <w:rFonts w:eastAsiaTheme="minorEastAsia" w:cs="2  Nazanin"/>
          <w:b/>
          <w:bCs/>
          <w:sz w:val="28"/>
          <w:szCs w:val="28"/>
          <w:rtl/>
          <w:lang w:bidi="fa-IR"/>
        </w:rPr>
      </w:pPr>
      <w:r w:rsidRPr="00B3671C">
        <w:rPr>
          <w:rFonts w:eastAsiaTheme="minorEastAsia" w:cs="2  Nazanin" w:hint="cs"/>
          <w:b/>
          <w:bCs/>
          <w:sz w:val="28"/>
          <w:szCs w:val="28"/>
          <w:rtl/>
          <w:lang w:bidi="fa-IR"/>
        </w:rPr>
        <w:t>انواع واحدها</w:t>
      </w:r>
    </w:p>
    <w:p w14:paraId="15EB95E9" w14:textId="785F6C5C" w:rsidR="00B36B1E" w:rsidRPr="00B3671C" w:rsidRDefault="00B36B1E" w:rsidP="00B3671C">
      <w:pPr>
        <w:bidi/>
        <w:rPr>
          <w:rFonts w:eastAsiaTheme="minorEastAsia" w:cs="2  Nazanin"/>
          <w:sz w:val="28"/>
          <w:szCs w:val="28"/>
          <w:rtl/>
          <w:lang w:bidi="fa-IR"/>
        </w:rPr>
      </w:pPr>
      <w:r>
        <w:rPr>
          <w:rFonts w:eastAsiaTheme="minorEastAsia" w:cs="2  Nazanin" w:hint="cs"/>
          <w:sz w:val="28"/>
          <w:szCs w:val="28"/>
          <w:rtl/>
          <w:lang w:bidi="fa-IR"/>
        </w:rPr>
        <w:t>در بسیاری از آزمایشها، واحدهای تخصیص داده‌ شده به شرایط آزمایش، افراد هستند؛ مانند مراجعین به رواندرمانی، بیماران در آزمایشهای سرطان،‌ یا دانش‌آموزان در مطالعات آموزشی. اما واحدها می‌توانند دیگر موجودات نیز باشند (</w:t>
      </w:r>
      <w:r w:rsidRPr="00B3671C">
        <w:rPr>
          <w:rFonts w:cs="B Mitra"/>
          <w:color w:val="000000" w:themeColor="text1"/>
          <w:lang w:val="en-GB" w:bidi="fa-IR"/>
        </w:rPr>
        <w:t>Boruch &amp; Foley, 2000</w:t>
      </w:r>
      <w:r>
        <w:rPr>
          <w:rFonts w:eastAsiaTheme="minorEastAsia" w:cs="2  Nazanin" w:hint="cs"/>
          <w:sz w:val="28"/>
          <w:szCs w:val="28"/>
          <w:rtl/>
          <w:lang w:bidi="fa-IR"/>
        </w:rPr>
        <w:t>). فیشر (</w:t>
      </w:r>
      <w:r w:rsidRPr="00B3671C">
        <w:rPr>
          <w:rFonts w:cs="B Mitra"/>
          <w:color w:val="000000" w:themeColor="text1"/>
          <w:lang w:val="en-GB" w:bidi="fa-IR"/>
        </w:rPr>
        <w:t>R.A.Fisher, 1952</w:t>
      </w:r>
      <w:r>
        <w:rPr>
          <w:rFonts w:eastAsiaTheme="minorEastAsia" w:cs="2  Nazanin" w:hint="cs"/>
          <w:sz w:val="28"/>
          <w:szCs w:val="28"/>
          <w:rtl/>
          <w:lang w:bidi="fa-IR"/>
        </w:rPr>
        <w:t xml:space="preserve">) قطعات زمین را به طور تصادفی به سطوح مختلف کودها یا گونه‌های مختلفی از بذرها تخصیص داد. در تحقیقات پزشکی و روانشناسی، حیوانات </w:t>
      </w:r>
      <w:r>
        <w:rPr>
          <w:rFonts w:eastAsiaTheme="minorEastAsia" w:cs="2  Nazanin" w:hint="cs"/>
          <w:sz w:val="28"/>
          <w:szCs w:val="28"/>
          <w:rtl/>
          <w:lang w:bidi="fa-IR"/>
        </w:rPr>
        <w:lastRenderedPageBreak/>
        <w:t>اغلب به طور تصادفی به شرایط مختلف آزمایش تخصیص داده می‌شوند. محققین در آزمایش مالیات بردرآمد منفی نیوجرسی (</w:t>
      </w:r>
      <w:r w:rsidRPr="00B3671C">
        <w:rPr>
          <w:rFonts w:cs="B Mitra"/>
          <w:color w:val="000000" w:themeColor="text1"/>
          <w:lang w:val="en-GB" w:bidi="fa-IR"/>
        </w:rPr>
        <w:t>Rees, 1974</w:t>
      </w:r>
      <w:r>
        <w:rPr>
          <w:rFonts w:eastAsiaTheme="minorEastAsia" w:cs="2  Nazanin" w:hint="cs"/>
          <w:sz w:val="28"/>
          <w:szCs w:val="28"/>
          <w:rtl/>
          <w:lang w:bidi="fa-IR"/>
        </w:rPr>
        <w:t>)،</w:t>
      </w:r>
      <w:r w:rsidRPr="004566D7">
        <w:rPr>
          <w:rFonts w:eastAsiaTheme="minorEastAsia" w:cs="2  Nazanin" w:hint="cs"/>
          <w:sz w:val="28"/>
          <w:szCs w:val="28"/>
          <w:rtl/>
          <w:lang w:bidi="fa-IR"/>
        </w:rPr>
        <w:t xml:space="preserve"> </w:t>
      </w:r>
      <w:r>
        <w:rPr>
          <w:rFonts w:eastAsiaTheme="minorEastAsia" w:cs="2  Nazanin" w:hint="cs"/>
          <w:sz w:val="28"/>
          <w:szCs w:val="28"/>
          <w:rtl/>
          <w:lang w:bidi="fa-IR"/>
        </w:rPr>
        <w:t>خانواده‌ها را به طور تصادفی به شرایط آزمایش تخصیص دادند. گازنل (</w:t>
      </w:r>
      <w:r w:rsidRPr="00B3671C">
        <w:rPr>
          <w:rFonts w:cs="B Mitra"/>
          <w:color w:val="000000" w:themeColor="text1"/>
          <w:lang w:val="en-GB" w:bidi="fa-IR"/>
        </w:rPr>
        <w:t>Gosnell, 1927</w:t>
      </w:r>
      <w:r>
        <w:rPr>
          <w:rFonts w:eastAsiaTheme="minorEastAsia" w:cs="2  Nazanin" w:hint="cs"/>
          <w:sz w:val="28"/>
          <w:szCs w:val="28"/>
          <w:rtl/>
          <w:lang w:bidi="fa-IR"/>
        </w:rPr>
        <w:t xml:space="preserve">) اینکار را در مورد همسایه‌ها انجام داد. ادینگتون (۱۹۸۷) طرحهایی با یک شرکت‌کننده را مورد بحث قرار می‌دهد که در آنها، دفعات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به طور تصادفی تخصیص داده می‌شود. مدارس به طور رندم تخصیص داده می‌شوند (</w:t>
      </w:r>
      <w:r w:rsidRPr="00B3671C">
        <w:rPr>
          <w:rFonts w:cs="B Mitra"/>
          <w:color w:val="000000" w:themeColor="text1"/>
          <w:lang w:val="en-GB" w:bidi="fa-IR"/>
        </w:rPr>
        <w:t>Cook at al. 1998; Cook, Hunt &amp; Murphy, 2000</w:t>
      </w:r>
      <w:r>
        <w:rPr>
          <w:rFonts w:eastAsiaTheme="minorEastAsia" w:cs="2  Nazanin" w:hint="cs"/>
          <w:sz w:val="28"/>
          <w:szCs w:val="28"/>
          <w:rtl/>
          <w:lang w:bidi="fa-IR"/>
        </w:rPr>
        <w:t>). رندم‌سازی تنها در علوم اجتماعی کاربرد ندارد. ویلسون (</w:t>
      </w:r>
      <w:r w:rsidRPr="00B3671C">
        <w:rPr>
          <w:rFonts w:cs="B Mitra"/>
          <w:color w:val="000000" w:themeColor="text1"/>
          <w:lang w:val="en-GB" w:bidi="fa-IR"/>
        </w:rPr>
        <w:t>Wilson, 1952</w:t>
      </w:r>
      <w:r>
        <w:rPr>
          <w:rFonts w:eastAsiaTheme="minorEastAsia" w:cs="2  Nazanin" w:hint="cs"/>
          <w:sz w:val="28"/>
          <w:szCs w:val="28"/>
          <w:rtl/>
          <w:lang w:bidi="fa-IR"/>
        </w:rPr>
        <w:t xml:space="preserve">) مطالعه‌ای را تشریح می‌کند که در آن، صفحات فولاد مورد‌استفاده پیش از شروع آزمایش مواد منفجره مختلف رندم‌سازی شدند، به گونه‌ای که واریانسها در استحکام صفحات، ارتباط معناداری با هیچکدام از مواد منفجره نداشته باشد. بی‌نهایت احتمال وجود دارد. </w:t>
      </w:r>
    </w:p>
    <w:p w14:paraId="09E2C006" w14:textId="77777777" w:rsidR="00B36B1E" w:rsidRPr="00243288" w:rsidRDefault="00B36B1E" w:rsidP="00B3671C">
      <w:pPr>
        <w:bidi/>
        <w:spacing w:before="240" w:after="0"/>
        <w:rPr>
          <w:rFonts w:eastAsiaTheme="minorEastAsia" w:cs="2  Nazanin"/>
          <w:sz w:val="28"/>
          <w:szCs w:val="28"/>
          <w:rtl/>
          <w:lang w:bidi="fa-IR"/>
        </w:rPr>
      </w:pPr>
      <w:r w:rsidRPr="00243288">
        <w:rPr>
          <w:rFonts w:eastAsiaTheme="minorEastAsia" w:cs="2  Nazanin" w:hint="cs"/>
          <w:b/>
          <w:bCs/>
          <w:sz w:val="28"/>
          <w:szCs w:val="28"/>
          <w:rtl/>
          <w:lang w:bidi="fa-IR"/>
        </w:rPr>
        <w:t>واحدهای سطح بالاتر</w:t>
      </w:r>
      <w:r>
        <w:rPr>
          <w:rStyle w:val="FootnoteReference"/>
          <w:rFonts w:eastAsiaTheme="minorEastAsia" w:cs="2  Nazanin"/>
          <w:b/>
          <w:bCs/>
          <w:sz w:val="28"/>
          <w:szCs w:val="28"/>
          <w:rtl/>
          <w:lang w:bidi="fa-IR"/>
        </w:rPr>
        <w:footnoteReference w:id="443"/>
      </w:r>
      <w:r w:rsidRPr="00243288">
        <w:rPr>
          <w:rFonts w:eastAsiaTheme="minorEastAsia" w:cs="2  Nazanin" w:hint="cs"/>
          <w:sz w:val="28"/>
          <w:szCs w:val="28"/>
          <w:rtl/>
          <w:lang w:bidi="fa-IR"/>
        </w:rPr>
        <w:t xml:space="preserve"> </w:t>
      </w:r>
    </w:p>
    <w:p w14:paraId="5AED5861" w14:textId="26F11F23"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 xml:space="preserve">واحدهایی مانند خانواده، محل‌های کار، کلاسهای درس، گروههای رواندرمانی، بیمارستانها، مناطق همسایه، و یا گروهها، گروههای مجتمعی از افرادی مانند اعضای خانواده، کارکنان، دانش‌آموزان، مشتریان، همسایگان، بیماران، همسایگان و یا شهروندان هستند. مطالعه تأثیر </w:t>
      </w:r>
      <w:r w:rsidR="008226D0">
        <w:rPr>
          <w:rFonts w:eastAsiaTheme="minorEastAsia" w:cs="2  Nazanin" w:hint="cs"/>
          <w:sz w:val="28"/>
          <w:szCs w:val="28"/>
          <w:rtl/>
          <w:lang w:bidi="fa-IR"/>
        </w:rPr>
        <w:t>مداخله</w:t>
      </w:r>
      <w:r>
        <w:rPr>
          <w:rFonts w:eastAsiaTheme="minorEastAsia" w:cs="2  Nazanin" w:hint="cs"/>
          <w:sz w:val="28"/>
          <w:szCs w:val="28"/>
          <w:rtl/>
          <w:lang w:bidi="fa-IR"/>
        </w:rPr>
        <w:t>ها بر چنین واحدهای سطح بالاتری، در آزمایشات معمول است؛ و ادبیات ویژه‌ای حول انجام آزمایش در واحدهای سطح بالاتر شکل گرفته است</w:t>
      </w:r>
      <w:r>
        <w:rPr>
          <w:rFonts w:eastAsiaTheme="minorEastAsia" w:cs="2  Nazanin"/>
          <w:sz w:val="28"/>
          <w:szCs w:val="28"/>
          <w:lang w:bidi="fa-IR"/>
        </w:rPr>
        <w:t xml:space="preserve"> </w:t>
      </w:r>
      <w:r>
        <w:rPr>
          <w:rFonts w:eastAsiaTheme="minorEastAsia" w:cs="2  Nazanin" w:hint="cs"/>
          <w:sz w:val="28"/>
          <w:szCs w:val="28"/>
          <w:rtl/>
          <w:lang w:bidi="fa-IR"/>
        </w:rPr>
        <w:t>(</w:t>
      </w:r>
      <w:r w:rsidRPr="00B3671C">
        <w:rPr>
          <w:rFonts w:cs="B Mitra"/>
          <w:color w:val="000000" w:themeColor="text1"/>
          <w:lang w:val="en-GB" w:bidi="fa-IR"/>
        </w:rPr>
        <w:t>Donner &amp; Klar, 2000; Murray, 1998; Sorensen, Emmons, Hunt &amp; Johnston, 1998; Gail, Mark, Carrol, Green, &amp; Pee, 1996</w:t>
      </w:r>
      <w:r>
        <w:rPr>
          <w:rFonts w:eastAsiaTheme="minorEastAsia" w:cs="2  Nazanin" w:hint="cs"/>
          <w:sz w:val="28"/>
          <w:szCs w:val="28"/>
          <w:rtl/>
          <w:lang w:bidi="fa-IR"/>
        </w:rPr>
        <w:t>). برای مثال، در آزمایش پرداخت آینده‌نگرانه آژانس ملی سلامت خانه، ۱۴۲ آژانس سلامت منزل به اشکال مختلف پرداخت تخصیص داده شدند، و تأثیر آن بر نحوه استفاده از خدمات مورد بررسی قرار گرفت</w:t>
      </w:r>
      <w:r>
        <w:rPr>
          <w:rFonts w:eastAsiaTheme="minorEastAsia" w:cs="2  Nazanin"/>
          <w:sz w:val="28"/>
          <w:szCs w:val="28"/>
          <w:lang w:bidi="fa-IR"/>
        </w:rPr>
        <w:t xml:space="preserve"> </w:t>
      </w:r>
      <w:r>
        <w:rPr>
          <w:rFonts w:eastAsiaTheme="minorEastAsia" w:cs="2  Nazanin" w:hint="cs"/>
          <w:sz w:val="28"/>
          <w:szCs w:val="28"/>
          <w:rtl/>
          <w:lang w:bidi="fa-IR"/>
        </w:rPr>
        <w:t>(</w:t>
      </w:r>
      <w:r w:rsidRPr="00B3671C">
        <w:rPr>
          <w:rFonts w:cs="B Mitra"/>
          <w:color w:val="000000" w:themeColor="text1"/>
          <w:lang w:val="en-GB" w:bidi="fa-IR"/>
        </w:rPr>
        <w:t>Goldberg, 1997</w:t>
      </w:r>
      <w:r>
        <w:rPr>
          <w:rFonts w:eastAsiaTheme="minorEastAsia" w:cs="2  Nazanin" w:hint="cs"/>
          <w:sz w:val="28"/>
          <w:szCs w:val="28"/>
          <w:rtl/>
          <w:lang w:bidi="fa-IR"/>
        </w:rPr>
        <w:t>)؛ آزمایش پرداختهای انگیزشی خانه پرستاری سن دیگو، ۳۶ خانه پرستاری را به گزینه‌های مختلف اشکال بازپرداخت هزینه‌های درمان تخصیص داد (</w:t>
      </w:r>
      <w:r w:rsidRPr="00B3671C">
        <w:rPr>
          <w:rFonts w:cs="B Mitra"/>
          <w:color w:val="000000" w:themeColor="text1"/>
          <w:lang w:val="en-GB" w:bidi="fa-IR"/>
        </w:rPr>
        <w:t>Jones &amp; Meiners, 1986</w:t>
      </w:r>
      <w:r>
        <w:rPr>
          <w:rFonts w:eastAsiaTheme="minorEastAsia" w:cs="2  Nazanin" w:hint="cs"/>
          <w:sz w:val="28"/>
          <w:szCs w:val="28"/>
          <w:rtl/>
          <w:lang w:bidi="fa-IR"/>
        </w:rPr>
        <w:t>)؛ آزمایش اندازه کلاس تنسی، ۳۴۷ کلاس درس را به صورت تصادفی به دو شرایط تعداد زیاد و اندک دانش‌آموزان تخصیص داد (</w:t>
      </w:r>
      <w:r w:rsidRPr="00B3671C">
        <w:rPr>
          <w:rFonts w:cs="B Mitra"/>
          <w:color w:val="000000" w:themeColor="text1"/>
          <w:lang w:val="en-GB" w:bidi="fa-IR"/>
        </w:rPr>
        <w:t>Finn &amp; Achilles, 1990</w:t>
      </w:r>
      <w:r>
        <w:rPr>
          <w:rFonts w:eastAsiaTheme="minorEastAsia" w:cs="2  Nazanin" w:hint="cs"/>
          <w:sz w:val="28"/>
          <w:szCs w:val="28"/>
          <w:rtl/>
          <w:lang w:bidi="fa-IR"/>
        </w:rPr>
        <w:t>)؛ و کلی و همکارانس (</w:t>
      </w:r>
      <w:r w:rsidRPr="00543012">
        <w:rPr>
          <w:rFonts w:asciiTheme="majorBidi" w:eastAsiaTheme="minorEastAsia" w:hAnsiTheme="majorBidi" w:cstheme="majorBidi"/>
          <w:sz w:val="24"/>
          <w:szCs w:val="24"/>
          <w:lang w:bidi="fa-IR"/>
        </w:rPr>
        <w:t>Kelly et al., 1997</w:t>
      </w:r>
      <w:r>
        <w:rPr>
          <w:rFonts w:eastAsiaTheme="minorEastAsia" w:cs="2  Nazanin" w:hint="cs"/>
          <w:sz w:val="28"/>
          <w:szCs w:val="28"/>
          <w:rtl/>
          <w:lang w:bidi="fa-IR"/>
        </w:rPr>
        <w:t xml:space="preserve">) هشت شهر را به دو شرایط مختلف تخصیص دادند تا نوعی درمان پیشگری از ایدز را مورد مطالعه قرار دهند. الزامی ندارد واحد سطح بالاتر به طور طبیعی وجود داشته باشد؛ مانند یک محیط کار، و یا یک منطقه جغرافیایی. محقق می‌تواند واحد سطح بالاتر را منحصراً برای اهداف تحقیق بسازد؛ مانند کاری که در برنامه ترک سیگار انجام شد، و در آن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ترک سیگار به صورت گروهی، و به گروههای کوچکی از افراد ارائه می‌شد، و شرکت‌کنندگان می‌توانستند از حمایت متقابل اجتماعی بهره مند شوند. الزامی هم ندارد که افراد واحد سطح بالا یکدیگر را بشناسند</w:t>
      </w:r>
      <w:r w:rsidRPr="00A7791C">
        <w:rPr>
          <w:rFonts w:eastAsiaTheme="minorEastAsia" w:cs="2  Nazanin" w:hint="cs"/>
          <w:sz w:val="28"/>
          <w:szCs w:val="28"/>
          <w:rtl/>
          <w:lang w:bidi="fa-IR"/>
        </w:rPr>
        <w:t>،</w:t>
      </w:r>
      <w:r>
        <w:rPr>
          <w:rFonts w:eastAsiaTheme="minorEastAsia" w:cs="2  Nazanin" w:hint="cs"/>
          <w:sz w:val="28"/>
          <w:szCs w:val="28"/>
          <w:rtl/>
          <w:lang w:bidi="fa-IR"/>
        </w:rPr>
        <w:t xml:space="preserve"> و یا با یکدیگر تعامل داشته باشند. به عنوان نمونه،‌ زمانی که اقدامات پزشکی به صورت تصادفی به شرایط مختلف تخصیص داده </w:t>
      </w:r>
      <w:r>
        <w:rPr>
          <w:rFonts w:eastAsiaTheme="minorEastAsia" w:cs="2  Nazanin" w:hint="cs"/>
          <w:sz w:val="28"/>
          <w:szCs w:val="28"/>
          <w:rtl/>
          <w:lang w:bidi="fa-IR"/>
        </w:rPr>
        <w:lastRenderedPageBreak/>
        <w:t xml:space="preserve">می‌شود، اقدامات پزشکی یک واحد سطح بالاتر به حساب می‌آید، حتی اگر عمده بیماران پزشکان هیچ گاه یکدیگر را ملاقات نکرده باشند. در نهایت، برخی اوقات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ماهیتاً قابل محدود شدن به یک فرد خاص نیست. مثلاً زمانی یک کمپین امنیت رانندگی رادیو‌محور از طریق یک محدوده رادیویی پخش می‌شود، کل منطقه تحت پوشش آن کانال رادیویی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موردنظر را دریافت می‌کنند، حتی اگر تنها تعداد معدودی از رانندگان در مطالعه وارد شده باشند</w:t>
      </w:r>
      <w:r>
        <w:rPr>
          <w:rFonts w:eastAsiaTheme="minorEastAsia" w:cs="2  Nazanin"/>
          <w:sz w:val="28"/>
          <w:szCs w:val="28"/>
          <w:lang w:bidi="fa-IR"/>
        </w:rPr>
        <w:t xml:space="preserve"> </w:t>
      </w:r>
      <w:r>
        <w:rPr>
          <w:rFonts w:eastAsiaTheme="minorEastAsia" w:cs="2  Nazanin" w:hint="cs"/>
          <w:sz w:val="28"/>
          <w:szCs w:val="28"/>
          <w:rtl/>
          <w:lang w:bidi="fa-IR"/>
        </w:rPr>
        <w:t>(</w:t>
      </w:r>
      <w:r w:rsidRPr="00B3671C">
        <w:rPr>
          <w:rFonts w:cs="B Mitra"/>
          <w:color w:val="000000" w:themeColor="text1"/>
          <w:lang w:val="en-GB" w:bidi="fa-IR"/>
        </w:rPr>
        <w:t>Reicken et al., 1974</w:t>
      </w:r>
      <w:r>
        <w:rPr>
          <w:rFonts w:eastAsiaTheme="minorEastAsia" w:cs="2  Nazanin" w:hint="cs"/>
          <w:sz w:val="28"/>
          <w:szCs w:val="28"/>
          <w:rtl/>
          <w:lang w:bidi="fa-IR"/>
        </w:rPr>
        <w:t xml:space="preserve">). </w:t>
      </w:r>
    </w:p>
    <w:p w14:paraId="5E6475E6" w14:textId="26B43471" w:rsidR="00B36B1E" w:rsidRDefault="00B36B1E" w:rsidP="004B5421">
      <w:pPr>
        <w:pStyle w:val="BodyText"/>
        <w:spacing w:after="0"/>
        <w:rPr>
          <w:rtl/>
        </w:rPr>
      </w:pPr>
      <w:r>
        <w:rPr>
          <w:rFonts w:hint="cs"/>
          <w:rtl/>
        </w:rPr>
        <w:t xml:space="preserve">غالباً دلایل قابل‌قبول علمی و کاربردی برای استفاده از واحدهای مجتمعی وجود دارد. در آزمایش یک کارخانه، احتمالاً منطقی نیست که هر یک از کارگران را ایزوله کرده، و به هریک از آنها یک </w:t>
      </w:r>
      <w:r w:rsidR="008226D0">
        <w:rPr>
          <w:rFonts w:hint="cs"/>
          <w:rtl/>
        </w:rPr>
        <w:t>مداخله</w:t>
      </w:r>
      <w:r>
        <w:rPr>
          <w:rFonts w:hint="cs"/>
          <w:rtl/>
        </w:rPr>
        <w:t xml:space="preserve"> منحصر به فرد ارائه کنیم؛ چون اینکار می‌تواند مقاومت کارگران، و یا انتشار </w:t>
      </w:r>
      <w:r w:rsidR="008226D0">
        <w:rPr>
          <w:rFonts w:hint="cs"/>
          <w:rtl/>
        </w:rPr>
        <w:t>مداخله</w:t>
      </w:r>
      <w:r>
        <w:rPr>
          <w:rFonts w:hint="cs"/>
          <w:rtl/>
        </w:rPr>
        <w:t xml:space="preserve"> به دیگر کارگران را در پی داشته باشد. به همین ترتیب، در ارزیابی اولیه برنامه کوچه کنجد، محققان کودکان حاضر در مهدکودکهای مکزیکی را در قالب گروههای کوچک به تماشای برنامه مذکور واداشتند. این کودکان در اتاق مخصوصی بودند، و دو نفر مربی نظارت می‌کردند که کدامیک روی تماشای برنامه تمرکز کرده است. به طور همزمان دیگر کودکان کارتونها را در اتاقهای بزرگتر در یک اتاق معمولی، و بدون هیچ پایش ویژه تماشا می‌کردند. از آنجا که رفتار غیرمشابه با همکلاسیها می‌تواند موجب یک نابرابری متمرکز شده باشد، بهتر می‌بود اگر منابع آزمایش‌کنندگان به آنها اجازه می‌داد تا کل کلاس را به </w:t>
      </w:r>
      <w:r w:rsidR="008226D0">
        <w:rPr>
          <w:rFonts w:hint="cs"/>
          <w:rtl/>
        </w:rPr>
        <w:t>مداخله</w:t>
      </w:r>
      <w:r>
        <w:rPr>
          <w:rFonts w:hint="cs"/>
          <w:rtl/>
        </w:rPr>
        <w:t xml:space="preserve">ها تخصیص دهند. </w:t>
      </w:r>
    </w:p>
    <w:p w14:paraId="4F0BF1A3" w14:textId="77777777"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سؤال تحقیق نیز می‌تواند تعیین‌کننده این باشد که چه سطحی از واحدها باید مورد تصادفی‌سازی قرار بگیرد. اگر اثر بر یک فرد مد‌نظر است، فرد باید واحد در نظر گرفته شود. اما اگر مدرسه و یا پدیده‌های مرتبط با مناطق جغرافیایی درگیر مسأله هستند، و یا اگر مداخله موردنظر باید الزاماً روی گروهی از افراد انجام شود، ‌آنگاه الزاماً واحد تصادفی‌سازی نباید در سطوح پایین در نظر گرفته شود</w:t>
      </w:r>
      <w:r>
        <w:rPr>
          <w:rStyle w:val="FootnoteReference"/>
          <w:rFonts w:eastAsiaTheme="minorEastAsia" w:cs="2  Nazanin"/>
          <w:sz w:val="28"/>
          <w:szCs w:val="28"/>
          <w:rtl/>
          <w:lang w:bidi="fa-IR"/>
        </w:rPr>
        <w:footnoteReference w:id="444"/>
      </w:r>
      <w:r>
        <w:rPr>
          <w:rFonts w:eastAsiaTheme="minorEastAsia" w:cs="2  Nazanin" w:hint="cs"/>
          <w:sz w:val="28"/>
          <w:szCs w:val="28"/>
          <w:rtl/>
          <w:lang w:bidi="fa-IR"/>
        </w:rPr>
        <w:t xml:space="preserve">. بنابراین اگرموضوع موردنظر محقق این است که آیا گشت‌زنی متعدد پلیس از جرم و جنایت در یک منطقه جغرافیایی ممانعت می‌کند؟، دفعات مختلف </w:t>
      </w:r>
      <w:r w:rsidRPr="00C96D11">
        <w:rPr>
          <w:rFonts w:eastAsiaTheme="minorEastAsia" w:cs="2  Nazanin" w:hint="cs"/>
          <w:sz w:val="28"/>
          <w:szCs w:val="28"/>
          <w:rtl/>
          <w:lang w:bidi="fa-IR"/>
        </w:rPr>
        <w:t>گشت‌زنی باید به مناطق جغرافیایی و نه بلوکهای درون هر منطقه تخصیص داده شود.</w:t>
      </w:r>
      <w:r>
        <w:rPr>
          <w:rFonts w:eastAsiaTheme="minorEastAsia" w:cs="2  Nazanin" w:hint="cs"/>
          <w:sz w:val="28"/>
          <w:szCs w:val="28"/>
          <w:rtl/>
          <w:lang w:bidi="fa-IR"/>
        </w:rPr>
        <w:t xml:space="preserve"> </w:t>
      </w:r>
    </w:p>
    <w:p w14:paraId="1841E870" w14:textId="37A6D859"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در واحدهای مجتمع، ممکن است واحدهای فردی درون مجتمعها مستقل از یکدیگر نباشند، زیرا آنها در معرض تأثیرات عوامل عمومی متعددی ‌غیر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هستند. به عنوان نمونه، دانش‌آموزان درون یک کلاس درس با یکدیگر صحبت می‌کنند، معلم واحدی دارند، و ممکن است همگی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در یک زمان واحد از روز دریافت کنند. این وابستگی‌ها منجر به بروز آنچه که سابقاً از آن به نام مسأله واحد تحلیل یاد می‌شد، اما اخیراً بیشتر در قالب مدلهای چندسطحی، و یا مدلهای خطی سلسله‌مراتبی یاد می‌شود، می‌گردد. از آنجا که این کتاب بیشتر بر طرحها تمرکز دارد تا تحلیل، وارد جزئیات مباحث مربوط به آنالیز نخواهیم شد (</w:t>
      </w:r>
      <w:r w:rsidRPr="00B3671C">
        <w:rPr>
          <w:rFonts w:cs="B Mitra"/>
          <w:color w:val="000000" w:themeColor="text1"/>
          <w:lang w:val="en-GB" w:bidi="fa-IR"/>
        </w:rPr>
        <w:t xml:space="preserve">Feldman, McKinlay, &amp; </w:t>
      </w:r>
      <w:r w:rsidRPr="00B3671C">
        <w:rPr>
          <w:rFonts w:cs="B Mitra"/>
          <w:color w:val="000000" w:themeColor="text1"/>
          <w:lang w:val="en-GB" w:bidi="fa-IR"/>
        </w:rPr>
        <w:lastRenderedPageBreak/>
        <w:t>Niknian, 1996; Gail et al., 1996; Green et al., 1995; Murray, 1998; Murray et al., 1994; 1996</w:t>
      </w:r>
      <w:r>
        <w:rPr>
          <w:rFonts w:eastAsiaTheme="minorEastAsia" w:cs="2  Nazanin" w:hint="cs"/>
          <w:sz w:val="28"/>
          <w:szCs w:val="28"/>
          <w:rtl/>
          <w:lang w:bidi="fa-IR"/>
        </w:rPr>
        <w:t>). اما از منظر طراحی آزمایش، استفاده از واحدهای سطح بالاتر مسائل متعددی به همراه دارد.</w:t>
      </w:r>
    </w:p>
    <w:p w14:paraId="337ECB95" w14:textId="37322A3B"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 xml:space="preserve">مطالعاتی که مکرراً از واحدهای سطح بالاتر استفاده می‌کنند، تعداد کمتری واحد برای انجام تصادفی‌سازی در اختیار دارند. موردی را در نظر بگیرید که در آن به دانش آموزان در یک کلاس درس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داده می‌شود، و به دیگران حاضر در کلاس درس دوم که نقش کنترل را دارند، داده نمی شود.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کاملاً بواسطه کلاسها مخدوش شده است؛ و این باعث می‌شود تا گفتن اینکه آیا تفاوتهای عملکرد در پس‌آزمون در اثر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بوده است، یا مشخصات کلاس درس (مانند کاریزمای معلم، ترکیب دانش آموزان، و یا شرایط فیزیکی کلاس)، عملاً غیرممکن باشد. زمانی که بیش از یک واحد سطح بالا (اما همچنان تعدادی محدود) به شرایط آزمایش تخصیص داده می‌شوند، تصادفی‌سازی می‌تواند منتج به میانگینها، واریانسها، و اندازه‌های نمونه بسیار متفاوت در شرایط آزمایش مختلف شود.  با وجود اینکه این موارد مبتلا به مشکلات جدی روایی درونی، و نتایج آماری هستند، در ادبیات موجود به وفور یافت می‌شوند (</w:t>
      </w:r>
      <w:r w:rsidRPr="00B3671C">
        <w:rPr>
          <w:rFonts w:cs="B Mitra"/>
          <w:color w:val="000000" w:themeColor="text1"/>
          <w:lang w:val="en-GB" w:bidi="fa-IR"/>
        </w:rPr>
        <w:t>Simpson, Klar, &amp; Donner, 1995</w:t>
      </w:r>
      <w:r>
        <w:rPr>
          <w:rFonts w:eastAsiaTheme="minorEastAsia" w:cs="2  Nazanin" w:hint="cs"/>
          <w:sz w:val="28"/>
          <w:szCs w:val="28"/>
          <w:rtl/>
          <w:lang w:bidi="fa-IR"/>
        </w:rPr>
        <w:t>). اینگونه مشکلات اغلب در مورد مطالعات روی مدارس و جوامع رخ می‌دهند؛‌ زیرا اضافه کردن واحدهای بیشتر بسیار هزینه‌بر است. تخصیص تصادفی واحدهای سطح بالاتر از درون بلوکها و یا طبقه‌ها</w:t>
      </w:r>
      <w:r>
        <w:rPr>
          <w:rStyle w:val="FootnoteReference"/>
          <w:rFonts w:eastAsiaTheme="minorEastAsia" w:cs="2  Nazanin"/>
          <w:sz w:val="28"/>
          <w:szCs w:val="28"/>
          <w:rtl/>
          <w:lang w:bidi="fa-IR"/>
        </w:rPr>
        <w:footnoteReference w:id="445"/>
      </w:r>
      <w:r>
        <w:rPr>
          <w:rFonts w:eastAsiaTheme="minorEastAsia" w:cs="2  Nazanin" w:hint="cs"/>
          <w:sz w:val="28"/>
          <w:szCs w:val="28"/>
          <w:rtl/>
          <w:lang w:bidi="fa-IR"/>
        </w:rPr>
        <w:t xml:space="preserve"> می‌تواند این قبیل مشکلات را کاهش دهد</w:t>
      </w:r>
      <w:r>
        <w:rPr>
          <w:rFonts w:eastAsiaTheme="minorEastAsia" w:cs="2  Nazanin"/>
          <w:sz w:val="28"/>
          <w:szCs w:val="28"/>
          <w:lang w:bidi="fa-IR"/>
        </w:rPr>
        <w:t>.</w:t>
      </w:r>
      <w:r>
        <w:rPr>
          <w:rFonts w:eastAsiaTheme="minorEastAsia" w:cs="2  Nazanin" w:hint="cs"/>
          <w:sz w:val="28"/>
          <w:szCs w:val="28"/>
          <w:rtl/>
          <w:lang w:bidi="fa-IR"/>
        </w:rPr>
        <w:t xml:space="preserve"> برای مثال،‌ مک‌کی و همکارانش (</w:t>
      </w:r>
      <w:r w:rsidRPr="00B3671C">
        <w:rPr>
          <w:rFonts w:cs="B Mitra"/>
          <w:color w:val="000000" w:themeColor="text1"/>
          <w:lang w:val="en-GB" w:bidi="fa-IR"/>
        </w:rPr>
        <w:t>McKay et al., 1987</w:t>
      </w:r>
      <w:r>
        <w:rPr>
          <w:rFonts w:eastAsiaTheme="minorEastAsia" w:cs="2  Nazanin" w:hint="cs"/>
          <w:sz w:val="28"/>
          <w:szCs w:val="28"/>
          <w:rtl/>
          <w:lang w:bidi="fa-IR"/>
        </w:rPr>
        <w:t>) اثرات پنج سطح از برنامه تغذیه، خدمات درمانی، و آموزش را بر توانایی شناختی کودکان دچار سوءتغذیه مزمن در کالی و کلمبیا مورد بررسی قرار دادند. آنها کالی را به ۲۰ منطقه تقریباً همگن تقسیم کردند. سپس آنها مناطق را بر اساس ترتیب استانداردی از نمرات بدست آمده در پایش پیش‌آزمونی رتبه‌بندی کرده، و آنها را به طور تصادفی به یکی از پنج شرایط از بلوکهای پنج‌تایی تخصیص دادند. آزمایش گشت‌زنی پیشگیرانه شهر کانزاس رویه مشابهی را دنبال کرد</w:t>
      </w:r>
      <w:r>
        <w:rPr>
          <w:rFonts w:eastAsiaTheme="minorEastAsia" w:cs="2  Nazanin"/>
          <w:sz w:val="28"/>
          <w:szCs w:val="28"/>
          <w:lang w:bidi="fa-IR"/>
        </w:rPr>
        <w:t xml:space="preserve"> </w:t>
      </w:r>
      <w:r>
        <w:rPr>
          <w:rFonts w:eastAsiaTheme="minorEastAsia" w:cs="2  Nazanin" w:hint="cs"/>
          <w:sz w:val="28"/>
          <w:szCs w:val="28"/>
          <w:rtl/>
          <w:lang w:bidi="fa-IR"/>
        </w:rPr>
        <w:t>(</w:t>
      </w:r>
      <w:r w:rsidRPr="00B3671C">
        <w:rPr>
          <w:rFonts w:cs="B Mitra"/>
          <w:color w:val="000000" w:themeColor="text1"/>
          <w:lang w:val="en-GB" w:bidi="fa-IR"/>
        </w:rPr>
        <w:t>Kelling, Pate, Dieckman, &amp; Brown, 1976</w:t>
      </w:r>
      <w:r>
        <w:rPr>
          <w:rFonts w:eastAsiaTheme="minorEastAsia" w:cs="2  Nazanin" w:hint="cs"/>
          <w:sz w:val="28"/>
          <w:szCs w:val="28"/>
          <w:rtl/>
          <w:lang w:bidi="fa-IR"/>
        </w:rPr>
        <w:t xml:space="preserve">). محققین ۱۵ منطقه گشت‌زنی را در سه بلوک، که از نظر مشخصه‌های جمعیت‌شناختی مشابه بودند تعبیه کردند؛ آنها سپس مناطق این بلوکها را به طور تصادفی به سه شرایط آزمایشی تخصیص دادند. </w:t>
      </w:r>
    </w:p>
    <w:p w14:paraId="2254E421" w14:textId="77777777"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برنامه‌ریزی برای اندازه نمونه مناسب و تحلیل طرحهای با واحدهای سطح بالاتر، پیچیده‌تر از معمول است؛ زیرا واحدهای فردی در درون واحدهای مجتمع مستقل نیستند (</w:t>
      </w:r>
      <w:r w:rsidRPr="00B3671C">
        <w:rPr>
          <w:rFonts w:cs="B Mitra"/>
          <w:color w:val="000000" w:themeColor="text1"/>
          <w:lang w:val="en-GB" w:bidi="fa-IR"/>
        </w:rPr>
        <w:t>Bock, 1989; Bryk &amp; Raudenbush, 1992; Bryk, Raudenbush, &amp; Congdon, 1996; H. Goldstein, 1987; Snijders &amp; Bosker, 1999</w:t>
      </w:r>
      <w:r>
        <w:rPr>
          <w:rFonts w:eastAsiaTheme="minorEastAsia" w:cs="2  Nazanin" w:hint="cs"/>
          <w:sz w:val="28"/>
          <w:szCs w:val="28"/>
          <w:rtl/>
          <w:lang w:bidi="fa-IR"/>
        </w:rPr>
        <w:t>). با فرض برابر بودن تعداد واحدها، توان در طرحهای با واحد سطح بالا همواره پایین‌تر از طرحهای با واحدهای فردی است؛ در نتیجه، تحلیلهای توان ویژه‌ای باید مورد استفاده قرار گیرد</w:t>
      </w:r>
      <w:r>
        <w:rPr>
          <w:rStyle w:val="FootnoteReference"/>
          <w:rFonts w:eastAsiaTheme="minorEastAsia" w:cs="2  Nazanin"/>
          <w:sz w:val="28"/>
          <w:szCs w:val="28"/>
          <w:rtl/>
          <w:lang w:bidi="fa-IR"/>
        </w:rPr>
        <w:footnoteReference w:id="446"/>
      </w:r>
      <w:r>
        <w:rPr>
          <w:rFonts w:eastAsiaTheme="minorEastAsia" w:cs="2  Nazanin" w:hint="cs"/>
          <w:sz w:val="28"/>
          <w:szCs w:val="28"/>
          <w:rtl/>
          <w:lang w:bidi="fa-IR"/>
        </w:rPr>
        <w:t xml:space="preserve">. بعلاوه، توان بیشتر از طریق افزایش تعداد واحدهای مجتمع ارتقاء پیدا می‌کند (افزایش تعداد کلاسها)، تا با افزایش تعداد افراد داخل واحدها (مثلاً افزودن تعداد </w:t>
      </w:r>
      <w:r>
        <w:rPr>
          <w:rFonts w:eastAsiaTheme="minorEastAsia" w:cs="2  Nazanin" w:hint="cs"/>
          <w:sz w:val="28"/>
          <w:szCs w:val="28"/>
          <w:rtl/>
          <w:lang w:bidi="fa-IR"/>
        </w:rPr>
        <w:lastRenderedPageBreak/>
        <w:t>بیشتر دانش‌آموزان درون کلاسها). بدون تردید از  نقطه‌ای به بعد، افزایش بیشتر تعداد دانش‌آموزان اتلاف منابع محسوب می‌شود،‌</w:t>
      </w:r>
      <w:r w:rsidRPr="00AF34E0">
        <w:rPr>
          <w:rFonts w:eastAsiaTheme="minorEastAsia" w:cs="2  Nazanin" w:hint="cs"/>
          <w:sz w:val="28"/>
          <w:szCs w:val="28"/>
          <w:rtl/>
          <w:lang w:bidi="fa-IR"/>
        </w:rPr>
        <w:t xml:space="preserve"> </w:t>
      </w:r>
      <w:r>
        <w:rPr>
          <w:rFonts w:eastAsiaTheme="minorEastAsia" w:cs="2  Nazanin" w:hint="cs"/>
          <w:sz w:val="28"/>
          <w:szCs w:val="28"/>
          <w:rtl/>
          <w:lang w:bidi="fa-IR"/>
        </w:rPr>
        <w:t xml:space="preserve">بدون آنکه بتواند توان آزمون را ارتقاء دهد. این بستگی به اندازه وابستگی‌های درون‌طبقه‌ای دارد، که از طریق همبستگی‌های دورن‌طبقه ای محاسبه می‌شود. </w:t>
      </w:r>
    </w:p>
    <w:p w14:paraId="2DC08707" w14:textId="3D382D4E" w:rsidR="00B36B1E" w:rsidRDefault="00B36B1E" w:rsidP="004B5421">
      <w:pPr>
        <w:bidi/>
        <w:spacing w:after="0"/>
        <w:rPr>
          <w:rFonts w:eastAsiaTheme="minorEastAsia" w:cs="2  Nazanin"/>
          <w:sz w:val="28"/>
          <w:szCs w:val="28"/>
          <w:rtl/>
          <w:lang w:bidi="fa-IR"/>
        </w:rPr>
      </w:pPr>
      <w:r>
        <w:rPr>
          <w:rFonts w:eastAsiaTheme="minorEastAsia" w:cs="2  Nazanin" w:hint="cs"/>
          <w:sz w:val="28"/>
          <w:szCs w:val="28"/>
          <w:rtl/>
          <w:lang w:bidi="fa-IR"/>
        </w:rPr>
        <w:t xml:space="preserve">محدودیت منابع اغلب باعث می‌شود تا محققین از داشتن تعداد واحد سطح بالای لازم که بر اساس تحلیل‌های توان برای انجام تحلیل حساسیت آماری ضروری هستند،‌ بازبمانند. در چنین مواقعی بهتر است مطالعه را به گونه‌ای در نظر بگیریم که انگار شبه‌آزمایش است، و مؤلفه هایی مانند تکرارهای جابجا‌شونده، و یا پیش‌آزمونهای دوگانه را برای تسهیل استنباط علّی به طرح اضافه کنیم. شدیش و همکارانش (۱۹۸۶) این استراتژی را مورد بحث قرار داده و نمودارهایی را ارائه می‌‌نمایند. مثلاً در مطالعه کالی، مک‌کی و همکارانش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به طوری نامتوازن</w:t>
      </w:r>
      <w:r>
        <w:rPr>
          <w:rStyle w:val="FootnoteReference"/>
          <w:rFonts w:eastAsiaTheme="minorEastAsia" w:cs="2  Nazanin"/>
          <w:sz w:val="28"/>
          <w:szCs w:val="28"/>
          <w:rtl/>
          <w:lang w:bidi="fa-IR"/>
        </w:rPr>
        <w:footnoteReference w:id="447"/>
      </w:r>
      <w:r>
        <w:rPr>
          <w:rFonts w:eastAsiaTheme="minorEastAsia" w:cs="2  Nazanin" w:hint="cs"/>
          <w:sz w:val="28"/>
          <w:szCs w:val="28"/>
          <w:rtl/>
          <w:lang w:bidi="fa-IR"/>
        </w:rPr>
        <w:t xml:space="preserve"> میان پنج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اجرا کردند، به گونه‌ای که برخی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برای کل مدت زمان مطالعه دریافت کردند اما دیگران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بعدتر دریافت کردند. تمامی واحدها در یک زمان پس‌آزمون را انجام دادند. گزازش محققین که نشان می‌داد که بروز اثرات همزمان با اجرای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در هر یک از گروهها، کمک می‌کند تا تفسیر‌پذیری نتایج آزمایش افزایش پیدا کند، به رغم آنکه مطالعه مذکور تنها چهار واحد سطح بالا به ازای هر شرایط آزمایش داشت. در نهایت، اندازه‌گیری مشخصات واحدهای سطح بالا کمک می‌کند تا دریابیم به چه میزان این مشخصه‌ها مخدوش‌کننده اثر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بوده‌اند. </w:t>
      </w:r>
    </w:p>
    <w:p w14:paraId="4632A484" w14:textId="35FEB950" w:rsidR="00B36B1E" w:rsidRPr="00B3671C" w:rsidRDefault="00B36B1E" w:rsidP="00B3671C">
      <w:pPr>
        <w:bidi/>
        <w:rPr>
          <w:rFonts w:eastAsiaTheme="minorEastAsia" w:cs="2  Nazanin"/>
          <w:sz w:val="28"/>
          <w:szCs w:val="28"/>
          <w:rtl/>
          <w:lang w:bidi="fa-IR"/>
        </w:rPr>
      </w:pPr>
      <w:r>
        <w:rPr>
          <w:rFonts w:eastAsiaTheme="minorEastAsia" w:cs="2  Nazanin" w:hint="cs"/>
          <w:sz w:val="28"/>
          <w:szCs w:val="28"/>
          <w:rtl/>
          <w:lang w:bidi="fa-IR"/>
        </w:rPr>
        <w:t>محققین بعضی اوقات به طور غیرضروری خود مشکلات واحد تحلیل ایجاد می‌کنند. این حالت زمانی رخ می‌دهد که برای صرفه‌جویی در هزینه‌ها، و کاستن از پیچیدگی‌های لجیستیکی</w:t>
      </w:r>
      <w:r w:rsidRPr="00067BCE">
        <w:rPr>
          <w:rFonts w:eastAsiaTheme="minorEastAsia" w:cs="2  Nazanin" w:hint="cs"/>
          <w:sz w:val="28"/>
          <w:szCs w:val="28"/>
          <w:rtl/>
          <w:lang w:bidi="fa-IR"/>
        </w:rPr>
        <w:t xml:space="preserve"> </w:t>
      </w:r>
      <w:r>
        <w:rPr>
          <w:rFonts w:eastAsiaTheme="minorEastAsia" w:cs="2  Nazanin" w:hint="cs"/>
          <w:sz w:val="28"/>
          <w:szCs w:val="28"/>
          <w:rtl/>
          <w:lang w:bidi="fa-IR"/>
        </w:rPr>
        <w:t xml:space="preserve">سرو‌کله‌زدن با شرکت‌کنندگان منفرد،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هایی را که قابل اعمال بر افراد بوده را بر گروهها اعمال می‌کنند. با انجام اینکار، محقق وابستگی‌هایی را میان شرکت‌کنندگان درون هر گروه تولید می‌کند. مثلاً یک درمان برای بی‌خوابی را در نظر بگیرید که روی ۵۰ شرکت‌کننده در ۱۰ گروه پنج نفره اجرا می‌شود؛‌ و علاوه بر این، فرض کنید که درمان می‌توانست به طور انفرادی اجرا شود، زیرا این درمان به لحاظ نظری دارای عناصر بینافردی مانند حمایتهای متقابل بینافردی نیست. تأثیرات گروهی می‌تواند از گروهی به گروه دیگر متفاوت باشد، در نتیجه خروجی نهایی به گونه متفاوتی تحت تأثیر قرار گیرد. بنابراین، در صورتی که سؤال تحقیق امکان اجرای درمان روی افراد را میسر می‌سازد، محققین باید درمان را روی افراد اجرا کنند. در غیر این صورت، عضویتهای گروهی باید در جریان تحلیلها در نظر گرفته شود. </w:t>
      </w:r>
    </w:p>
    <w:p w14:paraId="1FDE47A1" w14:textId="77777777" w:rsidR="00B36B1E" w:rsidRPr="00B3671C" w:rsidRDefault="00B36B1E" w:rsidP="00B3671C">
      <w:pPr>
        <w:bidi/>
        <w:spacing w:before="240" w:after="0"/>
        <w:rPr>
          <w:rFonts w:eastAsiaTheme="minorEastAsia" w:cs="2  Nazanin"/>
          <w:b/>
          <w:bCs/>
          <w:sz w:val="28"/>
          <w:szCs w:val="28"/>
          <w:rtl/>
          <w:lang w:bidi="fa-IR"/>
        </w:rPr>
      </w:pPr>
      <w:r w:rsidRPr="00B3671C">
        <w:rPr>
          <w:rFonts w:eastAsiaTheme="minorEastAsia" w:cs="2  Nazanin" w:hint="cs"/>
          <w:b/>
          <w:bCs/>
          <w:sz w:val="28"/>
          <w:szCs w:val="28"/>
          <w:rtl/>
          <w:lang w:bidi="fa-IR"/>
        </w:rPr>
        <w:t>دسترسی محدود تخصیص تصادفی</w:t>
      </w:r>
    </w:p>
    <w:p w14:paraId="2D6E9FA4" w14:textId="1B4308FA"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lastRenderedPageBreak/>
        <w:t xml:space="preserve">با وجود اینکه تخصیص تصادفی معمولاً بهتر از دیگر عناصر طراحی برای استنباط اینکه تفاوتهای مشاهده‌شده میان گروه درمان و کنترل به دلیل بعضی علّتهاست کارایی دارد، امکان کاربرد آن غالباً محدود است. تخصیص تصادفی تنها زمانی مفید است که محقق به این باور رسیده باشد که استنباط علّی ملکولی ارجحیت دارد. اینگونه استنباطها هدفی معمول در تحقیقات علوم اجتماعی هستند، اما تنها هدف نیستند. در نتیجه تخصیص تصادفی به لحاظ نظری با دیگر اهداف پژوهشی بی‌ارتباط است. مضاف بر این، تخصیص تصادفی تنها بخشی از طرح آزمایشی است، و طرح آزمایشی خود تنها بخشی از یک طرح تحقیق کلی است. طرح آزمایشی برنامه‌ریزی زمانبندی برای مشاهدات، انتخاب درمان و کنترلها، انتخاب مقیاسها، تعیین مشخصات پاسخ‌دهندگان، و شیوه تخصیص واحد‌ها به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را در برمی‌گیرد. تخصیص تصادفی تنها با آخرین مورد سروکار دارد؛‌ بنابراین تخصیص دادن به شیوه تصادفی تضمین‌کننده یک طرح پژوهشی یا آزمایشی نیست. </w:t>
      </w:r>
    </w:p>
    <w:p w14:paraId="5CCB203F" w14:textId="0456E2C5" w:rsidR="00B36B1E" w:rsidRPr="00B3671C" w:rsidRDefault="00B36B1E" w:rsidP="00B3671C">
      <w:pPr>
        <w:bidi/>
        <w:rPr>
          <w:rFonts w:eastAsiaTheme="minorEastAsia" w:cs="2  Nazanin"/>
          <w:sz w:val="28"/>
          <w:szCs w:val="28"/>
          <w:rtl/>
          <w:lang w:bidi="fa-IR"/>
        </w:rPr>
      </w:pPr>
      <w:r>
        <w:rPr>
          <w:rFonts w:eastAsiaTheme="minorEastAsia" w:cs="2  Nazanin" w:hint="cs"/>
          <w:sz w:val="28"/>
          <w:szCs w:val="28"/>
          <w:rtl/>
          <w:lang w:bidi="fa-IR"/>
        </w:rPr>
        <w:t>بنابراین، اگر یک تخصیص تصادفی روی واحدهایی که در تناسب با حوزه نظری و کاربردی پژوهش نیستند انجام شود، سود‌مندی تحقیق زیر سؤال است، حتی اگر کیفیت استنباطهای علّی بالا باشد. روسی و لیال (</w:t>
      </w:r>
      <w:r w:rsidRPr="00B3671C">
        <w:rPr>
          <w:rFonts w:cs="B Mitra"/>
          <w:color w:val="000000" w:themeColor="text1"/>
          <w:lang w:val="en-GB" w:bidi="fa-IR"/>
        </w:rPr>
        <w:t>Rossi &amp; Lyall, 1976</w:t>
      </w:r>
      <w:r>
        <w:rPr>
          <w:rFonts w:eastAsiaTheme="minorEastAsia" w:cs="2  Nazanin" w:hint="cs"/>
          <w:sz w:val="28"/>
          <w:szCs w:val="28"/>
          <w:rtl/>
          <w:lang w:bidi="fa-IR"/>
        </w:rPr>
        <w:t>) آزمایش مالیات درآمد منفی نیوجرسی را مورد نقد قرار می‌دهند، زیرا پاسخ‌دهندگان در زمره افراد شاغل فقیر بودند، در حالی که بیشتر حقوقهای کمکی پرداخت‌شده در برنامه ملّی مورد‌نظر، به افراد بیکار فقیر داده می‌شد. در نقدی مشابه، کوک و همکارانش (</w:t>
      </w:r>
      <w:r w:rsidRPr="00B3671C">
        <w:rPr>
          <w:rFonts w:cs="B Mitra"/>
          <w:color w:val="000000" w:themeColor="text1"/>
          <w:lang w:val="en-GB" w:bidi="fa-IR"/>
        </w:rPr>
        <w:t>Cook et al., 1975</w:t>
      </w:r>
      <w:r>
        <w:rPr>
          <w:rFonts w:eastAsiaTheme="minorEastAsia" w:cs="2  Nazanin" w:hint="cs"/>
          <w:sz w:val="28"/>
          <w:szCs w:val="28"/>
          <w:rtl/>
          <w:lang w:bidi="fa-IR"/>
        </w:rPr>
        <w:t>)، بال و بوگات (</w:t>
      </w:r>
      <w:r w:rsidRPr="00B3671C">
        <w:rPr>
          <w:rFonts w:cs="B Mitra"/>
          <w:color w:val="000000" w:themeColor="text1"/>
          <w:lang w:val="en-GB" w:bidi="fa-IR"/>
        </w:rPr>
        <w:t>ball &amp; Bogatz, 1970</w:t>
      </w:r>
      <w:r>
        <w:rPr>
          <w:rFonts w:eastAsiaTheme="minorEastAsia" w:cs="2  Nazanin" w:hint="cs"/>
          <w:sz w:val="28"/>
          <w:szCs w:val="28"/>
          <w:rtl/>
          <w:lang w:bidi="fa-IR"/>
        </w:rPr>
        <w:t>) را به خاطر دستکاری سطح پشتگرمی و انگیزش اجتماعی برای (یا در جریان) نشان‌دادن برنامه خیابان کنجد، مورد انتقاد قرار می‌دهند. لارسن (</w:t>
      </w:r>
      <w:r w:rsidRPr="00B3671C">
        <w:rPr>
          <w:rFonts w:cs="B Mitra"/>
          <w:color w:val="000000" w:themeColor="text1"/>
          <w:lang w:val="en-GB" w:bidi="fa-IR"/>
        </w:rPr>
        <w:t>Larson, 1976</w:t>
      </w:r>
      <w:r>
        <w:rPr>
          <w:rFonts w:eastAsiaTheme="minorEastAsia" w:cs="2  Nazanin" w:hint="cs"/>
          <w:sz w:val="28"/>
          <w:szCs w:val="28"/>
          <w:rtl/>
          <w:lang w:bidi="fa-IR"/>
        </w:rPr>
        <w:t xml:space="preserve">) آزمایش گشت‌زنی کانزاس را به این دلیل مورد نقد قرار می‌دهد که مقدار گشت‌زنی پلیس حتی در شرایط گشت‌زنی زیاد نیز با میزان متوسط گشت‌زنی در نیویورک برابر نبود، و اینکه تفاوت میان مناطق با گشت‌زنی زیاد و کم در شهر کانزاس به دلیل گذر اتفاقی جوخه ماشینهای پلیس با چراغهای گردان، و آژیر روشن در مناطق تخصیص‌یافته به شرایط کم گشت‌زنی، کاهش می‌یافت. این نقدهای مفید همگی جزئیات آزمایشهای اجتماعی را هدف قرار داده‌اند، و هیچکدام نفس تخصیص تصادفی را به نقد نمی‌کشند. اینگونه نقدها تنها در مواردی که کاربرد تخصیص تصادفی، موجب بروز مشکلاتی شده باشد، برای مطلوبیت تخصیص تصادفی کاربرد دارد. اگرچه این حالت بسیار نادر است.  </w:t>
      </w:r>
    </w:p>
    <w:p w14:paraId="77A109BE" w14:textId="77777777" w:rsidR="00B36B1E" w:rsidRPr="00B3671C" w:rsidRDefault="00B36B1E" w:rsidP="00B3671C">
      <w:pPr>
        <w:bidi/>
        <w:spacing w:before="240" w:after="0"/>
        <w:rPr>
          <w:rFonts w:eastAsiaTheme="minorEastAsia" w:cs="2  Nazanin"/>
          <w:b/>
          <w:bCs/>
          <w:sz w:val="28"/>
          <w:szCs w:val="28"/>
          <w:rtl/>
          <w:lang w:bidi="fa-IR"/>
        </w:rPr>
      </w:pPr>
      <w:r w:rsidRPr="00B3671C">
        <w:rPr>
          <w:rFonts w:eastAsiaTheme="minorEastAsia" w:cs="2  Nazanin" w:hint="cs"/>
          <w:b/>
          <w:bCs/>
          <w:sz w:val="28"/>
          <w:szCs w:val="28"/>
          <w:rtl/>
          <w:lang w:bidi="fa-IR"/>
        </w:rPr>
        <w:t>طرحهایی که با تخصیص تصادفی به کار گرفته می‌شوند</w:t>
      </w:r>
    </w:p>
    <w:p w14:paraId="291D69A6" w14:textId="767B8ED2" w:rsidR="00B36B1E" w:rsidRDefault="00B36B1E" w:rsidP="00B3671C">
      <w:pPr>
        <w:bidi/>
        <w:rPr>
          <w:rFonts w:eastAsiaTheme="minorEastAsia" w:cs="2  Nazanin"/>
          <w:sz w:val="28"/>
          <w:szCs w:val="28"/>
          <w:rtl/>
          <w:lang w:bidi="fa-IR"/>
        </w:rPr>
      </w:pPr>
      <w:r>
        <w:rPr>
          <w:rFonts w:eastAsiaTheme="minorEastAsia" w:cs="2  Nazanin" w:hint="cs"/>
          <w:sz w:val="28"/>
          <w:szCs w:val="28"/>
          <w:rtl/>
          <w:lang w:bidi="fa-IR"/>
        </w:rPr>
        <w:t>این بخش به مرور طیف وسیعی از طرحهای آزمایشی تصادفی می‌پردازد (جدول ۸.۱ دیگر انواع این طرحها را فهرست کرده‌ است). طرحهایی که ارائه می‌کنیم پرکاربردترین این طرحها در مطالعات میدانی بوده، و بلوکهای اولیه‌ای را تشکیل می‌دهند که با آنها می‌توان طرحهای پیچیده‌تری ساخت (</w:t>
      </w:r>
      <w:r w:rsidRPr="00B3671C">
        <w:rPr>
          <w:rFonts w:cs="B Mitra"/>
          <w:color w:val="000000" w:themeColor="text1"/>
          <w:lang w:val="en-GB" w:bidi="fa-IR"/>
        </w:rPr>
        <w:t>Fleiss, 1998; Keppel, 1991; Kirk, 1982; Winer, Brown, &amp; Michels, 1991</w:t>
      </w:r>
      <w:r>
        <w:rPr>
          <w:rFonts w:eastAsiaTheme="minorEastAsia" w:cs="2  Nazanin" w:hint="cs"/>
          <w:sz w:val="28"/>
          <w:szCs w:val="28"/>
          <w:rtl/>
          <w:lang w:bidi="fa-IR"/>
        </w:rPr>
        <w:t xml:space="preserve">). در این قسمت از همان علائمی برای نشان دادن طرحها استفاده می‌کنیم که در فصلهای گذشته بکار گرفته شد. البته حرف </w:t>
      </w:r>
      <w:r>
        <w:rPr>
          <w:rFonts w:eastAsiaTheme="minorEastAsia" w:cs="2  Nazanin"/>
          <w:sz w:val="28"/>
          <w:szCs w:val="28"/>
          <w:lang w:bidi="fa-IR"/>
        </w:rPr>
        <w:t xml:space="preserve">R </w:t>
      </w:r>
      <w:r>
        <w:rPr>
          <w:rFonts w:eastAsiaTheme="minorEastAsia" w:cs="2  Nazanin" w:hint="cs"/>
          <w:sz w:val="28"/>
          <w:szCs w:val="28"/>
          <w:rtl/>
          <w:lang w:bidi="fa-IR"/>
        </w:rPr>
        <w:t xml:space="preserve"> در ابتدای هر طرح نشان‌دهنده آن است که گروه </w:t>
      </w:r>
      <w:r>
        <w:rPr>
          <w:rFonts w:eastAsiaTheme="minorEastAsia" w:cs="2  Nazanin" w:hint="cs"/>
          <w:sz w:val="28"/>
          <w:szCs w:val="28"/>
          <w:rtl/>
          <w:lang w:bidi="fa-IR"/>
        </w:rPr>
        <w:lastRenderedPageBreak/>
        <w:t xml:space="preserve">نشان داده‌شده در آن خط، از طریق تخصیص تصادفی شکل گرفته است. </w:t>
      </w:r>
      <w:r>
        <w:rPr>
          <w:rFonts w:eastAsiaTheme="minorEastAsia" w:cs="2  Nazanin"/>
          <w:sz w:val="28"/>
          <w:szCs w:val="28"/>
          <w:lang w:bidi="fa-IR"/>
        </w:rPr>
        <w:t>R</w:t>
      </w:r>
      <w:r>
        <w:rPr>
          <w:rFonts w:eastAsiaTheme="minorEastAsia" w:cs="2  Nazanin" w:hint="cs"/>
          <w:sz w:val="28"/>
          <w:szCs w:val="28"/>
          <w:rtl/>
          <w:lang w:bidi="fa-IR"/>
        </w:rPr>
        <w:t xml:space="preserve"> را در ابتدای هر خط قرار می‌دهیم؛ اگرچه تخصیص تصادفی می‌تواند قبل یا بعد از پیش‌آزمون انجام شود، بنابراین مکان </w:t>
      </w:r>
      <w:r>
        <w:rPr>
          <w:rFonts w:eastAsiaTheme="minorEastAsia" w:cs="2  Nazanin"/>
          <w:sz w:val="28"/>
          <w:szCs w:val="28"/>
          <w:lang w:bidi="fa-IR"/>
        </w:rPr>
        <w:t>R</w:t>
      </w:r>
      <w:r>
        <w:rPr>
          <w:rFonts w:eastAsiaTheme="minorEastAsia" w:cs="2  Nazanin" w:hint="cs"/>
          <w:sz w:val="28"/>
          <w:szCs w:val="28"/>
          <w:rtl/>
          <w:lang w:bidi="fa-IR"/>
        </w:rPr>
        <w:t xml:space="preserve"> بسته به زمان انجام تخصیص تصادفی متغیر خواهد بود.</w:t>
      </w:r>
    </w:p>
    <w:p w14:paraId="686AD540" w14:textId="77777777" w:rsidR="00B36B1E" w:rsidRPr="00B3671C" w:rsidRDefault="00B36B1E" w:rsidP="00B3671C">
      <w:pPr>
        <w:bidi/>
        <w:spacing w:before="240" w:after="0"/>
        <w:rPr>
          <w:rFonts w:eastAsiaTheme="minorEastAsia" w:cs="2  Nazanin"/>
          <w:b/>
          <w:bCs/>
          <w:sz w:val="28"/>
          <w:szCs w:val="28"/>
          <w:rtl/>
          <w:lang w:bidi="fa-IR"/>
        </w:rPr>
      </w:pPr>
      <w:r w:rsidRPr="00B3671C">
        <w:rPr>
          <w:rFonts w:eastAsiaTheme="minorEastAsia" w:cs="2  Nazanin" w:hint="cs"/>
          <w:b/>
          <w:bCs/>
          <w:sz w:val="28"/>
          <w:szCs w:val="28"/>
          <w:rtl/>
          <w:lang w:bidi="fa-IR"/>
        </w:rPr>
        <w:t>طرح پایه</w:t>
      </w:r>
    </w:p>
    <w:p w14:paraId="6583F12F" w14:textId="7777777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آزمایش تصادفی پایه حداقل به دو شرایط، تخصیص تصادفی واحدها به شرایط، و پس‌آزمون اندازه‌گیری واحدها نیاز دارد. ساختار این طرح را می‌توان به صورت زیر نشان داد:</w:t>
      </w:r>
    </w:p>
    <w:p w14:paraId="11C8785C" w14:textId="77777777" w:rsidR="00B36B1E" w:rsidRDefault="00B36B1E" w:rsidP="00B36B1E">
      <w:pPr>
        <w:bidi/>
        <w:jc w:val="center"/>
        <w:rPr>
          <w:rFonts w:eastAsiaTheme="minorEastAsia" w:cs="2  Nazanin"/>
          <w:sz w:val="28"/>
          <w:szCs w:val="28"/>
          <w:lang w:bidi="fa-IR"/>
        </w:rPr>
      </w:pPr>
      <w:r>
        <w:rPr>
          <w:rFonts w:eastAsiaTheme="minorEastAsia" w:cs="2  Nazanin"/>
          <w:sz w:val="28"/>
          <w:szCs w:val="28"/>
          <w:lang w:bidi="fa-IR"/>
        </w:rPr>
        <w:t>R          X          O</w:t>
      </w:r>
    </w:p>
    <w:p w14:paraId="52BE248F" w14:textId="77777777" w:rsidR="00B36B1E" w:rsidRPr="00B3671C" w:rsidRDefault="00B36B1E" w:rsidP="00E91175">
      <w:pPr>
        <w:pStyle w:val="Heading3"/>
        <w:jc w:val="center"/>
        <w:rPr>
          <w:rFonts w:asciiTheme="minorHAnsi" w:eastAsiaTheme="minorEastAsia" w:hAnsiTheme="minorHAnsi" w:cs="2  Nazanin"/>
          <w:color w:val="auto"/>
          <w:sz w:val="28"/>
          <w:szCs w:val="28"/>
          <w:lang w:bidi="fa-IR"/>
        </w:rPr>
      </w:pPr>
      <w:r w:rsidRPr="00B3671C">
        <w:rPr>
          <w:rFonts w:asciiTheme="minorHAnsi" w:eastAsiaTheme="minorEastAsia" w:hAnsiTheme="minorHAnsi" w:cs="2  Nazanin"/>
          <w:color w:val="auto"/>
          <w:sz w:val="28"/>
          <w:szCs w:val="28"/>
          <w:lang w:bidi="fa-IR"/>
        </w:rPr>
        <w:t>R                      O</w:t>
      </w:r>
    </w:p>
    <w:p w14:paraId="3F97369C" w14:textId="4A8705BF" w:rsidR="00B36B1E" w:rsidRDefault="00B36B1E" w:rsidP="00B3671C">
      <w:pPr>
        <w:bidi/>
        <w:rPr>
          <w:rFonts w:eastAsiaTheme="minorEastAsia" w:cs="2  Nazanin"/>
          <w:sz w:val="28"/>
          <w:szCs w:val="28"/>
          <w:rtl/>
          <w:lang w:bidi="fa-IR"/>
        </w:rPr>
      </w:pPr>
      <w:r>
        <w:rPr>
          <w:rFonts w:eastAsiaTheme="minorEastAsia" w:cs="2  Nazanin" w:hint="cs"/>
          <w:sz w:val="28"/>
          <w:szCs w:val="28"/>
          <w:rtl/>
          <w:lang w:bidi="fa-IR"/>
        </w:rPr>
        <w:t xml:space="preserve">نمونه‌ای خوب از کاربرد این طرح با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منفرد و یک گروه کنترل، آزمایش سالک پولیو</w:t>
      </w:r>
      <w:r>
        <w:rPr>
          <w:rStyle w:val="FootnoteReference"/>
          <w:rFonts w:eastAsiaTheme="minorEastAsia" w:cs="2  Nazanin"/>
          <w:sz w:val="28"/>
          <w:szCs w:val="28"/>
          <w:rtl/>
          <w:lang w:bidi="fa-IR"/>
        </w:rPr>
        <w:footnoteReference w:id="448"/>
      </w:r>
      <w:r>
        <w:rPr>
          <w:rFonts w:eastAsiaTheme="minorEastAsia" w:cs="2  Nazanin"/>
          <w:sz w:val="28"/>
          <w:szCs w:val="28"/>
          <w:lang w:bidi="fa-IR"/>
        </w:rPr>
        <w:t xml:space="preserve"> </w:t>
      </w:r>
      <w:r>
        <w:rPr>
          <w:rFonts w:eastAsiaTheme="minorEastAsia" w:cs="2  Nazanin" w:hint="cs"/>
          <w:sz w:val="28"/>
          <w:szCs w:val="28"/>
          <w:rtl/>
          <w:lang w:bidi="fa-IR"/>
        </w:rPr>
        <w:t xml:space="preserve"> در سال۱۹۵۴ است. بیش از چهارصد هزار کودک به طور تصادفی به شرایط دریافت واکسن یا شرایط دریافت دارونما تخصیص داده شدند</w:t>
      </w:r>
      <w:r>
        <w:rPr>
          <w:rFonts w:eastAsiaTheme="minorEastAsia" w:cs="2  Nazanin"/>
          <w:sz w:val="28"/>
          <w:szCs w:val="28"/>
          <w:lang w:bidi="fa-IR"/>
        </w:rPr>
        <w:t xml:space="preserve"> </w:t>
      </w:r>
      <w:r>
        <w:rPr>
          <w:rFonts w:eastAsiaTheme="minorEastAsia" w:cs="2  Nazanin" w:hint="cs"/>
          <w:sz w:val="28"/>
          <w:szCs w:val="28"/>
          <w:rtl/>
          <w:lang w:bidi="fa-IR"/>
        </w:rPr>
        <w:t>(</w:t>
      </w:r>
      <w:r w:rsidRPr="00B3671C">
        <w:rPr>
          <w:rFonts w:cs="B Mitra"/>
          <w:color w:val="000000" w:themeColor="text1"/>
          <w:lang w:val="en-GB" w:bidi="fa-IR"/>
        </w:rPr>
        <w:t>Meier, 1972</w:t>
      </w:r>
      <w:r>
        <w:rPr>
          <w:rFonts w:eastAsiaTheme="minorEastAsia" w:cs="2  Nazanin" w:hint="cs"/>
          <w:sz w:val="28"/>
          <w:szCs w:val="28"/>
          <w:rtl/>
          <w:lang w:bidi="fa-IR"/>
        </w:rPr>
        <w:t xml:space="preserve">). </w:t>
      </w:r>
    </w:p>
    <w:p w14:paraId="2716CE79" w14:textId="77777777"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جدول ۸.۱: نمودارهای شماتیک از طرحهای تصادفی</w:t>
      </w:r>
    </w:p>
    <w:tbl>
      <w:tblPr>
        <w:tblStyle w:val="TableGrid"/>
        <w:bidiVisual/>
        <w:tblW w:w="0" w:type="auto"/>
        <w:tblLook w:val="04A0" w:firstRow="1" w:lastRow="0" w:firstColumn="1" w:lastColumn="0" w:noHBand="0" w:noVBand="1"/>
      </w:tblPr>
      <w:tblGrid>
        <w:gridCol w:w="9350"/>
      </w:tblGrid>
      <w:tr w:rsidR="00B36B1E" w:rsidRPr="001F30B1" w14:paraId="4289555E" w14:textId="77777777" w:rsidTr="00F77D6F">
        <w:tc>
          <w:tcPr>
            <w:tcW w:w="9350" w:type="dxa"/>
          </w:tcPr>
          <w:p w14:paraId="30FBBC98" w14:textId="10E14CF3" w:rsidR="00B36B1E" w:rsidRPr="004C5F77" w:rsidRDefault="00B36B1E" w:rsidP="00F77D6F">
            <w:pPr>
              <w:pStyle w:val="Heading4"/>
              <w:bidi/>
              <w:jc w:val="left"/>
              <w:outlineLvl w:val="3"/>
              <w:rPr>
                <w:rFonts w:cs="B Nazanin"/>
                <w:rtl/>
              </w:rPr>
            </w:pPr>
            <w:r w:rsidRPr="004C5F77">
              <w:rPr>
                <w:rFonts w:cs="B Nazanin" w:hint="cs"/>
                <w:rtl/>
              </w:rPr>
              <w:lastRenderedPageBreak/>
              <w:t xml:space="preserve">طرح تصادفی پایه که در آن گروه </w:t>
            </w:r>
            <w:r w:rsidR="008226D0">
              <w:rPr>
                <w:rFonts w:cs="B Nazanin" w:hint="cs"/>
                <w:rtl/>
              </w:rPr>
              <w:t>مداخله</w:t>
            </w:r>
            <w:r w:rsidRPr="004C5F77">
              <w:rPr>
                <w:rFonts w:cs="B Nazanin" w:hint="cs"/>
                <w:rtl/>
              </w:rPr>
              <w:t xml:space="preserve"> با کنترل مقایسه می‌شود</w:t>
            </w:r>
          </w:p>
          <w:p w14:paraId="447ED561" w14:textId="77777777" w:rsidR="00B36B1E" w:rsidRPr="001F30B1" w:rsidRDefault="00B36B1E" w:rsidP="00F77D6F">
            <w:pPr>
              <w:bidi/>
              <w:rPr>
                <w:rFonts w:eastAsiaTheme="minorEastAsia" w:cs="B Nazanin"/>
                <w:sz w:val="28"/>
                <w:szCs w:val="28"/>
                <w:lang w:bidi="fa-IR"/>
              </w:rPr>
            </w:pPr>
            <w:r w:rsidRPr="001F30B1">
              <w:rPr>
                <w:rFonts w:eastAsiaTheme="minorEastAsia" w:cs="B Nazanin"/>
                <w:sz w:val="28"/>
                <w:szCs w:val="28"/>
                <w:lang w:bidi="fa-IR"/>
              </w:rPr>
              <w:t>R                X       O</w:t>
            </w:r>
          </w:p>
          <w:p w14:paraId="50CCD2FD" w14:textId="77777777" w:rsidR="00B36B1E" w:rsidRPr="00F77D6F" w:rsidRDefault="00B36B1E" w:rsidP="00F77D6F">
            <w:pPr>
              <w:pStyle w:val="Heading3"/>
              <w:bidi/>
              <w:outlineLvl w:val="2"/>
              <w:rPr>
                <w:rFonts w:cs="B Nazanin"/>
                <w:color w:val="auto"/>
                <w:sz w:val="28"/>
                <w:szCs w:val="28"/>
              </w:rPr>
            </w:pPr>
            <w:r w:rsidRPr="00F77D6F">
              <w:rPr>
                <w:rFonts w:cs="B Nazanin"/>
                <w:color w:val="auto"/>
                <w:sz w:val="28"/>
                <w:szCs w:val="28"/>
              </w:rPr>
              <w:t>R                         O</w:t>
            </w:r>
          </w:p>
          <w:p w14:paraId="5CC70B33" w14:textId="77777777" w:rsidR="00B36B1E" w:rsidRDefault="00B36B1E" w:rsidP="00B3671C">
            <w:pPr>
              <w:pStyle w:val="Heading4"/>
              <w:bidi/>
              <w:outlineLvl w:val="3"/>
              <w:rPr>
                <w:rFonts w:cs="B Nazanin"/>
                <w:rtl/>
              </w:rPr>
            </w:pPr>
          </w:p>
          <w:p w14:paraId="5B0594D1" w14:textId="1197A40C" w:rsidR="00B36B1E" w:rsidRPr="001F30B1" w:rsidRDefault="00B36B1E" w:rsidP="00F77D6F">
            <w:pPr>
              <w:pStyle w:val="Heading4"/>
              <w:bidi/>
              <w:jc w:val="left"/>
              <w:outlineLvl w:val="3"/>
              <w:rPr>
                <w:rFonts w:cs="B Nazanin"/>
                <w:rtl/>
              </w:rPr>
            </w:pPr>
            <w:r w:rsidRPr="001F30B1">
              <w:rPr>
                <w:rFonts w:cs="B Nazanin" w:hint="cs"/>
                <w:rtl/>
              </w:rPr>
              <w:t xml:space="preserve">طرح تصادفی پایه که در آن دو </w:t>
            </w:r>
            <w:r w:rsidR="008226D0">
              <w:rPr>
                <w:rFonts w:cs="B Nazanin" w:hint="cs"/>
                <w:rtl/>
              </w:rPr>
              <w:t>مداخله</w:t>
            </w:r>
            <w:r w:rsidRPr="001F30B1">
              <w:rPr>
                <w:rFonts w:cs="B Nazanin" w:hint="cs"/>
                <w:rtl/>
              </w:rPr>
              <w:t xml:space="preserve"> مقایسه می</w:t>
            </w:r>
            <w:r>
              <w:rPr>
                <w:rFonts w:cs="B Nazanin" w:hint="cs"/>
                <w:rtl/>
              </w:rPr>
              <w:t>‌</w:t>
            </w:r>
            <w:r w:rsidRPr="001F30B1">
              <w:rPr>
                <w:rFonts w:cs="B Nazanin" w:hint="cs"/>
                <w:rtl/>
              </w:rPr>
              <w:t>شوند</w:t>
            </w:r>
          </w:p>
          <w:p w14:paraId="002B0858" w14:textId="77777777" w:rsidR="00B36B1E" w:rsidRPr="001F30B1" w:rsidRDefault="00B36B1E" w:rsidP="00F77D6F">
            <w:pPr>
              <w:jc w:val="right"/>
              <w:rPr>
                <w:rFonts w:cs="B Nazanin"/>
                <w:sz w:val="28"/>
                <w:szCs w:val="28"/>
                <w:lang w:bidi="fa-IR"/>
              </w:rPr>
            </w:pPr>
            <w:r>
              <w:rPr>
                <w:rFonts w:cs="B Nazanin"/>
                <w:sz w:val="28"/>
                <w:szCs w:val="28"/>
                <w:lang w:bidi="fa-IR"/>
              </w:rPr>
              <w:t xml:space="preserve">R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w:t>
            </w:r>
            <w:r>
              <w:rPr>
                <w:rFonts w:cs="B Nazanin" w:hint="cs"/>
                <w:sz w:val="28"/>
                <w:szCs w:val="28"/>
                <w:rtl/>
                <w:lang w:bidi="fa-IR"/>
              </w:rPr>
              <w:t xml:space="preserve">    </w:t>
            </w:r>
            <w:r w:rsidRPr="001F30B1">
              <w:rPr>
                <w:rFonts w:cs="B Nazanin"/>
                <w:sz w:val="28"/>
                <w:szCs w:val="28"/>
                <w:lang w:bidi="fa-IR"/>
              </w:rPr>
              <w:t xml:space="preserve">                     O</w:t>
            </w:r>
          </w:p>
          <w:p w14:paraId="0DEBD976"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sidRPr="001F30B1">
              <w:rPr>
                <w:rFonts w:cs="B Nazanin"/>
                <w:sz w:val="28"/>
                <w:szCs w:val="28"/>
                <w:lang w:bidi="fa-IR"/>
              </w:rPr>
              <w:t xml:space="preserve">                          O</w:t>
            </w:r>
          </w:p>
          <w:p w14:paraId="2C022DE8" w14:textId="77777777" w:rsidR="00B36B1E" w:rsidRDefault="00B36B1E" w:rsidP="00F77D6F">
            <w:pPr>
              <w:rPr>
                <w:rFonts w:cs="B Nazanin"/>
                <w:sz w:val="28"/>
                <w:szCs w:val="28"/>
                <w:rtl/>
                <w:lang w:bidi="fa-IR"/>
              </w:rPr>
            </w:pPr>
          </w:p>
          <w:p w14:paraId="6AA7DB4D" w14:textId="34F35B7C" w:rsidR="00B36B1E" w:rsidRPr="001F30B1" w:rsidRDefault="00B36B1E" w:rsidP="00B3671C">
            <w:pPr>
              <w:bidi/>
              <w:rPr>
                <w:rFonts w:cs="B Nazanin"/>
                <w:sz w:val="28"/>
                <w:szCs w:val="28"/>
                <w:rtl/>
                <w:lang w:bidi="fa-IR"/>
              </w:rPr>
            </w:pPr>
            <w:r w:rsidRPr="001F30B1">
              <w:rPr>
                <w:rFonts w:cs="B Nazanin" w:hint="cs"/>
                <w:sz w:val="28"/>
                <w:szCs w:val="28"/>
                <w:rtl/>
                <w:lang w:bidi="fa-IR"/>
              </w:rPr>
              <w:t xml:space="preserve">طرح تصادفی پایه که دو </w:t>
            </w:r>
            <w:r w:rsidR="008226D0">
              <w:rPr>
                <w:rFonts w:cs="B Nazanin" w:hint="cs"/>
                <w:sz w:val="28"/>
                <w:szCs w:val="28"/>
                <w:rtl/>
                <w:lang w:bidi="fa-IR"/>
              </w:rPr>
              <w:t>مداخله</w:t>
            </w:r>
            <w:r w:rsidRPr="001F30B1">
              <w:rPr>
                <w:rFonts w:cs="B Nazanin" w:hint="cs"/>
                <w:sz w:val="28"/>
                <w:szCs w:val="28"/>
                <w:rtl/>
                <w:lang w:bidi="fa-IR"/>
              </w:rPr>
              <w:t xml:space="preserve"> و یک گروه کنترل را با یکدیگر مقایسه می</w:t>
            </w:r>
            <w:r>
              <w:rPr>
                <w:rFonts w:cs="B Nazanin" w:hint="cs"/>
                <w:sz w:val="28"/>
                <w:szCs w:val="28"/>
                <w:rtl/>
                <w:lang w:bidi="fa-IR"/>
              </w:rPr>
              <w:t>‌</w:t>
            </w:r>
            <w:r w:rsidRPr="001F30B1">
              <w:rPr>
                <w:rFonts w:cs="B Nazanin" w:hint="cs"/>
                <w:sz w:val="28"/>
                <w:szCs w:val="28"/>
                <w:rtl/>
                <w:lang w:bidi="fa-IR"/>
              </w:rPr>
              <w:t>کند</w:t>
            </w:r>
          </w:p>
          <w:p w14:paraId="449509F7"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w:t>
            </w:r>
          </w:p>
          <w:p w14:paraId="24AC1F46"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w:t>
            </w:r>
            <w:r>
              <w:rPr>
                <w:rFonts w:cs="B Nazanin" w:hint="cs"/>
                <w:sz w:val="28"/>
                <w:szCs w:val="28"/>
                <w:rtl/>
                <w:lang w:bidi="fa-IR"/>
              </w:rPr>
              <w:t xml:space="preserve">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sidRPr="001F30B1">
              <w:rPr>
                <w:rFonts w:cs="B Nazanin"/>
                <w:sz w:val="28"/>
                <w:szCs w:val="28"/>
                <w:lang w:bidi="fa-IR"/>
              </w:rPr>
              <w:t xml:space="preserve">   </w:t>
            </w:r>
            <w:r>
              <w:rPr>
                <w:rFonts w:cs="B Nazanin" w:hint="cs"/>
                <w:sz w:val="28"/>
                <w:szCs w:val="28"/>
                <w:rtl/>
                <w:lang w:bidi="fa-IR"/>
              </w:rPr>
              <w:t xml:space="preserve">  </w:t>
            </w:r>
            <w:r w:rsidRPr="001F30B1">
              <w:rPr>
                <w:rFonts w:cs="B Nazanin"/>
                <w:sz w:val="28"/>
                <w:szCs w:val="28"/>
                <w:lang w:bidi="fa-IR"/>
              </w:rPr>
              <w:t xml:space="preserve">                     O</w:t>
            </w:r>
          </w:p>
          <w:p w14:paraId="7A389266"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w:t>
            </w:r>
            <w:r>
              <w:rPr>
                <w:rFonts w:cs="B Nazanin" w:hint="cs"/>
                <w:sz w:val="28"/>
                <w:szCs w:val="28"/>
                <w:rtl/>
                <w:lang w:bidi="fa-IR"/>
              </w:rPr>
              <w:t xml:space="preserve">    </w:t>
            </w:r>
            <w:r w:rsidRPr="001F30B1">
              <w:rPr>
                <w:rFonts w:cs="B Nazanin"/>
                <w:sz w:val="28"/>
                <w:szCs w:val="28"/>
                <w:lang w:bidi="fa-IR"/>
              </w:rPr>
              <w:t xml:space="preserve">          O</w:t>
            </w:r>
          </w:p>
          <w:p w14:paraId="67554851" w14:textId="77777777" w:rsidR="00B36B1E" w:rsidRDefault="00B36B1E" w:rsidP="00B3671C">
            <w:pPr>
              <w:bidi/>
              <w:rPr>
                <w:rFonts w:cs="B Nazanin"/>
                <w:sz w:val="28"/>
                <w:szCs w:val="28"/>
                <w:rtl/>
                <w:lang w:bidi="fa-IR"/>
              </w:rPr>
            </w:pPr>
          </w:p>
          <w:p w14:paraId="4DC42F9B" w14:textId="77777777" w:rsidR="00B36B1E" w:rsidRPr="001F30B1" w:rsidRDefault="00B36B1E" w:rsidP="00B3671C">
            <w:pPr>
              <w:bidi/>
              <w:rPr>
                <w:rFonts w:cs="B Nazanin"/>
                <w:sz w:val="28"/>
                <w:szCs w:val="28"/>
                <w:rtl/>
                <w:lang w:bidi="fa-IR"/>
              </w:rPr>
            </w:pPr>
            <w:r w:rsidRPr="001F30B1">
              <w:rPr>
                <w:rFonts w:cs="B Nazanin" w:hint="cs"/>
                <w:sz w:val="28"/>
                <w:szCs w:val="28"/>
                <w:rtl/>
                <w:lang w:bidi="fa-IR"/>
              </w:rPr>
              <w:t>طرح گروه کنترل پیش</w:t>
            </w:r>
            <w:r>
              <w:rPr>
                <w:rFonts w:cs="B Nazanin" w:hint="cs"/>
                <w:sz w:val="28"/>
                <w:szCs w:val="28"/>
                <w:rtl/>
                <w:lang w:bidi="fa-IR"/>
              </w:rPr>
              <w:t>‌</w:t>
            </w:r>
            <w:r w:rsidRPr="001F30B1">
              <w:rPr>
                <w:rFonts w:cs="B Nazanin" w:hint="cs"/>
                <w:sz w:val="28"/>
                <w:szCs w:val="28"/>
                <w:rtl/>
                <w:lang w:bidi="fa-IR"/>
              </w:rPr>
              <w:t>آزمون-پس</w:t>
            </w:r>
            <w:r>
              <w:rPr>
                <w:rFonts w:cs="B Nazanin" w:hint="cs"/>
                <w:sz w:val="28"/>
                <w:szCs w:val="28"/>
                <w:rtl/>
                <w:lang w:bidi="fa-IR"/>
              </w:rPr>
              <w:t>‌</w:t>
            </w:r>
            <w:r w:rsidRPr="001F30B1">
              <w:rPr>
                <w:rFonts w:cs="B Nazanin" w:hint="cs"/>
                <w:sz w:val="28"/>
                <w:szCs w:val="28"/>
                <w:rtl/>
                <w:lang w:bidi="fa-IR"/>
              </w:rPr>
              <w:t>آزمون</w:t>
            </w:r>
          </w:p>
          <w:p w14:paraId="7A632186" w14:textId="77777777" w:rsidR="00B36B1E" w:rsidRPr="001F30B1" w:rsidRDefault="00B36B1E" w:rsidP="00B3671C">
            <w:pPr>
              <w:bidi/>
              <w:rPr>
                <w:rFonts w:cs="B Nazanin"/>
                <w:sz w:val="28"/>
                <w:szCs w:val="28"/>
                <w:lang w:bidi="fa-IR"/>
              </w:rPr>
            </w:pPr>
            <w:r w:rsidRPr="001F30B1">
              <w:rPr>
                <w:rFonts w:cs="B Nazanin"/>
                <w:sz w:val="28"/>
                <w:szCs w:val="28"/>
                <w:lang w:bidi="fa-IR"/>
              </w:rPr>
              <w:t>R              O           X                O</w:t>
            </w:r>
          </w:p>
          <w:p w14:paraId="480A182D" w14:textId="77777777" w:rsidR="00B36B1E" w:rsidRPr="001F30B1" w:rsidRDefault="00B36B1E" w:rsidP="00B3671C">
            <w:pPr>
              <w:bidi/>
              <w:rPr>
                <w:rFonts w:cs="B Nazanin"/>
                <w:sz w:val="28"/>
                <w:szCs w:val="28"/>
                <w:lang w:bidi="fa-IR"/>
              </w:rPr>
            </w:pPr>
            <w:r w:rsidRPr="001F30B1">
              <w:rPr>
                <w:rFonts w:cs="B Nazanin"/>
                <w:sz w:val="28"/>
                <w:szCs w:val="28"/>
                <w:lang w:bidi="fa-IR"/>
              </w:rPr>
              <w:t>R              O                             O</w:t>
            </w:r>
          </w:p>
          <w:p w14:paraId="464E51FC" w14:textId="77777777" w:rsidR="00B36B1E" w:rsidRDefault="00B36B1E" w:rsidP="00B3671C">
            <w:pPr>
              <w:bidi/>
              <w:rPr>
                <w:rFonts w:cs="B Nazanin"/>
                <w:sz w:val="28"/>
                <w:szCs w:val="28"/>
                <w:rtl/>
                <w:lang w:bidi="fa-IR"/>
              </w:rPr>
            </w:pPr>
          </w:p>
          <w:p w14:paraId="45AC1001" w14:textId="43267F84" w:rsidR="00B36B1E" w:rsidRPr="001F30B1" w:rsidRDefault="00B36B1E" w:rsidP="00B3671C">
            <w:pPr>
              <w:bidi/>
              <w:rPr>
                <w:rFonts w:cs="B Nazanin"/>
                <w:sz w:val="28"/>
                <w:szCs w:val="28"/>
                <w:rtl/>
                <w:lang w:bidi="fa-IR"/>
              </w:rPr>
            </w:pPr>
            <w:r w:rsidRPr="001F30B1">
              <w:rPr>
                <w:rFonts w:cs="B Nazanin" w:hint="cs"/>
                <w:sz w:val="28"/>
                <w:szCs w:val="28"/>
                <w:rtl/>
                <w:lang w:bidi="fa-IR"/>
              </w:rPr>
              <w:t xml:space="preserve">طرح </w:t>
            </w:r>
            <w:r w:rsidR="008226D0">
              <w:rPr>
                <w:rFonts w:cs="B Nazanin" w:hint="cs"/>
                <w:sz w:val="28"/>
                <w:szCs w:val="28"/>
                <w:rtl/>
                <w:lang w:bidi="fa-IR"/>
              </w:rPr>
              <w:t>مداخله</w:t>
            </w:r>
            <w:r w:rsidRPr="001F30B1">
              <w:rPr>
                <w:rFonts w:cs="B Nazanin" w:hint="cs"/>
                <w:sz w:val="28"/>
                <w:szCs w:val="28"/>
                <w:rtl/>
                <w:lang w:bidi="fa-IR"/>
              </w:rPr>
              <w:t xml:space="preserve"> جایگزین با پیش</w:t>
            </w:r>
            <w:r>
              <w:rPr>
                <w:rFonts w:cs="B Nazanin" w:hint="cs"/>
                <w:sz w:val="28"/>
                <w:szCs w:val="28"/>
                <w:rtl/>
                <w:lang w:bidi="fa-IR"/>
              </w:rPr>
              <w:t>‌</w:t>
            </w:r>
            <w:r w:rsidRPr="001F30B1">
              <w:rPr>
                <w:rFonts w:cs="B Nazanin" w:hint="cs"/>
                <w:sz w:val="28"/>
                <w:szCs w:val="28"/>
                <w:rtl/>
                <w:lang w:bidi="fa-IR"/>
              </w:rPr>
              <w:t>آزمون</w:t>
            </w:r>
          </w:p>
          <w:p w14:paraId="74EEDFEF"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O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w:t>
            </w:r>
          </w:p>
          <w:p w14:paraId="0B11D168"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O        </w:t>
            </w:r>
            <w:r>
              <w:rPr>
                <w:rFonts w:cs="B Nazanin" w:hint="cs"/>
                <w:sz w:val="28"/>
                <w:szCs w:val="28"/>
                <w:rtl/>
                <w:lang w:bidi="fa-IR"/>
              </w:rPr>
              <w:t xml:space="preserve">  </w:t>
            </w:r>
            <w:r w:rsidRPr="001F30B1">
              <w:rPr>
                <w:rFonts w:cs="B Nazanin"/>
                <w:sz w:val="28"/>
                <w:szCs w:val="28"/>
                <w:lang w:bidi="fa-IR"/>
              </w:rPr>
              <w:t xml:space="preserve">  </w:t>
            </w:r>
            <w:r>
              <w:rPr>
                <w:rFonts w:cs="B Nazanin" w:hint="cs"/>
                <w:sz w:val="28"/>
                <w:szCs w:val="28"/>
                <w:rtl/>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Pr>
                <w:rFonts w:cs="B Nazanin"/>
                <w:sz w:val="28"/>
                <w:szCs w:val="28"/>
                <w:lang w:bidi="fa-IR"/>
              </w:rPr>
              <w:t xml:space="preserve">      </w:t>
            </w:r>
            <w:r w:rsidRPr="001F30B1">
              <w:rPr>
                <w:rFonts w:cs="B Nazanin"/>
                <w:sz w:val="28"/>
                <w:szCs w:val="28"/>
                <w:lang w:bidi="fa-IR"/>
              </w:rPr>
              <w:t xml:space="preserve">          O</w:t>
            </w:r>
          </w:p>
          <w:p w14:paraId="459B46BE" w14:textId="77777777" w:rsidR="00B36B1E" w:rsidRDefault="00B36B1E" w:rsidP="00B3671C">
            <w:pPr>
              <w:bidi/>
              <w:rPr>
                <w:rFonts w:cs="B Nazanin"/>
                <w:sz w:val="28"/>
                <w:szCs w:val="28"/>
                <w:rtl/>
                <w:lang w:bidi="fa-IR"/>
              </w:rPr>
            </w:pPr>
          </w:p>
          <w:p w14:paraId="70F5B732" w14:textId="34ABE8A0" w:rsidR="00B36B1E" w:rsidRPr="001F30B1" w:rsidRDefault="008226D0" w:rsidP="00F77D6F">
            <w:pPr>
              <w:bidi/>
              <w:rPr>
                <w:rFonts w:cs="B Nazanin"/>
                <w:sz w:val="28"/>
                <w:szCs w:val="28"/>
                <w:rtl/>
                <w:lang w:bidi="fa-IR"/>
              </w:rPr>
            </w:pPr>
            <w:r>
              <w:rPr>
                <w:rFonts w:cs="B Nazanin" w:hint="cs"/>
                <w:sz w:val="28"/>
                <w:szCs w:val="28"/>
                <w:rtl/>
                <w:lang w:bidi="fa-IR"/>
              </w:rPr>
              <w:t>مداخله</w:t>
            </w:r>
            <w:r w:rsidR="00B36B1E" w:rsidRPr="001F30B1">
              <w:rPr>
                <w:rFonts w:cs="B Nazanin" w:hint="cs"/>
                <w:sz w:val="28"/>
                <w:szCs w:val="28"/>
                <w:rtl/>
                <w:lang w:bidi="fa-IR"/>
              </w:rPr>
              <w:t>ها و کنترلهای متعدد با پیش</w:t>
            </w:r>
            <w:r w:rsidR="00B36B1E">
              <w:rPr>
                <w:rFonts w:cs="B Nazanin" w:hint="cs"/>
                <w:sz w:val="28"/>
                <w:szCs w:val="28"/>
                <w:rtl/>
                <w:lang w:bidi="fa-IR"/>
              </w:rPr>
              <w:t>‌</w:t>
            </w:r>
            <w:r w:rsidR="00B36B1E" w:rsidRPr="001F30B1">
              <w:rPr>
                <w:rFonts w:cs="B Nazanin" w:hint="cs"/>
                <w:sz w:val="28"/>
                <w:szCs w:val="28"/>
                <w:rtl/>
                <w:lang w:bidi="fa-IR"/>
              </w:rPr>
              <w:t>آزمون</w:t>
            </w:r>
          </w:p>
          <w:p w14:paraId="1D81E0A4"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O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w:t>
            </w:r>
          </w:p>
          <w:p w14:paraId="1A93C793"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O          </w:t>
            </w:r>
            <w:r>
              <w:rPr>
                <w:rFonts w:cs="B Nazanin" w:hint="cs"/>
                <w:sz w:val="28"/>
                <w:szCs w:val="28"/>
                <w:rtl/>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O</w:t>
            </w:r>
          </w:p>
          <w:p w14:paraId="325C1DA2"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O           </w:t>
            </w:r>
            <w:r>
              <w:rPr>
                <w:rFonts w:cs="B Nazanin" w:hint="cs"/>
                <w:sz w:val="28"/>
                <w:szCs w:val="28"/>
                <w:rtl/>
                <w:lang w:bidi="fa-IR"/>
              </w:rPr>
              <w:t xml:space="preserve">               </w:t>
            </w:r>
            <w:r w:rsidRPr="001F30B1">
              <w:rPr>
                <w:rFonts w:cs="B Nazanin"/>
                <w:sz w:val="28"/>
                <w:szCs w:val="28"/>
                <w:lang w:bidi="fa-IR"/>
              </w:rPr>
              <w:t xml:space="preserve">  </w:t>
            </w:r>
            <w:r>
              <w:rPr>
                <w:rFonts w:cs="B Nazanin" w:hint="cs"/>
                <w:sz w:val="28"/>
                <w:szCs w:val="28"/>
                <w:rtl/>
                <w:lang w:bidi="fa-IR"/>
              </w:rPr>
              <w:t xml:space="preserve">  </w:t>
            </w:r>
            <w:r w:rsidRPr="001F30B1">
              <w:rPr>
                <w:rFonts w:cs="B Nazanin"/>
                <w:sz w:val="28"/>
                <w:szCs w:val="28"/>
                <w:lang w:bidi="fa-IR"/>
              </w:rPr>
              <w:t xml:space="preserve">     O         </w:t>
            </w:r>
          </w:p>
          <w:p w14:paraId="12E9916B" w14:textId="77777777" w:rsidR="00B36B1E" w:rsidRDefault="00B36B1E" w:rsidP="00F77D6F">
            <w:pPr>
              <w:rPr>
                <w:rFonts w:cs="B Nazanin"/>
                <w:sz w:val="28"/>
                <w:szCs w:val="28"/>
                <w:rtl/>
                <w:lang w:bidi="fa-IR"/>
              </w:rPr>
            </w:pPr>
          </w:p>
          <w:p w14:paraId="257C66E0" w14:textId="77777777" w:rsidR="00B36B1E" w:rsidRPr="001F30B1" w:rsidRDefault="00B36B1E" w:rsidP="00B3671C">
            <w:pPr>
              <w:bidi/>
              <w:rPr>
                <w:rFonts w:cs="B Nazanin"/>
                <w:sz w:val="28"/>
                <w:szCs w:val="28"/>
                <w:rtl/>
                <w:lang w:bidi="fa-IR"/>
              </w:rPr>
            </w:pPr>
            <w:r w:rsidRPr="001F30B1">
              <w:rPr>
                <w:rFonts w:cs="B Nazanin" w:hint="cs"/>
                <w:sz w:val="28"/>
                <w:szCs w:val="28"/>
                <w:rtl/>
                <w:lang w:bidi="fa-IR"/>
              </w:rPr>
              <w:t>طرح فاکتوریل</w:t>
            </w:r>
          </w:p>
          <w:p w14:paraId="30837146" w14:textId="77777777" w:rsidR="00B36B1E" w:rsidRPr="001F30B1" w:rsidRDefault="00B36B1E" w:rsidP="00B3671C">
            <w:pPr>
              <w:bidi/>
              <w:rPr>
                <w:rFonts w:cs="B Nazanin"/>
                <w:sz w:val="28"/>
                <w:szCs w:val="28"/>
                <w:lang w:bidi="fa-IR"/>
              </w:rPr>
            </w:pPr>
            <w:r w:rsidRPr="001F30B1">
              <w:rPr>
                <w:rFonts w:cs="B Nazanin"/>
                <w:sz w:val="28"/>
                <w:szCs w:val="28"/>
                <w:lang w:bidi="fa-IR"/>
              </w:rPr>
              <w:t xml:space="preserve">R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1</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1</m:t>
                      </m:r>
                    </m:sub>
                  </m:sSub>
                </m:sub>
              </m:sSub>
            </m:oMath>
            <w:r w:rsidRPr="001F30B1">
              <w:rPr>
                <w:rFonts w:cs="B Nazanin"/>
                <w:sz w:val="28"/>
                <w:szCs w:val="28"/>
                <w:lang w:bidi="fa-IR"/>
              </w:rPr>
              <w:t xml:space="preserve">                       O</w:t>
            </w:r>
          </w:p>
          <w:p w14:paraId="3D9D525C" w14:textId="77777777" w:rsidR="00B36B1E" w:rsidRPr="001F30B1" w:rsidRDefault="00B36B1E" w:rsidP="00B3671C">
            <w:pPr>
              <w:bidi/>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1</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w:rPr>
                          <w:rFonts w:ascii="Cambria Math" w:hAnsi="Cambria Math" w:cs="B Nazanin"/>
                          <w:sz w:val="28"/>
                          <w:szCs w:val="28"/>
                          <w:lang w:bidi="fa-IR"/>
                        </w:rPr>
                        <m:t>2</m:t>
                      </m:r>
                    </m:sub>
                  </m:sSub>
                </m:sub>
              </m:sSub>
            </m:oMath>
            <w:r>
              <w:rPr>
                <w:rFonts w:cs="B Nazanin"/>
                <w:sz w:val="28"/>
                <w:szCs w:val="28"/>
                <w:lang w:bidi="fa-IR"/>
              </w:rPr>
              <w:t xml:space="preserve">       </w:t>
            </w:r>
            <w:r w:rsidRPr="001F30B1">
              <w:rPr>
                <w:rFonts w:cs="B Nazanin"/>
                <w:sz w:val="28"/>
                <w:szCs w:val="28"/>
                <w:lang w:bidi="fa-IR"/>
              </w:rPr>
              <w:t xml:space="preserve">                O</w:t>
            </w:r>
          </w:p>
          <w:p w14:paraId="576D7BA5" w14:textId="77777777" w:rsidR="00B36B1E" w:rsidRPr="001F30B1" w:rsidRDefault="00B36B1E" w:rsidP="00B3671C">
            <w:pPr>
              <w:bidi/>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2</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1</m:t>
                      </m:r>
                    </m:sub>
                  </m:sSub>
                </m:sub>
              </m:sSub>
            </m:oMath>
            <w:r>
              <w:rPr>
                <w:rFonts w:cs="B Nazanin"/>
                <w:sz w:val="28"/>
                <w:szCs w:val="28"/>
                <w:lang w:bidi="fa-IR"/>
              </w:rPr>
              <w:t xml:space="preserve">   </w:t>
            </w:r>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O</w:t>
            </w:r>
          </w:p>
          <w:p w14:paraId="1E2D5C2F" w14:textId="77777777" w:rsidR="00B36B1E" w:rsidRPr="001F30B1" w:rsidRDefault="00B36B1E" w:rsidP="00B3671C">
            <w:pPr>
              <w:bidi/>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2</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2</m:t>
                      </m:r>
                    </m:sub>
                  </m:sSub>
                </m:sub>
              </m:sSub>
            </m:oMath>
            <w:r>
              <w:rPr>
                <w:rFonts w:cs="B Nazanin"/>
                <w:sz w:val="28"/>
                <w:szCs w:val="28"/>
                <w:lang w:bidi="fa-IR"/>
              </w:rPr>
              <w:t xml:space="preserve">   </w:t>
            </w:r>
            <w:r w:rsidRPr="001F30B1">
              <w:rPr>
                <w:rFonts w:cs="B Nazanin"/>
                <w:sz w:val="28"/>
                <w:szCs w:val="28"/>
                <w:lang w:bidi="fa-IR"/>
              </w:rPr>
              <w:t xml:space="preserve">                    O</w:t>
            </w:r>
          </w:p>
          <w:p w14:paraId="4D36387C" w14:textId="77777777" w:rsidR="00B36B1E" w:rsidRDefault="00B36B1E" w:rsidP="00B3671C">
            <w:pPr>
              <w:bidi/>
              <w:rPr>
                <w:rFonts w:cs="B Nazanin"/>
                <w:sz w:val="28"/>
                <w:szCs w:val="28"/>
                <w:rtl/>
                <w:lang w:bidi="fa-IR"/>
              </w:rPr>
            </w:pPr>
          </w:p>
          <w:p w14:paraId="3421DCD7" w14:textId="77777777" w:rsidR="00B36B1E" w:rsidRPr="001F30B1" w:rsidRDefault="00B36B1E" w:rsidP="00B3671C">
            <w:pPr>
              <w:bidi/>
              <w:rPr>
                <w:rFonts w:cs="B Nazanin"/>
                <w:sz w:val="28"/>
                <w:szCs w:val="28"/>
                <w:lang w:bidi="fa-IR"/>
              </w:rPr>
            </w:pPr>
            <w:r w:rsidRPr="001F30B1">
              <w:rPr>
                <w:rFonts w:cs="B Nazanin" w:hint="cs"/>
                <w:sz w:val="28"/>
                <w:szCs w:val="28"/>
                <w:rtl/>
                <w:lang w:bidi="fa-IR"/>
              </w:rPr>
              <w:t>طرح طولی</w:t>
            </w:r>
            <w:r w:rsidRPr="001F30B1">
              <w:rPr>
                <w:rStyle w:val="FootnoteReference"/>
                <w:rFonts w:cs="B Nazanin"/>
                <w:sz w:val="28"/>
                <w:szCs w:val="28"/>
                <w:rtl/>
                <w:lang w:bidi="fa-IR"/>
              </w:rPr>
              <w:footnoteReference w:id="449"/>
            </w:r>
          </w:p>
          <w:p w14:paraId="1221FE3F" w14:textId="77777777" w:rsidR="00B36B1E" w:rsidRPr="001F30B1" w:rsidRDefault="00B36B1E" w:rsidP="00F77D6F">
            <w:pPr>
              <w:jc w:val="right"/>
              <w:rPr>
                <w:rFonts w:cs="B Nazanin"/>
                <w:sz w:val="28"/>
                <w:szCs w:val="28"/>
                <w:lang w:bidi="fa-IR"/>
              </w:rPr>
            </w:pPr>
            <w:r w:rsidRPr="001F30B1">
              <w:rPr>
                <w:rFonts w:cs="B Nazanin"/>
                <w:sz w:val="28"/>
                <w:szCs w:val="28"/>
                <w:lang w:bidi="fa-IR"/>
              </w:rPr>
              <w:t>R            O . . . O           X            O            O . . . O</w:t>
            </w:r>
          </w:p>
          <w:p w14:paraId="3D237E12" w14:textId="77777777" w:rsidR="00B36B1E" w:rsidRPr="001F30B1" w:rsidRDefault="00B36B1E" w:rsidP="00F77D6F">
            <w:pPr>
              <w:jc w:val="right"/>
              <w:rPr>
                <w:rFonts w:cs="B Nazanin"/>
                <w:sz w:val="28"/>
                <w:szCs w:val="28"/>
                <w:lang w:bidi="fa-IR"/>
              </w:rPr>
            </w:pPr>
            <w:r w:rsidRPr="001F30B1">
              <w:rPr>
                <w:rFonts w:cs="B Nazanin"/>
                <w:sz w:val="28"/>
                <w:szCs w:val="28"/>
                <w:lang w:bidi="fa-IR"/>
              </w:rPr>
              <w:lastRenderedPageBreak/>
              <w:t>R            O . . . O           X            O            O . . . O</w:t>
            </w:r>
          </w:p>
          <w:p w14:paraId="15A84172" w14:textId="77777777" w:rsidR="00B36B1E" w:rsidRDefault="00B36B1E" w:rsidP="00B3671C">
            <w:pPr>
              <w:bidi/>
              <w:rPr>
                <w:rFonts w:cs="B Nazanin"/>
                <w:sz w:val="28"/>
                <w:szCs w:val="28"/>
                <w:rtl/>
                <w:lang w:bidi="fa-IR"/>
              </w:rPr>
            </w:pPr>
          </w:p>
          <w:p w14:paraId="72E38223" w14:textId="77777777" w:rsidR="00B36B1E" w:rsidRPr="001F30B1" w:rsidRDefault="00B36B1E" w:rsidP="00B3671C">
            <w:pPr>
              <w:bidi/>
              <w:rPr>
                <w:rFonts w:cs="B Nazanin"/>
                <w:sz w:val="28"/>
                <w:szCs w:val="28"/>
                <w:rtl/>
                <w:lang w:bidi="fa-IR"/>
              </w:rPr>
            </w:pPr>
            <w:r w:rsidRPr="001F30B1">
              <w:rPr>
                <w:rFonts w:cs="B Nazanin" w:hint="cs"/>
                <w:sz w:val="28"/>
                <w:szCs w:val="28"/>
                <w:rtl/>
                <w:lang w:bidi="fa-IR"/>
              </w:rPr>
              <w:t>طرح متقاطع</w:t>
            </w:r>
            <w:r w:rsidRPr="001F30B1">
              <w:rPr>
                <w:rStyle w:val="FootnoteReference"/>
                <w:rFonts w:cs="B Nazanin"/>
                <w:sz w:val="28"/>
                <w:szCs w:val="28"/>
                <w:rtl/>
                <w:lang w:bidi="fa-IR"/>
              </w:rPr>
              <w:footnoteReference w:id="450"/>
            </w:r>
          </w:p>
          <w:p w14:paraId="1D045CBF"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O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Pr>
                <w:rFonts w:cs="B Nazanin"/>
                <w:sz w:val="28"/>
                <w:szCs w:val="28"/>
                <w:lang w:bidi="fa-IR"/>
              </w:rPr>
              <w:t xml:space="preserve">     </w:t>
            </w:r>
            <w:r w:rsidRPr="001F30B1">
              <w:rPr>
                <w:rFonts w:cs="B Nazanin"/>
                <w:sz w:val="28"/>
                <w:szCs w:val="28"/>
                <w:lang w:bidi="fa-IR"/>
              </w:rPr>
              <w:t xml:space="preserve">           O</w:t>
            </w:r>
          </w:p>
          <w:p w14:paraId="4B66D1BE" w14:textId="77777777" w:rsidR="00B36B1E" w:rsidRPr="001F30B1" w:rsidRDefault="00B36B1E" w:rsidP="00F77D6F">
            <w:pPr>
              <w:jc w:val="right"/>
              <w:rPr>
                <w:rFonts w:cs="B Nazanin"/>
                <w:sz w:val="28"/>
                <w:szCs w:val="28"/>
                <w:lang w:bidi="fa-IR"/>
              </w:rPr>
            </w:pPr>
            <w:r w:rsidRPr="001F30B1">
              <w:rPr>
                <w:rFonts w:cs="B Nazanin"/>
                <w:sz w:val="28"/>
                <w:szCs w:val="28"/>
                <w:lang w:bidi="fa-IR"/>
              </w:rPr>
              <w:t xml:space="preserve">R                    O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Pr>
                <w:rFonts w:cs="B Nazanin"/>
                <w:sz w:val="28"/>
                <w:szCs w:val="28"/>
                <w:lang w:bidi="fa-IR"/>
              </w:rPr>
              <w:t xml:space="preserve">      </w:t>
            </w:r>
            <w:r w:rsidRPr="001F30B1">
              <w:rPr>
                <w:rFonts w:cs="B Nazanin"/>
                <w:sz w:val="28"/>
                <w:szCs w:val="28"/>
                <w:lang w:bidi="fa-IR"/>
              </w:rPr>
              <w:t xml:space="preserve">          O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w:t>
            </w:r>
          </w:p>
        </w:tc>
      </w:tr>
    </w:tbl>
    <w:p w14:paraId="299CCDD8" w14:textId="77777777" w:rsidR="00B36B1E" w:rsidRDefault="00B36B1E" w:rsidP="00B36B1E">
      <w:pPr>
        <w:bidi/>
        <w:rPr>
          <w:rFonts w:eastAsiaTheme="minorEastAsia" w:cs="2  Nazanin"/>
          <w:sz w:val="28"/>
          <w:szCs w:val="28"/>
          <w:rtl/>
          <w:lang w:bidi="fa-IR"/>
        </w:rPr>
      </w:pPr>
    </w:p>
    <w:p w14:paraId="7F919103" w14:textId="0078FE95" w:rsidR="00B36B1E" w:rsidRDefault="00B36B1E" w:rsidP="00F77D6F">
      <w:pPr>
        <w:bidi/>
        <w:spacing w:after="0"/>
        <w:rPr>
          <w:rFonts w:eastAsiaTheme="minorEastAsia" w:cs="2  Nazanin"/>
          <w:sz w:val="28"/>
          <w:szCs w:val="28"/>
          <w:rtl/>
          <w:lang w:bidi="fa-IR"/>
        </w:rPr>
      </w:pPr>
      <w:r w:rsidRPr="008779C7">
        <w:rPr>
          <w:rFonts w:eastAsiaTheme="minorEastAsia" w:cs="2  Nazanin" w:hint="cs"/>
          <w:sz w:val="28"/>
          <w:szCs w:val="28"/>
          <w:rtl/>
          <w:lang w:bidi="fa-IR"/>
        </w:rPr>
        <w:t>مسأله کلیدی ماهیت شرایط</w:t>
      </w:r>
      <w:r>
        <w:rPr>
          <w:rFonts w:eastAsiaTheme="minorEastAsia" w:cs="2  Nazanin" w:hint="cs"/>
          <w:sz w:val="28"/>
          <w:szCs w:val="28"/>
          <w:rtl/>
          <w:lang w:bidi="fa-IR"/>
        </w:rPr>
        <w:t xml:space="preserve"> کنترل است. انتخاب یک نوع خاص از گروه کنترل به این بستگی دارد که محقق مایل به کنترل چه چیزی است. برای مثال در یک شرایط بدون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اثرات یک بسته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ملکولی (مشتمل بر تمامی عناصر فعال، غیرفعال، مهم و بی‌اهمیت آن) آزمون می‌شود. اگرچه زمانی که علاقمند به بررسی بخشی از این بسته ملکولی باشیم، کنترل باید دربرگیرنده همه اجزاء‌ بسته، بغیر از بخش موردنظر باشد. برای مثال در مطالعات دارویی، ‌محققین اغلب مایل‌اند اثرات محتویات دارویی فعال در داروها را از اثر مابقی اجزاء بسته (چیزهایی مانند بلعیدن قرص یا داشتن تماس با  پرسنل کادر درمان) تفکیک نمایند. یک کنترل دارونما اینکار را برای آنها انجام می‌دهد. در این نوع کنترل پرسنل قرصی خنثی و بی‌اثر را به بیماران می‌دهند اما اینکار را به شیوه‌ای کاملاً شبیه به شرایطی که داروی واقعی به بیماران داده می‌شود، انجام می‌دهند (مابقی عناصر دو شرایط یکسان است)</w:t>
      </w:r>
      <w:r>
        <w:rPr>
          <w:rFonts w:eastAsiaTheme="minorEastAsia" w:cs="2  Nazanin"/>
          <w:sz w:val="28"/>
          <w:szCs w:val="28"/>
          <w:lang w:bidi="fa-IR"/>
        </w:rPr>
        <w:t xml:space="preserve"> </w:t>
      </w:r>
      <w:r>
        <w:rPr>
          <w:rFonts w:eastAsiaTheme="minorEastAsia" w:cs="2  Nazanin" w:hint="cs"/>
          <w:sz w:val="28"/>
          <w:szCs w:val="28"/>
          <w:rtl/>
          <w:lang w:bidi="fa-IR"/>
        </w:rPr>
        <w:t>(</w:t>
      </w:r>
      <w:r w:rsidRPr="00E91175">
        <w:rPr>
          <w:rFonts w:cs="B Mitra"/>
          <w:color w:val="000000" w:themeColor="text1"/>
          <w:rtl/>
          <w:lang w:val="en-GB" w:bidi="fa-IR"/>
        </w:rPr>
        <w:t>‌</w:t>
      </w:r>
      <w:r w:rsidRPr="00E91175">
        <w:rPr>
          <w:rFonts w:cs="B Mitra"/>
          <w:color w:val="000000" w:themeColor="text1"/>
          <w:lang w:val="en-GB" w:bidi="fa-IR"/>
        </w:rPr>
        <w:t>Beecher, 1955</w:t>
      </w:r>
      <w:r>
        <w:rPr>
          <w:rFonts w:eastAsiaTheme="minorEastAsia" w:cs="2  Nazanin" w:hint="cs"/>
          <w:sz w:val="28"/>
          <w:szCs w:val="28"/>
          <w:rtl/>
          <w:lang w:bidi="fa-IR"/>
        </w:rPr>
        <w:t xml:space="preserve">). </w:t>
      </w:r>
    </w:p>
    <w:p w14:paraId="3B84D01A" w14:textId="30102E4A" w:rsidR="00B36B1E" w:rsidRPr="00E91175" w:rsidRDefault="00B36B1E" w:rsidP="00F77D6F">
      <w:pPr>
        <w:bidi/>
        <w:spacing w:after="0"/>
        <w:rPr>
          <w:rFonts w:eastAsiaTheme="minorEastAsia" w:cs="2  Nazanin"/>
          <w:sz w:val="28"/>
          <w:szCs w:val="28"/>
          <w:lang w:bidi="fa-IR"/>
        </w:rPr>
      </w:pPr>
      <w:r>
        <w:rPr>
          <w:rFonts w:eastAsiaTheme="minorEastAsia" w:cs="2  Nazanin" w:hint="cs"/>
          <w:sz w:val="28"/>
          <w:szCs w:val="28"/>
          <w:rtl/>
          <w:lang w:bidi="fa-IR"/>
        </w:rPr>
        <w:t>گونه‌های مختلفی از گروههای کنترل وجود دارد(</w:t>
      </w:r>
      <w:r w:rsidRPr="00E91175">
        <w:rPr>
          <w:rFonts w:cs="B Mitra"/>
          <w:color w:val="000000" w:themeColor="text1"/>
          <w:lang w:val="en-GB" w:bidi="fa-IR"/>
        </w:rPr>
        <w:t>Borkovec &amp; Nau, 1972; Garber &amp; Hollon, 1991; International conference on Harminization, 1999; Jacobson &amp; Baucom, 1977; Kazdin &amp; Wicoxon, 1976</w:t>
      </w:r>
      <w:r>
        <w:rPr>
          <w:rFonts w:eastAsiaTheme="minorEastAsia" w:cs="2  Nazanin" w:hint="cs"/>
          <w:sz w:val="28"/>
          <w:szCs w:val="28"/>
          <w:rtl/>
          <w:lang w:bidi="fa-IR"/>
        </w:rPr>
        <w:t xml:space="preserve">). برای مثال، می‌توان به مواردی همچون کنترلهای بدون </w:t>
      </w:r>
      <w:r w:rsidR="008226D0">
        <w:rPr>
          <w:rFonts w:eastAsiaTheme="minorEastAsia" w:cs="2  Nazanin" w:hint="cs"/>
          <w:sz w:val="28"/>
          <w:szCs w:val="28"/>
          <w:rtl/>
          <w:lang w:bidi="fa-IR"/>
        </w:rPr>
        <w:t>مداخله</w:t>
      </w:r>
      <w:r>
        <w:rPr>
          <w:rFonts w:eastAsiaTheme="minorEastAsia" w:cs="2  Nazanin" w:hint="cs"/>
          <w:sz w:val="28"/>
          <w:szCs w:val="28"/>
          <w:rtl/>
          <w:lang w:bidi="fa-IR"/>
        </w:rPr>
        <w:t>،‌ کنترلهای دوز-پاسخ، کنترلهای لیست انتظار، کنترلهای انتظارات</w:t>
      </w:r>
      <w:r>
        <w:rPr>
          <w:rStyle w:val="FootnoteReference"/>
          <w:rFonts w:eastAsiaTheme="minorEastAsia" w:cs="2  Nazanin"/>
          <w:sz w:val="28"/>
          <w:szCs w:val="28"/>
          <w:rtl/>
          <w:lang w:bidi="fa-IR"/>
        </w:rPr>
        <w:footnoteReference w:id="451"/>
      </w:r>
      <w:r>
        <w:rPr>
          <w:rFonts w:eastAsiaTheme="minorEastAsia" w:cs="2  Nazanin" w:hint="cs"/>
          <w:sz w:val="28"/>
          <w:szCs w:val="28"/>
          <w:rtl/>
          <w:lang w:bidi="fa-IR"/>
        </w:rPr>
        <w:t xml:space="preserve"> و یا کنترلهای فقط-توجه</w:t>
      </w:r>
      <w:r>
        <w:rPr>
          <w:rStyle w:val="FootnoteReference"/>
          <w:rFonts w:eastAsiaTheme="minorEastAsia" w:cs="2  Nazanin"/>
          <w:sz w:val="28"/>
          <w:szCs w:val="28"/>
          <w:rtl/>
          <w:lang w:bidi="fa-IR"/>
        </w:rPr>
        <w:footnoteReference w:id="452"/>
      </w:r>
      <w:r>
        <w:rPr>
          <w:rFonts w:eastAsiaTheme="minorEastAsia" w:cs="2  Nazanin" w:hint="cs"/>
          <w:sz w:val="28"/>
          <w:szCs w:val="28"/>
          <w:rtl/>
          <w:lang w:bidi="fa-IR"/>
        </w:rPr>
        <w:t xml:space="preserve"> اشاره داشت. اما در تمامی موارد سوال همواره این است که «چه چیزی را کنترل می‌کنیم؟» برای مثال، رسی و لیال (</w:t>
      </w:r>
      <w:r w:rsidRPr="00E91175">
        <w:rPr>
          <w:rFonts w:cs="B Mitra"/>
          <w:color w:val="000000" w:themeColor="text1"/>
          <w:lang w:val="en-GB" w:bidi="fa-IR"/>
        </w:rPr>
        <w:t>Rossi &amp; Lyall, 1976, 1978</w:t>
      </w:r>
      <w:r>
        <w:rPr>
          <w:rFonts w:eastAsiaTheme="minorEastAsia" w:cs="2  Nazanin" w:hint="cs"/>
          <w:sz w:val="28"/>
          <w:szCs w:val="28"/>
          <w:rtl/>
          <w:lang w:bidi="fa-IR"/>
        </w:rPr>
        <w:t xml:space="preserve">) آزمایش مالیات منفی نیوجرسی را به این دلیل مورد نقد قرار می‌دهند که گروه کنترل نه تنها از نظر دریافت یا عدم دریافت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مربوطه، ‌بلکه از نظر دریافت خدمات اداری بسیار کمتر نیز با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تفاوت دارد. </w:t>
      </w:r>
    </w:p>
    <w:p w14:paraId="7130429E" w14:textId="77777777" w:rsidR="00B36B1E" w:rsidRPr="00E91175" w:rsidRDefault="00B36B1E" w:rsidP="00E91175">
      <w:pPr>
        <w:bidi/>
        <w:spacing w:before="240" w:after="0"/>
        <w:rPr>
          <w:rFonts w:eastAsiaTheme="minorEastAsia" w:cs="2  Nazanin"/>
          <w:b/>
          <w:bCs/>
          <w:sz w:val="28"/>
          <w:szCs w:val="28"/>
          <w:rtl/>
          <w:lang w:bidi="fa-IR"/>
        </w:rPr>
      </w:pPr>
      <w:r w:rsidRPr="00E91175">
        <w:rPr>
          <w:rFonts w:eastAsiaTheme="minorEastAsia" w:cs="2  Nazanin" w:hint="cs"/>
          <w:b/>
          <w:bCs/>
          <w:sz w:val="28"/>
          <w:szCs w:val="28"/>
          <w:rtl/>
          <w:lang w:bidi="fa-IR"/>
        </w:rPr>
        <w:t>دو گونه طرح مختلف بر اساس طرح پایه</w:t>
      </w:r>
    </w:p>
    <w:p w14:paraId="6378AB0C" w14:textId="7FA3AA34"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یک واریته با جایگزین کردن دو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w:t>
      </w:r>
      <m:oMath>
        <m:sSub>
          <m:sSubPr>
            <m:ctrlPr>
              <w:rPr>
                <w:rFonts w:ascii="Cambria Math" w:eastAsiaTheme="minorEastAsia" w:hAnsi="Cambria Math" w:cs="2  Nazanin"/>
                <w:sz w:val="28"/>
                <w:szCs w:val="28"/>
                <w:lang w:bidi="fa-IR"/>
              </w:rPr>
            </m:ctrlPr>
          </m:sSubPr>
          <m:e>
            <m:r>
              <m:rPr>
                <m:sty m:val="p"/>
              </m:rPr>
              <w:rPr>
                <w:rFonts w:ascii="Cambria Math" w:eastAsiaTheme="minorEastAsia" w:hAnsi="Cambria Math" w:cs="2  Nazanin"/>
                <w:sz w:val="28"/>
                <w:szCs w:val="28"/>
                <w:lang w:bidi="fa-IR"/>
              </w:rPr>
              <m:t>x</m:t>
            </m:r>
          </m:e>
          <m:sub>
            <m:r>
              <m:rPr>
                <m:sty m:val="p"/>
              </m:rPr>
              <w:rPr>
                <w:rFonts w:ascii="Cambria Math" w:eastAsiaTheme="minorEastAsia" w:hAnsi="Cambria Math" w:cs="2  Nazanin"/>
                <w:sz w:val="28"/>
                <w:szCs w:val="28"/>
                <w:lang w:bidi="fa-IR"/>
              </w:rPr>
              <m:t>B</m:t>
            </m:r>
          </m:sub>
        </m:sSub>
      </m:oMath>
      <w:r>
        <w:rPr>
          <w:rFonts w:eastAsiaTheme="minorEastAsia" w:cs="2  Nazanin" w:hint="cs"/>
          <w:sz w:val="28"/>
          <w:szCs w:val="28"/>
          <w:rtl/>
          <w:lang w:bidi="fa-IR"/>
        </w:rPr>
        <w:t xml:space="preserve">  و  </w:t>
      </w:r>
      <m:oMath>
        <m:sSub>
          <m:sSubPr>
            <m:ctrlPr>
              <w:rPr>
                <w:rFonts w:ascii="Cambria Math" w:eastAsiaTheme="minorEastAsia" w:hAnsi="Cambria Math" w:cs="2  Nazanin"/>
                <w:i/>
                <w:sz w:val="24"/>
                <w:szCs w:val="24"/>
                <w:lang w:bidi="fa-IR"/>
              </w:rPr>
            </m:ctrlPr>
          </m:sSubPr>
          <m:e>
            <m:r>
              <w:rPr>
                <w:rFonts w:ascii="Cambria Math" w:eastAsiaTheme="minorEastAsia" w:hAnsi="Cambria Math" w:cs="2  Nazanin"/>
                <w:sz w:val="24"/>
                <w:szCs w:val="24"/>
                <w:lang w:bidi="fa-IR"/>
              </w:rPr>
              <m:t>X</m:t>
            </m:r>
          </m:e>
          <m:sub>
            <m:r>
              <w:rPr>
                <w:rFonts w:ascii="Cambria Math" w:eastAsiaTheme="minorEastAsia" w:hAnsi="Cambria Math" w:cs="2  Nazanin"/>
                <w:sz w:val="24"/>
                <w:szCs w:val="24"/>
                <w:lang w:bidi="fa-IR"/>
              </w:rPr>
              <m:t>A</m:t>
            </m:r>
          </m:sub>
        </m:sSub>
      </m:oMath>
      <w:r>
        <w:rPr>
          <w:rFonts w:eastAsiaTheme="minorEastAsia" w:cs="2  Nazanin" w:hint="cs"/>
          <w:sz w:val="28"/>
          <w:szCs w:val="28"/>
          <w:rtl/>
          <w:lang w:bidi="fa-IR"/>
        </w:rPr>
        <w:t xml:space="preserve">   به جای </w:t>
      </w:r>
      <w:r>
        <w:rPr>
          <w:rFonts w:eastAsiaTheme="minorEastAsia" w:cs="2  Nazanin"/>
          <w:sz w:val="28"/>
          <w:szCs w:val="28"/>
          <w:lang w:bidi="fa-IR"/>
        </w:rPr>
        <w:t>X</w:t>
      </w:r>
      <w:r>
        <w:rPr>
          <w:rFonts w:eastAsiaTheme="minorEastAsia" w:cs="2  Nazanin" w:hint="cs"/>
          <w:sz w:val="24"/>
          <w:szCs w:val="24"/>
          <w:rtl/>
          <w:lang w:bidi="fa-IR"/>
        </w:rPr>
        <w:t xml:space="preserve"> </w:t>
      </w:r>
      <w:r>
        <w:rPr>
          <w:rFonts w:eastAsiaTheme="minorEastAsia" w:cs="2  Nazanin" w:hint="cs"/>
          <w:sz w:val="28"/>
          <w:szCs w:val="28"/>
          <w:rtl/>
          <w:lang w:bidi="fa-IR"/>
        </w:rPr>
        <w:t>و جای خای در نمودار قبلی بدست می آید:</w:t>
      </w:r>
    </w:p>
    <w:p w14:paraId="2746CABF" w14:textId="77777777" w:rsidR="00B36B1E" w:rsidRDefault="00B36B1E" w:rsidP="00B36B1E">
      <w:pPr>
        <w:jc w:val="center"/>
        <w:rPr>
          <w:rFonts w:eastAsiaTheme="minorEastAsia" w:cs="2  Nazanin"/>
          <w:sz w:val="28"/>
          <w:szCs w:val="28"/>
          <w:lang w:bidi="fa-IR"/>
        </w:rPr>
      </w:pPr>
      <w:r>
        <w:rPr>
          <w:rFonts w:eastAsiaTheme="minorEastAsia" w:cs="2  Nazanin"/>
          <w:sz w:val="28"/>
          <w:szCs w:val="28"/>
          <w:lang w:bidi="fa-IR"/>
        </w:rPr>
        <w:lastRenderedPageBreak/>
        <w:t xml:space="preserve">R             </w:t>
      </w:r>
      <m:oMath>
        <m:sSub>
          <m:sSubPr>
            <m:ctrlPr>
              <w:rPr>
                <w:rFonts w:ascii="Cambria Math" w:eastAsiaTheme="minorEastAsia" w:hAnsi="Cambria Math" w:cs="2  Nazanin"/>
                <w:i/>
                <w:sz w:val="24"/>
                <w:szCs w:val="24"/>
                <w:lang w:bidi="fa-IR"/>
              </w:rPr>
            </m:ctrlPr>
          </m:sSubPr>
          <m:e>
            <m:r>
              <w:rPr>
                <w:rFonts w:ascii="Cambria Math" w:eastAsiaTheme="minorEastAsia" w:hAnsi="Cambria Math" w:cs="2  Nazanin"/>
                <w:sz w:val="24"/>
                <w:szCs w:val="24"/>
                <w:lang w:bidi="fa-IR"/>
              </w:rPr>
              <m:t>X</m:t>
            </m:r>
          </m:e>
          <m:sub>
            <m:r>
              <w:rPr>
                <w:rFonts w:ascii="Cambria Math" w:eastAsiaTheme="minorEastAsia" w:hAnsi="Cambria Math" w:cs="2  Nazanin"/>
                <w:sz w:val="24"/>
                <w:szCs w:val="24"/>
                <w:lang w:bidi="fa-IR"/>
              </w:rPr>
              <m:t>A</m:t>
            </m:r>
          </m:sub>
        </m:sSub>
      </m:oMath>
      <w:r>
        <w:rPr>
          <w:rFonts w:eastAsiaTheme="minorEastAsia" w:cs="2  Nazanin" w:hint="cs"/>
          <w:sz w:val="28"/>
          <w:szCs w:val="28"/>
          <w:rtl/>
          <w:lang w:bidi="fa-IR"/>
        </w:rPr>
        <w:t xml:space="preserve"> </w:t>
      </w:r>
      <w:r>
        <w:rPr>
          <w:rFonts w:eastAsiaTheme="minorEastAsia" w:cs="2  Nazanin"/>
          <w:sz w:val="28"/>
          <w:szCs w:val="28"/>
          <w:lang w:bidi="fa-IR"/>
        </w:rPr>
        <w:t xml:space="preserve">           O</w:t>
      </w:r>
    </w:p>
    <w:p w14:paraId="61DCBDA1" w14:textId="77777777" w:rsidR="00B36B1E" w:rsidRDefault="00B36B1E" w:rsidP="00B36B1E">
      <w:pPr>
        <w:jc w:val="center"/>
        <w:rPr>
          <w:rFonts w:eastAsiaTheme="minorEastAsia" w:cs="2  Nazanin"/>
          <w:sz w:val="28"/>
          <w:szCs w:val="28"/>
          <w:rtl/>
          <w:lang w:bidi="fa-IR"/>
        </w:rPr>
      </w:pPr>
      <w:r>
        <w:rPr>
          <w:rFonts w:eastAsiaTheme="minorEastAsia" w:cs="2  Nazanin"/>
          <w:sz w:val="28"/>
          <w:szCs w:val="28"/>
          <w:lang w:bidi="fa-IR"/>
        </w:rPr>
        <w:t xml:space="preserve">R             </w:t>
      </w:r>
      <m:oMath>
        <m:sSub>
          <m:sSubPr>
            <m:ctrlPr>
              <w:rPr>
                <w:rFonts w:ascii="Cambria Math" w:eastAsiaTheme="minorEastAsia" w:hAnsi="Cambria Math" w:cs="2  Nazanin"/>
                <w:sz w:val="28"/>
                <w:szCs w:val="28"/>
                <w:lang w:bidi="fa-IR"/>
              </w:rPr>
            </m:ctrlPr>
          </m:sSubPr>
          <m:e>
            <m:r>
              <m:rPr>
                <m:sty m:val="p"/>
              </m:rPr>
              <w:rPr>
                <w:rFonts w:ascii="Cambria Math" w:eastAsiaTheme="minorEastAsia" w:hAnsi="Cambria Math" w:cs="2  Nazanin"/>
                <w:sz w:val="28"/>
                <w:szCs w:val="28"/>
                <w:lang w:bidi="fa-IR"/>
              </w:rPr>
              <m:t>x</m:t>
            </m:r>
          </m:e>
          <m:sub>
            <m:r>
              <m:rPr>
                <m:sty m:val="p"/>
              </m:rPr>
              <w:rPr>
                <w:rFonts w:ascii="Cambria Math" w:eastAsiaTheme="minorEastAsia" w:hAnsi="Cambria Math" w:cs="2  Nazanin"/>
                <w:sz w:val="28"/>
                <w:szCs w:val="28"/>
                <w:lang w:bidi="fa-IR"/>
              </w:rPr>
              <m:t>B</m:t>
            </m:r>
          </m:sub>
        </m:sSub>
      </m:oMath>
      <w:r>
        <w:rPr>
          <w:rFonts w:eastAsiaTheme="minorEastAsia" w:cs="2  Nazanin" w:hint="cs"/>
          <w:sz w:val="28"/>
          <w:szCs w:val="28"/>
          <w:rtl/>
          <w:lang w:bidi="fa-IR"/>
        </w:rPr>
        <w:t xml:space="preserve"> </w:t>
      </w:r>
      <w:r>
        <w:rPr>
          <w:rFonts w:eastAsiaTheme="minorEastAsia" w:cs="2  Nazanin"/>
          <w:sz w:val="28"/>
          <w:szCs w:val="28"/>
          <w:lang w:bidi="fa-IR"/>
        </w:rPr>
        <w:t xml:space="preserve">           O</w:t>
      </w:r>
    </w:p>
    <w:p w14:paraId="6C63A4D3" w14:textId="5CEFE69B"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مثلاً اگر </w:t>
      </w:r>
      <m:oMath>
        <m:sSub>
          <m:sSubPr>
            <m:ctrlPr>
              <w:rPr>
                <w:rFonts w:ascii="Cambria Math" w:eastAsiaTheme="minorEastAsia" w:hAnsi="Cambria Math" w:cs="2  Nazanin"/>
                <w:i/>
                <w:sz w:val="28"/>
                <w:szCs w:val="28"/>
                <w:lang w:bidi="fa-IR"/>
              </w:rPr>
            </m:ctrlPr>
          </m:sSubPr>
          <m:e>
            <m:r>
              <w:rPr>
                <w:rFonts w:ascii="Cambria Math" w:eastAsiaTheme="minorEastAsia" w:hAnsi="Cambria Math" w:cs="2  Nazanin"/>
                <w:sz w:val="28"/>
                <w:szCs w:val="28"/>
                <w:lang w:bidi="fa-IR"/>
              </w:rPr>
              <m:t>x</m:t>
            </m:r>
          </m:e>
          <m:sub>
            <m:r>
              <w:rPr>
                <w:rFonts w:ascii="Cambria Math" w:eastAsiaTheme="minorEastAsia" w:hAnsi="Cambria Math" w:cs="2  Nazanin"/>
                <w:sz w:val="28"/>
                <w:szCs w:val="28"/>
                <w:lang w:bidi="fa-IR"/>
              </w:rPr>
              <m:t>A</m:t>
            </m:r>
          </m:sub>
        </m:sSub>
      </m:oMath>
      <w:r>
        <w:rPr>
          <w:rFonts w:eastAsiaTheme="minorEastAsia" w:cs="2  Nazanin" w:hint="cs"/>
          <w:sz w:val="28"/>
          <w:szCs w:val="28"/>
          <w:rtl/>
          <w:lang w:bidi="fa-IR"/>
        </w:rPr>
        <w:t xml:space="preserve">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جدید و خلاقانه باشد،  </w:t>
      </w:r>
      <m:oMath>
        <m:sSub>
          <m:sSubPr>
            <m:ctrlPr>
              <w:rPr>
                <w:rFonts w:ascii="Cambria Math" w:eastAsiaTheme="minorEastAsia" w:hAnsi="Cambria Math" w:cs="2  Nazanin"/>
                <w:sz w:val="28"/>
                <w:szCs w:val="28"/>
                <w:lang w:bidi="fa-IR"/>
              </w:rPr>
            </m:ctrlPr>
          </m:sSubPr>
          <m:e>
            <m:r>
              <m:rPr>
                <m:sty m:val="p"/>
              </m:rPr>
              <w:rPr>
                <w:rFonts w:ascii="Cambria Math" w:eastAsiaTheme="minorEastAsia" w:hAnsi="Cambria Math" w:cs="2  Nazanin"/>
                <w:sz w:val="28"/>
                <w:szCs w:val="28"/>
                <w:lang w:bidi="fa-IR"/>
              </w:rPr>
              <m:t>x</m:t>
            </m:r>
          </m:e>
          <m:sub>
            <m:r>
              <m:rPr>
                <m:sty m:val="p"/>
              </m:rPr>
              <w:rPr>
                <w:rFonts w:ascii="Cambria Math" w:eastAsiaTheme="minorEastAsia" w:hAnsi="Cambria Math" w:cs="2  Nazanin"/>
                <w:sz w:val="28"/>
                <w:szCs w:val="28"/>
                <w:lang w:bidi="fa-IR"/>
              </w:rPr>
              <m:t>B</m:t>
            </m:r>
          </m:sub>
        </m:sSub>
      </m:oMath>
      <w:r>
        <w:rPr>
          <w:rFonts w:eastAsiaTheme="minorEastAsia" w:cs="2  Nazanin" w:hint="cs"/>
          <w:sz w:val="28"/>
          <w:szCs w:val="28"/>
          <w:rtl/>
          <w:lang w:bidi="fa-IR"/>
        </w:rPr>
        <w:t xml:space="preserve"> اغلب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استاندارد با کارایی شناخته‌شده است. در اینجا سوال علّی به این صورت خواهد بود که، «اثر نوآوری، در مقایسه با آنچه در اثر دریافت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استاندارد از سوی واحدها رخ می‌داد، چیست؟» این طرح در صورتی به خوبی عمل می‌کند، که سابقه پر و پیمانی در زمینه مقایسه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استاندارد موردنظر با شرایط کنترل بدون‌</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وجود داشته باشد. اما اگر وجود نداشته باشد، و اگر افراد دریافت‌کننده </w:t>
      </w:r>
      <m:oMath>
        <m:sSub>
          <m:sSubPr>
            <m:ctrlPr>
              <w:rPr>
                <w:rFonts w:ascii="Cambria Math" w:eastAsiaTheme="minorEastAsia" w:hAnsi="Cambria Math" w:cs="2  Nazanin"/>
                <w:i/>
                <w:sz w:val="28"/>
                <w:szCs w:val="28"/>
                <w:lang w:bidi="fa-IR"/>
              </w:rPr>
            </m:ctrlPr>
          </m:sSubPr>
          <m:e>
            <m:r>
              <w:rPr>
                <w:rFonts w:ascii="Cambria Math" w:eastAsiaTheme="minorEastAsia" w:hAnsi="Cambria Math" w:cs="2  Nazanin"/>
                <w:sz w:val="28"/>
                <w:szCs w:val="28"/>
                <w:lang w:bidi="fa-IR"/>
              </w:rPr>
              <m:t>x</m:t>
            </m:r>
          </m:e>
          <m:sub>
            <m:r>
              <w:rPr>
                <w:rFonts w:ascii="Cambria Math" w:eastAsiaTheme="minorEastAsia" w:hAnsi="Cambria Math" w:cs="2  Nazanin"/>
                <w:sz w:val="28"/>
                <w:szCs w:val="28"/>
                <w:lang w:bidi="fa-IR"/>
              </w:rPr>
              <m:t>A</m:t>
            </m:r>
          </m:sub>
        </m:sSub>
      </m:oMath>
      <w:r>
        <w:rPr>
          <w:rFonts w:eastAsiaTheme="minorEastAsia" w:cs="2  Nazanin" w:hint="cs"/>
          <w:sz w:val="28"/>
          <w:szCs w:val="28"/>
          <w:rtl/>
          <w:lang w:bidi="fa-IR"/>
        </w:rPr>
        <w:t xml:space="preserve">   در پس‌آزمون، متفاوت از دریافت‌کنندگان </w:t>
      </w:r>
      <m:oMath>
        <m:sSub>
          <m:sSubPr>
            <m:ctrlPr>
              <w:rPr>
                <w:rFonts w:ascii="Cambria Math" w:eastAsiaTheme="minorEastAsia" w:hAnsi="Cambria Math" w:cs="2  Nazanin"/>
                <w:sz w:val="28"/>
                <w:szCs w:val="28"/>
                <w:lang w:bidi="fa-IR"/>
              </w:rPr>
            </m:ctrlPr>
          </m:sSubPr>
          <m:e>
            <m:r>
              <m:rPr>
                <m:sty m:val="p"/>
              </m:rPr>
              <w:rPr>
                <w:rFonts w:ascii="Cambria Math" w:eastAsiaTheme="minorEastAsia" w:hAnsi="Cambria Math" w:cs="2  Nazanin"/>
                <w:sz w:val="28"/>
                <w:szCs w:val="28"/>
                <w:lang w:bidi="fa-IR"/>
              </w:rPr>
              <m:t>x</m:t>
            </m:r>
          </m:e>
          <m:sub>
            <m:r>
              <m:rPr>
                <m:sty m:val="p"/>
              </m:rPr>
              <w:rPr>
                <w:rFonts w:ascii="Cambria Math" w:eastAsiaTheme="minorEastAsia" w:hAnsi="Cambria Math" w:cs="2  Nazanin"/>
                <w:sz w:val="28"/>
                <w:szCs w:val="28"/>
                <w:lang w:bidi="fa-IR"/>
              </w:rPr>
              <m:t>B</m:t>
            </m:r>
          </m:sub>
        </m:sSub>
      </m:oMath>
      <w:r>
        <w:rPr>
          <w:rFonts w:eastAsiaTheme="minorEastAsia" w:cs="2  Nazanin" w:hint="cs"/>
          <w:sz w:val="28"/>
          <w:szCs w:val="28"/>
          <w:rtl/>
          <w:lang w:bidi="fa-IR"/>
        </w:rPr>
        <w:t xml:space="preserve"> نباشند، محقق نمی‌تواند بفهمد که آیا هر دو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به یک میزان کارا بوده‌اند یا نه. در این حالت، وجود یک گروه کنترل کمک‌کننده خواهد بود: </w:t>
      </w:r>
    </w:p>
    <w:p w14:paraId="45B71C9A" w14:textId="77777777" w:rsidR="00B36B1E" w:rsidRDefault="00B36B1E" w:rsidP="00B36B1E">
      <w:pPr>
        <w:jc w:val="center"/>
        <w:rPr>
          <w:rFonts w:eastAsiaTheme="minorEastAsia" w:cs="2  Nazanin"/>
          <w:sz w:val="28"/>
          <w:szCs w:val="28"/>
          <w:lang w:bidi="fa-IR"/>
        </w:rPr>
      </w:pPr>
      <w:r>
        <w:rPr>
          <w:rFonts w:eastAsiaTheme="minorEastAsia" w:cs="2  Nazanin"/>
          <w:sz w:val="28"/>
          <w:szCs w:val="28"/>
          <w:lang w:bidi="fa-IR"/>
        </w:rPr>
        <w:t xml:space="preserve">R  </w:t>
      </w:r>
      <w:r>
        <w:rPr>
          <w:rFonts w:eastAsiaTheme="minorEastAsia" w:cs="2  Nazanin" w:hint="cs"/>
          <w:sz w:val="28"/>
          <w:szCs w:val="28"/>
          <w:rtl/>
          <w:lang w:bidi="fa-IR"/>
        </w:rPr>
        <w:t xml:space="preserve"> </w:t>
      </w:r>
      <w:r>
        <w:rPr>
          <w:rFonts w:eastAsiaTheme="minorEastAsia" w:cs="2  Nazanin"/>
          <w:sz w:val="28"/>
          <w:szCs w:val="28"/>
          <w:lang w:bidi="fa-IR"/>
        </w:rPr>
        <w:t xml:space="preserve">         </w:t>
      </w:r>
      <m:oMath>
        <m:sSub>
          <m:sSubPr>
            <m:ctrlPr>
              <w:rPr>
                <w:rFonts w:ascii="Cambria Math" w:eastAsiaTheme="minorEastAsia" w:hAnsi="Cambria Math" w:cs="2  Nazanin"/>
                <w:i/>
                <w:sz w:val="24"/>
                <w:szCs w:val="24"/>
                <w:lang w:bidi="fa-IR"/>
              </w:rPr>
            </m:ctrlPr>
          </m:sSubPr>
          <m:e>
            <m:r>
              <w:rPr>
                <w:rFonts w:ascii="Cambria Math" w:eastAsiaTheme="minorEastAsia" w:hAnsi="Cambria Math" w:cs="2  Nazanin"/>
                <w:sz w:val="24"/>
                <w:szCs w:val="24"/>
                <w:lang w:bidi="fa-IR"/>
              </w:rPr>
              <m:t>X</m:t>
            </m:r>
          </m:e>
          <m:sub>
            <m:r>
              <w:rPr>
                <w:rFonts w:ascii="Cambria Math" w:eastAsiaTheme="minorEastAsia" w:hAnsi="Cambria Math" w:cs="2  Nazanin"/>
                <w:sz w:val="24"/>
                <w:szCs w:val="24"/>
                <w:lang w:bidi="fa-IR"/>
              </w:rPr>
              <m:t>A</m:t>
            </m:r>
          </m:sub>
        </m:sSub>
      </m:oMath>
      <w:r>
        <w:rPr>
          <w:rFonts w:eastAsiaTheme="minorEastAsia" w:cs="2  Nazanin" w:hint="cs"/>
          <w:sz w:val="28"/>
          <w:szCs w:val="28"/>
          <w:rtl/>
          <w:lang w:bidi="fa-IR"/>
        </w:rPr>
        <w:t xml:space="preserve"> </w:t>
      </w:r>
      <w:r>
        <w:rPr>
          <w:rFonts w:eastAsiaTheme="minorEastAsia" w:cs="2  Nazanin"/>
          <w:sz w:val="28"/>
          <w:szCs w:val="28"/>
          <w:lang w:bidi="fa-IR"/>
        </w:rPr>
        <w:t xml:space="preserve">          O</w:t>
      </w:r>
    </w:p>
    <w:p w14:paraId="1CD113CB" w14:textId="77777777" w:rsidR="00B36B1E" w:rsidRDefault="00B36B1E" w:rsidP="00B36B1E">
      <w:pPr>
        <w:jc w:val="center"/>
        <w:rPr>
          <w:rFonts w:eastAsiaTheme="minorEastAsia" w:cs="2  Nazanin"/>
          <w:sz w:val="28"/>
          <w:szCs w:val="28"/>
          <w:rtl/>
          <w:lang w:bidi="fa-IR"/>
        </w:rPr>
      </w:pPr>
      <w:r>
        <w:rPr>
          <w:rFonts w:eastAsiaTheme="minorEastAsia" w:cs="2  Nazanin"/>
          <w:sz w:val="28"/>
          <w:szCs w:val="28"/>
          <w:lang w:bidi="fa-IR"/>
        </w:rPr>
        <w:t xml:space="preserve">R </w:t>
      </w:r>
      <w:r>
        <w:rPr>
          <w:rFonts w:eastAsiaTheme="minorEastAsia" w:cs="2  Nazanin" w:hint="cs"/>
          <w:sz w:val="28"/>
          <w:szCs w:val="28"/>
          <w:rtl/>
          <w:lang w:bidi="fa-IR"/>
        </w:rPr>
        <w:t xml:space="preserve">   </w:t>
      </w:r>
      <w:r>
        <w:rPr>
          <w:rFonts w:eastAsiaTheme="minorEastAsia" w:cs="2  Nazanin"/>
          <w:sz w:val="28"/>
          <w:szCs w:val="28"/>
          <w:lang w:bidi="fa-IR"/>
        </w:rPr>
        <w:t xml:space="preserve">        </w:t>
      </w:r>
      <m:oMath>
        <m:sSub>
          <m:sSubPr>
            <m:ctrlPr>
              <w:rPr>
                <w:rFonts w:ascii="Cambria Math" w:eastAsiaTheme="minorEastAsia" w:hAnsi="Cambria Math" w:cs="2  Nazanin"/>
                <w:sz w:val="28"/>
                <w:szCs w:val="28"/>
                <w:lang w:bidi="fa-IR"/>
              </w:rPr>
            </m:ctrlPr>
          </m:sSubPr>
          <m:e>
            <m:r>
              <m:rPr>
                <m:sty m:val="p"/>
              </m:rPr>
              <w:rPr>
                <w:rFonts w:ascii="Cambria Math" w:eastAsiaTheme="minorEastAsia" w:hAnsi="Cambria Math" w:cs="2  Nazanin"/>
                <w:sz w:val="28"/>
                <w:szCs w:val="28"/>
                <w:lang w:bidi="fa-IR"/>
              </w:rPr>
              <m:t>x</m:t>
            </m:r>
          </m:e>
          <m:sub>
            <m:r>
              <m:rPr>
                <m:sty m:val="p"/>
              </m:rPr>
              <w:rPr>
                <w:rFonts w:ascii="Cambria Math" w:eastAsiaTheme="minorEastAsia" w:hAnsi="Cambria Math" w:cs="2  Nazanin"/>
                <w:sz w:val="28"/>
                <w:szCs w:val="28"/>
                <w:lang w:bidi="fa-IR"/>
              </w:rPr>
              <m:t>B</m:t>
            </m:r>
          </m:sub>
        </m:sSub>
      </m:oMath>
      <w:r>
        <w:rPr>
          <w:rFonts w:eastAsiaTheme="minorEastAsia" w:cs="2  Nazanin" w:hint="cs"/>
          <w:sz w:val="28"/>
          <w:szCs w:val="28"/>
          <w:rtl/>
          <w:lang w:bidi="fa-IR"/>
        </w:rPr>
        <w:t xml:space="preserve"> </w:t>
      </w:r>
      <w:r>
        <w:rPr>
          <w:rFonts w:eastAsiaTheme="minorEastAsia" w:cs="2  Nazanin"/>
          <w:sz w:val="28"/>
          <w:szCs w:val="28"/>
          <w:lang w:bidi="fa-IR"/>
        </w:rPr>
        <w:t xml:space="preserve"> </w:t>
      </w:r>
      <w:r>
        <w:rPr>
          <w:rFonts w:eastAsiaTheme="minorEastAsia" w:cs="2  Nazanin" w:hint="cs"/>
          <w:sz w:val="28"/>
          <w:szCs w:val="28"/>
          <w:rtl/>
          <w:lang w:bidi="fa-IR"/>
        </w:rPr>
        <w:t xml:space="preserve"> </w:t>
      </w:r>
      <w:r>
        <w:rPr>
          <w:rFonts w:eastAsiaTheme="minorEastAsia" w:cs="2  Nazanin"/>
          <w:sz w:val="28"/>
          <w:szCs w:val="28"/>
          <w:lang w:bidi="fa-IR"/>
        </w:rPr>
        <w:t xml:space="preserve">  </w:t>
      </w:r>
      <w:r>
        <w:rPr>
          <w:rFonts w:eastAsiaTheme="minorEastAsia" w:cs="2  Nazanin" w:hint="cs"/>
          <w:sz w:val="28"/>
          <w:szCs w:val="28"/>
          <w:rtl/>
          <w:lang w:bidi="fa-IR"/>
        </w:rPr>
        <w:t xml:space="preserve">    </w:t>
      </w:r>
      <w:r>
        <w:rPr>
          <w:rFonts w:eastAsiaTheme="minorEastAsia" w:cs="2  Nazanin"/>
          <w:sz w:val="28"/>
          <w:szCs w:val="28"/>
          <w:lang w:bidi="fa-IR"/>
        </w:rPr>
        <w:t xml:space="preserve"> O</w:t>
      </w:r>
    </w:p>
    <w:p w14:paraId="0A011971" w14:textId="5FA48FA7" w:rsidR="00B36B1E" w:rsidRPr="00E91175" w:rsidRDefault="00B36B1E" w:rsidP="00E91175">
      <w:pPr>
        <w:pStyle w:val="Heading3"/>
        <w:jc w:val="center"/>
        <w:rPr>
          <w:rFonts w:asciiTheme="minorHAnsi" w:eastAsiaTheme="minorEastAsia" w:hAnsiTheme="minorHAnsi" w:cs="2  Nazanin"/>
          <w:color w:val="auto"/>
          <w:sz w:val="28"/>
          <w:szCs w:val="28"/>
          <w:rtl/>
          <w:lang w:bidi="fa-IR"/>
        </w:rPr>
      </w:pPr>
      <w:r w:rsidRPr="00E91175">
        <w:rPr>
          <w:rFonts w:asciiTheme="minorHAnsi" w:eastAsiaTheme="minorEastAsia" w:hAnsiTheme="minorHAnsi" w:cs="2  Nazanin"/>
          <w:color w:val="auto"/>
          <w:sz w:val="28"/>
          <w:szCs w:val="28"/>
          <w:lang w:bidi="fa-IR"/>
        </w:rPr>
        <w:t xml:space="preserve">R         </w:t>
      </w:r>
      <w:r w:rsidR="00E91175" w:rsidRPr="00E91175">
        <w:rPr>
          <w:rFonts w:asciiTheme="minorHAnsi" w:eastAsiaTheme="minorEastAsia" w:hAnsiTheme="minorHAnsi" w:cs="2  Nazanin" w:hint="cs"/>
          <w:color w:val="auto"/>
          <w:sz w:val="28"/>
          <w:szCs w:val="28"/>
          <w:rtl/>
          <w:lang w:bidi="fa-IR"/>
        </w:rPr>
        <w:t xml:space="preserve">   </w:t>
      </w:r>
      <w:r w:rsidRPr="00E91175">
        <w:rPr>
          <w:rFonts w:asciiTheme="minorHAnsi" w:eastAsiaTheme="minorEastAsia" w:hAnsiTheme="minorHAnsi" w:cs="2  Nazanin"/>
          <w:color w:val="auto"/>
          <w:sz w:val="28"/>
          <w:szCs w:val="28"/>
          <w:lang w:bidi="fa-IR"/>
        </w:rPr>
        <w:t xml:space="preserve">   </w:t>
      </w:r>
      <w:r w:rsidRPr="00E91175">
        <w:rPr>
          <w:rFonts w:asciiTheme="minorHAnsi" w:eastAsiaTheme="minorEastAsia" w:hAnsiTheme="minorHAnsi" w:cs="2  Nazanin" w:hint="cs"/>
          <w:color w:val="auto"/>
          <w:sz w:val="28"/>
          <w:szCs w:val="28"/>
          <w:rtl/>
          <w:lang w:bidi="fa-IR"/>
        </w:rPr>
        <w:t xml:space="preserve">   </w:t>
      </w:r>
      <w:r w:rsidRPr="00E91175">
        <w:rPr>
          <w:rFonts w:asciiTheme="minorHAnsi" w:eastAsiaTheme="minorEastAsia" w:hAnsiTheme="minorHAnsi" w:cs="2  Nazanin"/>
          <w:color w:val="auto"/>
          <w:sz w:val="28"/>
          <w:szCs w:val="28"/>
          <w:lang w:bidi="fa-IR"/>
        </w:rPr>
        <w:t xml:space="preserve">        O</w:t>
      </w:r>
    </w:p>
    <w:p w14:paraId="33EFD687" w14:textId="77777777" w:rsidR="00F77D6F" w:rsidRDefault="00F77D6F" w:rsidP="00E91175">
      <w:pPr>
        <w:bidi/>
        <w:rPr>
          <w:rFonts w:eastAsiaTheme="minorEastAsia" w:cs="2  Nazanin"/>
          <w:sz w:val="28"/>
          <w:szCs w:val="28"/>
          <w:lang w:bidi="fa-IR"/>
        </w:rPr>
      </w:pPr>
    </w:p>
    <w:p w14:paraId="2BC6ED47" w14:textId="315BAFBF" w:rsidR="00B36B1E" w:rsidRPr="00E91175" w:rsidRDefault="00B36B1E" w:rsidP="00F77D6F">
      <w:pPr>
        <w:bidi/>
        <w:rPr>
          <w:rFonts w:eastAsiaTheme="minorEastAsia" w:cs="2  Nazanin"/>
          <w:sz w:val="28"/>
          <w:szCs w:val="28"/>
          <w:rtl/>
          <w:lang w:bidi="fa-IR"/>
        </w:rPr>
      </w:pPr>
      <w:r>
        <w:rPr>
          <w:rFonts w:eastAsiaTheme="minorEastAsia" w:cs="2  Nazanin" w:hint="cs"/>
          <w:sz w:val="28"/>
          <w:szCs w:val="28"/>
          <w:rtl/>
          <w:lang w:bidi="fa-IR"/>
        </w:rPr>
        <w:t>این طرح در بوستون برای مطالعه اثرات یک پروژه مسکن اجتماعی که برای ارتقاء نوع محله‌هایی که خانوارهای فقیر در آنها زندگی می‌کردند، بکار گرفته شد (</w:t>
      </w:r>
      <w:r w:rsidRPr="00E91175">
        <w:rPr>
          <w:rFonts w:cs="B Mitra"/>
          <w:color w:val="000000" w:themeColor="text1"/>
          <w:lang w:val="en-GB" w:bidi="fa-IR"/>
        </w:rPr>
        <w:t>Katz , Kling, &amp; Liebman, 1997; Orr, 1999</w:t>
      </w:r>
      <w:r>
        <w:rPr>
          <w:rFonts w:eastAsiaTheme="minorEastAsia" w:cs="2  Nazanin" w:hint="cs"/>
          <w:sz w:val="28"/>
          <w:szCs w:val="28"/>
          <w:rtl/>
          <w:lang w:bidi="fa-IR"/>
        </w:rPr>
        <w:t xml:space="preserve">). خانواده‌های فقیر در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w:t>
      </w:r>
      <w:r>
        <w:rPr>
          <w:rFonts w:eastAsiaTheme="minorEastAsia" w:cs="2  Nazanin"/>
          <w:sz w:val="28"/>
          <w:szCs w:val="28"/>
          <w:lang w:bidi="fa-IR"/>
        </w:rPr>
        <w:t>A</w:t>
      </w:r>
      <w:r>
        <w:rPr>
          <w:rFonts w:eastAsiaTheme="minorEastAsia" w:cs="2  Nazanin" w:hint="cs"/>
          <w:sz w:val="28"/>
          <w:szCs w:val="28"/>
          <w:rtl/>
          <w:lang w:bidi="fa-IR"/>
        </w:rPr>
        <w:t xml:space="preserve"> کوپنهای مسکن دریافت می‌کردند که تنها برای استفاده در مناطق با سطح پایین فقر مناسب بود؛ به گونه‌ای که در صورت نقل‌مکان، به مناطق بهتری می‌رفتند. خانواده‌های حاضر در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w:t>
      </w:r>
      <w:r>
        <w:rPr>
          <w:rFonts w:eastAsiaTheme="minorEastAsia" w:cs="2  Nazanin"/>
          <w:sz w:val="28"/>
          <w:szCs w:val="28"/>
          <w:lang w:bidi="fa-IR"/>
        </w:rPr>
        <w:t>B</w:t>
      </w:r>
      <w:r>
        <w:rPr>
          <w:rFonts w:eastAsiaTheme="minorEastAsia" w:cs="2  Nazanin" w:hint="cs"/>
          <w:sz w:val="28"/>
          <w:szCs w:val="28"/>
          <w:rtl/>
          <w:lang w:bidi="fa-IR"/>
        </w:rPr>
        <w:t xml:space="preserve">، کوپنهایی برای استفاده در همه مناطق را دریافت می‌کردند، به طوریکه می‌توانستند به مناطق با سطح فقر بالاتر و یا پایین‌تر بروند. خانوارهای گروه کنترل هیچ کوپنی دریافت نمی‌کردند. </w:t>
      </w:r>
    </w:p>
    <w:p w14:paraId="09898793" w14:textId="77777777" w:rsidR="00B36B1E" w:rsidRPr="00E91175" w:rsidRDefault="00B36B1E" w:rsidP="00E91175">
      <w:pPr>
        <w:bidi/>
        <w:spacing w:before="240" w:after="0"/>
        <w:rPr>
          <w:rFonts w:eastAsiaTheme="minorEastAsia" w:cs="2  Nazanin"/>
          <w:b/>
          <w:bCs/>
          <w:sz w:val="28"/>
          <w:szCs w:val="28"/>
          <w:rtl/>
          <w:lang w:bidi="fa-IR"/>
        </w:rPr>
      </w:pPr>
      <w:r w:rsidRPr="00E91175">
        <w:rPr>
          <w:rFonts w:eastAsiaTheme="minorEastAsia" w:cs="2  Nazanin" w:hint="cs"/>
          <w:b/>
          <w:bCs/>
          <w:sz w:val="28"/>
          <w:szCs w:val="28"/>
          <w:rtl/>
          <w:lang w:bidi="fa-IR"/>
        </w:rPr>
        <w:t>ریسکهای این طرح بواسطه عدم وجود پیش‌آزمون</w:t>
      </w:r>
    </w:p>
    <w:p w14:paraId="7C22D084" w14:textId="22350B4A"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 xml:space="preserve">در جایی که انجام پیش‌آزمون می‌تواند اثر حساسیت‌زایی ناخواسته داشته باشد، حذف پیش‌آزمون یک انتخاب درست است. همچنین در جایی که نمی‌توان داده‌های پیش‌آزمونی جمع‌آوری کرد (مانند برخی مطالعات در حوزه ارتقاء شناختی نوزادان)، انجام پیش‌آزمون جداً غیرکاربردی است (مانند مصاحبه‌های بسیار گران‌قیمت و زمانبر پزشکان با بیماران)، و یا مقدار پیش‌آزمون ثابت است (مانند مطالعات مرگ و میر، که در آن تمامی بیماران در ابتدای بیماری زنده هستند)، لازم است پیش‌آزمون حذف شود. در غیر این موارد، حذف پیش‌آزمون عموماً‌ خطرناک است، خصوصاً اگر احتمال ریزش در طول مطالعه وجود داشته باشد. در واقع برخی محققین ضرورت وجود پیش‌آزمون را یکی از درسهای اصلی آموخته شده از ۲۰ سال انجام آزمایشهای اجتماعی می‌دانند </w:t>
      </w:r>
      <w:r>
        <w:rPr>
          <w:rFonts w:eastAsiaTheme="minorEastAsia" w:cs="2  Nazanin" w:hint="cs"/>
          <w:sz w:val="28"/>
          <w:szCs w:val="28"/>
          <w:rtl/>
          <w:lang w:bidi="fa-IR"/>
        </w:rPr>
        <w:lastRenderedPageBreak/>
        <w:t>(</w:t>
      </w:r>
      <w:r w:rsidRPr="00E91175">
        <w:rPr>
          <w:rFonts w:cs="B Mitra"/>
          <w:color w:val="000000" w:themeColor="text1"/>
          <w:lang w:val="en-GB" w:bidi="fa-IR"/>
        </w:rPr>
        <w:t>Haveman, 1987</w:t>
      </w:r>
      <w:r>
        <w:rPr>
          <w:rFonts w:eastAsiaTheme="minorEastAsia" w:cs="2  Nazanin" w:hint="cs"/>
          <w:sz w:val="28"/>
          <w:szCs w:val="28"/>
          <w:rtl/>
          <w:lang w:bidi="fa-IR"/>
        </w:rPr>
        <w:t xml:space="preserve">). ریزش اغلب در مطالعات میدانی اتفاق می‌افتد، و غالباً محقق باید بررسی کند که (۱) آیا افرادی که مطالعه را ترک کرده‌اند، متفاوت از افرادی بوده‌اند که در مطالعه مانده‌اند، و (۲) آیا افراد خارج‌شده از یک شرایط خارج شده‌اند، و با افرادی که از شرایط دیگر خارج شده‌اند، متفاوت‌اند یا نه. اطلاعات قبل از اعمال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w:t>
      </w:r>
      <w:r>
        <w:rPr>
          <w:rFonts w:ascii="Times New Roman" w:eastAsiaTheme="minorEastAsia" w:hAnsi="Times New Roman" w:cs="Times New Roman" w:hint="cs"/>
          <w:sz w:val="28"/>
          <w:szCs w:val="28"/>
          <w:rtl/>
          <w:lang w:bidi="fa-IR"/>
        </w:rPr>
        <w:t xml:space="preserve">– </w:t>
      </w:r>
      <w:r>
        <w:rPr>
          <w:rFonts w:eastAsiaTheme="minorEastAsia" w:cs="2  Nazanin" w:hint="cs"/>
          <w:sz w:val="28"/>
          <w:szCs w:val="28"/>
          <w:rtl/>
          <w:lang w:bidi="fa-IR"/>
        </w:rPr>
        <w:t xml:space="preserve">ترجیحاً روی همان متغیر وابسته‌ای که در پس‌آزمون مورد استفاده قرار گرفته - تا حد زیادی می‌تواند برای پاسخ به این سوالات یاری‌رسان باشد.  </w:t>
      </w:r>
    </w:p>
    <w:p w14:paraId="2C26C402" w14:textId="36D86511" w:rsidR="00B36B1E" w:rsidRPr="00E0099A"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 xml:space="preserve">به طور قطع، ریزش در مطالعات میدانی اجتناب ناپذیر نیست. در آزمایشهای پزشکی روی رویه‌های جراحی که اثرات بلافاصه دارند،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بسیار سریعتر از آن اتفاق می‌افتد که امکان ریزش بوجود بیاید؛ و مراقبتهای بعد از عمل و مدارک پزشکی مربوط به سوابق به اندازه کافی دقیق و مطلوب هستند، که پس‌آزمونها و مشاهدات پیگیری</w:t>
      </w:r>
      <w:r>
        <w:rPr>
          <w:rStyle w:val="FootnoteReference"/>
          <w:rFonts w:eastAsiaTheme="minorEastAsia" w:cs="2  Nazanin"/>
          <w:sz w:val="28"/>
          <w:szCs w:val="28"/>
          <w:rtl/>
          <w:lang w:bidi="fa-IR"/>
        </w:rPr>
        <w:footnoteReference w:id="453"/>
      </w:r>
      <w:r>
        <w:rPr>
          <w:rFonts w:eastAsiaTheme="minorEastAsia" w:cs="2  Nazanin" w:hint="cs"/>
          <w:sz w:val="28"/>
          <w:szCs w:val="28"/>
          <w:rtl/>
          <w:lang w:bidi="fa-IR"/>
        </w:rPr>
        <w:t xml:space="preserve"> در دسترس است. نمونه‌ای از این مطالعات، پژوهش تیلور و همکارانش (</w:t>
      </w:r>
      <w:r w:rsidRPr="00E91175">
        <w:rPr>
          <w:rFonts w:cs="B Mitra"/>
          <w:color w:val="000000" w:themeColor="text1"/>
          <w:lang w:val="en-GB" w:bidi="fa-IR"/>
        </w:rPr>
        <w:t>Taylor et al., 1978</w:t>
      </w:r>
      <w:r>
        <w:rPr>
          <w:rFonts w:eastAsiaTheme="minorEastAsia" w:cs="2  Nazanin" w:hint="cs"/>
          <w:sz w:val="28"/>
          <w:szCs w:val="28"/>
          <w:rtl/>
          <w:lang w:bidi="fa-IR"/>
        </w:rPr>
        <w:t xml:space="preserve">) بر روی نرخ کوتاه مدت مرگ و میر در میان ۵۰ بیمار دچار سکته قلبی بود، که در جریان احیاء قلبی به طور تصادفی به شرایط دریافت فشار‌ دستی قفسه سینه یا فشار مکانیکی قفسه سینه تخصیص داده شده بودند، می‌پرداخت. مداخله در طول مدت زمان یک ساعت آغاز شده، و خاتمه می‌یافت؛‌ بیماران دچار سکته قلبی نمی‌توانستند بلند شوند و بیمارستان را ترک کنند، و مقادیر مربوط به متغیر وابسته به سرعت و سهولت اندازه‌گیری و جمع‌آوری می‌شد. دومین موقعیت با حداقل ریسک ریزش، حالتی است که در آن نتایج به موضوعی مرتبط باشد که به طور عمومی اجبار ثبت وجود داشته باشد. برای مثال، در هر دو آزمایش </w:t>
      </w:r>
      <w:r w:rsidRPr="00E91175">
        <w:rPr>
          <w:rFonts w:cs="B Mitra"/>
          <w:color w:val="000000" w:themeColor="text1"/>
          <w:lang w:val="en-GB" w:bidi="fa-IR"/>
        </w:rPr>
        <w:t>LIFE</w:t>
      </w:r>
      <w:r>
        <w:rPr>
          <w:rFonts w:eastAsiaTheme="minorEastAsia" w:cs="2  Nazanin" w:hint="cs"/>
          <w:sz w:val="28"/>
          <w:szCs w:val="28"/>
          <w:rtl/>
          <w:lang w:bidi="fa-IR"/>
        </w:rPr>
        <w:t xml:space="preserve"> (بیمه زندگی برای مجرمان آزاد شده) و </w:t>
      </w:r>
      <w:r w:rsidRPr="00E91175">
        <w:rPr>
          <w:rFonts w:cs="B Mitra"/>
          <w:color w:val="000000" w:themeColor="text1"/>
          <w:lang w:val="en-GB" w:bidi="fa-IR"/>
        </w:rPr>
        <w:t>TARP</w:t>
      </w:r>
      <w:r>
        <w:rPr>
          <w:rFonts w:eastAsiaTheme="minorEastAsia" w:cs="2  Nazanin" w:hint="cs"/>
          <w:sz w:val="28"/>
          <w:szCs w:val="28"/>
          <w:rtl/>
          <w:lang w:bidi="fa-IR"/>
        </w:rPr>
        <w:t xml:space="preserve"> (کمک سنتی به زندانیان آزاد شده)، متغیر اصلی وابسته، دستگیری بود که اطلاعات مربوط به آن در سوابق عمومی ثبت‌شده برای تمامی زندانیان وجود داشت (</w:t>
      </w:r>
      <w:r w:rsidRPr="00E91175">
        <w:rPr>
          <w:rFonts w:cs="B Mitra"/>
          <w:color w:val="000000" w:themeColor="text1"/>
          <w:lang w:val="en-GB" w:bidi="fa-IR"/>
        </w:rPr>
        <w:t>Rossi, Berk, &amp; Lenihan, 1980</w:t>
      </w:r>
      <w:r>
        <w:rPr>
          <w:rFonts w:eastAsiaTheme="minorEastAsia" w:cs="2  Nazanin" w:hint="cs"/>
          <w:sz w:val="28"/>
          <w:szCs w:val="28"/>
          <w:rtl/>
          <w:lang w:bidi="fa-IR"/>
        </w:rPr>
        <w:t xml:space="preserve">). اگرچه به طور کلی، ریزش از شرایط در غالب آزمایشهای میدانی رخ می‌دهد و پیش‌آزمونها برای روشهایی که برای مقابله با ریزش در فصل ۱۰ مورد بحث قرار خواهند گرفت، حیاتی هستند. </w:t>
      </w:r>
    </w:p>
    <w:p w14:paraId="663A5DC9" w14:textId="77777777" w:rsidR="00B36B1E" w:rsidRPr="00E8216E" w:rsidRDefault="00B36B1E" w:rsidP="00E0099A">
      <w:pPr>
        <w:bidi/>
        <w:spacing w:before="240" w:after="0"/>
        <w:rPr>
          <w:rFonts w:eastAsiaTheme="minorEastAsia" w:cs="2  Nazanin"/>
          <w:b/>
          <w:bCs/>
          <w:sz w:val="28"/>
          <w:szCs w:val="28"/>
          <w:rtl/>
          <w:lang w:bidi="fa-IR"/>
        </w:rPr>
      </w:pPr>
      <w:r w:rsidRPr="00E8216E">
        <w:rPr>
          <w:rFonts w:eastAsiaTheme="minorEastAsia" w:cs="2  Nazanin" w:hint="cs"/>
          <w:b/>
          <w:bCs/>
          <w:sz w:val="28"/>
          <w:szCs w:val="28"/>
          <w:rtl/>
          <w:lang w:bidi="fa-IR"/>
        </w:rPr>
        <w:t>طرح گروه کنترل پیش</w:t>
      </w:r>
      <w:r>
        <w:rPr>
          <w:rFonts w:eastAsiaTheme="minorEastAsia" w:cs="2  Nazanin" w:hint="cs"/>
          <w:b/>
          <w:bCs/>
          <w:sz w:val="28"/>
          <w:szCs w:val="28"/>
          <w:rtl/>
          <w:lang w:bidi="fa-IR"/>
        </w:rPr>
        <w:t>‌</w:t>
      </w:r>
      <w:r w:rsidRPr="00E8216E">
        <w:rPr>
          <w:rFonts w:eastAsiaTheme="minorEastAsia" w:cs="2  Nazanin" w:hint="cs"/>
          <w:b/>
          <w:bCs/>
          <w:sz w:val="28"/>
          <w:szCs w:val="28"/>
          <w:rtl/>
          <w:lang w:bidi="fa-IR"/>
        </w:rPr>
        <w:t>آزمون- پس</w:t>
      </w:r>
      <w:r>
        <w:rPr>
          <w:rFonts w:eastAsiaTheme="minorEastAsia" w:cs="2  Nazanin" w:hint="cs"/>
          <w:b/>
          <w:bCs/>
          <w:sz w:val="28"/>
          <w:szCs w:val="28"/>
          <w:rtl/>
          <w:lang w:bidi="fa-IR"/>
        </w:rPr>
        <w:t>‌</w:t>
      </w:r>
      <w:r w:rsidRPr="00E8216E">
        <w:rPr>
          <w:rFonts w:eastAsiaTheme="minorEastAsia" w:cs="2  Nazanin" w:hint="cs"/>
          <w:b/>
          <w:bCs/>
          <w:sz w:val="28"/>
          <w:szCs w:val="28"/>
          <w:rtl/>
          <w:lang w:bidi="fa-IR"/>
        </w:rPr>
        <w:t>آزمون</w:t>
      </w:r>
    </w:p>
    <w:p w14:paraId="682CD8C9" w14:textId="7777777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 اضافه کردن پیش‌آزمونها به طرح تصادفی پایه بسیار توصیه شده است:</w:t>
      </w:r>
    </w:p>
    <w:p w14:paraId="1B857F06" w14:textId="77777777" w:rsidR="00B36B1E" w:rsidRPr="00E91175" w:rsidRDefault="00B36B1E" w:rsidP="00B36B1E">
      <w:pPr>
        <w:pStyle w:val="Heading4"/>
        <w:jc w:val="center"/>
        <w:rPr>
          <w:b w:val="0"/>
          <w:bCs w:val="0"/>
          <w:sz w:val="28"/>
          <w:szCs w:val="28"/>
        </w:rPr>
      </w:pPr>
      <w:r w:rsidRPr="00E91175">
        <w:rPr>
          <w:b w:val="0"/>
          <w:bCs w:val="0"/>
          <w:sz w:val="28"/>
          <w:szCs w:val="28"/>
        </w:rPr>
        <w:t>R      O      X      O</w:t>
      </w:r>
    </w:p>
    <w:p w14:paraId="600CC2F1" w14:textId="2C051631" w:rsidR="00B36B1E" w:rsidRPr="00F77D6F" w:rsidRDefault="00B36B1E" w:rsidP="00F77D6F">
      <w:pPr>
        <w:pStyle w:val="Heading4"/>
        <w:jc w:val="center"/>
        <w:rPr>
          <w:b w:val="0"/>
          <w:bCs w:val="0"/>
          <w:sz w:val="28"/>
          <w:szCs w:val="28"/>
          <w:rtl/>
        </w:rPr>
      </w:pPr>
      <w:r w:rsidRPr="00E91175">
        <w:rPr>
          <w:b w:val="0"/>
          <w:bCs w:val="0"/>
          <w:sz w:val="28"/>
          <w:szCs w:val="28"/>
        </w:rPr>
        <w:t>R      O              O</w:t>
      </w:r>
    </w:p>
    <w:p w14:paraId="649F865E" w14:textId="77777777" w:rsidR="00B36B1E" w:rsidRPr="009427A8" w:rsidRDefault="00B36B1E" w:rsidP="00B36B1E">
      <w:pPr>
        <w:jc w:val="right"/>
        <w:rPr>
          <w:rFonts w:eastAsiaTheme="minorEastAsia" w:cs="2  Nazanin"/>
          <w:sz w:val="28"/>
          <w:szCs w:val="28"/>
          <w:lang w:bidi="fa-IR"/>
        </w:rPr>
      </w:pPr>
      <w:r w:rsidRPr="009427A8">
        <w:rPr>
          <w:rFonts w:eastAsiaTheme="minorEastAsia" w:cs="2  Nazanin" w:hint="cs"/>
          <w:sz w:val="28"/>
          <w:szCs w:val="28"/>
          <w:rtl/>
          <w:lang w:bidi="fa-IR"/>
        </w:rPr>
        <w:t>یا اگر تخصیص تصادفی بعد از پیش</w:t>
      </w:r>
      <w:r>
        <w:rPr>
          <w:rFonts w:eastAsiaTheme="minorEastAsia" w:cs="2  Nazanin" w:hint="cs"/>
          <w:sz w:val="28"/>
          <w:szCs w:val="28"/>
          <w:rtl/>
          <w:lang w:bidi="fa-IR"/>
        </w:rPr>
        <w:t>‌</w:t>
      </w:r>
      <w:r w:rsidRPr="009427A8">
        <w:rPr>
          <w:rFonts w:eastAsiaTheme="minorEastAsia" w:cs="2  Nazanin" w:hint="cs"/>
          <w:sz w:val="28"/>
          <w:szCs w:val="28"/>
          <w:rtl/>
          <w:lang w:bidi="fa-IR"/>
        </w:rPr>
        <w:t>آزمون اتفاق بیافتد:</w:t>
      </w:r>
    </w:p>
    <w:p w14:paraId="56F2B6CA" w14:textId="77777777" w:rsidR="00B36B1E" w:rsidRPr="00706BE1" w:rsidRDefault="00B36B1E" w:rsidP="00B36B1E">
      <w:pPr>
        <w:jc w:val="center"/>
        <w:rPr>
          <w:rFonts w:eastAsiaTheme="minorEastAsia" w:cs="2  Nazanin"/>
          <w:sz w:val="28"/>
          <w:szCs w:val="28"/>
          <w:lang w:bidi="fa-IR"/>
        </w:rPr>
      </w:pPr>
      <w:r w:rsidRPr="00706BE1">
        <w:rPr>
          <w:rFonts w:eastAsiaTheme="minorEastAsia" w:cs="2  Nazanin"/>
          <w:sz w:val="28"/>
          <w:szCs w:val="28"/>
          <w:lang w:bidi="fa-IR"/>
        </w:rPr>
        <w:t xml:space="preserve">O      R      </w:t>
      </w:r>
      <w:r>
        <w:rPr>
          <w:rFonts w:eastAsiaTheme="minorEastAsia" w:cs="2  Nazanin"/>
          <w:sz w:val="28"/>
          <w:szCs w:val="28"/>
          <w:lang w:bidi="fa-IR"/>
        </w:rPr>
        <w:t>X</w:t>
      </w:r>
      <w:r w:rsidRPr="00706BE1">
        <w:rPr>
          <w:rFonts w:eastAsiaTheme="minorEastAsia" w:cs="2  Nazanin"/>
          <w:sz w:val="28"/>
          <w:szCs w:val="28"/>
          <w:lang w:bidi="fa-IR"/>
        </w:rPr>
        <w:t xml:space="preserve">       O</w:t>
      </w:r>
    </w:p>
    <w:p w14:paraId="1EC44B55" w14:textId="547AF3E0" w:rsidR="00B36B1E" w:rsidRDefault="00B36B1E" w:rsidP="00E91175">
      <w:pPr>
        <w:jc w:val="center"/>
        <w:rPr>
          <w:rFonts w:eastAsiaTheme="minorEastAsia" w:cs="2  Nazanin"/>
          <w:sz w:val="28"/>
          <w:szCs w:val="28"/>
          <w:rtl/>
          <w:lang w:bidi="fa-IR"/>
        </w:rPr>
      </w:pPr>
      <w:r w:rsidRPr="00706BE1">
        <w:rPr>
          <w:rFonts w:eastAsiaTheme="minorEastAsia" w:cs="2  Nazanin"/>
          <w:sz w:val="28"/>
          <w:szCs w:val="28"/>
          <w:lang w:bidi="fa-IR"/>
        </w:rPr>
        <w:lastRenderedPageBreak/>
        <w:t>O      R               O</w:t>
      </w:r>
    </w:p>
    <w:p w14:paraId="6B8AACA8" w14:textId="77777777" w:rsidR="00B36B1E" w:rsidRPr="007A67AB" w:rsidRDefault="00B36B1E" w:rsidP="00F77D6F">
      <w:pPr>
        <w:bidi/>
        <w:spacing w:after="0"/>
        <w:rPr>
          <w:rFonts w:eastAsiaTheme="minorEastAsia" w:cs="2  Nazanin"/>
          <w:sz w:val="28"/>
          <w:szCs w:val="28"/>
          <w:rtl/>
          <w:lang w:bidi="fa-IR"/>
        </w:rPr>
      </w:pPr>
      <w:r w:rsidRPr="007A67AB">
        <w:rPr>
          <w:rFonts w:eastAsiaTheme="minorEastAsia" w:cs="2  Nazanin" w:hint="cs"/>
          <w:sz w:val="28"/>
          <w:szCs w:val="28"/>
          <w:rtl/>
          <w:lang w:bidi="fa-IR"/>
        </w:rPr>
        <w:t>این طرح را می</w:t>
      </w:r>
      <w:r>
        <w:rPr>
          <w:rFonts w:eastAsiaTheme="minorEastAsia" w:cs="2  Nazanin" w:hint="cs"/>
          <w:sz w:val="28"/>
          <w:szCs w:val="28"/>
          <w:rtl/>
          <w:lang w:bidi="fa-IR"/>
        </w:rPr>
        <w:t>‌</w:t>
      </w:r>
      <w:r w:rsidRPr="007A67AB">
        <w:rPr>
          <w:rFonts w:eastAsiaTheme="minorEastAsia" w:cs="2  Nazanin" w:hint="cs"/>
          <w:sz w:val="28"/>
          <w:szCs w:val="28"/>
          <w:rtl/>
          <w:lang w:bidi="fa-IR"/>
        </w:rPr>
        <w:t>توان معمول</w:t>
      </w:r>
      <w:r>
        <w:rPr>
          <w:rFonts w:eastAsiaTheme="minorEastAsia" w:cs="2  Nazanin" w:hint="cs"/>
          <w:sz w:val="28"/>
          <w:szCs w:val="28"/>
          <w:rtl/>
          <w:lang w:bidi="fa-IR"/>
        </w:rPr>
        <w:t>‌</w:t>
      </w:r>
      <w:r w:rsidRPr="007A67AB">
        <w:rPr>
          <w:rFonts w:eastAsiaTheme="minorEastAsia" w:cs="2  Nazanin" w:hint="cs"/>
          <w:sz w:val="28"/>
          <w:szCs w:val="28"/>
          <w:rtl/>
          <w:lang w:bidi="fa-IR"/>
        </w:rPr>
        <w:t>ترین طرح آزمایشهای میدانی دانست. مزیت ویژه این طرح در توانایی تقویت</w:t>
      </w:r>
      <w:r>
        <w:rPr>
          <w:rFonts w:eastAsiaTheme="minorEastAsia" w:cs="2  Nazanin" w:hint="cs"/>
          <w:sz w:val="28"/>
          <w:szCs w:val="28"/>
          <w:rtl/>
          <w:lang w:bidi="fa-IR"/>
        </w:rPr>
        <w:t>‌</w:t>
      </w:r>
      <w:r w:rsidRPr="007A67AB">
        <w:rPr>
          <w:rFonts w:eastAsiaTheme="minorEastAsia" w:cs="2  Nazanin" w:hint="cs"/>
          <w:sz w:val="28"/>
          <w:szCs w:val="28"/>
          <w:rtl/>
          <w:lang w:bidi="fa-IR"/>
        </w:rPr>
        <w:t>شده آن برای مقابله با ریزش</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به عنوان تهدیدی برای روایی درونی ‌است. دومین مزیت این است که این طرح امکان برخی تحلیلهای آماری خاص که توان آماری را برای رد فرض صفر افزایش می</w:t>
      </w:r>
      <w:r>
        <w:rPr>
          <w:rFonts w:eastAsiaTheme="minorEastAsia" w:cs="2  Nazanin" w:hint="cs"/>
          <w:sz w:val="28"/>
          <w:szCs w:val="28"/>
          <w:rtl/>
          <w:lang w:bidi="fa-IR"/>
        </w:rPr>
        <w:t>‌</w:t>
      </w:r>
      <w:r w:rsidRPr="007A67AB">
        <w:rPr>
          <w:rFonts w:eastAsiaTheme="minorEastAsia" w:cs="2  Nazanin" w:hint="cs"/>
          <w:sz w:val="28"/>
          <w:szCs w:val="28"/>
          <w:rtl/>
          <w:lang w:bidi="fa-IR"/>
        </w:rPr>
        <w:t>دهند را فراهم می</w:t>
      </w:r>
      <w:r>
        <w:rPr>
          <w:rFonts w:eastAsiaTheme="minorEastAsia" w:cs="2  Nazanin" w:hint="cs"/>
          <w:sz w:val="28"/>
          <w:szCs w:val="28"/>
          <w:rtl/>
          <w:lang w:bidi="fa-IR"/>
        </w:rPr>
        <w:t>‌</w:t>
      </w:r>
      <w:r w:rsidRPr="007A67AB">
        <w:rPr>
          <w:rFonts w:eastAsiaTheme="minorEastAsia" w:cs="2  Nazanin" w:hint="cs"/>
          <w:sz w:val="28"/>
          <w:szCs w:val="28"/>
          <w:rtl/>
          <w:lang w:bidi="fa-IR"/>
        </w:rPr>
        <w:t>آورد</w:t>
      </w:r>
      <w:r>
        <w:rPr>
          <w:rFonts w:eastAsiaTheme="minorEastAsia" w:cs="2  Nazanin" w:hint="cs"/>
          <w:sz w:val="28"/>
          <w:szCs w:val="28"/>
          <w:rtl/>
          <w:lang w:bidi="fa-IR"/>
        </w:rPr>
        <w:t xml:space="preserve"> (</w:t>
      </w:r>
      <w:r w:rsidRPr="00E91175">
        <w:rPr>
          <w:rFonts w:cs="B Mitra"/>
          <w:color w:val="000000" w:themeColor="text1"/>
          <w:lang w:val="en-GB" w:bidi="fa-IR"/>
        </w:rPr>
        <w:t>Maxwell &amp; Delaney, 1990</w:t>
      </w:r>
      <w:r>
        <w:rPr>
          <w:rFonts w:eastAsiaTheme="minorEastAsia" w:cs="2  Nazanin" w:hint="cs"/>
          <w:sz w:val="28"/>
          <w:szCs w:val="28"/>
          <w:rtl/>
          <w:lang w:bidi="fa-IR"/>
        </w:rPr>
        <w:t>)</w:t>
      </w:r>
      <w:r w:rsidRPr="007A67AB">
        <w:rPr>
          <w:rFonts w:eastAsiaTheme="minorEastAsia" w:cs="2  Nazanin" w:hint="cs"/>
          <w:sz w:val="28"/>
          <w:szCs w:val="28"/>
          <w:rtl/>
          <w:lang w:bidi="fa-IR"/>
        </w:rPr>
        <w:t>. مکسول (</w:t>
      </w:r>
      <w:r w:rsidRPr="00E91175">
        <w:rPr>
          <w:rFonts w:cs="B Mitra"/>
          <w:color w:val="000000" w:themeColor="text1"/>
          <w:lang w:val="en-GB" w:bidi="fa-IR"/>
        </w:rPr>
        <w:t>S. E. Maxwell, 1994</w:t>
      </w:r>
      <w:r w:rsidRPr="007A67AB">
        <w:rPr>
          <w:rFonts w:eastAsiaTheme="minorEastAsia" w:cs="2  Nazanin" w:hint="cs"/>
          <w:sz w:val="28"/>
          <w:szCs w:val="28"/>
          <w:rtl/>
          <w:lang w:bidi="fa-IR"/>
        </w:rPr>
        <w:t>) بر این باور است که تخصیص ۷۵</w:t>
      </w:r>
      <w:r w:rsidRPr="007A67AB">
        <w:rPr>
          <w:rFonts w:ascii="Times New Roman" w:eastAsiaTheme="minorEastAsia" w:hAnsi="Times New Roman" w:cs="Times New Roman" w:hint="cs"/>
          <w:sz w:val="28"/>
          <w:szCs w:val="28"/>
          <w:rtl/>
          <w:lang w:bidi="fa-IR"/>
        </w:rPr>
        <w:t>٪</w:t>
      </w:r>
      <w:r w:rsidRPr="007A67AB">
        <w:rPr>
          <w:rFonts w:eastAsiaTheme="minorEastAsia" w:cs="2  Nazanin" w:hint="cs"/>
          <w:sz w:val="28"/>
          <w:szCs w:val="28"/>
          <w:rtl/>
          <w:lang w:bidi="fa-IR"/>
        </w:rPr>
        <w:t xml:space="preserve"> از ارزیابی به پس</w:t>
      </w:r>
      <w:r>
        <w:rPr>
          <w:rFonts w:eastAsiaTheme="minorEastAsia" w:cs="2  Nazanin" w:hint="cs"/>
          <w:sz w:val="28"/>
          <w:szCs w:val="28"/>
          <w:rtl/>
          <w:lang w:bidi="fa-IR"/>
        </w:rPr>
        <w:t>‌</w:t>
      </w:r>
      <w:r w:rsidRPr="007A67AB">
        <w:rPr>
          <w:rFonts w:eastAsiaTheme="minorEastAsia" w:cs="2  Nazanin" w:hint="cs"/>
          <w:sz w:val="28"/>
          <w:szCs w:val="28"/>
          <w:rtl/>
          <w:lang w:bidi="fa-IR"/>
        </w:rPr>
        <w:t>آزمون و ۲۵</w:t>
      </w:r>
      <w:r w:rsidRPr="007A67AB">
        <w:rPr>
          <w:rFonts w:ascii="Times New Roman" w:eastAsiaTheme="minorEastAsia" w:hAnsi="Times New Roman" w:cs="Times New Roman" w:hint="cs"/>
          <w:sz w:val="28"/>
          <w:szCs w:val="28"/>
          <w:rtl/>
          <w:lang w:bidi="fa-IR"/>
        </w:rPr>
        <w:t>٪</w:t>
      </w:r>
      <w:r w:rsidRPr="007A67AB">
        <w:rPr>
          <w:rFonts w:eastAsiaTheme="minorEastAsia" w:cs="2  Nazanin" w:hint="cs"/>
          <w:sz w:val="28"/>
          <w:szCs w:val="28"/>
          <w:rtl/>
          <w:lang w:bidi="fa-IR"/>
        </w:rPr>
        <w:t xml:space="preserve"> به پیش</w:t>
      </w:r>
      <w:r>
        <w:rPr>
          <w:rFonts w:eastAsiaTheme="minorEastAsia" w:cs="2  Nazanin" w:hint="cs"/>
          <w:sz w:val="28"/>
          <w:szCs w:val="28"/>
          <w:rtl/>
          <w:lang w:bidi="fa-IR"/>
        </w:rPr>
        <w:t>‌</w:t>
      </w:r>
      <w:r w:rsidRPr="007A67AB">
        <w:rPr>
          <w:rFonts w:eastAsiaTheme="minorEastAsia" w:cs="2  Nazanin" w:hint="cs"/>
          <w:sz w:val="28"/>
          <w:szCs w:val="28"/>
          <w:rtl/>
          <w:lang w:bidi="fa-IR"/>
        </w:rPr>
        <w:t>آزمون</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اغلب انتخاب خوبی برای حداکثر کردن توان این طرح است. مکسول و همکارانش (</w:t>
      </w:r>
      <w:r w:rsidRPr="00E91175">
        <w:rPr>
          <w:rFonts w:cs="B Mitra"/>
          <w:color w:val="000000" w:themeColor="text1"/>
          <w:lang w:val="en-GB" w:bidi="fa-IR"/>
        </w:rPr>
        <w:t>Maxwell et al., 1991</w:t>
      </w:r>
      <w:r w:rsidRPr="007A67AB">
        <w:rPr>
          <w:rFonts w:eastAsiaTheme="minorEastAsia" w:cs="2  Nazanin" w:hint="cs"/>
          <w:sz w:val="28"/>
          <w:szCs w:val="28"/>
          <w:rtl/>
          <w:lang w:bidi="fa-IR"/>
        </w:rPr>
        <w:t xml:space="preserve">) مزایا و معایب </w:t>
      </w:r>
      <w:r w:rsidRPr="00E91175">
        <w:rPr>
          <w:rFonts w:cs="B Mitra"/>
          <w:color w:val="000000" w:themeColor="text1"/>
          <w:lang w:val="en-GB" w:bidi="fa-IR"/>
        </w:rPr>
        <w:t>ANCOVA</w:t>
      </w:r>
      <w:r w:rsidRPr="007A67AB">
        <w:rPr>
          <w:rFonts w:eastAsiaTheme="minorEastAsia" w:cs="2  Nazanin" w:hint="cs"/>
          <w:sz w:val="28"/>
          <w:szCs w:val="28"/>
          <w:rtl/>
          <w:lang w:bidi="fa-IR"/>
        </w:rPr>
        <w:t xml:space="preserve"> ای که در آن از پیش</w:t>
      </w:r>
      <w:r>
        <w:rPr>
          <w:rFonts w:eastAsiaTheme="minorEastAsia" w:cs="2  Nazanin" w:hint="cs"/>
          <w:sz w:val="28"/>
          <w:szCs w:val="28"/>
          <w:rtl/>
          <w:lang w:bidi="fa-IR"/>
        </w:rPr>
        <w:t>‌</w:t>
      </w:r>
      <w:r w:rsidRPr="007A67AB">
        <w:rPr>
          <w:rFonts w:eastAsiaTheme="minorEastAsia" w:cs="2  Nazanin" w:hint="cs"/>
          <w:sz w:val="28"/>
          <w:szCs w:val="28"/>
          <w:rtl/>
          <w:lang w:bidi="fa-IR"/>
        </w:rPr>
        <w:t>آزمون به عنوان یک همتغیر</w:t>
      </w:r>
      <w:r>
        <w:rPr>
          <w:rStyle w:val="FootnoteReference"/>
          <w:rFonts w:eastAsiaTheme="minorEastAsia" w:cs="2  Nazanin"/>
          <w:sz w:val="28"/>
          <w:szCs w:val="28"/>
          <w:rtl/>
          <w:lang w:bidi="fa-IR"/>
        </w:rPr>
        <w:footnoteReference w:id="454"/>
      </w:r>
      <w:r>
        <w:rPr>
          <w:rFonts w:eastAsiaTheme="minorEastAsia" w:cs="2  Nazanin" w:hint="cs"/>
          <w:sz w:val="28"/>
          <w:szCs w:val="28"/>
          <w:rtl/>
        </w:rPr>
        <w:t xml:space="preserve"> </w:t>
      </w:r>
      <w:r w:rsidRPr="007A67AB">
        <w:rPr>
          <w:rFonts w:eastAsiaTheme="minorEastAsia" w:cs="2  Nazanin" w:hint="cs"/>
          <w:sz w:val="28"/>
          <w:szCs w:val="28"/>
          <w:rtl/>
          <w:lang w:bidi="fa-IR"/>
        </w:rPr>
        <w:t>استفاده می</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شود و </w:t>
      </w:r>
      <w:r w:rsidRPr="00E91175">
        <w:rPr>
          <w:rFonts w:cs="B Mitra"/>
          <w:color w:val="000000" w:themeColor="text1"/>
          <w:lang w:val="en-GB" w:bidi="fa-IR"/>
        </w:rPr>
        <w:t>ANOVA</w:t>
      </w:r>
      <w:r w:rsidRPr="007A67AB">
        <w:rPr>
          <w:rFonts w:eastAsiaTheme="minorEastAsia" w:cs="2  Nazanin" w:hint="cs"/>
          <w:sz w:val="28"/>
          <w:szCs w:val="28"/>
          <w:rtl/>
          <w:lang w:bidi="fa-IR"/>
        </w:rPr>
        <w:t xml:space="preserve"> اندازه</w:t>
      </w:r>
      <w:r>
        <w:rPr>
          <w:rFonts w:eastAsiaTheme="minorEastAsia" w:cs="2  Nazanin" w:hint="cs"/>
          <w:sz w:val="28"/>
          <w:szCs w:val="28"/>
          <w:rtl/>
          <w:lang w:bidi="fa-IR"/>
        </w:rPr>
        <w:t>‌</w:t>
      </w:r>
      <w:r w:rsidRPr="007A67AB">
        <w:rPr>
          <w:rFonts w:eastAsiaTheme="minorEastAsia" w:cs="2  Nazanin" w:hint="cs"/>
          <w:sz w:val="28"/>
          <w:szCs w:val="28"/>
          <w:rtl/>
          <w:lang w:bidi="fa-IR"/>
        </w:rPr>
        <w:t>گیری مکرر را به عنوان روشی برای افزایش توان مورد بحث قرار می</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دهند. </w:t>
      </w:r>
    </w:p>
    <w:p w14:paraId="432C8669" w14:textId="06A20150" w:rsidR="00B36B1E" w:rsidRPr="00E0099A" w:rsidRDefault="00B36B1E" w:rsidP="00F77D6F">
      <w:pPr>
        <w:bidi/>
        <w:spacing w:after="0"/>
        <w:rPr>
          <w:rFonts w:eastAsiaTheme="minorEastAsia" w:cs="2  Nazanin"/>
          <w:sz w:val="28"/>
          <w:szCs w:val="28"/>
          <w:rtl/>
          <w:lang w:bidi="fa-IR"/>
        </w:rPr>
      </w:pPr>
      <w:r w:rsidRPr="007A67AB">
        <w:rPr>
          <w:rFonts w:eastAsiaTheme="minorEastAsia" w:cs="2  Nazanin" w:hint="cs"/>
          <w:sz w:val="28"/>
          <w:szCs w:val="28"/>
          <w:rtl/>
          <w:lang w:bidi="fa-IR"/>
        </w:rPr>
        <w:t>اگرچه تلاش محقق باید بر این باشد‌ که مقیاسهای پیش</w:t>
      </w:r>
      <w:r>
        <w:rPr>
          <w:rFonts w:eastAsiaTheme="minorEastAsia" w:cs="2  Nazanin" w:hint="cs"/>
          <w:sz w:val="28"/>
          <w:szCs w:val="28"/>
          <w:rtl/>
          <w:lang w:bidi="fa-IR"/>
        </w:rPr>
        <w:t>‌</w:t>
      </w:r>
      <w:r w:rsidRPr="007A67AB">
        <w:rPr>
          <w:rFonts w:eastAsiaTheme="minorEastAsia" w:cs="2  Nazanin" w:hint="cs"/>
          <w:sz w:val="28"/>
          <w:szCs w:val="28"/>
          <w:rtl/>
          <w:lang w:bidi="fa-IR"/>
        </w:rPr>
        <w:t>آزمون و پس</w:t>
      </w:r>
      <w:r>
        <w:rPr>
          <w:rFonts w:eastAsiaTheme="minorEastAsia" w:cs="2  Nazanin" w:hint="cs"/>
          <w:sz w:val="28"/>
          <w:szCs w:val="28"/>
          <w:rtl/>
          <w:lang w:bidi="fa-IR"/>
        </w:rPr>
        <w:t>‌</w:t>
      </w:r>
      <w:r w:rsidRPr="007A67AB">
        <w:rPr>
          <w:rFonts w:eastAsiaTheme="minorEastAsia" w:cs="2  Nazanin" w:hint="cs"/>
          <w:sz w:val="28"/>
          <w:szCs w:val="28"/>
          <w:rtl/>
          <w:lang w:bidi="fa-IR"/>
        </w:rPr>
        <w:t>آزمون یکسان باشند،‌ اما این مس</w:t>
      </w:r>
      <w:r>
        <w:rPr>
          <w:rFonts w:eastAsiaTheme="minorEastAsia" w:cs="2  Nazanin" w:hint="cs"/>
          <w:sz w:val="28"/>
          <w:szCs w:val="28"/>
          <w:rtl/>
          <w:lang w:bidi="fa-IR"/>
        </w:rPr>
        <w:t>أ</w:t>
      </w:r>
      <w:r w:rsidRPr="007A67AB">
        <w:rPr>
          <w:rFonts w:eastAsiaTheme="minorEastAsia" w:cs="2  Nazanin" w:hint="cs"/>
          <w:sz w:val="28"/>
          <w:szCs w:val="28"/>
          <w:rtl/>
          <w:lang w:bidi="fa-IR"/>
        </w:rPr>
        <w:t>له الزاماً ضروری نیست. برای مثال، در تحقیقی بر روی رشد کودکان، آزمون برای بچه</w:t>
      </w:r>
      <w:r>
        <w:rPr>
          <w:rFonts w:eastAsiaTheme="minorEastAsia" w:cs="2  Nazanin" w:hint="cs"/>
          <w:sz w:val="28"/>
          <w:szCs w:val="28"/>
          <w:rtl/>
          <w:lang w:bidi="fa-IR"/>
        </w:rPr>
        <w:t>‌</w:t>
      </w:r>
      <w:r w:rsidRPr="007A67AB">
        <w:rPr>
          <w:rFonts w:eastAsiaTheme="minorEastAsia" w:cs="2  Nazanin" w:hint="cs"/>
          <w:sz w:val="28"/>
          <w:szCs w:val="28"/>
          <w:rtl/>
          <w:lang w:bidi="fa-IR"/>
        </w:rPr>
        <w:t>های ۸ ساله باید به طور معناداری متفاوت از آزمون سنجش بچه</w:t>
      </w:r>
      <w:r>
        <w:rPr>
          <w:rFonts w:eastAsiaTheme="minorEastAsia" w:cs="2  Nazanin" w:hint="cs"/>
          <w:sz w:val="28"/>
          <w:szCs w:val="28"/>
          <w:rtl/>
          <w:lang w:bidi="fa-IR"/>
        </w:rPr>
        <w:t>‌</w:t>
      </w:r>
      <w:r w:rsidRPr="007A67AB">
        <w:rPr>
          <w:rFonts w:eastAsiaTheme="minorEastAsia" w:cs="2  Nazanin" w:hint="cs"/>
          <w:sz w:val="28"/>
          <w:szCs w:val="28"/>
          <w:rtl/>
          <w:lang w:bidi="fa-IR"/>
        </w:rPr>
        <w:t>های ۳ ساله باشد. اگر پیش</w:t>
      </w:r>
      <w:r>
        <w:rPr>
          <w:rFonts w:eastAsiaTheme="minorEastAsia" w:cs="2  Nazanin" w:hint="cs"/>
          <w:sz w:val="28"/>
          <w:szCs w:val="28"/>
          <w:rtl/>
          <w:lang w:bidi="fa-IR"/>
        </w:rPr>
        <w:t>‌</w:t>
      </w:r>
      <w:r w:rsidRPr="007A67AB">
        <w:rPr>
          <w:rFonts w:eastAsiaTheme="minorEastAsia" w:cs="2  Nazanin" w:hint="cs"/>
          <w:sz w:val="28"/>
          <w:szCs w:val="28"/>
          <w:rtl/>
          <w:lang w:bidi="fa-IR"/>
        </w:rPr>
        <w:t>آزمون و پس</w:t>
      </w:r>
      <w:r>
        <w:rPr>
          <w:rFonts w:eastAsiaTheme="minorEastAsia" w:cs="2  Nazanin" w:hint="cs"/>
          <w:sz w:val="28"/>
          <w:szCs w:val="28"/>
          <w:rtl/>
          <w:lang w:bidi="fa-IR"/>
        </w:rPr>
        <w:t>‌</w:t>
      </w:r>
      <w:r w:rsidRPr="007A67AB">
        <w:rPr>
          <w:rFonts w:eastAsiaTheme="minorEastAsia" w:cs="2  Nazanin" w:hint="cs"/>
          <w:sz w:val="28"/>
          <w:szCs w:val="28"/>
          <w:rtl/>
          <w:lang w:bidi="fa-IR"/>
        </w:rPr>
        <w:t>آزمون سازه تک</w:t>
      </w:r>
      <w:r>
        <w:rPr>
          <w:rFonts w:eastAsiaTheme="minorEastAsia" w:cs="2  Nazanin" w:hint="cs"/>
          <w:sz w:val="28"/>
          <w:szCs w:val="28"/>
          <w:rtl/>
          <w:lang w:bidi="fa-IR"/>
        </w:rPr>
        <w:t>‌</w:t>
      </w:r>
      <w:r w:rsidRPr="007A67AB">
        <w:rPr>
          <w:rFonts w:eastAsiaTheme="minorEastAsia" w:cs="2  Nazanin" w:hint="cs"/>
          <w:sz w:val="28"/>
          <w:szCs w:val="28"/>
          <w:rtl/>
          <w:lang w:bidi="fa-IR"/>
        </w:rPr>
        <w:t>بعدی یکسانی را ارزیابی کنند، ‌نظریه آزمون لجیستسک بعضی اوقات می</w:t>
      </w:r>
      <w:r>
        <w:rPr>
          <w:rFonts w:eastAsiaTheme="minorEastAsia" w:cs="2  Nazanin" w:hint="cs"/>
          <w:sz w:val="28"/>
          <w:szCs w:val="28"/>
          <w:rtl/>
          <w:lang w:bidi="fa-IR"/>
        </w:rPr>
        <w:t>‌</w:t>
      </w:r>
      <w:r w:rsidRPr="007A67AB">
        <w:rPr>
          <w:rFonts w:eastAsiaTheme="minorEastAsia" w:cs="2  Nazanin" w:hint="cs"/>
          <w:sz w:val="28"/>
          <w:szCs w:val="28"/>
          <w:rtl/>
          <w:lang w:bidi="fa-IR"/>
        </w:rPr>
        <w:t>تواند برای یکسان</w:t>
      </w:r>
      <w:r>
        <w:rPr>
          <w:rFonts w:eastAsiaTheme="minorEastAsia" w:cs="2  Nazanin" w:hint="cs"/>
          <w:sz w:val="28"/>
          <w:szCs w:val="28"/>
          <w:rtl/>
          <w:lang w:bidi="fa-IR"/>
        </w:rPr>
        <w:t>‌</w:t>
      </w:r>
      <w:r w:rsidRPr="007A67AB">
        <w:rPr>
          <w:rFonts w:eastAsiaTheme="minorEastAsia" w:cs="2  Nazanin" w:hint="cs"/>
          <w:sz w:val="28"/>
          <w:szCs w:val="28"/>
          <w:rtl/>
          <w:lang w:bidi="fa-IR"/>
        </w:rPr>
        <w:t>سازی آزمونها مورد استفاده قرار گیرد</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w:t>
      </w:r>
      <w:r>
        <w:rPr>
          <w:rFonts w:eastAsiaTheme="minorEastAsia" w:cs="2  Nazanin" w:hint="cs"/>
          <w:sz w:val="28"/>
          <w:szCs w:val="28"/>
          <w:rtl/>
          <w:lang w:bidi="fa-IR"/>
        </w:rPr>
        <w:t xml:space="preserve">البته </w:t>
      </w:r>
      <w:r w:rsidRPr="007A67AB">
        <w:rPr>
          <w:rFonts w:eastAsiaTheme="minorEastAsia" w:cs="2  Nazanin" w:hint="cs"/>
          <w:sz w:val="28"/>
          <w:szCs w:val="28"/>
          <w:rtl/>
          <w:lang w:bidi="fa-IR"/>
        </w:rPr>
        <w:t>اگر آن</w:t>
      </w:r>
      <w:r>
        <w:rPr>
          <w:rFonts w:eastAsiaTheme="minorEastAsia" w:cs="2  Nazanin" w:hint="cs"/>
          <w:sz w:val="28"/>
          <w:szCs w:val="28"/>
          <w:rtl/>
          <w:lang w:bidi="fa-IR"/>
        </w:rPr>
        <w:t xml:space="preserve"> آزمون</w:t>
      </w:r>
      <w:r w:rsidRPr="007A67AB">
        <w:rPr>
          <w:rFonts w:eastAsiaTheme="minorEastAsia" w:cs="2  Nazanin" w:hint="cs"/>
          <w:sz w:val="28"/>
          <w:szCs w:val="28"/>
          <w:rtl/>
          <w:lang w:bidi="fa-IR"/>
        </w:rPr>
        <w:t>ها محتوی مشترکی داشته باشند‌ (شبیه آنچه که مک کی و همکارانش (</w:t>
      </w:r>
      <w:r w:rsidRPr="00FE793D">
        <w:rPr>
          <w:rFonts w:asciiTheme="majorBidi" w:eastAsiaTheme="minorEastAsia" w:hAnsiTheme="majorBidi" w:cstheme="majorBidi"/>
          <w:sz w:val="24"/>
          <w:szCs w:val="24"/>
          <w:lang w:bidi="fa-IR"/>
        </w:rPr>
        <w:t>McKey et al., 1978</w:t>
      </w:r>
      <w:r w:rsidRPr="007A67AB">
        <w:rPr>
          <w:rFonts w:eastAsiaTheme="minorEastAsia" w:cs="2  Nazanin" w:hint="cs"/>
          <w:sz w:val="28"/>
          <w:szCs w:val="28"/>
          <w:rtl/>
          <w:lang w:bidi="fa-IR"/>
        </w:rPr>
        <w:t>) در مطالعه کالی در مورد تغییرات در توانایی شناختی در ۳۰۰ کودک ۳۰ تا ۴۸ ماهه انجام دادند).</w:t>
      </w:r>
    </w:p>
    <w:p w14:paraId="1E2D38D2" w14:textId="639884C6" w:rsidR="00B36B1E" w:rsidRPr="00E0099A" w:rsidRDefault="00B36B1E" w:rsidP="00E0099A">
      <w:pPr>
        <w:bidi/>
        <w:spacing w:before="240" w:after="0"/>
        <w:rPr>
          <w:rFonts w:eastAsiaTheme="minorEastAsia" w:cs="2  Nazanin"/>
          <w:b/>
          <w:bCs/>
          <w:sz w:val="28"/>
          <w:szCs w:val="28"/>
          <w:rtl/>
          <w:lang w:bidi="fa-IR"/>
        </w:rPr>
      </w:pPr>
      <w:r w:rsidRPr="00E0099A">
        <w:rPr>
          <w:rFonts w:eastAsiaTheme="minorEastAsia" w:cs="2  Nazanin" w:hint="cs"/>
          <w:b/>
          <w:bCs/>
          <w:sz w:val="28"/>
          <w:szCs w:val="28"/>
          <w:rtl/>
          <w:lang w:bidi="fa-IR"/>
        </w:rPr>
        <w:t xml:space="preserve">طرح </w:t>
      </w:r>
      <w:r w:rsidR="008226D0">
        <w:rPr>
          <w:rFonts w:eastAsiaTheme="minorEastAsia" w:cs="2  Nazanin" w:hint="cs"/>
          <w:b/>
          <w:bCs/>
          <w:sz w:val="28"/>
          <w:szCs w:val="28"/>
          <w:rtl/>
          <w:lang w:bidi="fa-IR"/>
        </w:rPr>
        <w:t>مداخله</w:t>
      </w:r>
      <w:r w:rsidRPr="00E0099A">
        <w:rPr>
          <w:rFonts w:eastAsiaTheme="minorEastAsia" w:cs="2  Nazanin" w:hint="cs"/>
          <w:b/>
          <w:bCs/>
          <w:sz w:val="28"/>
          <w:szCs w:val="28"/>
          <w:rtl/>
          <w:lang w:bidi="fa-IR"/>
        </w:rPr>
        <w:t>های جایگزین با پیش‌آزمون</w:t>
      </w:r>
    </w:p>
    <w:p w14:paraId="47E99F7D" w14:textId="14208EA0" w:rsidR="00B36B1E" w:rsidRPr="007A67AB" w:rsidRDefault="00B36B1E" w:rsidP="00B36B1E">
      <w:pPr>
        <w:bidi/>
        <w:rPr>
          <w:rFonts w:eastAsiaTheme="minorEastAsia" w:cs="2  Nazanin"/>
          <w:sz w:val="28"/>
          <w:szCs w:val="28"/>
          <w:rtl/>
          <w:lang w:bidi="fa-IR"/>
        </w:rPr>
      </w:pPr>
      <w:r w:rsidRPr="007A67AB">
        <w:rPr>
          <w:rFonts w:eastAsiaTheme="minorEastAsia" w:cs="2  Nazanin" w:hint="cs"/>
          <w:sz w:val="28"/>
          <w:szCs w:val="28"/>
          <w:rtl/>
          <w:lang w:bidi="fa-IR"/>
        </w:rPr>
        <w:t>اضافه کردن پیش</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آزمون همچنین زمانی که </w:t>
      </w:r>
      <w:r w:rsidR="008226D0">
        <w:rPr>
          <w:rFonts w:eastAsiaTheme="minorEastAsia" w:cs="2  Nazanin" w:hint="cs"/>
          <w:sz w:val="28"/>
          <w:szCs w:val="28"/>
          <w:rtl/>
          <w:lang w:bidi="fa-IR"/>
        </w:rPr>
        <w:t>مداخله</w:t>
      </w:r>
      <w:r w:rsidRPr="007A67AB">
        <w:rPr>
          <w:rFonts w:eastAsiaTheme="minorEastAsia" w:cs="2  Nazanin" w:hint="cs"/>
          <w:sz w:val="28"/>
          <w:szCs w:val="28"/>
          <w:rtl/>
          <w:lang w:bidi="fa-IR"/>
        </w:rPr>
        <w:t>های متفاوتی در حال مقایسه هستند توصیه می</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شود: </w:t>
      </w:r>
    </w:p>
    <w:p w14:paraId="68985806" w14:textId="77777777" w:rsidR="00B36B1E" w:rsidRPr="003431FE" w:rsidRDefault="00B36B1E" w:rsidP="00B36B1E">
      <w:pPr>
        <w:jc w:val="center"/>
        <w:rPr>
          <w:rFonts w:eastAsiaTheme="minorEastAsia" w:cs="2  Nazanin"/>
          <w:sz w:val="28"/>
          <w:szCs w:val="28"/>
          <w:lang w:bidi="fa-IR"/>
        </w:rPr>
      </w:pPr>
      <w:r w:rsidRPr="003431FE">
        <w:rPr>
          <w:rFonts w:eastAsiaTheme="minorEastAsia" w:cs="2  Nazanin"/>
          <w:sz w:val="28"/>
          <w:szCs w:val="28"/>
          <w:lang w:bidi="fa-IR"/>
        </w:rPr>
        <w:t xml:space="preserve">R     O           </w:t>
      </w:r>
      <m:oMath>
        <m:sSub>
          <m:sSubPr>
            <m:ctrlPr>
              <w:rPr>
                <w:rFonts w:ascii="Cambria Math" w:eastAsiaTheme="minorEastAsia" w:hAnsi="Cambria Math" w:cs="2  Nazanin"/>
                <w:sz w:val="28"/>
                <w:szCs w:val="28"/>
                <w:lang w:bidi="fa-IR"/>
              </w:rPr>
            </m:ctrlPr>
          </m:sSubPr>
          <m:e>
            <m:r>
              <w:rPr>
                <w:rFonts w:ascii="Cambria Math" w:eastAsiaTheme="minorEastAsia" w:hAnsi="Cambria Math" w:cs="2  Nazanin"/>
                <w:sz w:val="28"/>
                <w:szCs w:val="28"/>
                <w:lang w:bidi="fa-IR"/>
              </w:rPr>
              <m:t>X</m:t>
            </m:r>
          </m:e>
          <m:sub>
            <m:r>
              <w:rPr>
                <w:rFonts w:ascii="Cambria Math" w:eastAsiaTheme="minorEastAsia" w:hAnsi="Cambria Math" w:cs="2  Nazanin"/>
                <w:sz w:val="28"/>
                <w:szCs w:val="28"/>
                <w:lang w:bidi="fa-IR"/>
              </w:rPr>
              <m:t>A</m:t>
            </m:r>
          </m:sub>
        </m:sSub>
      </m:oMath>
      <w:r w:rsidRPr="003431FE">
        <w:rPr>
          <w:rFonts w:eastAsiaTheme="minorEastAsia" w:cs="2  Nazanin"/>
          <w:sz w:val="28"/>
          <w:szCs w:val="28"/>
          <w:lang w:bidi="fa-IR"/>
        </w:rPr>
        <w:t xml:space="preserve">            O</w:t>
      </w:r>
    </w:p>
    <w:p w14:paraId="3775C150" w14:textId="77777777" w:rsidR="00B36B1E" w:rsidRPr="003431FE" w:rsidRDefault="00B36B1E" w:rsidP="00B36B1E">
      <w:pPr>
        <w:jc w:val="center"/>
        <w:rPr>
          <w:rFonts w:eastAsiaTheme="minorEastAsia" w:cs="2  Nazanin"/>
          <w:sz w:val="28"/>
          <w:szCs w:val="28"/>
          <w:lang w:bidi="fa-IR"/>
        </w:rPr>
      </w:pPr>
      <w:r w:rsidRPr="003431FE">
        <w:rPr>
          <w:rFonts w:eastAsiaTheme="minorEastAsia" w:cs="2  Nazanin"/>
          <w:sz w:val="28"/>
          <w:szCs w:val="28"/>
          <w:lang w:bidi="fa-IR"/>
        </w:rPr>
        <w:t xml:space="preserve">R      O          </w:t>
      </w:r>
      <m:oMath>
        <m:sSub>
          <m:sSubPr>
            <m:ctrlPr>
              <w:rPr>
                <w:rFonts w:ascii="Cambria Math" w:eastAsiaTheme="minorEastAsia" w:hAnsi="Cambria Math" w:cs="2  Nazanin"/>
                <w:sz w:val="28"/>
                <w:szCs w:val="28"/>
                <w:lang w:bidi="fa-IR"/>
              </w:rPr>
            </m:ctrlPr>
          </m:sSubPr>
          <m:e>
            <m:r>
              <m:rPr>
                <m:sty m:val="p"/>
              </m:rPr>
              <w:rPr>
                <w:rFonts w:ascii="Cambria Math" w:eastAsiaTheme="minorEastAsia" w:hAnsi="Cambria Math" w:cs="2  Nazanin"/>
                <w:sz w:val="28"/>
                <w:szCs w:val="28"/>
                <w:lang w:bidi="fa-IR"/>
              </w:rPr>
              <m:t>X</m:t>
            </m:r>
          </m:e>
          <m:sub>
            <m:r>
              <m:rPr>
                <m:sty m:val="p"/>
              </m:rPr>
              <w:rPr>
                <w:rFonts w:ascii="Cambria Math" w:eastAsiaTheme="minorEastAsia" w:hAnsi="Cambria Math" w:cs="2  Nazanin"/>
                <w:sz w:val="28"/>
                <w:szCs w:val="28"/>
                <w:lang w:bidi="fa-IR"/>
              </w:rPr>
              <m:t>B</m:t>
            </m:r>
          </m:sub>
        </m:sSub>
      </m:oMath>
      <w:r w:rsidRPr="003431FE">
        <w:rPr>
          <w:rFonts w:eastAsiaTheme="minorEastAsia" w:cs="2  Nazanin"/>
          <w:sz w:val="28"/>
          <w:szCs w:val="28"/>
          <w:lang w:bidi="fa-IR"/>
        </w:rPr>
        <w:t xml:space="preserve">            O</w:t>
      </w:r>
    </w:p>
    <w:p w14:paraId="18F4043F" w14:textId="2EC7862A" w:rsidR="00B36B1E" w:rsidRPr="00E0099A" w:rsidRDefault="00B36B1E" w:rsidP="00E0099A">
      <w:pPr>
        <w:bidi/>
        <w:rPr>
          <w:rFonts w:eastAsiaTheme="minorEastAsia" w:cs="2  Nazanin"/>
          <w:sz w:val="28"/>
          <w:szCs w:val="28"/>
          <w:rtl/>
          <w:lang w:bidi="fa-IR"/>
        </w:rPr>
      </w:pPr>
      <w:r w:rsidRPr="007A67AB">
        <w:rPr>
          <w:rFonts w:eastAsiaTheme="minorEastAsia" w:cs="2  Nazanin" w:hint="cs"/>
          <w:sz w:val="28"/>
          <w:szCs w:val="28"/>
          <w:rtl/>
          <w:lang w:bidi="fa-IR"/>
        </w:rPr>
        <w:t>اگر پیش</w:t>
      </w:r>
      <w:r>
        <w:rPr>
          <w:rFonts w:eastAsiaTheme="minorEastAsia" w:cs="2  Nazanin" w:hint="cs"/>
          <w:sz w:val="28"/>
          <w:szCs w:val="28"/>
          <w:rtl/>
          <w:lang w:bidi="fa-IR"/>
        </w:rPr>
        <w:t>‌</w:t>
      </w:r>
      <w:r w:rsidRPr="007A67AB">
        <w:rPr>
          <w:rFonts w:eastAsiaTheme="minorEastAsia" w:cs="2  Nazanin" w:hint="cs"/>
          <w:sz w:val="28"/>
          <w:szCs w:val="28"/>
          <w:rtl/>
          <w:lang w:bidi="fa-IR"/>
        </w:rPr>
        <w:t>آزمون تفاوتی میان گروهها نشان ندهد، محقق می</w:t>
      </w:r>
      <w:r>
        <w:rPr>
          <w:rFonts w:eastAsiaTheme="minorEastAsia" w:cs="2  Nazanin" w:hint="cs"/>
          <w:sz w:val="28"/>
          <w:szCs w:val="28"/>
          <w:rtl/>
          <w:lang w:bidi="fa-IR"/>
        </w:rPr>
        <w:t>‌</w:t>
      </w:r>
      <w:r w:rsidRPr="007A67AB">
        <w:rPr>
          <w:rFonts w:eastAsiaTheme="minorEastAsia" w:cs="2  Nazanin" w:hint="cs"/>
          <w:sz w:val="28"/>
          <w:szCs w:val="28"/>
          <w:rtl/>
          <w:lang w:bidi="fa-IR"/>
        </w:rPr>
        <w:t>تواند نمرات پیش</w:t>
      </w:r>
      <w:r>
        <w:rPr>
          <w:rFonts w:eastAsiaTheme="minorEastAsia" w:cs="2  Nazanin" w:hint="cs"/>
          <w:sz w:val="28"/>
          <w:szCs w:val="28"/>
          <w:rtl/>
          <w:lang w:bidi="fa-IR"/>
        </w:rPr>
        <w:t>‌</w:t>
      </w:r>
      <w:r w:rsidRPr="007A67AB">
        <w:rPr>
          <w:rFonts w:eastAsiaTheme="minorEastAsia" w:cs="2  Nazanin" w:hint="cs"/>
          <w:sz w:val="28"/>
          <w:szCs w:val="28"/>
          <w:rtl/>
          <w:lang w:bidi="fa-IR"/>
        </w:rPr>
        <w:t>آزمون و پس</w:t>
      </w:r>
      <w:r>
        <w:rPr>
          <w:rFonts w:eastAsiaTheme="minorEastAsia" w:cs="2  Nazanin" w:hint="cs"/>
          <w:sz w:val="28"/>
          <w:szCs w:val="28"/>
          <w:rtl/>
          <w:lang w:bidi="fa-IR"/>
        </w:rPr>
        <w:t>‌</w:t>
      </w:r>
      <w:r w:rsidRPr="007A67AB">
        <w:rPr>
          <w:rFonts w:eastAsiaTheme="minorEastAsia" w:cs="2  Nazanin" w:hint="cs"/>
          <w:sz w:val="28"/>
          <w:szCs w:val="28"/>
          <w:rtl/>
          <w:lang w:bidi="fa-IR"/>
        </w:rPr>
        <w:t>آزمون را بررسی کند تا ببیند که آیا هر دو گروه ارتقاء‌</w:t>
      </w:r>
      <w:r>
        <w:rPr>
          <w:rFonts w:eastAsiaTheme="minorEastAsia" w:cs="2  Nazanin" w:hint="cs"/>
          <w:sz w:val="28"/>
          <w:szCs w:val="28"/>
          <w:rtl/>
          <w:lang w:bidi="fa-IR"/>
        </w:rPr>
        <w:t xml:space="preserve"> </w:t>
      </w:r>
      <w:r w:rsidRPr="007A67AB">
        <w:rPr>
          <w:rFonts w:eastAsiaTheme="minorEastAsia" w:cs="2  Nazanin" w:hint="cs"/>
          <w:sz w:val="28"/>
          <w:szCs w:val="28"/>
          <w:rtl/>
          <w:lang w:bidi="fa-IR"/>
        </w:rPr>
        <w:t>پیدا کرده</w:t>
      </w:r>
      <w:r>
        <w:rPr>
          <w:rFonts w:eastAsiaTheme="minorEastAsia" w:cs="2  Nazanin" w:hint="cs"/>
          <w:sz w:val="28"/>
          <w:szCs w:val="28"/>
          <w:rtl/>
          <w:lang w:bidi="fa-IR"/>
        </w:rPr>
        <w:t>‌</w:t>
      </w:r>
      <w:r w:rsidRPr="007A67AB">
        <w:rPr>
          <w:rFonts w:eastAsiaTheme="minorEastAsia" w:cs="2  Nazanin" w:hint="cs"/>
          <w:sz w:val="28"/>
          <w:szCs w:val="28"/>
          <w:rtl/>
          <w:lang w:bidi="fa-IR"/>
        </w:rPr>
        <w:t>اند</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و یا اینکه هیچکدام ارتقاء پیدا نکرده</w:t>
      </w:r>
      <w:r>
        <w:rPr>
          <w:rFonts w:eastAsiaTheme="minorEastAsia" w:cs="2  Nazanin" w:hint="cs"/>
          <w:sz w:val="28"/>
          <w:szCs w:val="28"/>
          <w:rtl/>
          <w:lang w:bidi="fa-IR"/>
        </w:rPr>
        <w:t>‌</w:t>
      </w:r>
      <w:r w:rsidRPr="007A67AB">
        <w:rPr>
          <w:rFonts w:eastAsiaTheme="minorEastAsia" w:cs="2  Nazanin" w:hint="cs"/>
          <w:sz w:val="28"/>
          <w:szCs w:val="28"/>
          <w:rtl/>
          <w:lang w:bidi="fa-IR"/>
        </w:rPr>
        <w:t>اند</w:t>
      </w:r>
      <w:r>
        <w:rPr>
          <w:rStyle w:val="FootnoteReference"/>
          <w:rFonts w:eastAsiaTheme="minorEastAsia" w:cs="2  Nazanin"/>
          <w:sz w:val="28"/>
          <w:szCs w:val="28"/>
          <w:rtl/>
          <w:lang w:bidi="fa-IR"/>
        </w:rPr>
        <w:footnoteReference w:id="455"/>
      </w:r>
      <w:r w:rsidRPr="007A67AB">
        <w:rPr>
          <w:rFonts w:eastAsiaTheme="minorEastAsia" w:cs="2  Nazanin" w:hint="cs"/>
          <w:sz w:val="28"/>
          <w:szCs w:val="28"/>
          <w:rtl/>
          <w:lang w:bidi="fa-IR"/>
        </w:rPr>
        <w:t xml:space="preserve">. این طرح آزمایشی خصوصاً در مواقعی که ملاحضات اخلاقی برای مقایسه </w:t>
      </w:r>
      <w:r>
        <w:rPr>
          <w:rFonts w:eastAsiaTheme="minorEastAsia" w:cs="2  Nazanin" w:hint="cs"/>
          <w:sz w:val="28"/>
          <w:szCs w:val="28"/>
          <w:rtl/>
          <w:lang w:bidi="fa-IR"/>
        </w:rPr>
        <w:t xml:space="preserve">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w:t>
      </w:r>
      <w:r w:rsidRPr="007A67AB">
        <w:rPr>
          <w:rFonts w:eastAsiaTheme="minorEastAsia" w:cs="2  Nazanin" w:hint="cs"/>
          <w:sz w:val="28"/>
          <w:szCs w:val="28"/>
          <w:rtl/>
          <w:lang w:bidi="fa-IR"/>
        </w:rPr>
        <w:t xml:space="preserve"> کنترل وجود دارد</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مفید است؛‌ مثلاً در تحقیقات پزشکی که در آنها تمامی بیماران باید مورد درمان قرار گیرند. این طرح همچنین زمانی که بعضی </w:t>
      </w:r>
      <w:r w:rsidR="008226D0">
        <w:rPr>
          <w:rFonts w:eastAsiaTheme="minorEastAsia" w:cs="2  Nazanin" w:hint="cs"/>
          <w:sz w:val="28"/>
          <w:szCs w:val="28"/>
          <w:rtl/>
          <w:lang w:bidi="fa-IR"/>
        </w:rPr>
        <w:t>مداخله</w:t>
      </w:r>
      <w:r w:rsidRPr="007A67AB">
        <w:rPr>
          <w:rFonts w:eastAsiaTheme="minorEastAsia" w:cs="2  Nazanin" w:hint="cs"/>
          <w:sz w:val="28"/>
          <w:szCs w:val="28"/>
          <w:rtl/>
          <w:lang w:bidi="fa-IR"/>
        </w:rPr>
        <w:t>ها به عنوان درمان استاندارد شناخته می</w:t>
      </w:r>
      <w:r>
        <w:rPr>
          <w:rFonts w:eastAsiaTheme="minorEastAsia" w:cs="2  Nazanin" w:hint="cs"/>
          <w:sz w:val="28"/>
          <w:szCs w:val="28"/>
          <w:rtl/>
          <w:lang w:bidi="fa-IR"/>
        </w:rPr>
        <w:t>‌</w:t>
      </w:r>
      <w:r w:rsidRPr="007A67AB">
        <w:rPr>
          <w:rFonts w:eastAsiaTheme="minorEastAsia" w:cs="2  Nazanin" w:hint="cs"/>
          <w:sz w:val="28"/>
          <w:szCs w:val="28"/>
          <w:rtl/>
          <w:lang w:bidi="fa-IR"/>
        </w:rPr>
        <w:t>شوند</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و دیگر درمانها در مقایسه با آنها باید سنجیده شوند، کاربرد دارد. مقایسه</w:t>
      </w:r>
      <w:r>
        <w:rPr>
          <w:rFonts w:eastAsiaTheme="minorEastAsia" w:cs="2  Nazanin" w:hint="cs"/>
          <w:sz w:val="28"/>
          <w:szCs w:val="28"/>
          <w:rtl/>
          <w:lang w:bidi="fa-IR"/>
        </w:rPr>
        <w:t>‌</w:t>
      </w:r>
      <w:r w:rsidRPr="007A67AB">
        <w:rPr>
          <w:rFonts w:eastAsiaTheme="minorEastAsia" w:cs="2  Nazanin" w:hint="cs"/>
          <w:sz w:val="28"/>
          <w:szCs w:val="28"/>
          <w:rtl/>
          <w:lang w:bidi="fa-IR"/>
        </w:rPr>
        <w:t>ها با این درمان استاندارد</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 کاربردهای ویژه</w:t>
      </w:r>
      <w:r>
        <w:rPr>
          <w:rFonts w:eastAsiaTheme="minorEastAsia" w:cs="2  Nazanin" w:hint="cs"/>
          <w:sz w:val="28"/>
          <w:szCs w:val="28"/>
          <w:rtl/>
          <w:lang w:bidi="fa-IR"/>
        </w:rPr>
        <w:t>‌</w:t>
      </w:r>
      <w:r w:rsidRPr="007A67AB">
        <w:rPr>
          <w:rFonts w:eastAsiaTheme="minorEastAsia" w:cs="2  Nazanin" w:hint="cs"/>
          <w:sz w:val="28"/>
          <w:szCs w:val="28"/>
          <w:rtl/>
          <w:lang w:bidi="fa-IR"/>
        </w:rPr>
        <w:t>ای برای تصمیم</w:t>
      </w:r>
      <w:r>
        <w:rPr>
          <w:rFonts w:eastAsiaTheme="minorEastAsia" w:cs="2  Nazanin" w:hint="cs"/>
          <w:sz w:val="28"/>
          <w:szCs w:val="28"/>
          <w:rtl/>
          <w:lang w:bidi="fa-IR"/>
        </w:rPr>
        <w:t>‌</w:t>
      </w:r>
      <w:r w:rsidRPr="007A67AB">
        <w:rPr>
          <w:rFonts w:eastAsiaTheme="minorEastAsia" w:cs="2  Nazanin" w:hint="cs"/>
          <w:sz w:val="28"/>
          <w:szCs w:val="28"/>
          <w:rtl/>
          <w:lang w:bidi="fa-IR"/>
        </w:rPr>
        <w:t xml:space="preserve">گیریهای بعدی دارد. </w:t>
      </w:r>
    </w:p>
    <w:p w14:paraId="645394D7" w14:textId="46EBE7DD" w:rsidR="00B36B1E" w:rsidRPr="00E0099A" w:rsidRDefault="008226D0" w:rsidP="00E0099A">
      <w:pPr>
        <w:bidi/>
        <w:spacing w:before="240" w:after="0"/>
        <w:rPr>
          <w:rFonts w:eastAsiaTheme="minorEastAsia" w:cs="2  Nazanin"/>
          <w:b/>
          <w:bCs/>
          <w:sz w:val="28"/>
          <w:szCs w:val="28"/>
          <w:rtl/>
          <w:lang w:bidi="fa-IR"/>
        </w:rPr>
      </w:pPr>
      <w:r>
        <w:rPr>
          <w:rFonts w:eastAsiaTheme="minorEastAsia" w:cs="2  Nazanin" w:hint="cs"/>
          <w:b/>
          <w:bCs/>
          <w:sz w:val="28"/>
          <w:szCs w:val="28"/>
          <w:rtl/>
          <w:lang w:bidi="fa-IR"/>
        </w:rPr>
        <w:lastRenderedPageBreak/>
        <w:t>مداخله</w:t>
      </w:r>
      <w:r w:rsidR="00B36B1E" w:rsidRPr="00E0099A">
        <w:rPr>
          <w:rFonts w:eastAsiaTheme="minorEastAsia" w:cs="2  Nazanin" w:hint="cs"/>
          <w:b/>
          <w:bCs/>
          <w:sz w:val="28"/>
          <w:szCs w:val="28"/>
          <w:rtl/>
          <w:lang w:bidi="fa-IR"/>
        </w:rPr>
        <w:t>ها و کنترلهای متعدد با پیش‌آزمون</w:t>
      </w:r>
    </w:p>
    <w:p w14:paraId="7581DF88" w14:textId="7F0D57A8"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آزمایش تصادفی با پیش‌آزمون می‌تواند شامل یک گروه کنترل و چندین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باشد:</w:t>
      </w:r>
    </w:p>
    <w:p w14:paraId="12696609" w14:textId="77777777" w:rsidR="00B36B1E" w:rsidRPr="001F30B1" w:rsidRDefault="00B36B1E" w:rsidP="00B36B1E">
      <w:pPr>
        <w:jc w:val="center"/>
        <w:rPr>
          <w:rFonts w:cs="B Nazanin"/>
          <w:sz w:val="28"/>
          <w:szCs w:val="28"/>
          <w:lang w:bidi="fa-IR"/>
        </w:rPr>
      </w:pPr>
      <w:r w:rsidRPr="001F30B1">
        <w:rPr>
          <w:rFonts w:cs="B Nazanin"/>
          <w:sz w:val="28"/>
          <w:szCs w:val="28"/>
          <w:lang w:bidi="fa-IR"/>
        </w:rPr>
        <w:t xml:space="preserve">R                   O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w:t>
      </w:r>
    </w:p>
    <w:p w14:paraId="707C2409" w14:textId="77777777" w:rsidR="00B36B1E" w:rsidRPr="001F30B1" w:rsidRDefault="00B36B1E" w:rsidP="00B36B1E">
      <w:pPr>
        <w:jc w:val="center"/>
        <w:rPr>
          <w:rFonts w:cs="B Nazanin"/>
          <w:sz w:val="28"/>
          <w:szCs w:val="28"/>
          <w:lang w:bidi="fa-IR"/>
        </w:rPr>
      </w:pPr>
      <w:r w:rsidRPr="001F30B1">
        <w:rPr>
          <w:rFonts w:cs="B Nazanin"/>
          <w:sz w:val="28"/>
          <w:szCs w:val="28"/>
          <w:lang w:bidi="fa-IR"/>
        </w:rPr>
        <w:t xml:space="preserve">R                   O          </w:t>
      </w:r>
      <w:r>
        <w:rPr>
          <w:rFonts w:cs="B Nazanin" w:hint="cs"/>
          <w:sz w:val="28"/>
          <w:szCs w:val="28"/>
          <w:rtl/>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O</w:t>
      </w:r>
    </w:p>
    <w:p w14:paraId="60A0DA6E" w14:textId="1DD33B14" w:rsidR="00B36B1E" w:rsidRPr="00E0099A" w:rsidRDefault="00B36B1E" w:rsidP="00E0099A">
      <w:pPr>
        <w:jc w:val="center"/>
        <w:rPr>
          <w:rFonts w:cs="B Nazanin"/>
          <w:sz w:val="28"/>
          <w:szCs w:val="28"/>
          <w:rtl/>
          <w:lang w:bidi="fa-IR"/>
        </w:rPr>
      </w:pPr>
      <w:r w:rsidRPr="001F30B1">
        <w:rPr>
          <w:rFonts w:cs="B Nazanin"/>
          <w:sz w:val="28"/>
          <w:szCs w:val="28"/>
          <w:lang w:bidi="fa-IR"/>
        </w:rPr>
        <w:t xml:space="preserve">R   </w:t>
      </w:r>
      <w:r>
        <w:rPr>
          <w:rFonts w:cs="B Nazanin"/>
          <w:sz w:val="28"/>
          <w:szCs w:val="28"/>
          <w:lang w:bidi="fa-IR"/>
        </w:rPr>
        <w:t xml:space="preserve">                O           </w:t>
      </w:r>
      <w:r>
        <w:rPr>
          <w:rFonts w:cs="B Nazanin" w:hint="cs"/>
          <w:sz w:val="28"/>
          <w:szCs w:val="28"/>
          <w:rtl/>
          <w:lang w:bidi="fa-IR"/>
        </w:rPr>
        <w:t xml:space="preserve">               </w:t>
      </w:r>
      <w:r w:rsidRPr="001F30B1">
        <w:rPr>
          <w:rFonts w:cs="B Nazanin"/>
          <w:sz w:val="28"/>
          <w:szCs w:val="28"/>
          <w:lang w:bidi="fa-IR"/>
        </w:rPr>
        <w:t xml:space="preserve">  </w:t>
      </w:r>
      <w:r>
        <w:rPr>
          <w:rFonts w:cs="B Nazanin" w:hint="cs"/>
          <w:sz w:val="28"/>
          <w:szCs w:val="28"/>
          <w:rtl/>
          <w:lang w:bidi="fa-IR"/>
        </w:rPr>
        <w:t xml:space="preserve">  </w:t>
      </w:r>
      <w:r w:rsidRPr="001F30B1">
        <w:rPr>
          <w:rFonts w:cs="B Nazanin"/>
          <w:sz w:val="28"/>
          <w:szCs w:val="28"/>
          <w:lang w:bidi="fa-IR"/>
        </w:rPr>
        <w:t xml:space="preserve">     O</w:t>
      </w:r>
    </w:p>
    <w:p w14:paraId="15E89238" w14:textId="220C3719"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مطالعه بلوم (</w:t>
      </w:r>
      <w:r w:rsidRPr="00E91175">
        <w:rPr>
          <w:rFonts w:cs="B Mitra"/>
          <w:color w:val="000000" w:themeColor="text1"/>
          <w:lang w:val="en-GB" w:bidi="fa-IR"/>
        </w:rPr>
        <w:t>Bloom, 1990</w:t>
      </w:r>
      <w:r>
        <w:rPr>
          <w:rFonts w:eastAsiaTheme="minorEastAsia" w:cs="2  Nazanin" w:hint="cs"/>
          <w:sz w:val="28"/>
          <w:szCs w:val="28"/>
          <w:rtl/>
          <w:lang w:bidi="fa-IR"/>
        </w:rPr>
        <w:t xml:space="preserve">) درباره خدمات شغل‌یابی مجدد برای کارکنان تعدیل‌شده از این طرح آزمایشی استفاده می‌کند. بیش از ۲۰۰۰ کارگر بیکار‌شده به صورت تصادفی به یکی از موقعیتهای کمک برای جستجوی کار، کمک برای جستجوی کار بعلاوه آموزشهای حرفه ای، و یا بدون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تخصیص داده شدند. در نظر داشته باشید که اولین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تنها یک بخش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موقعیت دوم را شامل می‌شد،‌ این باعث می‌شد تا بتوان فهمید کدام بخش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بیشترین اثر را داشته است. بعضی اوقات از این طرح با عنوان مطالعات اوراق کردن</w:t>
      </w:r>
      <w:r>
        <w:rPr>
          <w:rStyle w:val="FootnoteReference"/>
          <w:rFonts w:eastAsiaTheme="minorEastAsia" w:cs="2  Nazanin"/>
          <w:sz w:val="28"/>
          <w:szCs w:val="28"/>
          <w:rtl/>
          <w:lang w:bidi="fa-IR"/>
        </w:rPr>
        <w:footnoteReference w:id="456"/>
      </w:r>
      <w:r>
        <w:rPr>
          <w:rFonts w:eastAsiaTheme="minorEastAsia" w:cs="2  Nazanin" w:hint="cs"/>
          <w:sz w:val="28"/>
          <w:szCs w:val="28"/>
          <w:rtl/>
          <w:lang w:bidi="fa-IR"/>
        </w:rPr>
        <w:t xml:space="preserve"> یاد می‌شود. اگرچه مطالعه‌ای که به عنوان نمونه ذکر شد اوراق کامل حساب نمی‌شود، چون شرایط تنها آموزش را نداشت. روشن است که محدودیت منابع و سختی‌های لجیستیکی غالباً محقق را از بررسی موقعیتهای خیلی زیاد منع می‌کند؛ برای هر کدام از شرایط لازم است تا تعداد زیادی شرکت‌کننده داشته باشیم تا بتوانیم به خوبی آزمون کنیم. و اینکه تمامی موقعیتها ارزش بررسی کردن ندارند؛ خصوصاً شرایطی که احتمال بکارگیری در سیاستگذاری را ندارد. </w:t>
      </w:r>
    </w:p>
    <w:p w14:paraId="163E232C" w14:textId="2B732A87"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 xml:space="preserve">این طرح آزمایشی را می‌توان بسط داده تا بیش از دو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دربرگرفته، و یا بیش از یک گروه کنترل داشته باشد. برنامه تحقیقاتی موسسه ملی سلامت روان برای درمان مشارکتی افسردگی مثال خوبی از این گونه بسط دادن به حساب می‌آید</w:t>
      </w:r>
      <w:r>
        <w:rPr>
          <w:rFonts w:eastAsiaTheme="minorEastAsia" w:cs="2  Nazanin"/>
          <w:sz w:val="28"/>
          <w:szCs w:val="28"/>
          <w:lang w:bidi="fa-IR"/>
        </w:rPr>
        <w:t xml:space="preserve"> </w:t>
      </w:r>
      <w:r>
        <w:rPr>
          <w:rFonts w:eastAsiaTheme="minorEastAsia" w:cs="2  Nazanin" w:hint="cs"/>
          <w:sz w:val="28"/>
          <w:szCs w:val="28"/>
          <w:rtl/>
          <w:lang w:bidi="fa-IR"/>
        </w:rPr>
        <w:t>(</w:t>
      </w:r>
      <w:r w:rsidRPr="00E91175">
        <w:rPr>
          <w:rFonts w:cs="B Mitra"/>
          <w:color w:val="000000" w:themeColor="text1"/>
          <w:lang w:val="en-GB" w:bidi="fa-IR"/>
        </w:rPr>
        <w:t>NIMH-TDCRP; Elkin, Perloff, Hadley, &amp; Autry, 1985; Elkin et al., 1989; Imber et al., 1990</w:t>
      </w:r>
      <w:r>
        <w:rPr>
          <w:rFonts w:eastAsiaTheme="minorEastAsia" w:cs="2  Nazanin" w:hint="cs"/>
          <w:sz w:val="28"/>
          <w:szCs w:val="28"/>
          <w:rtl/>
          <w:lang w:bidi="fa-IR"/>
        </w:rPr>
        <w:t xml:space="preserve">). در این مطالعه ۲۵۰ بیمار افسرده به طور رندم به یکی از شرایط دریافت درمان‌شناختی رفتاری، رواندرمانی بینافردی، و یا دارونما بعلاوه مدیریت کلینیکی تخصیص داده شدند. </w:t>
      </w:r>
    </w:p>
    <w:p w14:paraId="423696CA" w14:textId="2139E287" w:rsidR="00B36B1E" w:rsidRPr="00E91175" w:rsidRDefault="00B36B1E" w:rsidP="00E91175">
      <w:pPr>
        <w:bidi/>
        <w:rPr>
          <w:rFonts w:eastAsiaTheme="minorEastAsia" w:cs="2  Nazanin"/>
          <w:sz w:val="28"/>
          <w:szCs w:val="28"/>
          <w:rtl/>
          <w:lang w:bidi="fa-IR"/>
        </w:rPr>
      </w:pPr>
      <w:r>
        <w:rPr>
          <w:rFonts w:eastAsiaTheme="minorEastAsia" w:cs="2  Nazanin" w:hint="cs"/>
          <w:sz w:val="28"/>
          <w:szCs w:val="28"/>
          <w:rtl/>
          <w:lang w:bidi="fa-IR"/>
        </w:rPr>
        <w:t>این طرح همچنین برای تنوع بخشیدن به متغیرهای مستقل در مجموعه‌ای از سطوح افزایش‌یابنده (برخی اوقات به آنها مطالعات پارامتریک و یا دوز-پاسخ نیز گفته می‌شود) مورد استفاده قرار می‌گیرند. برای مثال، در آزمایش کمک هزینه تقاضای خانه، خانوارها به شرایط دریافت کمک هزینه‌های ۰</w:t>
      </w:r>
      <w:r>
        <w:rPr>
          <w:rFonts w:ascii="Arial" w:eastAsiaTheme="minorEastAsia" w:hAnsi="Arial" w:cs="Arial" w:hint="cs"/>
          <w:sz w:val="28"/>
          <w:szCs w:val="28"/>
          <w:rtl/>
          <w:lang w:bidi="fa-IR"/>
        </w:rPr>
        <w:t>٪</w:t>
      </w:r>
      <w:r>
        <w:rPr>
          <w:rFonts w:eastAsiaTheme="minorEastAsia" w:cs="2  Nazanin" w:hint="cs"/>
          <w:sz w:val="28"/>
          <w:szCs w:val="28"/>
          <w:rtl/>
          <w:lang w:bidi="fa-IR"/>
        </w:rPr>
        <w:t>، ۲۰</w:t>
      </w:r>
      <w:r>
        <w:rPr>
          <w:rFonts w:ascii="Arial" w:eastAsiaTheme="minorEastAsia" w:hAnsi="Arial" w:cs="Arial" w:hint="cs"/>
          <w:sz w:val="28"/>
          <w:szCs w:val="28"/>
          <w:rtl/>
          <w:lang w:bidi="fa-IR"/>
        </w:rPr>
        <w:t>٪</w:t>
      </w:r>
      <w:r>
        <w:rPr>
          <w:rFonts w:eastAsiaTheme="minorEastAsia" w:cs="2  Nazanin" w:hint="cs"/>
          <w:sz w:val="28"/>
          <w:szCs w:val="28"/>
          <w:rtl/>
          <w:lang w:bidi="fa-IR"/>
        </w:rPr>
        <w:t>، ۳۰</w:t>
      </w:r>
      <w:r>
        <w:rPr>
          <w:rFonts w:ascii="Arial" w:eastAsiaTheme="minorEastAsia" w:hAnsi="Arial" w:cs="Arial" w:hint="cs"/>
          <w:sz w:val="28"/>
          <w:szCs w:val="28"/>
          <w:rtl/>
          <w:lang w:bidi="fa-IR"/>
        </w:rPr>
        <w:t>٪</w:t>
      </w:r>
      <w:r>
        <w:rPr>
          <w:rFonts w:eastAsiaTheme="minorEastAsia" w:cs="2  Nazanin" w:hint="cs"/>
          <w:sz w:val="28"/>
          <w:szCs w:val="28"/>
          <w:rtl/>
          <w:lang w:bidi="fa-IR"/>
        </w:rPr>
        <w:t>، ۴۰</w:t>
      </w:r>
      <w:r>
        <w:rPr>
          <w:rFonts w:ascii="Arial" w:eastAsiaTheme="minorEastAsia" w:hAnsi="Arial" w:cs="Arial" w:hint="cs"/>
          <w:sz w:val="28"/>
          <w:szCs w:val="28"/>
          <w:rtl/>
          <w:lang w:bidi="fa-IR"/>
        </w:rPr>
        <w:t>٪</w:t>
      </w:r>
      <w:r>
        <w:rPr>
          <w:rFonts w:eastAsiaTheme="minorEastAsia" w:cs="2  Nazanin" w:hint="cs"/>
          <w:sz w:val="28"/>
          <w:szCs w:val="28"/>
          <w:rtl/>
          <w:lang w:bidi="fa-IR"/>
        </w:rPr>
        <w:t>، ۵۰</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و یا ۶۰ </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اجاره تخصیص داده شدند (</w:t>
      </w:r>
      <w:r w:rsidRPr="00E91175">
        <w:rPr>
          <w:rFonts w:cs="B Mitra"/>
          <w:color w:val="000000" w:themeColor="text1"/>
          <w:lang w:val="en-GB" w:bidi="fa-IR"/>
        </w:rPr>
        <w:t>Friedman &amp; Weinberg, 1983</w:t>
      </w:r>
      <w:r>
        <w:rPr>
          <w:rFonts w:eastAsiaTheme="minorEastAsia" w:cs="2  Nazanin" w:hint="cs"/>
          <w:sz w:val="28"/>
          <w:szCs w:val="28"/>
          <w:rtl/>
          <w:lang w:bidi="fa-IR"/>
        </w:rPr>
        <w:t>). آزمایش بیمه سلامت به طور تصادفی خانوارها را به یکی از شرایط برنامه‌های بیمه‌ای که نیازمند پرداخت ۰</w:t>
      </w:r>
      <w:r>
        <w:rPr>
          <w:rFonts w:ascii="Arial" w:eastAsiaTheme="minorEastAsia" w:hAnsi="Arial" w:cs="Arial" w:hint="cs"/>
          <w:sz w:val="28"/>
          <w:szCs w:val="28"/>
          <w:rtl/>
          <w:lang w:bidi="fa-IR"/>
        </w:rPr>
        <w:t>٪</w:t>
      </w:r>
      <w:r>
        <w:rPr>
          <w:rFonts w:eastAsiaTheme="minorEastAsia" w:cs="2  Nazanin" w:hint="cs"/>
          <w:sz w:val="28"/>
          <w:szCs w:val="28"/>
          <w:rtl/>
          <w:lang w:bidi="fa-IR"/>
        </w:rPr>
        <w:t>، ۲۵</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 ۵۰</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 و یا ۹۵</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از ۱۰۰۰ دلار اولیه برای خدمات پوشش بیمه‌ای بود، می‌نمود (</w:t>
      </w:r>
      <w:r w:rsidRPr="00E91175">
        <w:rPr>
          <w:rFonts w:cs="B Mitra"/>
          <w:color w:val="000000" w:themeColor="text1"/>
          <w:lang w:val="en-GB" w:bidi="fa-IR"/>
        </w:rPr>
        <w:t>Newhouse, 1993</w:t>
      </w:r>
      <w:r>
        <w:rPr>
          <w:rFonts w:eastAsiaTheme="minorEastAsia" w:cs="2  Nazanin" w:hint="cs"/>
          <w:sz w:val="28"/>
          <w:szCs w:val="28"/>
          <w:rtl/>
          <w:lang w:bidi="fa-IR"/>
        </w:rPr>
        <w:t xml:space="preserve">). </w:t>
      </w:r>
      <w:r w:rsidRPr="00E91175">
        <w:rPr>
          <w:rFonts w:eastAsiaTheme="minorEastAsia" w:cs="2  Nazanin" w:hint="cs"/>
          <w:sz w:val="28"/>
          <w:szCs w:val="28"/>
          <w:rtl/>
          <w:lang w:bidi="fa-IR"/>
        </w:rPr>
        <w:t xml:space="preserve">هرچه سطح بالاتری از </w:t>
      </w:r>
      <w:r w:rsidR="008226D0">
        <w:rPr>
          <w:rFonts w:eastAsiaTheme="minorEastAsia" w:cs="2  Nazanin" w:hint="cs"/>
          <w:sz w:val="28"/>
          <w:szCs w:val="28"/>
          <w:rtl/>
          <w:lang w:bidi="fa-IR"/>
        </w:rPr>
        <w:t>مداخله</w:t>
      </w:r>
      <w:r w:rsidRPr="00E91175">
        <w:rPr>
          <w:rFonts w:eastAsiaTheme="minorEastAsia" w:cs="2  Nazanin" w:hint="cs"/>
          <w:sz w:val="28"/>
          <w:szCs w:val="28"/>
          <w:rtl/>
          <w:lang w:bidi="fa-IR"/>
        </w:rPr>
        <w:t xml:space="preserve"> اعمال می‌شود، ارزیابی </w:t>
      </w:r>
      <w:r w:rsidRPr="00E91175">
        <w:rPr>
          <w:rFonts w:eastAsiaTheme="minorEastAsia" w:cs="2  Nazanin" w:hint="cs"/>
          <w:sz w:val="28"/>
          <w:szCs w:val="28"/>
          <w:rtl/>
          <w:lang w:bidi="fa-IR"/>
        </w:rPr>
        <w:lastRenderedPageBreak/>
        <w:t>شکل کارکردی اثر-دوز بطور سطحی‌تری انجام خواهد شد. داشتن</w:t>
      </w:r>
      <w:r>
        <w:rPr>
          <w:rFonts w:eastAsiaTheme="minorEastAsia" w:cs="2  Nazanin" w:hint="cs"/>
          <w:sz w:val="28"/>
          <w:szCs w:val="28"/>
          <w:rtl/>
          <w:lang w:bidi="fa-IR"/>
        </w:rPr>
        <w:t xml:space="preserve"> طیف وسیعی از سطوح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این امکان را برای مطالعه فراهم می‌آورد که بتوان اثراتی را تشخیص‌ داد، که در صورت وجود تنها دو سطح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(که آنقدر هم قدرتمند نبودند تا اثری متفاوت داشته باشند)، ممکن بود از نظر مخفی بمانند. برای مثال، مطالعه کالی و کلمبیا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ترکیبی آموزشی، تغذیه‌ای و درمانی را در چهار سطح افزایش‌یابنده ۹۹۰ ساعت، ۲۰۷۰ ساعت، ۳۱۳۰ ساعت و ۴۱۷۰ ساعت اجرا کرد</w:t>
      </w:r>
      <w:r>
        <w:rPr>
          <w:rFonts w:eastAsiaTheme="minorEastAsia" w:cs="2  Nazanin"/>
          <w:sz w:val="28"/>
          <w:szCs w:val="28"/>
          <w:lang w:bidi="fa-IR"/>
        </w:rPr>
        <w:t xml:space="preserve"> </w:t>
      </w:r>
      <w:r>
        <w:rPr>
          <w:rFonts w:eastAsiaTheme="minorEastAsia" w:cs="2  Nazanin" w:hint="cs"/>
          <w:sz w:val="28"/>
          <w:szCs w:val="28"/>
          <w:rtl/>
          <w:lang w:bidi="fa-IR"/>
        </w:rPr>
        <w:t xml:space="preserve"> (</w:t>
      </w:r>
      <w:r w:rsidRPr="00E0099A">
        <w:rPr>
          <w:rFonts w:cs="B Mitra"/>
          <w:color w:val="000000" w:themeColor="text1"/>
          <w:lang w:val="en-GB" w:bidi="fa-IR"/>
        </w:rPr>
        <w:t>McKay et al., 1978</w:t>
      </w:r>
      <w:r>
        <w:rPr>
          <w:rFonts w:eastAsiaTheme="minorEastAsia" w:cs="2  Nazanin" w:hint="cs"/>
          <w:sz w:val="28"/>
          <w:szCs w:val="28"/>
          <w:rtl/>
          <w:lang w:bidi="fa-IR"/>
        </w:rPr>
        <w:t>). در کمترین دوز - که خود چیزی در حدود یک سال کامل طول کشیده، و از نظر بسیاری از محققین می‌توانست دوز ماکزیمم تلقی شود- اثر تقریباً غیرقابل تشخیص است. اما مک‌کی و همکارانش (</w:t>
      </w:r>
      <w:r w:rsidRPr="00E0099A">
        <w:rPr>
          <w:rFonts w:cs="B Mitra"/>
          <w:color w:val="000000" w:themeColor="text1"/>
          <w:lang w:val="en-GB" w:bidi="fa-IR"/>
        </w:rPr>
        <w:t>Mckey et al., 1978</w:t>
      </w:r>
      <w:r>
        <w:rPr>
          <w:rFonts w:eastAsiaTheme="minorEastAsia" w:cs="2  Nazanin" w:hint="cs"/>
          <w:sz w:val="28"/>
          <w:szCs w:val="28"/>
          <w:rtl/>
          <w:lang w:bidi="fa-IR"/>
        </w:rPr>
        <w:t xml:space="preserve">) همچنان اثرات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مشاهده کردند، چون آنها طیف وسیعی از دوزهای بالاتر را در مطالعه گنجانده بودند. </w:t>
      </w:r>
    </w:p>
    <w:p w14:paraId="4343985A" w14:textId="77777777" w:rsidR="00B36B1E" w:rsidRPr="00E91175" w:rsidRDefault="00B36B1E" w:rsidP="00E91175">
      <w:pPr>
        <w:bidi/>
        <w:spacing w:before="240" w:after="0"/>
        <w:rPr>
          <w:rFonts w:eastAsiaTheme="minorEastAsia" w:cs="2  Nazanin"/>
          <w:b/>
          <w:bCs/>
          <w:sz w:val="28"/>
          <w:szCs w:val="28"/>
          <w:rtl/>
          <w:lang w:bidi="fa-IR"/>
        </w:rPr>
      </w:pPr>
      <w:r w:rsidRPr="00E91175">
        <w:rPr>
          <w:rFonts w:eastAsiaTheme="minorEastAsia" w:cs="2  Nazanin" w:hint="cs"/>
          <w:b/>
          <w:bCs/>
          <w:sz w:val="28"/>
          <w:szCs w:val="28"/>
          <w:rtl/>
          <w:lang w:bidi="fa-IR"/>
        </w:rPr>
        <w:t xml:space="preserve">طرحهای فاکتوریل </w:t>
      </w:r>
    </w:p>
    <w:p w14:paraId="13388DCA" w14:textId="4A8C5E6B" w:rsidR="00B36B1E" w:rsidRPr="00A76811" w:rsidRDefault="00B36B1E" w:rsidP="00B36B1E">
      <w:pPr>
        <w:bidi/>
        <w:rPr>
          <w:rFonts w:eastAsiaTheme="minorEastAsia" w:cs="2  Nazanin"/>
          <w:sz w:val="28"/>
          <w:szCs w:val="28"/>
          <w:rtl/>
          <w:lang w:bidi="fa-IR"/>
        </w:rPr>
      </w:pPr>
      <w:r>
        <w:rPr>
          <w:rFonts w:eastAsiaTheme="minorEastAsia" w:cs="2  Nazanin" w:hint="cs"/>
          <w:sz w:val="28"/>
          <w:szCs w:val="28"/>
          <w:rtl/>
          <w:lang w:bidi="fa-IR"/>
        </w:rPr>
        <w:t>این طرحها دو یا بیشتر متغیر مستقل (که به آنها فاکتور گفته می‌شود) را در حداقل دو سطح برای هر یک، مورد استفاده قرار می‌دهند (شکل ۸.۱). برای مثال، فرض کنید بخواهیم اثر یک ساعت راهنمایی تحصیلی در هفته (فاکتور</w:t>
      </w:r>
      <w:r>
        <w:rPr>
          <w:rFonts w:eastAsiaTheme="minorEastAsia" w:cs="2  Nazanin"/>
          <w:sz w:val="28"/>
          <w:szCs w:val="28"/>
          <w:lang w:bidi="fa-IR"/>
        </w:rPr>
        <w:t>A</w:t>
      </w:r>
      <w:r>
        <w:rPr>
          <w:rFonts w:eastAsiaTheme="minorEastAsia" w:cs="2  Nazanin" w:hint="cs"/>
          <w:sz w:val="28"/>
          <w:szCs w:val="28"/>
          <w:rtl/>
          <w:lang w:bidi="fa-IR"/>
        </w:rPr>
        <w:t xml:space="preserve">، سطح۱) را با اثر چهار ساعت راهنمایی (فاکتور </w:t>
      </w:r>
      <w:r>
        <w:rPr>
          <w:rFonts w:eastAsiaTheme="minorEastAsia" w:cs="2  Nazanin"/>
          <w:sz w:val="28"/>
          <w:szCs w:val="28"/>
          <w:lang w:bidi="fa-IR"/>
        </w:rPr>
        <w:t>A</w:t>
      </w:r>
      <w:r>
        <w:rPr>
          <w:rFonts w:eastAsiaTheme="minorEastAsia" w:cs="2  Nazanin" w:hint="cs"/>
          <w:sz w:val="28"/>
          <w:szCs w:val="28"/>
          <w:rtl/>
          <w:lang w:bidi="fa-IR"/>
        </w:rPr>
        <w:t xml:space="preserve">، سطح ۲) با یکدیگر مقایسه کرده، و همچنین راهنمایی انجام شده توسط یک همسال (فاکتور </w:t>
      </w:r>
      <w:r>
        <w:rPr>
          <w:rFonts w:eastAsiaTheme="minorEastAsia" w:cs="2  Nazanin"/>
          <w:sz w:val="28"/>
          <w:szCs w:val="28"/>
          <w:lang w:bidi="fa-IR"/>
        </w:rPr>
        <w:t>B</w:t>
      </w:r>
      <w:r>
        <w:rPr>
          <w:rFonts w:eastAsiaTheme="minorEastAsia" w:cs="2  Nazanin" w:hint="cs"/>
          <w:sz w:val="28"/>
          <w:szCs w:val="28"/>
          <w:rtl/>
          <w:lang w:bidi="fa-IR"/>
        </w:rPr>
        <w:t>، سطح ۱) را با راهنمایی انجام‌شده توسط یک فرد بالغ (فاکتور</w:t>
      </w:r>
      <w:r>
        <w:rPr>
          <w:rFonts w:eastAsiaTheme="minorEastAsia" w:cs="2  Nazanin"/>
          <w:sz w:val="28"/>
          <w:szCs w:val="28"/>
          <w:lang w:bidi="fa-IR"/>
        </w:rPr>
        <w:t>B</w:t>
      </w:r>
      <w:r>
        <w:rPr>
          <w:rFonts w:eastAsiaTheme="minorEastAsia" w:cs="2  Nazanin" w:hint="cs"/>
          <w:sz w:val="28"/>
          <w:szCs w:val="28"/>
          <w:rtl/>
          <w:lang w:bidi="fa-IR"/>
        </w:rPr>
        <w:t xml:space="preserve">، سطح ۲) مقایسه نماییم. اگر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در طرحی فاکتوریلی ترکیب شوند، چهار گروه یا سلول شکل می‌گیرد: (۱) یک ساعت راهنمایی تحصیلی از طریق یک همسال (سلول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1</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1</m:t>
                </m:r>
              </m:sub>
            </m:sSub>
          </m:sub>
        </m:sSub>
      </m:oMath>
      <w:r>
        <w:rPr>
          <w:rFonts w:eastAsiaTheme="minorEastAsia" w:cs="2  Nazanin" w:hint="cs"/>
          <w:sz w:val="28"/>
          <w:szCs w:val="28"/>
          <w:rtl/>
          <w:lang w:bidi="fa-IR"/>
        </w:rPr>
        <w:t xml:space="preserve">)، (۲) یک ساعت راهنمایی تحصیلی از طریق یک فرد بالغ (سلول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1</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w:rPr>
                    <w:rFonts w:ascii="Cambria Math" w:hAnsi="Cambria Math" w:cs="B Nazanin"/>
                    <w:sz w:val="28"/>
                    <w:szCs w:val="28"/>
                    <w:lang w:bidi="fa-IR"/>
                  </w:rPr>
                  <m:t>2</m:t>
                </m:r>
              </m:sub>
            </m:sSub>
          </m:sub>
        </m:sSub>
      </m:oMath>
      <w:r>
        <w:rPr>
          <w:rFonts w:eastAsiaTheme="minorEastAsia" w:cs="2  Nazanin" w:hint="cs"/>
          <w:sz w:val="28"/>
          <w:szCs w:val="28"/>
          <w:rtl/>
          <w:lang w:bidi="fa-IR"/>
        </w:rPr>
        <w:t xml:space="preserve">)، (۳) چهار ساعت از طرف یک همسال (سلول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2</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1</m:t>
                </m:r>
              </m:sub>
            </m:sSub>
          </m:sub>
        </m:sSub>
      </m:oMath>
      <w:r>
        <w:rPr>
          <w:rFonts w:eastAsiaTheme="minorEastAsia" w:cs="2  Nazanin" w:hint="cs"/>
          <w:sz w:val="28"/>
          <w:szCs w:val="28"/>
          <w:rtl/>
          <w:lang w:bidi="fa-IR"/>
        </w:rPr>
        <w:t xml:space="preserve">)، و (۴) چهار ساعت توسط یک فرد بالغ (سلول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2</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2</m:t>
                </m:r>
              </m:sub>
            </m:sSub>
          </m:sub>
        </m:sSub>
      </m:oMath>
      <w:r>
        <w:rPr>
          <w:rFonts w:eastAsiaTheme="minorEastAsia" w:cs="2  Nazanin" w:hint="cs"/>
          <w:sz w:val="28"/>
          <w:szCs w:val="28"/>
          <w:rtl/>
          <w:lang w:bidi="fa-IR"/>
        </w:rPr>
        <w:t>). این طرح را غالباً طرح فاکتوریل ۲</w:t>
      </w:r>
      <w:r>
        <w:rPr>
          <w:rFonts w:ascii="Calibri" w:eastAsiaTheme="minorEastAsia" w:hAnsi="Calibri" w:cs="Calibri"/>
          <w:sz w:val="28"/>
          <w:szCs w:val="28"/>
          <w:rtl/>
          <w:lang w:bidi="fa-IR"/>
        </w:rPr>
        <w:t>x</w:t>
      </w:r>
      <w:r>
        <w:rPr>
          <w:rFonts w:eastAsiaTheme="minorEastAsia" w:cs="2  Nazanin" w:hint="cs"/>
          <w:sz w:val="28"/>
          <w:szCs w:val="28"/>
          <w:rtl/>
          <w:lang w:bidi="fa-IR"/>
        </w:rPr>
        <w:t xml:space="preserve">۲  (دو در دو) نامیده، و در این کتاب آن را به صورت زیر نشان می‌دهیم:  </w:t>
      </w:r>
    </w:p>
    <w:p w14:paraId="7BA430BB" w14:textId="77777777" w:rsidR="00B36B1E" w:rsidRPr="001F30B1" w:rsidRDefault="00B36B1E" w:rsidP="00B36B1E">
      <w:pPr>
        <w:bidi/>
        <w:jc w:val="center"/>
        <w:rPr>
          <w:rFonts w:cs="B Nazanin"/>
          <w:sz w:val="28"/>
          <w:szCs w:val="28"/>
          <w:lang w:bidi="fa-IR"/>
        </w:rPr>
      </w:pPr>
      <w:r w:rsidRPr="001F30B1">
        <w:rPr>
          <w:rFonts w:cs="B Nazanin"/>
          <w:sz w:val="28"/>
          <w:szCs w:val="28"/>
          <w:lang w:bidi="fa-IR"/>
        </w:rPr>
        <w:t xml:space="preserve">R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1</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1</m:t>
                </m:r>
              </m:sub>
            </m:sSub>
          </m:sub>
        </m:sSub>
      </m:oMath>
      <w:r w:rsidRPr="001F30B1">
        <w:rPr>
          <w:rFonts w:cs="B Nazanin"/>
          <w:sz w:val="28"/>
          <w:szCs w:val="28"/>
          <w:lang w:bidi="fa-IR"/>
        </w:rPr>
        <w:t xml:space="preserve">                       O</w:t>
      </w:r>
    </w:p>
    <w:p w14:paraId="64EE7888" w14:textId="77777777" w:rsidR="00B36B1E" w:rsidRPr="001F30B1" w:rsidRDefault="00B36B1E" w:rsidP="00B36B1E">
      <w:pPr>
        <w:bidi/>
        <w:jc w:val="center"/>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1</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w:rPr>
                    <w:rFonts w:ascii="Cambria Math" w:hAnsi="Cambria Math" w:cs="B Nazanin"/>
                    <w:sz w:val="28"/>
                    <w:szCs w:val="28"/>
                    <w:lang w:bidi="fa-IR"/>
                  </w:rPr>
                  <m:t>2</m:t>
                </m:r>
              </m:sub>
            </m:sSub>
          </m:sub>
        </m:sSub>
      </m:oMath>
      <w:r>
        <w:rPr>
          <w:rFonts w:cs="B Nazanin"/>
          <w:sz w:val="28"/>
          <w:szCs w:val="28"/>
          <w:lang w:bidi="fa-IR"/>
        </w:rPr>
        <w:t xml:space="preserve">       </w:t>
      </w:r>
      <w:r w:rsidRPr="001F30B1">
        <w:rPr>
          <w:rFonts w:cs="B Nazanin"/>
          <w:sz w:val="28"/>
          <w:szCs w:val="28"/>
          <w:lang w:bidi="fa-IR"/>
        </w:rPr>
        <w:t xml:space="preserve">                O</w:t>
      </w:r>
    </w:p>
    <w:p w14:paraId="2B92EA53" w14:textId="77777777" w:rsidR="00B36B1E" w:rsidRPr="001F30B1" w:rsidRDefault="00B36B1E" w:rsidP="00B36B1E">
      <w:pPr>
        <w:bidi/>
        <w:jc w:val="center"/>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2</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1</m:t>
                </m:r>
              </m:sub>
            </m:sSub>
          </m:sub>
        </m:sSub>
      </m:oMath>
      <w:r>
        <w:rPr>
          <w:rFonts w:cs="B Nazanin"/>
          <w:sz w:val="28"/>
          <w:szCs w:val="28"/>
          <w:lang w:bidi="fa-IR"/>
        </w:rPr>
        <w:t xml:space="preserve">   </w:t>
      </w:r>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O</w:t>
      </w:r>
    </w:p>
    <w:p w14:paraId="3E3441BA" w14:textId="77777777" w:rsidR="00B36B1E" w:rsidRPr="001F30B1" w:rsidRDefault="00B36B1E" w:rsidP="00B36B1E">
      <w:pPr>
        <w:bidi/>
        <w:jc w:val="center"/>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2</m:t>
                </m:r>
              </m:sub>
            </m:sSub>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B</m:t>
                </m:r>
              </m:e>
              <m:sub>
                <m:r>
                  <m:rPr>
                    <m:sty m:val="p"/>
                  </m:rPr>
                  <w:rPr>
                    <w:rFonts w:ascii="Cambria Math" w:hAnsi="Cambria Math" w:cs="B Nazanin"/>
                    <w:sz w:val="28"/>
                    <w:szCs w:val="28"/>
                    <w:lang w:bidi="fa-IR"/>
                  </w:rPr>
                  <m:t>2</m:t>
                </m:r>
              </m:sub>
            </m:sSub>
          </m:sub>
        </m:sSub>
      </m:oMath>
      <w:r>
        <w:rPr>
          <w:rFonts w:cs="B Nazanin"/>
          <w:sz w:val="28"/>
          <w:szCs w:val="28"/>
          <w:lang w:bidi="fa-IR"/>
        </w:rPr>
        <w:t xml:space="preserve">   </w:t>
      </w:r>
      <w:r w:rsidRPr="001F30B1">
        <w:rPr>
          <w:rFonts w:cs="B Nazanin"/>
          <w:sz w:val="28"/>
          <w:szCs w:val="28"/>
          <w:lang w:bidi="fa-IR"/>
        </w:rPr>
        <w:t xml:space="preserve">                    O</w:t>
      </w:r>
    </w:p>
    <w:p w14:paraId="75CA52A9" w14:textId="77777777" w:rsidR="00B36B1E" w:rsidRDefault="00B36B1E" w:rsidP="00B36B1E">
      <w:pPr>
        <w:bidi/>
        <w:rPr>
          <w:rFonts w:eastAsiaTheme="minorEastAsia" w:cs="2  Nazanin"/>
          <w:sz w:val="28"/>
          <w:szCs w:val="28"/>
          <w:rtl/>
          <w:lang w:bidi="fa-IR"/>
        </w:rPr>
      </w:pPr>
    </w:p>
    <w:p w14:paraId="6DD21248" w14:textId="7777777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این منطق را می‌توان برای طرحهایی با بیش از دو فاکتور نیز بسط داد. اگر یک عامل سوم که در آن راهنما با روشهای اثربخش آموزش دیده یا ندیده باشد، در این حالت ما یک طرح ۲</w:t>
      </w:r>
      <w:r>
        <w:rPr>
          <w:rFonts w:ascii="Calibri" w:eastAsiaTheme="minorEastAsia" w:hAnsi="Calibri" w:cs="Calibri"/>
          <w:sz w:val="28"/>
          <w:szCs w:val="28"/>
          <w:rtl/>
          <w:lang w:bidi="fa-IR"/>
        </w:rPr>
        <w:t>x</w:t>
      </w:r>
      <w:r>
        <w:rPr>
          <w:rFonts w:eastAsiaTheme="minorEastAsia" w:cs="2  Nazanin" w:hint="cs"/>
          <w:sz w:val="28"/>
          <w:szCs w:val="28"/>
          <w:rtl/>
          <w:lang w:bidi="fa-IR"/>
        </w:rPr>
        <w:t>۲</w:t>
      </w:r>
      <w:r>
        <w:rPr>
          <w:rFonts w:ascii="Calibri" w:eastAsiaTheme="minorEastAsia" w:hAnsi="Calibri" w:cs="Calibri"/>
          <w:sz w:val="28"/>
          <w:szCs w:val="28"/>
          <w:rtl/>
          <w:lang w:bidi="fa-IR"/>
        </w:rPr>
        <w:t>x</w:t>
      </w:r>
      <w:r>
        <w:rPr>
          <w:rFonts w:eastAsiaTheme="minorEastAsia" w:cs="2  Nazanin" w:hint="cs"/>
          <w:sz w:val="28"/>
          <w:szCs w:val="28"/>
          <w:rtl/>
          <w:lang w:bidi="fa-IR"/>
        </w:rPr>
        <w:t xml:space="preserve">۲  خواهیم داشت که دارای ۸ سلول خواهد بود. سطوح فاکتورها می‌تواند شامل شرایط کنترل هم باشد، برای مثال، می‌توان یک شرایط بودن </w:t>
      </w:r>
      <w:r>
        <w:rPr>
          <w:rFonts w:eastAsiaTheme="minorEastAsia" w:cs="2  Nazanin" w:hint="cs"/>
          <w:sz w:val="28"/>
          <w:szCs w:val="28"/>
          <w:rtl/>
          <w:lang w:bidi="fa-IR"/>
        </w:rPr>
        <w:lastRenderedPageBreak/>
        <w:t xml:space="preserve">راهنمایی را به فاکتور </w:t>
      </w:r>
      <w:r>
        <w:rPr>
          <w:rFonts w:eastAsiaTheme="minorEastAsia" w:cs="2  Nazanin"/>
          <w:sz w:val="28"/>
          <w:szCs w:val="28"/>
          <w:lang w:bidi="fa-IR"/>
        </w:rPr>
        <w:t>A</w:t>
      </w:r>
      <w:r>
        <w:rPr>
          <w:rFonts w:eastAsiaTheme="minorEastAsia" w:cs="2  Nazanin" w:hint="cs"/>
          <w:sz w:val="28"/>
          <w:szCs w:val="28"/>
          <w:rtl/>
          <w:lang w:bidi="fa-IR"/>
        </w:rPr>
        <w:t xml:space="preserve"> اضافه کرد. این کار تعداد سطوح </w:t>
      </w:r>
      <w:r>
        <w:rPr>
          <w:rFonts w:eastAsiaTheme="minorEastAsia" w:cs="2  Nazanin"/>
          <w:sz w:val="28"/>
          <w:szCs w:val="28"/>
          <w:lang w:bidi="fa-IR"/>
        </w:rPr>
        <w:t>A</w:t>
      </w:r>
      <w:r>
        <w:rPr>
          <w:rFonts w:eastAsiaTheme="minorEastAsia" w:cs="2  Nazanin" w:hint="cs"/>
          <w:sz w:val="28"/>
          <w:szCs w:val="28"/>
          <w:rtl/>
          <w:lang w:bidi="fa-IR"/>
        </w:rPr>
        <w:t xml:space="preserve"> را افزایش داده به طوریکه یک طرح ۳</w:t>
      </w:r>
      <w:r>
        <w:rPr>
          <w:rFonts w:ascii="Calibri" w:eastAsiaTheme="minorEastAsia" w:hAnsi="Calibri" w:cs="Calibri"/>
          <w:sz w:val="28"/>
          <w:szCs w:val="28"/>
          <w:rtl/>
          <w:lang w:bidi="fa-IR"/>
        </w:rPr>
        <w:t>x</w:t>
      </w:r>
      <w:r>
        <w:rPr>
          <w:rFonts w:eastAsiaTheme="minorEastAsia" w:cs="2  Nazanin" w:hint="cs"/>
          <w:sz w:val="28"/>
          <w:szCs w:val="28"/>
          <w:rtl/>
          <w:lang w:bidi="fa-IR"/>
        </w:rPr>
        <w:t>۲</w:t>
      </w:r>
      <w:r>
        <w:rPr>
          <w:rFonts w:ascii="Calibri" w:eastAsiaTheme="minorEastAsia" w:hAnsi="Calibri" w:cs="Calibri"/>
          <w:sz w:val="28"/>
          <w:szCs w:val="28"/>
          <w:rtl/>
          <w:lang w:bidi="fa-IR"/>
        </w:rPr>
        <w:t>x</w:t>
      </w:r>
      <w:r>
        <w:rPr>
          <w:rFonts w:eastAsiaTheme="minorEastAsia" w:cs="2  Nazanin" w:hint="cs"/>
          <w:sz w:val="28"/>
          <w:szCs w:val="28"/>
          <w:rtl/>
          <w:lang w:bidi="fa-IR"/>
        </w:rPr>
        <w:t>۲ با ۱۲ سلول خواهیم داشت. این کار را می‌توان برای فاکتورهای بیشتر، و سطوح بیشتر نیز به همین شیوه انجام داد. طرحهای فاکتوریل دارای سه مزیت بزرگ هستند:</w:t>
      </w:r>
    </w:p>
    <w:p w14:paraId="2F143BC9" w14:textId="77777777" w:rsidR="00B36B1E" w:rsidRPr="004A18DD" w:rsidRDefault="00B36B1E" w:rsidP="00106E60">
      <w:pPr>
        <w:pStyle w:val="ListParagraph"/>
        <w:numPr>
          <w:ilvl w:val="0"/>
          <w:numId w:val="24"/>
        </w:numPr>
        <w:bidi/>
        <w:rPr>
          <w:rFonts w:eastAsiaTheme="minorEastAsia" w:cs="2  Nazanin"/>
          <w:sz w:val="28"/>
          <w:szCs w:val="28"/>
          <w:rtl/>
          <w:lang w:bidi="fa-IR"/>
        </w:rPr>
      </w:pPr>
      <w:r w:rsidRPr="004A18DD">
        <w:rPr>
          <w:rFonts w:eastAsiaTheme="minorEastAsia" w:cs="2  Nazanin" w:hint="cs"/>
          <w:sz w:val="28"/>
          <w:szCs w:val="28"/>
          <w:rtl/>
          <w:lang w:bidi="fa-IR"/>
        </w:rPr>
        <w:t>اغلب تعداد واحدهای (شرکت</w:t>
      </w:r>
      <w:r>
        <w:rPr>
          <w:rFonts w:eastAsiaTheme="minorEastAsia" w:cs="2  Nazanin" w:hint="cs"/>
          <w:sz w:val="28"/>
          <w:szCs w:val="28"/>
          <w:rtl/>
          <w:lang w:bidi="fa-IR"/>
        </w:rPr>
        <w:t>‌</w:t>
      </w:r>
      <w:r w:rsidRPr="004A18DD">
        <w:rPr>
          <w:rFonts w:eastAsiaTheme="minorEastAsia" w:cs="2  Nazanin" w:hint="cs"/>
          <w:sz w:val="28"/>
          <w:szCs w:val="28"/>
          <w:rtl/>
          <w:lang w:bidi="fa-IR"/>
        </w:rPr>
        <w:t>کنندگان) کمتری نیاز دارند</w:t>
      </w:r>
      <w:r>
        <w:rPr>
          <w:rFonts w:eastAsiaTheme="minorEastAsia" w:cs="2  Nazanin" w:hint="cs"/>
          <w:sz w:val="28"/>
          <w:szCs w:val="28"/>
          <w:rtl/>
          <w:lang w:bidi="fa-IR"/>
        </w:rPr>
        <w:t>؛</w:t>
      </w:r>
    </w:p>
    <w:p w14:paraId="36464997" w14:textId="0A077D35" w:rsidR="00B36B1E" w:rsidRPr="004A18DD" w:rsidRDefault="00B36B1E" w:rsidP="00106E60">
      <w:pPr>
        <w:pStyle w:val="ListParagraph"/>
        <w:numPr>
          <w:ilvl w:val="0"/>
          <w:numId w:val="24"/>
        </w:numPr>
        <w:bidi/>
        <w:rPr>
          <w:rFonts w:eastAsiaTheme="minorEastAsia" w:cs="2  Nazanin"/>
          <w:sz w:val="28"/>
          <w:szCs w:val="28"/>
          <w:rtl/>
          <w:lang w:bidi="fa-IR"/>
        </w:rPr>
      </w:pPr>
      <w:r w:rsidRPr="004A18DD">
        <w:rPr>
          <w:rFonts w:eastAsiaTheme="minorEastAsia" w:cs="2  Nazanin" w:hint="cs"/>
          <w:sz w:val="28"/>
          <w:szCs w:val="28"/>
          <w:rtl/>
          <w:lang w:bidi="fa-IR"/>
        </w:rPr>
        <w:t xml:space="preserve">امکان آزمون ترکیبی از </w:t>
      </w:r>
      <w:r w:rsidR="008226D0">
        <w:rPr>
          <w:rFonts w:eastAsiaTheme="minorEastAsia" w:cs="2  Nazanin" w:hint="cs"/>
          <w:sz w:val="28"/>
          <w:szCs w:val="28"/>
          <w:rtl/>
          <w:lang w:bidi="fa-IR"/>
        </w:rPr>
        <w:t>مداخله</w:t>
      </w:r>
      <w:r w:rsidRPr="004A18DD">
        <w:rPr>
          <w:rFonts w:eastAsiaTheme="minorEastAsia" w:cs="2  Nazanin" w:hint="cs"/>
          <w:sz w:val="28"/>
          <w:szCs w:val="28"/>
          <w:rtl/>
          <w:lang w:bidi="fa-IR"/>
        </w:rPr>
        <w:t>ها را به صورت ساده</w:t>
      </w:r>
      <w:r>
        <w:rPr>
          <w:rFonts w:eastAsiaTheme="minorEastAsia" w:cs="2  Nazanin" w:hint="cs"/>
          <w:sz w:val="28"/>
          <w:szCs w:val="28"/>
          <w:rtl/>
          <w:lang w:bidi="fa-IR"/>
        </w:rPr>
        <w:t>‌</w:t>
      </w:r>
      <w:r w:rsidRPr="004A18DD">
        <w:rPr>
          <w:rFonts w:eastAsiaTheme="minorEastAsia" w:cs="2  Nazanin" w:hint="cs"/>
          <w:sz w:val="28"/>
          <w:szCs w:val="28"/>
          <w:rtl/>
          <w:lang w:bidi="fa-IR"/>
        </w:rPr>
        <w:t>تری فراهم می</w:t>
      </w:r>
      <w:r>
        <w:rPr>
          <w:rFonts w:eastAsiaTheme="minorEastAsia" w:cs="2  Nazanin" w:hint="cs"/>
          <w:sz w:val="28"/>
          <w:szCs w:val="28"/>
          <w:rtl/>
          <w:lang w:bidi="fa-IR"/>
        </w:rPr>
        <w:t>‌</w:t>
      </w:r>
      <w:r w:rsidRPr="004A18DD">
        <w:rPr>
          <w:rFonts w:eastAsiaTheme="minorEastAsia" w:cs="2  Nazanin" w:hint="cs"/>
          <w:sz w:val="28"/>
          <w:szCs w:val="28"/>
          <w:rtl/>
          <w:lang w:bidi="fa-IR"/>
        </w:rPr>
        <w:t>آورند</w:t>
      </w:r>
      <w:r>
        <w:rPr>
          <w:rFonts w:eastAsiaTheme="minorEastAsia" w:cs="2  Nazanin" w:hint="cs"/>
          <w:sz w:val="28"/>
          <w:szCs w:val="28"/>
          <w:rtl/>
          <w:lang w:bidi="fa-IR"/>
        </w:rPr>
        <w:t>؛</w:t>
      </w:r>
    </w:p>
    <w:p w14:paraId="4181E8D7" w14:textId="77777777" w:rsidR="00B36B1E" w:rsidRPr="004A18DD" w:rsidRDefault="00B36B1E" w:rsidP="00106E60">
      <w:pPr>
        <w:pStyle w:val="ListParagraph"/>
        <w:numPr>
          <w:ilvl w:val="0"/>
          <w:numId w:val="24"/>
        </w:numPr>
        <w:bidi/>
        <w:rPr>
          <w:rFonts w:eastAsiaTheme="minorEastAsia" w:cs="2  Nazanin"/>
          <w:sz w:val="28"/>
          <w:szCs w:val="28"/>
          <w:rtl/>
          <w:lang w:bidi="fa-IR"/>
        </w:rPr>
      </w:pPr>
      <w:r w:rsidRPr="004A18DD">
        <w:rPr>
          <w:rFonts w:eastAsiaTheme="minorEastAsia" w:cs="2  Nazanin" w:hint="cs"/>
          <w:sz w:val="28"/>
          <w:szCs w:val="28"/>
          <w:rtl/>
          <w:lang w:bidi="fa-IR"/>
        </w:rPr>
        <w:t xml:space="preserve">امکان آزمون </w:t>
      </w:r>
      <w:r>
        <w:rPr>
          <w:rFonts w:eastAsiaTheme="minorEastAsia" w:cs="2  Nazanin" w:hint="cs"/>
          <w:sz w:val="28"/>
          <w:szCs w:val="28"/>
          <w:rtl/>
          <w:lang w:bidi="fa-IR"/>
        </w:rPr>
        <w:t>برهم‌کنشها</w:t>
      </w:r>
      <w:r>
        <w:rPr>
          <w:rStyle w:val="FootnoteReference"/>
          <w:rFonts w:eastAsiaTheme="minorEastAsia" w:cs="2  Nazanin"/>
          <w:sz w:val="28"/>
          <w:szCs w:val="28"/>
          <w:rtl/>
          <w:lang w:bidi="fa-IR"/>
        </w:rPr>
        <w:footnoteReference w:id="457"/>
      </w:r>
      <w:r w:rsidRPr="004A18DD">
        <w:rPr>
          <w:rFonts w:eastAsiaTheme="minorEastAsia" w:cs="2  Nazanin" w:hint="cs"/>
          <w:sz w:val="28"/>
          <w:szCs w:val="28"/>
          <w:rtl/>
          <w:lang w:bidi="fa-IR"/>
        </w:rPr>
        <w:t xml:space="preserve"> را فراهم می</w:t>
      </w:r>
      <w:r>
        <w:rPr>
          <w:rFonts w:eastAsiaTheme="minorEastAsia" w:cs="2  Nazanin" w:hint="cs"/>
          <w:sz w:val="28"/>
          <w:szCs w:val="28"/>
          <w:rtl/>
          <w:lang w:bidi="fa-IR"/>
        </w:rPr>
        <w:t>‌</w:t>
      </w:r>
      <w:r w:rsidRPr="004A18DD">
        <w:rPr>
          <w:rFonts w:eastAsiaTheme="minorEastAsia" w:cs="2  Nazanin" w:hint="cs"/>
          <w:sz w:val="28"/>
          <w:szCs w:val="28"/>
          <w:rtl/>
          <w:lang w:bidi="fa-IR"/>
        </w:rPr>
        <w:t>آورند.</w:t>
      </w:r>
    </w:p>
    <w:p w14:paraId="2FCE68C8" w14:textId="2B3EDB36"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اول، این طرحها اغلب امکان داشتن نمونه‌ای کوچکتر از آن‌چیزی که در صورت بکارگیری طرحی غیر از این طرحها مورد نیاز بود، را میسر می‌سازند</w:t>
      </w:r>
      <w:r>
        <w:rPr>
          <w:rStyle w:val="FootnoteReference"/>
          <w:rFonts w:eastAsiaTheme="minorEastAsia" w:cs="2  Nazanin"/>
          <w:sz w:val="28"/>
          <w:szCs w:val="28"/>
          <w:rtl/>
          <w:lang w:bidi="fa-IR"/>
        </w:rPr>
        <w:footnoteReference w:id="458"/>
      </w:r>
      <w:r>
        <w:rPr>
          <w:rFonts w:eastAsiaTheme="minorEastAsia" w:cs="2  Nazanin" w:hint="cs"/>
          <w:sz w:val="28"/>
          <w:szCs w:val="28"/>
          <w:rtl/>
          <w:lang w:bidi="fa-IR"/>
        </w:rPr>
        <w:t xml:space="preserve">. یک آزمایش برای آزمون تفاوت میان راهنمایان همسال در مقابل بالغ، احتمالاً نیازمند ۵۰ شرکت‌کننده به ازای هر یک از شرایط بود، همینطور برای مقایسه ۱ ساعت و ۴ ساعت نیز، به ۵۰ نفر به ازای هر شرایط نیاز داشتیم؛ این برابر خواهد بود با ۲۰۰ </w:t>
      </w:r>
      <w:r w:rsidRPr="00CA7D78">
        <w:rPr>
          <w:rFonts w:eastAsiaTheme="minorEastAsia" w:cs="2  Nazanin" w:hint="cs"/>
          <w:sz w:val="28"/>
          <w:szCs w:val="28"/>
          <w:rtl/>
          <w:lang w:bidi="fa-IR"/>
        </w:rPr>
        <w:t>شرکت‌کننده در مجموع.</w:t>
      </w:r>
      <w:r>
        <w:rPr>
          <w:rFonts w:eastAsiaTheme="minorEastAsia" w:cs="2  Nazanin" w:hint="cs"/>
          <w:sz w:val="28"/>
          <w:szCs w:val="28"/>
          <w:rtl/>
          <w:lang w:bidi="fa-IR"/>
        </w:rPr>
        <w:t xml:space="preserve"> در یک طرح فاکتوریل، کمتر از ۲۰۰ شرکت‌کننده نیاز خواهیم داشت زیرا هر شرکت‌کننده یک وظیفه دو برابری را به عهده می‌گیرد، با توجه به اینکه به طور همزمان در معرض هر دو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قرار دارند. </w:t>
      </w:r>
    </w:p>
    <w:p w14:paraId="5744BC3B" w14:textId="5B1590CC"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 xml:space="preserve">دوم،‌ طرحهای فاکتوریل به محقق اجازه می‌دهد تا این موضوع را که آیا ترکیبی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اثربخش‌تر از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است را آزمون کنند. فرض کنید که یک محقق دو آزمایش انجام می‌دهد، یکی آزمایشی که در آن برای درمان سردردهای میگرنی به شرکت‌کنندگان آسپرین یا دارونما داده می‌شود، و آزمایش دومی که در آن به همان منظور، اثر بیوفیدبک و دارونما مورد آزمون قرار می‌گیرد. این دو آزمایش هیچ اطلاعاتی در مورد اینکه اگر بیوفیدبک و آسپیرین با هم تجویز شوند، ارائه نمی‌کند. طرح فاکتوریل در مورد اثرات تنها آسپیرین، تنها بیوفیدبک، بیوفیدبک بعلاوه آسپیرین، و یا بدون دارو اطلاعات ارائه می‌نماید. </w:t>
      </w:r>
    </w:p>
    <w:tbl>
      <w:tblPr>
        <w:tblStyle w:val="TableGrid"/>
        <w:bidiVisual/>
        <w:tblW w:w="0" w:type="auto"/>
        <w:jc w:val="center"/>
        <w:tblLook w:val="04A0" w:firstRow="1" w:lastRow="0" w:firstColumn="1" w:lastColumn="0" w:noHBand="0" w:noVBand="1"/>
      </w:tblPr>
      <w:tblGrid>
        <w:gridCol w:w="1559"/>
        <w:gridCol w:w="1559"/>
        <w:gridCol w:w="1449"/>
        <w:gridCol w:w="951"/>
        <w:gridCol w:w="1241"/>
      </w:tblGrid>
      <w:tr w:rsidR="00B36B1E" w14:paraId="3D06B186" w14:textId="77777777" w:rsidTr="0038022A">
        <w:trPr>
          <w:jc w:val="center"/>
        </w:trPr>
        <w:tc>
          <w:tcPr>
            <w:tcW w:w="5518" w:type="dxa"/>
            <w:gridSpan w:val="4"/>
            <w:tcBorders>
              <w:top w:val="nil"/>
              <w:left w:val="nil"/>
              <w:bottom w:val="nil"/>
              <w:right w:val="nil"/>
            </w:tcBorders>
          </w:tcPr>
          <w:p w14:paraId="02F6157A" w14:textId="77777777" w:rsidR="00B36B1E" w:rsidRDefault="00B36B1E" w:rsidP="0038022A">
            <w:pPr>
              <w:bidi/>
              <w:jc w:val="center"/>
              <w:rPr>
                <w:rFonts w:eastAsiaTheme="minorEastAsia" w:cs="2  Nazanin"/>
                <w:sz w:val="28"/>
                <w:szCs w:val="28"/>
                <w:rtl/>
                <w:lang w:bidi="fa-IR"/>
              </w:rPr>
            </w:pPr>
            <w:r>
              <w:rPr>
                <w:rFonts w:eastAsiaTheme="minorEastAsia" w:cs="2  Nazanin"/>
                <w:sz w:val="28"/>
                <w:szCs w:val="28"/>
                <w:lang w:bidi="fa-IR"/>
              </w:rPr>
              <w:t xml:space="preserve">          </w:t>
            </w:r>
            <w:r>
              <w:rPr>
                <w:rFonts w:eastAsiaTheme="minorEastAsia" w:cs="2  Nazanin" w:hint="cs"/>
                <w:sz w:val="28"/>
                <w:szCs w:val="28"/>
                <w:rtl/>
                <w:lang w:bidi="fa-IR"/>
              </w:rPr>
              <w:t>فاکتور</w:t>
            </w:r>
            <w:r>
              <w:rPr>
                <w:rFonts w:eastAsiaTheme="minorEastAsia" w:cs="2  Nazanin"/>
                <w:sz w:val="28"/>
                <w:szCs w:val="28"/>
                <w:lang w:bidi="fa-IR"/>
              </w:rPr>
              <w:t>B</w:t>
            </w:r>
          </w:p>
        </w:tc>
        <w:tc>
          <w:tcPr>
            <w:tcW w:w="1241" w:type="dxa"/>
            <w:tcBorders>
              <w:top w:val="nil"/>
              <w:left w:val="nil"/>
              <w:bottom w:val="nil"/>
              <w:right w:val="nil"/>
            </w:tcBorders>
          </w:tcPr>
          <w:p w14:paraId="35A2AE55" w14:textId="77777777" w:rsidR="00B36B1E" w:rsidRDefault="00B36B1E" w:rsidP="0038022A">
            <w:pPr>
              <w:bidi/>
              <w:rPr>
                <w:rFonts w:eastAsiaTheme="minorEastAsia" w:cs="2  Nazanin"/>
                <w:sz w:val="28"/>
                <w:szCs w:val="28"/>
                <w:rtl/>
                <w:lang w:bidi="fa-IR"/>
              </w:rPr>
            </w:pPr>
          </w:p>
        </w:tc>
      </w:tr>
      <w:tr w:rsidR="00B36B1E" w14:paraId="54A435C8" w14:textId="77777777" w:rsidTr="0038022A">
        <w:trPr>
          <w:jc w:val="center"/>
        </w:trPr>
        <w:tc>
          <w:tcPr>
            <w:tcW w:w="1559" w:type="dxa"/>
            <w:tcBorders>
              <w:top w:val="nil"/>
              <w:left w:val="nil"/>
              <w:bottom w:val="nil"/>
              <w:right w:val="nil"/>
            </w:tcBorders>
          </w:tcPr>
          <w:p w14:paraId="44D52677" w14:textId="77777777" w:rsidR="00B36B1E" w:rsidRDefault="00B36B1E" w:rsidP="0038022A">
            <w:pPr>
              <w:bidi/>
              <w:rPr>
                <w:rFonts w:eastAsiaTheme="minorEastAsia" w:cs="2  Nazanin"/>
                <w:sz w:val="28"/>
                <w:szCs w:val="28"/>
                <w:rtl/>
                <w:lang w:bidi="fa-IR"/>
              </w:rPr>
            </w:pPr>
          </w:p>
        </w:tc>
        <w:tc>
          <w:tcPr>
            <w:tcW w:w="1559" w:type="dxa"/>
            <w:tcBorders>
              <w:top w:val="nil"/>
              <w:left w:val="nil"/>
              <w:right w:val="nil"/>
            </w:tcBorders>
          </w:tcPr>
          <w:p w14:paraId="40317354" w14:textId="77777777" w:rsidR="00B36B1E" w:rsidRDefault="00B36B1E" w:rsidP="0038022A">
            <w:pPr>
              <w:bidi/>
              <w:jc w:val="center"/>
              <w:rPr>
                <w:rFonts w:eastAsiaTheme="minorEastAsia" w:cs="2  Nazanin"/>
                <w:sz w:val="28"/>
                <w:szCs w:val="28"/>
                <w:rtl/>
                <w:lang w:bidi="fa-IR"/>
              </w:rPr>
            </w:pPr>
            <w:r>
              <w:rPr>
                <w:rFonts w:eastAsiaTheme="minorEastAsia" w:cs="2  Nazanin" w:hint="cs"/>
                <w:sz w:val="28"/>
                <w:szCs w:val="28"/>
                <w:rtl/>
                <w:lang w:bidi="fa-IR"/>
              </w:rPr>
              <w:t>سطح ۲</w:t>
            </w:r>
          </w:p>
        </w:tc>
        <w:tc>
          <w:tcPr>
            <w:tcW w:w="1449" w:type="dxa"/>
            <w:tcBorders>
              <w:top w:val="nil"/>
              <w:left w:val="nil"/>
              <w:right w:val="nil"/>
            </w:tcBorders>
          </w:tcPr>
          <w:p w14:paraId="44223E06" w14:textId="77777777" w:rsidR="00B36B1E" w:rsidRDefault="00B36B1E" w:rsidP="0038022A">
            <w:pPr>
              <w:bidi/>
              <w:jc w:val="center"/>
              <w:rPr>
                <w:rFonts w:eastAsiaTheme="minorEastAsia" w:cs="2  Nazanin"/>
                <w:sz w:val="28"/>
                <w:szCs w:val="28"/>
                <w:rtl/>
                <w:lang w:bidi="fa-IR"/>
              </w:rPr>
            </w:pPr>
            <w:r>
              <w:rPr>
                <w:rFonts w:eastAsiaTheme="minorEastAsia" w:cs="2  Nazanin" w:hint="cs"/>
                <w:sz w:val="28"/>
                <w:szCs w:val="28"/>
                <w:rtl/>
                <w:lang w:bidi="fa-IR"/>
              </w:rPr>
              <w:t>سطح ۱</w:t>
            </w:r>
          </w:p>
        </w:tc>
        <w:tc>
          <w:tcPr>
            <w:tcW w:w="951" w:type="dxa"/>
            <w:tcBorders>
              <w:top w:val="nil"/>
              <w:left w:val="nil"/>
              <w:bottom w:val="nil"/>
              <w:right w:val="nil"/>
            </w:tcBorders>
          </w:tcPr>
          <w:p w14:paraId="70B24438" w14:textId="77777777" w:rsidR="00B36B1E" w:rsidRDefault="00B36B1E" w:rsidP="0038022A">
            <w:pPr>
              <w:bidi/>
              <w:rPr>
                <w:rFonts w:eastAsiaTheme="minorEastAsia" w:cs="2  Nazanin"/>
                <w:sz w:val="28"/>
                <w:szCs w:val="28"/>
                <w:rtl/>
                <w:lang w:bidi="fa-IR"/>
              </w:rPr>
            </w:pPr>
          </w:p>
        </w:tc>
        <w:tc>
          <w:tcPr>
            <w:tcW w:w="1241" w:type="dxa"/>
            <w:vMerge w:val="restart"/>
            <w:tcBorders>
              <w:top w:val="nil"/>
              <w:left w:val="nil"/>
              <w:bottom w:val="nil"/>
              <w:right w:val="nil"/>
            </w:tcBorders>
          </w:tcPr>
          <w:p w14:paraId="01F00299" w14:textId="77777777" w:rsidR="00B36B1E" w:rsidRDefault="00B36B1E" w:rsidP="0038022A">
            <w:pPr>
              <w:bidi/>
              <w:rPr>
                <w:rFonts w:eastAsiaTheme="minorEastAsia" w:cs="2  Nazanin"/>
                <w:sz w:val="28"/>
                <w:szCs w:val="28"/>
                <w:lang w:bidi="fa-IR"/>
              </w:rPr>
            </w:pPr>
          </w:p>
          <w:p w14:paraId="6FA04A92" w14:textId="77777777" w:rsidR="00B36B1E" w:rsidRDefault="00B36B1E" w:rsidP="0038022A">
            <w:pPr>
              <w:bidi/>
              <w:rPr>
                <w:rFonts w:eastAsiaTheme="minorEastAsia" w:cs="2  Nazanin"/>
                <w:sz w:val="28"/>
                <w:szCs w:val="28"/>
                <w:rtl/>
                <w:lang w:bidi="fa-IR"/>
              </w:rPr>
            </w:pPr>
          </w:p>
          <w:p w14:paraId="7359BC93" w14:textId="77777777" w:rsidR="00B36B1E" w:rsidRDefault="00B36B1E" w:rsidP="0038022A">
            <w:pPr>
              <w:bidi/>
              <w:rPr>
                <w:rFonts w:eastAsiaTheme="minorEastAsia" w:cs="2  Nazanin"/>
                <w:sz w:val="28"/>
                <w:szCs w:val="28"/>
                <w:lang w:bidi="fa-IR"/>
              </w:rPr>
            </w:pPr>
            <w:r>
              <w:rPr>
                <w:rFonts w:eastAsiaTheme="minorEastAsia" w:cs="2  Nazanin" w:hint="cs"/>
                <w:sz w:val="28"/>
                <w:szCs w:val="28"/>
                <w:rtl/>
                <w:lang w:bidi="fa-IR"/>
              </w:rPr>
              <w:t xml:space="preserve">فاکتور </w:t>
            </w:r>
            <w:r>
              <w:rPr>
                <w:rFonts w:eastAsiaTheme="minorEastAsia" w:cs="2  Nazanin"/>
                <w:sz w:val="28"/>
                <w:szCs w:val="28"/>
                <w:lang w:bidi="fa-IR"/>
              </w:rPr>
              <w:t>A</w:t>
            </w:r>
          </w:p>
        </w:tc>
      </w:tr>
      <w:tr w:rsidR="00B36B1E" w14:paraId="10738A4C" w14:textId="77777777" w:rsidTr="0038022A">
        <w:trPr>
          <w:jc w:val="center"/>
        </w:trPr>
        <w:tc>
          <w:tcPr>
            <w:tcW w:w="1559" w:type="dxa"/>
            <w:tcBorders>
              <w:top w:val="nil"/>
              <w:left w:val="nil"/>
              <w:bottom w:val="nil"/>
            </w:tcBorders>
          </w:tcPr>
          <w:p w14:paraId="3AB02687" w14:textId="77777777" w:rsidR="00B36B1E" w:rsidRPr="00585E7C" w:rsidRDefault="00B36B1E" w:rsidP="0038022A">
            <w:pPr>
              <w:bidi/>
              <w:jc w:val="right"/>
              <w:rPr>
                <w:rFonts w:eastAsiaTheme="minorEastAsia" w:cs="2  Nazanin"/>
                <w:b/>
                <w:bCs/>
                <w:sz w:val="24"/>
                <w:szCs w:val="24"/>
                <w:rtl/>
                <w:lang w:bidi="fa-IR"/>
              </w:rPr>
            </w:pPr>
            <w:r w:rsidRPr="00585E7C">
              <w:rPr>
                <w:rFonts w:eastAsiaTheme="minorEastAsia" w:cs="2  Nazanin" w:hint="cs"/>
                <w:b/>
                <w:bCs/>
                <w:sz w:val="24"/>
                <w:szCs w:val="24"/>
                <w:rtl/>
                <w:lang w:bidi="fa-IR"/>
              </w:rPr>
              <w:t xml:space="preserve">میانگین ردیف برای </w:t>
            </w:r>
            <m:oMath>
              <m:sSub>
                <m:sSubPr>
                  <m:ctrlPr>
                    <w:rPr>
                      <w:rFonts w:ascii="Cambria Math" w:hAnsi="Cambria Math" w:cs="B Nazanin"/>
                      <w:b/>
                      <w:bCs/>
                      <w:sz w:val="24"/>
                      <w:szCs w:val="24"/>
                      <w:lang w:bidi="fa-IR"/>
                    </w:rPr>
                  </m:ctrlPr>
                </m:sSubPr>
                <m:e>
                  <m:r>
                    <m:rPr>
                      <m:sty m:val="b"/>
                    </m:rPr>
                    <w:rPr>
                      <w:rFonts w:ascii="Cambria Math" w:hAnsi="Cambria Math" w:cs="B Nazanin"/>
                      <w:sz w:val="24"/>
                      <w:szCs w:val="24"/>
                      <w:lang w:bidi="fa-IR"/>
                    </w:rPr>
                    <m:t>A</m:t>
                  </m:r>
                </m:e>
                <m:sub>
                  <m:r>
                    <m:rPr>
                      <m:sty m:val="b"/>
                    </m:rPr>
                    <w:rPr>
                      <w:rFonts w:ascii="Cambria Math" w:hAnsi="Cambria Math" w:cs="B Nazanin"/>
                      <w:sz w:val="24"/>
                      <w:szCs w:val="24"/>
                      <w:lang w:bidi="fa-IR"/>
                    </w:rPr>
                    <m:t>1</m:t>
                  </m:r>
                </m:sub>
              </m:sSub>
            </m:oMath>
          </w:p>
        </w:tc>
        <w:tc>
          <w:tcPr>
            <w:tcW w:w="1559" w:type="dxa"/>
          </w:tcPr>
          <w:p w14:paraId="12C2DFF6" w14:textId="77777777" w:rsidR="00B36B1E" w:rsidRDefault="00B36B1E" w:rsidP="0038022A">
            <w:pPr>
              <w:pStyle w:val="Heading3"/>
              <w:outlineLvl w:val="2"/>
            </w:pPr>
            <w:r>
              <w:rPr>
                <w:rFonts w:hint="cs"/>
                <w:rtl/>
              </w:rPr>
              <w:t>سلول</w:t>
            </w:r>
          </w:p>
          <w:p w14:paraId="5916AED1" w14:textId="77777777" w:rsidR="00B36B1E" w:rsidRDefault="00436E4E" w:rsidP="0038022A">
            <w:pPr>
              <w:bidi/>
              <w:jc w:val="center"/>
              <w:rPr>
                <w:rFonts w:eastAsiaTheme="minorEastAsia" w:cs="2  Nazanin"/>
                <w:sz w:val="28"/>
                <w:szCs w:val="28"/>
                <w:rtl/>
                <w:lang w:bidi="fa-IR"/>
              </w:rPr>
            </w:pPr>
            <m:oMathPara>
              <m:oMath>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m:t>
                    </m:r>
                  </m:sub>
                </m:sSub>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B</m:t>
                    </m:r>
                  </m:e>
                  <m:sub>
                    <m:r>
                      <w:rPr>
                        <w:rFonts w:ascii="Cambria Math" w:hAnsi="Cambria Math" w:cs="B Nazanin"/>
                        <w:sz w:val="24"/>
                        <w:szCs w:val="24"/>
                        <w:lang w:bidi="fa-IR"/>
                      </w:rPr>
                      <m:t>2</m:t>
                    </m:r>
                  </m:sub>
                </m:sSub>
              </m:oMath>
            </m:oMathPara>
          </w:p>
        </w:tc>
        <w:tc>
          <w:tcPr>
            <w:tcW w:w="1449" w:type="dxa"/>
          </w:tcPr>
          <w:p w14:paraId="563D6895" w14:textId="77777777" w:rsidR="00B36B1E" w:rsidRDefault="00B36B1E" w:rsidP="0038022A">
            <w:pPr>
              <w:pStyle w:val="Heading3"/>
              <w:outlineLvl w:val="2"/>
            </w:pPr>
            <w:r>
              <w:rPr>
                <w:rFonts w:hint="cs"/>
                <w:rtl/>
              </w:rPr>
              <w:t>سلول</w:t>
            </w:r>
          </w:p>
          <w:p w14:paraId="0CE2021C" w14:textId="77777777" w:rsidR="00B36B1E" w:rsidRDefault="00436E4E" w:rsidP="0038022A">
            <w:pPr>
              <w:bidi/>
              <w:jc w:val="center"/>
              <w:rPr>
                <w:rFonts w:eastAsiaTheme="minorEastAsia" w:cs="2  Nazanin"/>
                <w:sz w:val="28"/>
                <w:szCs w:val="28"/>
                <w:rtl/>
                <w:lang w:bidi="fa-IR"/>
              </w:rPr>
            </w:pPr>
            <m:oMathPara>
              <m:oMath>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m:t>
                    </m:r>
                  </m:sub>
                </m:sSub>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B</m:t>
                    </m:r>
                  </m:e>
                  <m:sub>
                    <m:r>
                      <m:rPr>
                        <m:sty m:val="p"/>
                      </m:rPr>
                      <w:rPr>
                        <w:rFonts w:ascii="Cambria Math" w:hAnsi="Cambria Math" w:cs="B Nazanin"/>
                        <w:sz w:val="24"/>
                        <w:szCs w:val="24"/>
                        <w:lang w:bidi="fa-IR"/>
                      </w:rPr>
                      <m:t>1</m:t>
                    </m:r>
                  </m:sub>
                </m:sSub>
              </m:oMath>
            </m:oMathPara>
          </w:p>
        </w:tc>
        <w:tc>
          <w:tcPr>
            <w:tcW w:w="951" w:type="dxa"/>
            <w:tcBorders>
              <w:top w:val="nil"/>
              <w:bottom w:val="nil"/>
              <w:right w:val="nil"/>
            </w:tcBorders>
          </w:tcPr>
          <w:p w14:paraId="5577A7D0" w14:textId="77777777" w:rsidR="00B36B1E" w:rsidRDefault="00B36B1E" w:rsidP="0038022A">
            <w:pPr>
              <w:pStyle w:val="Heading4"/>
              <w:bidi/>
              <w:jc w:val="center"/>
              <w:outlineLvl w:val="3"/>
              <w:rPr>
                <w:rtl/>
              </w:rPr>
            </w:pPr>
            <w:r>
              <w:rPr>
                <w:rFonts w:hint="cs"/>
                <w:rtl/>
              </w:rPr>
              <w:t>سطح ۱</w:t>
            </w:r>
          </w:p>
        </w:tc>
        <w:tc>
          <w:tcPr>
            <w:tcW w:w="1241" w:type="dxa"/>
            <w:vMerge/>
            <w:tcBorders>
              <w:top w:val="nil"/>
              <w:left w:val="nil"/>
              <w:bottom w:val="nil"/>
              <w:right w:val="nil"/>
            </w:tcBorders>
          </w:tcPr>
          <w:p w14:paraId="6A6DC6E1" w14:textId="77777777" w:rsidR="00B36B1E" w:rsidRDefault="00B36B1E" w:rsidP="0038022A">
            <w:pPr>
              <w:bidi/>
              <w:rPr>
                <w:rFonts w:eastAsiaTheme="minorEastAsia" w:cs="2  Nazanin"/>
                <w:sz w:val="28"/>
                <w:szCs w:val="28"/>
                <w:rtl/>
                <w:lang w:bidi="fa-IR"/>
              </w:rPr>
            </w:pPr>
          </w:p>
        </w:tc>
      </w:tr>
      <w:tr w:rsidR="00B36B1E" w14:paraId="1CAB3D98" w14:textId="77777777" w:rsidTr="0038022A">
        <w:trPr>
          <w:jc w:val="center"/>
        </w:trPr>
        <w:tc>
          <w:tcPr>
            <w:tcW w:w="1559" w:type="dxa"/>
            <w:tcBorders>
              <w:top w:val="nil"/>
              <w:left w:val="nil"/>
              <w:bottom w:val="nil"/>
            </w:tcBorders>
          </w:tcPr>
          <w:p w14:paraId="3B8D2FF2" w14:textId="77777777" w:rsidR="00B36B1E" w:rsidRPr="00585E7C" w:rsidRDefault="00B36B1E" w:rsidP="0038022A">
            <w:pPr>
              <w:bidi/>
              <w:jc w:val="right"/>
              <w:rPr>
                <w:rFonts w:eastAsiaTheme="minorEastAsia" w:cs="2  Nazanin"/>
                <w:b/>
                <w:bCs/>
                <w:sz w:val="24"/>
                <w:szCs w:val="24"/>
                <w:rtl/>
                <w:lang w:bidi="fa-IR"/>
              </w:rPr>
            </w:pPr>
            <w:r w:rsidRPr="00585E7C">
              <w:rPr>
                <w:rFonts w:eastAsiaTheme="minorEastAsia" w:cs="2  Nazanin" w:hint="cs"/>
                <w:b/>
                <w:bCs/>
                <w:sz w:val="24"/>
                <w:szCs w:val="24"/>
                <w:rtl/>
                <w:lang w:bidi="fa-IR"/>
              </w:rPr>
              <w:t>میانگین ردیف برای</w:t>
            </w:r>
            <m:oMath>
              <m:sSub>
                <m:sSubPr>
                  <m:ctrlPr>
                    <w:rPr>
                      <w:rFonts w:ascii="Cambria Math" w:hAnsi="Cambria Math" w:cs="B Nazanin"/>
                      <w:b/>
                      <w:bCs/>
                      <w:sz w:val="24"/>
                      <w:szCs w:val="24"/>
                      <w:lang w:bidi="fa-IR"/>
                    </w:rPr>
                  </m:ctrlPr>
                </m:sSubPr>
                <m:e>
                  <m:r>
                    <m:rPr>
                      <m:sty m:val="b"/>
                    </m:rPr>
                    <w:rPr>
                      <w:rFonts w:ascii="Cambria Math" w:hAnsi="Cambria Math" w:cs="B Nazanin"/>
                      <w:sz w:val="24"/>
                      <w:szCs w:val="24"/>
                      <w:lang w:bidi="fa-IR"/>
                    </w:rPr>
                    <m:t>A</m:t>
                  </m:r>
                </m:e>
                <m:sub>
                  <m:r>
                    <m:rPr>
                      <m:sty m:val="b"/>
                    </m:rPr>
                    <w:rPr>
                      <w:rFonts w:ascii="Cambria Math" w:hAnsi="Cambria Math" w:cs="B Nazanin"/>
                      <w:sz w:val="24"/>
                      <w:szCs w:val="24"/>
                      <w:lang w:bidi="fa-IR"/>
                    </w:rPr>
                    <m:t>2</m:t>
                  </m:r>
                </m:sub>
              </m:sSub>
            </m:oMath>
          </w:p>
        </w:tc>
        <w:tc>
          <w:tcPr>
            <w:tcW w:w="1559" w:type="dxa"/>
            <w:tcBorders>
              <w:bottom w:val="single" w:sz="4" w:space="0" w:color="auto"/>
            </w:tcBorders>
          </w:tcPr>
          <w:p w14:paraId="32752271" w14:textId="77777777" w:rsidR="00B36B1E" w:rsidRDefault="00B36B1E" w:rsidP="0038022A">
            <w:pPr>
              <w:bidi/>
              <w:jc w:val="center"/>
              <w:rPr>
                <w:rFonts w:eastAsiaTheme="minorEastAsia" w:cs="2  Nazanin"/>
                <w:sz w:val="28"/>
                <w:szCs w:val="28"/>
                <w:lang w:bidi="fa-IR"/>
              </w:rPr>
            </w:pPr>
            <w:r>
              <w:rPr>
                <w:rFonts w:eastAsiaTheme="minorEastAsia" w:cs="2  Nazanin" w:hint="cs"/>
                <w:sz w:val="28"/>
                <w:szCs w:val="28"/>
                <w:rtl/>
                <w:lang w:bidi="fa-IR"/>
              </w:rPr>
              <w:t>سلول</w:t>
            </w:r>
          </w:p>
          <w:p w14:paraId="52B7267C" w14:textId="77777777" w:rsidR="00B36B1E" w:rsidRDefault="00436E4E" w:rsidP="0038022A">
            <w:pPr>
              <w:bidi/>
              <w:jc w:val="center"/>
              <w:rPr>
                <w:rFonts w:eastAsiaTheme="minorEastAsia" w:cs="2  Nazanin"/>
                <w:sz w:val="28"/>
                <w:szCs w:val="28"/>
                <w:rtl/>
                <w:lang w:bidi="fa-IR"/>
              </w:rPr>
            </w:pPr>
            <m:oMathPara>
              <m:oMath>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2</m:t>
                    </m:r>
                  </m:sub>
                </m:sSub>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B</m:t>
                    </m:r>
                  </m:e>
                  <m:sub>
                    <m:r>
                      <m:rPr>
                        <m:sty m:val="p"/>
                      </m:rPr>
                      <w:rPr>
                        <w:rFonts w:ascii="Cambria Math" w:hAnsi="Cambria Math" w:cs="B Nazanin"/>
                        <w:sz w:val="24"/>
                        <w:szCs w:val="24"/>
                        <w:lang w:bidi="fa-IR"/>
                      </w:rPr>
                      <m:t>2</m:t>
                    </m:r>
                  </m:sub>
                </m:sSub>
              </m:oMath>
            </m:oMathPara>
          </w:p>
        </w:tc>
        <w:tc>
          <w:tcPr>
            <w:tcW w:w="1449" w:type="dxa"/>
            <w:tcBorders>
              <w:bottom w:val="single" w:sz="4" w:space="0" w:color="auto"/>
            </w:tcBorders>
          </w:tcPr>
          <w:p w14:paraId="574C504B" w14:textId="77777777" w:rsidR="00B36B1E" w:rsidRDefault="00B36B1E" w:rsidP="0038022A">
            <w:pPr>
              <w:bidi/>
              <w:jc w:val="center"/>
              <w:rPr>
                <w:rFonts w:eastAsiaTheme="minorEastAsia" w:cs="2  Nazanin"/>
                <w:sz w:val="28"/>
                <w:szCs w:val="28"/>
                <w:lang w:bidi="fa-IR"/>
              </w:rPr>
            </w:pPr>
            <w:r>
              <w:rPr>
                <w:rFonts w:eastAsiaTheme="minorEastAsia" w:cs="2  Nazanin" w:hint="cs"/>
                <w:sz w:val="28"/>
                <w:szCs w:val="28"/>
                <w:rtl/>
                <w:lang w:bidi="fa-IR"/>
              </w:rPr>
              <w:t>سلول</w:t>
            </w:r>
          </w:p>
          <w:p w14:paraId="25B120A5" w14:textId="77777777" w:rsidR="00B36B1E" w:rsidRDefault="00436E4E" w:rsidP="0038022A">
            <w:pPr>
              <w:bidi/>
              <w:jc w:val="center"/>
              <w:rPr>
                <w:rFonts w:eastAsiaTheme="minorEastAsia" w:cs="2  Nazanin"/>
                <w:sz w:val="28"/>
                <w:szCs w:val="28"/>
                <w:rtl/>
                <w:lang w:bidi="fa-IR"/>
              </w:rPr>
            </w:pPr>
            <m:oMathPara>
              <m:oMath>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2</m:t>
                    </m:r>
                  </m:sub>
                </m:sSub>
                <m:sSub>
                  <m:sSubPr>
                    <m:ctrlPr>
                      <w:rPr>
                        <w:rFonts w:ascii="Cambria Math" w:hAnsi="Cambria Math" w:cs="B Nazanin"/>
                        <w:sz w:val="24"/>
                        <w:szCs w:val="24"/>
                        <w:lang w:bidi="fa-IR"/>
                      </w:rPr>
                    </m:ctrlPr>
                  </m:sSubPr>
                  <m:e>
                    <m:r>
                      <m:rPr>
                        <m:sty m:val="p"/>
                      </m:rPr>
                      <w:rPr>
                        <w:rFonts w:ascii="Cambria Math" w:hAnsi="Cambria Math" w:cs="B Nazanin"/>
                        <w:sz w:val="24"/>
                        <w:szCs w:val="24"/>
                        <w:lang w:bidi="fa-IR"/>
                      </w:rPr>
                      <m:t>B</m:t>
                    </m:r>
                  </m:e>
                  <m:sub>
                    <m:r>
                      <m:rPr>
                        <m:sty m:val="p"/>
                      </m:rPr>
                      <w:rPr>
                        <w:rFonts w:ascii="Cambria Math" w:hAnsi="Cambria Math" w:cs="B Nazanin"/>
                        <w:sz w:val="24"/>
                        <w:szCs w:val="24"/>
                        <w:lang w:bidi="fa-IR"/>
                      </w:rPr>
                      <m:t>1</m:t>
                    </m:r>
                  </m:sub>
                </m:sSub>
              </m:oMath>
            </m:oMathPara>
          </w:p>
        </w:tc>
        <w:tc>
          <w:tcPr>
            <w:tcW w:w="951" w:type="dxa"/>
            <w:tcBorders>
              <w:top w:val="nil"/>
              <w:bottom w:val="nil"/>
              <w:right w:val="nil"/>
            </w:tcBorders>
          </w:tcPr>
          <w:p w14:paraId="173E13CA" w14:textId="77777777" w:rsidR="00B36B1E" w:rsidRDefault="00B36B1E" w:rsidP="0038022A">
            <w:pPr>
              <w:bidi/>
              <w:jc w:val="center"/>
              <w:rPr>
                <w:rFonts w:eastAsiaTheme="minorEastAsia" w:cs="2  Nazanin"/>
                <w:sz w:val="28"/>
                <w:szCs w:val="28"/>
                <w:rtl/>
                <w:lang w:bidi="fa-IR"/>
              </w:rPr>
            </w:pPr>
            <w:r>
              <w:rPr>
                <w:rFonts w:eastAsiaTheme="minorEastAsia" w:cs="2  Nazanin" w:hint="cs"/>
                <w:sz w:val="28"/>
                <w:szCs w:val="28"/>
                <w:rtl/>
                <w:lang w:bidi="fa-IR"/>
              </w:rPr>
              <w:t>سطح ۲</w:t>
            </w:r>
          </w:p>
        </w:tc>
        <w:tc>
          <w:tcPr>
            <w:tcW w:w="1241" w:type="dxa"/>
            <w:vMerge/>
            <w:tcBorders>
              <w:top w:val="nil"/>
              <w:left w:val="nil"/>
              <w:bottom w:val="nil"/>
              <w:right w:val="nil"/>
            </w:tcBorders>
          </w:tcPr>
          <w:p w14:paraId="4389E88D" w14:textId="77777777" w:rsidR="00B36B1E" w:rsidRDefault="00B36B1E" w:rsidP="0038022A">
            <w:pPr>
              <w:bidi/>
              <w:rPr>
                <w:rFonts w:eastAsiaTheme="minorEastAsia" w:cs="2  Nazanin"/>
                <w:sz w:val="28"/>
                <w:szCs w:val="28"/>
                <w:rtl/>
                <w:lang w:bidi="fa-IR"/>
              </w:rPr>
            </w:pPr>
          </w:p>
        </w:tc>
      </w:tr>
      <w:tr w:rsidR="00B36B1E" w14:paraId="1D6EC99C" w14:textId="77777777" w:rsidTr="0038022A">
        <w:trPr>
          <w:jc w:val="center"/>
        </w:trPr>
        <w:tc>
          <w:tcPr>
            <w:tcW w:w="1559" w:type="dxa"/>
            <w:tcBorders>
              <w:top w:val="nil"/>
              <w:left w:val="nil"/>
              <w:bottom w:val="nil"/>
              <w:right w:val="nil"/>
            </w:tcBorders>
          </w:tcPr>
          <w:p w14:paraId="7066B7EC" w14:textId="77777777" w:rsidR="00B36B1E" w:rsidRDefault="00B36B1E" w:rsidP="0038022A">
            <w:pPr>
              <w:bidi/>
              <w:rPr>
                <w:rFonts w:eastAsiaTheme="minorEastAsia" w:cs="2  Nazanin"/>
                <w:sz w:val="28"/>
                <w:szCs w:val="28"/>
                <w:rtl/>
                <w:lang w:bidi="fa-IR"/>
              </w:rPr>
            </w:pPr>
          </w:p>
        </w:tc>
        <w:tc>
          <w:tcPr>
            <w:tcW w:w="1559" w:type="dxa"/>
            <w:tcBorders>
              <w:left w:val="nil"/>
              <w:bottom w:val="nil"/>
              <w:right w:val="nil"/>
            </w:tcBorders>
          </w:tcPr>
          <w:p w14:paraId="2FAAD26B" w14:textId="77777777" w:rsidR="00B36B1E" w:rsidRPr="00585E7C" w:rsidRDefault="00B36B1E" w:rsidP="0038022A">
            <w:pPr>
              <w:bidi/>
              <w:rPr>
                <w:rFonts w:eastAsiaTheme="minorEastAsia" w:cs="2  Nazanin"/>
                <w:b/>
                <w:bCs/>
                <w:sz w:val="24"/>
                <w:szCs w:val="24"/>
                <w:rtl/>
                <w:lang w:bidi="fa-IR"/>
              </w:rPr>
            </w:pPr>
            <w:r w:rsidRPr="00585E7C">
              <w:rPr>
                <w:rFonts w:eastAsiaTheme="minorEastAsia" w:cs="2  Nazanin" w:hint="cs"/>
                <w:b/>
                <w:bCs/>
                <w:sz w:val="24"/>
                <w:szCs w:val="24"/>
                <w:rtl/>
                <w:lang w:bidi="fa-IR"/>
              </w:rPr>
              <w:t xml:space="preserve">میانگین ستون برای </w:t>
            </w:r>
            <m:oMath>
              <m:sSub>
                <m:sSubPr>
                  <m:ctrlPr>
                    <w:rPr>
                      <w:rFonts w:ascii="Cambria Math" w:hAnsi="Cambria Math" w:cs="B Nazanin"/>
                      <w:b/>
                      <w:bCs/>
                      <w:sz w:val="24"/>
                      <w:szCs w:val="24"/>
                      <w:lang w:bidi="fa-IR"/>
                    </w:rPr>
                  </m:ctrlPr>
                </m:sSubPr>
                <m:e>
                  <m:r>
                    <m:rPr>
                      <m:sty m:val="b"/>
                    </m:rPr>
                    <w:rPr>
                      <w:rFonts w:ascii="Cambria Math" w:hAnsi="Cambria Math" w:cs="B Nazanin"/>
                      <w:sz w:val="24"/>
                      <w:szCs w:val="24"/>
                      <w:lang w:bidi="fa-IR"/>
                    </w:rPr>
                    <m:t>B</m:t>
                  </m:r>
                </m:e>
                <m:sub>
                  <m:r>
                    <m:rPr>
                      <m:sty m:val="b"/>
                    </m:rPr>
                    <w:rPr>
                      <w:rFonts w:ascii="Cambria Math" w:hAnsi="Cambria Math" w:cs="B Nazanin"/>
                      <w:sz w:val="24"/>
                      <w:szCs w:val="24"/>
                      <w:lang w:bidi="fa-IR"/>
                    </w:rPr>
                    <m:t>2</m:t>
                  </m:r>
                </m:sub>
              </m:sSub>
            </m:oMath>
          </w:p>
        </w:tc>
        <w:tc>
          <w:tcPr>
            <w:tcW w:w="1449" w:type="dxa"/>
            <w:tcBorders>
              <w:left w:val="nil"/>
              <w:bottom w:val="nil"/>
              <w:right w:val="nil"/>
            </w:tcBorders>
          </w:tcPr>
          <w:p w14:paraId="47572C1C" w14:textId="77777777" w:rsidR="00B36B1E" w:rsidRPr="00585E7C" w:rsidRDefault="00B36B1E" w:rsidP="0038022A">
            <w:pPr>
              <w:bidi/>
              <w:rPr>
                <w:rFonts w:eastAsiaTheme="minorEastAsia" w:cs="2  Nazanin"/>
                <w:b/>
                <w:bCs/>
                <w:sz w:val="24"/>
                <w:szCs w:val="24"/>
                <w:rtl/>
                <w:lang w:bidi="fa-IR"/>
              </w:rPr>
            </w:pPr>
            <w:r w:rsidRPr="00585E7C">
              <w:rPr>
                <w:rFonts w:eastAsiaTheme="minorEastAsia" w:cs="2  Nazanin" w:hint="cs"/>
                <w:b/>
                <w:bCs/>
                <w:sz w:val="24"/>
                <w:szCs w:val="24"/>
                <w:rtl/>
                <w:lang w:bidi="fa-IR"/>
              </w:rPr>
              <w:t xml:space="preserve">میانگین ستون برای </w:t>
            </w:r>
            <m:oMath>
              <m:sSub>
                <m:sSubPr>
                  <m:ctrlPr>
                    <w:rPr>
                      <w:rFonts w:ascii="Cambria Math" w:hAnsi="Cambria Math" w:cs="B Nazanin"/>
                      <w:b/>
                      <w:bCs/>
                      <w:sz w:val="24"/>
                      <w:szCs w:val="24"/>
                      <w:lang w:bidi="fa-IR"/>
                    </w:rPr>
                  </m:ctrlPr>
                </m:sSubPr>
                <m:e>
                  <m:r>
                    <m:rPr>
                      <m:sty m:val="b"/>
                    </m:rPr>
                    <w:rPr>
                      <w:rFonts w:ascii="Cambria Math" w:hAnsi="Cambria Math" w:cs="B Nazanin"/>
                      <w:sz w:val="24"/>
                      <w:szCs w:val="24"/>
                      <w:lang w:bidi="fa-IR"/>
                    </w:rPr>
                    <m:t>B</m:t>
                  </m:r>
                </m:e>
                <m:sub>
                  <m:r>
                    <m:rPr>
                      <m:sty m:val="b"/>
                    </m:rPr>
                    <w:rPr>
                      <w:rFonts w:ascii="Cambria Math" w:hAnsi="Cambria Math" w:cs="B Nazanin"/>
                      <w:sz w:val="24"/>
                      <w:szCs w:val="24"/>
                      <w:lang w:bidi="fa-IR"/>
                    </w:rPr>
                    <m:t>1</m:t>
                  </m:r>
                </m:sub>
              </m:sSub>
            </m:oMath>
          </w:p>
        </w:tc>
        <w:tc>
          <w:tcPr>
            <w:tcW w:w="951" w:type="dxa"/>
            <w:tcBorders>
              <w:top w:val="nil"/>
              <w:left w:val="nil"/>
              <w:bottom w:val="nil"/>
              <w:right w:val="nil"/>
            </w:tcBorders>
          </w:tcPr>
          <w:p w14:paraId="764414D2" w14:textId="77777777" w:rsidR="00B36B1E" w:rsidRDefault="00B36B1E" w:rsidP="0038022A">
            <w:pPr>
              <w:bidi/>
              <w:rPr>
                <w:rFonts w:eastAsiaTheme="minorEastAsia" w:cs="2  Nazanin"/>
                <w:sz w:val="28"/>
                <w:szCs w:val="28"/>
                <w:rtl/>
                <w:lang w:bidi="fa-IR"/>
              </w:rPr>
            </w:pPr>
          </w:p>
        </w:tc>
        <w:tc>
          <w:tcPr>
            <w:tcW w:w="1241" w:type="dxa"/>
            <w:tcBorders>
              <w:top w:val="nil"/>
              <w:left w:val="nil"/>
              <w:bottom w:val="nil"/>
              <w:right w:val="nil"/>
            </w:tcBorders>
          </w:tcPr>
          <w:p w14:paraId="2CDFB6A6" w14:textId="77777777" w:rsidR="00B36B1E" w:rsidRDefault="00B36B1E" w:rsidP="0038022A">
            <w:pPr>
              <w:bidi/>
              <w:rPr>
                <w:rFonts w:eastAsiaTheme="minorEastAsia" w:cs="2  Nazanin"/>
                <w:sz w:val="28"/>
                <w:szCs w:val="28"/>
                <w:rtl/>
                <w:lang w:bidi="fa-IR"/>
              </w:rPr>
            </w:pPr>
          </w:p>
        </w:tc>
      </w:tr>
    </w:tbl>
    <w:p w14:paraId="32AE5423" w14:textId="77777777" w:rsidR="00B36B1E" w:rsidRDefault="00B36B1E" w:rsidP="00B36B1E">
      <w:pPr>
        <w:bidi/>
        <w:rPr>
          <w:rFonts w:eastAsiaTheme="minorEastAsia" w:cs="2  Nazanin"/>
          <w:sz w:val="28"/>
          <w:szCs w:val="28"/>
          <w:lang w:bidi="fa-IR"/>
        </w:rPr>
      </w:pPr>
      <w:r>
        <w:rPr>
          <w:rFonts w:eastAsiaTheme="minorEastAsia" w:cs="2  Nazanin" w:hint="cs"/>
          <w:sz w:val="28"/>
          <w:szCs w:val="28"/>
          <w:rtl/>
          <w:lang w:bidi="fa-IR"/>
        </w:rPr>
        <w:lastRenderedPageBreak/>
        <w:t>شکل ۸.۱. اصطلاحات و شیوه نمایش طرح فاکتوریل</w:t>
      </w:r>
    </w:p>
    <w:p w14:paraId="64DE94FC" w14:textId="77777777" w:rsidR="00B36B1E" w:rsidRDefault="00B36B1E" w:rsidP="00B36B1E">
      <w:pPr>
        <w:bidi/>
        <w:rPr>
          <w:rFonts w:eastAsiaTheme="minorEastAsia" w:cs="2  Nazanin"/>
          <w:sz w:val="28"/>
          <w:szCs w:val="28"/>
          <w:rtl/>
          <w:lang w:bidi="fa-IR"/>
        </w:rPr>
      </w:pPr>
    </w:p>
    <w:p w14:paraId="4A067252" w14:textId="63077A01"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سوم، آزمایشهای فاکتوریل برهم‌کنشها میان فاکتورها را آزمون می‌کند (</w:t>
      </w:r>
      <w:r w:rsidRPr="00E0099A">
        <w:rPr>
          <w:rFonts w:cs="B Mitra"/>
          <w:color w:val="000000" w:themeColor="text1"/>
          <w:lang w:val="en-GB" w:bidi="fa-IR"/>
        </w:rPr>
        <w:t>Abelson, 1996; D. Meyer, 1991; Petty, Fabrigar, Wegener, &amp; Priester, 1996; Rosnow &amp; Rosenthal. 1989. 1996</w:t>
      </w:r>
      <w:r>
        <w:rPr>
          <w:rFonts w:eastAsiaTheme="minorEastAsia" w:cs="2  Nazanin" w:hint="cs"/>
          <w:sz w:val="28"/>
          <w:szCs w:val="28"/>
          <w:rtl/>
          <w:lang w:bidi="fa-IR"/>
        </w:rPr>
        <w:t xml:space="preserve">).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اثرات اصلی ایجاد می‌کنند؛ مثل اثر اصلی آسپیرین در مقایسه با قرص دارونما برای کاهش سردرد. اثرات اصلی اثرهای متوسطی هستند، که اگر برای مثال برخی انواع سردردها به آسپیرین به خوبی جواب می‌دهند، اما دیگر سردردها جواب نمی‌دهند، می‌توانند گمراه‌کننده باشند. برهم‌کنشها زمانی رخ می‌دهند که اثرات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ثابت نیستند، بلکه به ازای سطوح متفاوت دیگر فاکتورها، تغییر می‌کنند؛‌ برای مثال اینکه آسپیرین سردردهای ناشی از تنش را به میزان زیاد، اما سردردهای میگرنی را به اندازه‌ای اندک کاهش می‌دهد. در اینجا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مورد‌نظر (آسپیرین) با یک متغیر تعدیلگر</w:t>
      </w:r>
      <w:r>
        <w:rPr>
          <w:rStyle w:val="FootnoteReference"/>
          <w:rFonts w:eastAsiaTheme="minorEastAsia" w:cs="2  Nazanin"/>
          <w:sz w:val="28"/>
          <w:szCs w:val="28"/>
          <w:rtl/>
          <w:lang w:bidi="fa-IR"/>
        </w:rPr>
        <w:footnoteReference w:id="459"/>
      </w:r>
      <w:r>
        <w:rPr>
          <w:rFonts w:eastAsiaTheme="minorEastAsia" w:cs="2  Nazanin" w:hint="cs"/>
          <w:sz w:val="28"/>
          <w:szCs w:val="28"/>
          <w:rtl/>
          <w:lang w:bidi="fa-IR"/>
        </w:rPr>
        <w:t xml:space="preserve"> (نوع سردرد) برهم‌کنش دارد. کلمه تعدیلگر به فاکتور دومی اشاره دارد که با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برهم‌کنش دارد (اثر آن را تعدیل می‌کند). همین منطق برای طرحهای با سه یا بیشتر فاکتور مصداق دارد. البته تفسیر تعاملات سطح بالاتر دشوار است.</w:t>
      </w:r>
    </w:p>
    <w:p w14:paraId="745C8768" w14:textId="2C397E79"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تعاملات را سخت‌تر از اثرات اصلی می‌توان تشخیص داد (</w:t>
      </w:r>
      <w:r w:rsidRPr="00E0099A">
        <w:rPr>
          <w:rFonts w:cs="B Mitra"/>
          <w:color w:val="000000" w:themeColor="text1"/>
          <w:lang w:val="en-GB" w:bidi="fa-IR"/>
        </w:rPr>
        <w:t>Aiken &amp; West, 1991; Chaplin, 1991; 1997; Cronbach &amp; Snow, 1977; Fleiss, 1986</w:t>
      </w:r>
      <w:r>
        <w:rPr>
          <w:rFonts w:eastAsiaTheme="minorEastAsia" w:cs="2  Nazanin" w:hint="cs"/>
          <w:sz w:val="28"/>
          <w:szCs w:val="28"/>
          <w:rtl/>
          <w:lang w:bidi="fa-IR"/>
        </w:rPr>
        <w:t>). در نتیجه، زمانهایی که بررسی برهم‌کنشها مد‌نظر است، نمونه‌های بزرگ، با تحلیلهای توان آماری مناسب ضروری است</w:t>
      </w:r>
      <w:r>
        <w:rPr>
          <w:rStyle w:val="FootnoteReference"/>
          <w:rFonts w:eastAsiaTheme="minorEastAsia" w:cs="2  Nazanin"/>
          <w:sz w:val="28"/>
          <w:szCs w:val="28"/>
          <w:rtl/>
          <w:lang w:bidi="fa-IR"/>
        </w:rPr>
        <w:footnoteReference w:id="460"/>
      </w:r>
      <w:r>
        <w:rPr>
          <w:rFonts w:eastAsiaTheme="minorEastAsia" w:cs="2  Nazanin" w:hint="cs"/>
          <w:sz w:val="28"/>
          <w:szCs w:val="28"/>
          <w:rtl/>
          <w:lang w:bidi="fa-IR"/>
        </w:rPr>
        <w:t>. بدون شک، برخی محققین بر این باورند که برهم‌کنشهای پیش‌بینی‌شده آنقدر در خلق نظریه‌های علمی جدید مهم هستند که آزمون آنها با خطای نوعی اولی در سطحی بالاتر از معمول، همچنان توجیه‌پذیر است (</w:t>
      </w:r>
      <w:r w:rsidRPr="00E0099A">
        <w:rPr>
          <w:rFonts w:cs="B Mitra"/>
          <w:color w:val="000000" w:themeColor="text1"/>
          <w:lang w:val="en-GB" w:bidi="fa-IR"/>
        </w:rPr>
        <w:t>Meehl, 1978; Platt, 1964; Smith&amp; Sechrest, 1991; Snow, 1991</w:t>
      </w:r>
      <w:r>
        <w:rPr>
          <w:rFonts w:eastAsiaTheme="minorEastAsia" w:cs="2  Nazanin" w:hint="cs"/>
          <w:sz w:val="28"/>
          <w:szCs w:val="28"/>
          <w:rtl/>
          <w:lang w:bidi="fa-IR"/>
        </w:rPr>
        <w:t>). اگر آزمون یک برهم‌کنش پیش‌بینی‌شده مورد‌نظر باشد، گرفتن نمونه‌های بیشتر از نیاز، از مشاهداتی که از نظر متغیر تعدیلگر مقادیر خیلی بالا یا خیلی پایین دارند، می‌تواند آزمون قویتری (و همچنان بدون سوگیری) از برهم‌کنشها فراهم نماید. اگرچه، تخمین ضعیفتری از واریانس کل احصاء‌شده توسط متغیرهای مورد‌نظر ارائه خواهد داد. آزمون بررسی برهم‌کنش را می‌توان با نمونه غیروزنی</w:t>
      </w:r>
      <w:r>
        <w:rPr>
          <w:rStyle w:val="FootnoteReference"/>
          <w:rFonts w:eastAsiaTheme="minorEastAsia" w:cs="2  Nazanin"/>
          <w:sz w:val="28"/>
          <w:szCs w:val="28"/>
          <w:rtl/>
          <w:lang w:bidi="fa-IR"/>
        </w:rPr>
        <w:footnoteReference w:id="461"/>
      </w:r>
      <w:r>
        <w:rPr>
          <w:rFonts w:eastAsiaTheme="minorEastAsia" w:cs="2  Nazanin" w:hint="cs"/>
          <w:sz w:val="28"/>
          <w:szCs w:val="28"/>
          <w:rtl/>
          <w:lang w:bidi="fa-IR"/>
        </w:rPr>
        <w:t xml:space="preserve"> انجام داد، ‌و آزمون واریانس کل را می‌توان با نمونه‌ای که به منظور انعکاس ترکیب جمعیت موردنظر وزنی شده است، انجام داد (</w:t>
      </w:r>
      <w:r w:rsidRPr="00E0099A">
        <w:rPr>
          <w:rFonts w:cs="B Mitra"/>
          <w:color w:val="000000" w:themeColor="text1"/>
          <w:lang w:val="en-GB" w:bidi="fa-IR"/>
        </w:rPr>
        <w:t>McClelland, 1985</w:t>
      </w:r>
      <w:r>
        <w:rPr>
          <w:rFonts w:eastAsiaTheme="minorEastAsia" w:cs="2  Nazanin" w:hint="cs"/>
          <w:sz w:val="28"/>
          <w:szCs w:val="28"/>
          <w:rtl/>
          <w:lang w:bidi="fa-IR"/>
        </w:rPr>
        <w:t>). این موردی ویژه از نظریه طرح بهینه (</w:t>
      </w:r>
      <w:r w:rsidRPr="00E0099A">
        <w:rPr>
          <w:rFonts w:cs="B Mitra"/>
          <w:color w:val="000000" w:themeColor="text1"/>
          <w:lang w:val="en-GB" w:bidi="fa-IR"/>
        </w:rPr>
        <w:t>Atkinson, 1985</w:t>
      </w:r>
      <w:r>
        <w:rPr>
          <w:rFonts w:eastAsiaTheme="minorEastAsia" w:cs="2  Nazanin" w:hint="cs"/>
          <w:sz w:val="28"/>
          <w:szCs w:val="28"/>
          <w:rtl/>
          <w:lang w:bidi="fa-IR"/>
        </w:rPr>
        <w:t xml:space="preserve">) است، که می‌تواند به انتخاب </w:t>
      </w:r>
      <w:r>
        <w:rPr>
          <w:rFonts w:eastAsiaTheme="minorEastAsia" w:cs="2  Nazanin" w:hint="cs"/>
          <w:sz w:val="28"/>
          <w:szCs w:val="28"/>
          <w:rtl/>
          <w:lang w:bidi="fa-IR"/>
        </w:rPr>
        <w:lastRenderedPageBreak/>
        <w:t xml:space="preserve">سطوح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ترکیبهایی که قدرت طرح را برای تشخیص پارامترهای مورد‌توجه نظریات یا سیاستها حداکثر می‌کنند، کمک نماید. </w:t>
      </w:r>
    </w:p>
    <w:p w14:paraId="165A4870" w14:textId="7C6D2D34" w:rsidR="00B36B1E" w:rsidRPr="00E0099A" w:rsidRDefault="00B36B1E" w:rsidP="00E0099A">
      <w:pPr>
        <w:bidi/>
        <w:rPr>
          <w:rFonts w:eastAsiaTheme="minorEastAsia" w:cs="2  Nazanin"/>
          <w:sz w:val="28"/>
          <w:szCs w:val="28"/>
          <w:rtl/>
          <w:lang w:bidi="fa-IR"/>
        </w:rPr>
      </w:pPr>
      <w:r>
        <w:rPr>
          <w:rFonts w:eastAsiaTheme="minorEastAsia" w:cs="2  Nazanin" w:hint="cs"/>
          <w:sz w:val="28"/>
          <w:szCs w:val="28"/>
          <w:rtl/>
          <w:lang w:bidi="fa-IR"/>
        </w:rPr>
        <w:t>در هنگام استفاده از طرح فاکتوریل، لازم نیست محقق به طور واقعی واحدها را به تمامی ترکیبهای ممکن از فاکتورها تخصیص دهد؛ اگرچه، وجود خانه‌های خالی می‌تواند توان آزمون را کاهش دهد. این کار می‌تواند منابع محقق را برای آزمون آن دسته از ترکیبهای درمانی که از نظر تئوریک و یا کاربردی جذابیتی ندارند، ‌هدر دهد. برای مثال، آزمایش مالیات منفی نیوجرسی پیشنهاداتی را برای مقابله با فقر و رفرم رفاه مورد بررسی قرار می‌داد (علی‌الخصوص اثر ترکیبی دو متغییر مستقل سطح گارانتی و نرخ مالیات را) (</w:t>
      </w:r>
      <w:r w:rsidRPr="00E0099A">
        <w:rPr>
          <w:rFonts w:cs="B Mitra"/>
          <w:color w:val="000000" w:themeColor="text1"/>
          <w:lang w:val="en-GB" w:bidi="fa-IR"/>
        </w:rPr>
        <w:t>Kershaw &amp; Fair, 1976</w:t>
      </w:r>
      <w:r>
        <w:rPr>
          <w:rFonts w:eastAsiaTheme="minorEastAsia" w:cs="2  Nazanin" w:hint="cs"/>
          <w:sz w:val="28"/>
          <w:szCs w:val="28"/>
          <w:rtl/>
          <w:lang w:bidi="fa-IR"/>
        </w:rPr>
        <w:t>). سطح گارانتی پولی است که به خانوارهای فقیر پرداخت می‌شود،‌ اگر هیچ درآمد دیگری نداشته باشند. این متغیر به صورت ۵۰</w:t>
      </w:r>
      <w:r>
        <w:rPr>
          <w:rFonts w:ascii="Arial" w:eastAsiaTheme="minorEastAsia" w:hAnsi="Arial" w:cs="Arial" w:hint="cs"/>
          <w:sz w:val="28"/>
          <w:szCs w:val="28"/>
          <w:rtl/>
          <w:lang w:bidi="fa-IR"/>
        </w:rPr>
        <w:t>٪</w:t>
      </w:r>
      <w:r>
        <w:rPr>
          <w:rFonts w:eastAsiaTheme="minorEastAsia" w:cs="2  Nazanin" w:hint="cs"/>
          <w:sz w:val="28"/>
          <w:szCs w:val="28"/>
          <w:rtl/>
          <w:lang w:bidi="fa-IR"/>
        </w:rPr>
        <w:t>، ۷۵</w:t>
      </w:r>
      <w:r>
        <w:rPr>
          <w:rFonts w:ascii="Arial" w:eastAsiaTheme="minorEastAsia" w:hAnsi="Arial" w:cs="Arial" w:hint="cs"/>
          <w:sz w:val="28"/>
          <w:szCs w:val="28"/>
          <w:rtl/>
          <w:lang w:bidi="fa-IR"/>
        </w:rPr>
        <w:t>٪</w:t>
      </w:r>
      <w:r>
        <w:rPr>
          <w:rFonts w:eastAsiaTheme="minorEastAsia" w:cs="2  Nazanin" w:hint="cs"/>
          <w:sz w:val="28"/>
          <w:szCs w:val="28"/>
          <w:rtl/>
          <w:lang w:bidi="fa-IR"/>
        </w:rPr>
        <w:t>، ۱۰۰</w:t>
      </w:r>
      <w:r>
        <w:rPr>
          <w:rFonts w:ascii="Arial" w:eastAsiaTheme="minorEastAsia" w:hAnsi="Arial" w:cs="Arial" w:hint="cs"/>
          <w:sz w:val="28"/>
          <w:szCs w:val="28"/>
          <w:rtl/>
          <w:lang w:bidi="fa-IR"/>
        </w:rPr>
        <w:t>٪</w:t>
      </w:r>
      <w:r>
        <w:rPr>
          <w:rFonts w:eastAsiaTheme="minorEastAsia" w:cs="2  Nazanin" w:hint="cs"/>
          <w:sz w:val="28"/>
          <w:szCs w:val="28"/>
          <w:rtl/>
          <w:lang w:bidi="fa-IR"/>
        </w:rPr>
        <w:t>، و یا ۱۵</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درصد خط فقر تعریف می‌شود. نرخ مالیات نرخی است که بر اساس آن درآمد گارنتی‌شده بر مبنای افزایش درآمد خانوار، به میزان ۳۰</w:t>
      </w:r>
      <w:r>
        <w:rPr>
          <w:rFonts w:ascii="Arial" w:eastAsiaTheme="minorEastAsia" w:hAnsi="Arial" w:cs="Arial" w:hint="cs"/>
          <w:sz w:val="28"/>
          <w:szCs w:val="28"/>
          <w:rtl/>
          <w:lang w:bidi="fa-IR"/>
        </w:rPr>
        <w:t>٪</w:t>
      </w:r>
      <w:r>
        <w:rPr>
          <w:rFonts w:eastAsiaTheme="minorEastAsia" w:cs="2  Nazanin" w:hint="cs"/>
          <w:sz w:val="28"/>
          <w:szCs w:val="28"/>
          <w:rtl/>
          <w:lang w:bidi="fa-IR"/>
        </w:rPr>
        <w:t>، ۵۰</w:t>
      </w:r>
      <w:r>
        <w:rPr>
          <w:rFonts w:ascii="Arial" w:eastAsiaTheme="minorEastAsia" w:hAnsi="Arial" w:cs="Arial" w:hint="cs"/>
          <w:sz w:val="28"/>
          <w:szCs w:val="28"/>
          <w:rtl/>
          <w:lang w:bidi="fa-IR"/>
        </w:rPr>
        <w:t>٪</w:t>
      </w:r>
      <w:r>
        <w:rPr>
          <w:rFonts w:eastAsiaTheme="minorEastAsia" w:cs="2  Nazanin" w:hint="cs"/>
          <w:sz w:val="28"/>
          <w:szCs w:val="28"/>
          <w:rtl/>
          <w:lang w:bidi="fa-IR"/>
        </w:rPr>
        <w:t>، ۷۰</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کاهش داده می‌شود. بنابراین طرح آزمایش یک طرح آزمایشی فاکتوریل ۳</w:t>
      </w:r>
      <w:r>
        <w:rPr>
          <w:rFonts w:ascii="Calibri" w:eastAsiaTheme="minorEastAsia" w:hAnsi="Calibri" w:cs="Calibri"/>
          <w:sz w:val="28"/>
          <w:szCs w:val="28"/>
          <w:rtl/>
          <w:lang w:bidi="fa-IR"/>
        </w:rPr>
        <w:t>x</w:t>
      </w:r>
      <w:r>
        <w:rPr>
          <w:rFonts w:eastAsiaTheme="minorEastAsia" w:cs="2  Nazanin" w:hint="cs"/>
          <w:sz w:val="28"/>
          <w:szCs w:val="28"/>
          <w:rtl/>
          <w:lang w:bidi="fa-IR"/>
        </w:rPr>
        <w:t>۴  است که می‌توانست شرکت‌کنندگان را به ۱۲ سلول متفاوت تخصیص دهد. اگرچه، محققین ۷۲۵ شرکت‌کننده را به ۸ سلولی تخصیص دادند که بیش از حد هزینه‌بر نبوده، و از نظر سیاسی و سیاستگذاری انجام‌شدنی و توجیه‌پذیر بودند. سلولهای خالی می‌توانند تحلیل داده‌ها را پیچیده کنند، اما انعطاف‌پذیری این گزینه اغلب بیشتر از پیچیدگیها‌ی آن است. این طرح مثالی است از یک طرح فاکتوریل بخشی، که امکان تخمین برخی برهم‌کنشهای سطح بالاتر را فراهم می‌آورد، حتی زمانی که طرح فاکتوریل کامل به کار گرفته نمی‌شود (</w:t>
      </w:r>
      <w:r w:rsidRPr="00E0099A">
        <w:rPr>
          <w:rFonts w:cs="B Mitra"/>
          <w:color w:val="000000" w:themeColor="text1"/>
          <w:lang w:val="en-GB" w:bidi="fa-IR"/>
        </w:rPr>
        <w:t>Anderson &amp; Mc Lean, 1984; Box, Hunter, &amp; Hunter, 1978; West, Aiken, &amp; Todd, 1993</w:t>
      </w:r>
      <w:r>
        <w:rPr>
          <w:rFonts w:eastAsiaTheme="minorEastAsia" w:cs="2  Nazanin" w:hint="cs"/>
          <w:sz w:val="28"/>
          <w:szCs w:val="28"/>
          <w:rtl/>
          <w:lang w:bidi="fa-IR"/>
        </w:rPr>
        <w:t xml:space="preserve">). </w:t>
      </w:r>
    </w:p>
    <w:p w14:paraId="2099A6CA" w14:textId="77777777" w:rsidR="00B36B1E" w:rsidRPr="00E0099A" w:rsidRDefault="00B36B1E" w:rsidP="00E0099A">
      <w:pPr>
        <w:bidi/>
        <w:spacing w:before="240" w:after="0"/>
        <w:rPr>
          <w:rFonts w:eastAsiaTheme="minorEastAsia" w:cs="2  Nazanin"/>
          <w:b/>
          <w:bCs/>
          <w:sz w:val="28"/>
          <w:szCs w:val="28"/>
          <w:rtl/>
          <w:lang w:bidi="fa-IR"/>
        </w:rPr>
      </w:pPr>
      <w:r w:rsidRPr="00E0099A">
        <w:rPr>
          <w:rFonts w:eastAsiaTheme="minorEastAsia" w:cs="2  Nazanin" w:hint="cs"/>
          <w:b/>
          <w:bCs/>
          <w:sz w:val="28"/>
          <w:szCs w:val="28"/>
          <w:rtl/>
          <w:lang w:bidi="fa-IR"/>
        </w:rPr>
        <w:t>طرح های لانه‌گزیده و متقاطع</w:t>
      </w:r>
    </w:p>
    <w:p w14:paraId="3D9FEE06" w14:textId="2AA8D0F7" w:rsidR="00B36B1E" w:rsidRDefault="00B36B1E" w:rsidP="00E0099A">
      <w:pPr>
        <w:bidi/>
        <w:rPr>
          <w:rFonts w:eastAsiaTheme="minorEastAsia" w:cs="2  Nazanin"/>
          <w:sz w:val="28"/>
          <w:szCs w:val="28"/>
          <w:rtl/>
          <w:lang w:bidi="fa-IR"/>
        </w:rPr>
      </w:pPr>
      <w:r w:rsidRPr="00E0099A">
        <w:rPr>
          <w:rFonts w:eastAsiaTheme="minorEastAsia" w:cs="2  Nazanin" w:hint="cs"/>
          <w:sz w:val="28"/>
          <w:szCs w:val="28"/>
          <w:rtl/>
          <w:lang w:bidi="fa-IR"/>
        </w:rPr>
        <w:t xml:space="preserve">در طرح متقاطع، هر سطح از هر فاکتور در معرض (در تقاطع با) تمامی سطوح دیگر فاکتورها قرار می‌گیرد. برای مثال، در یک آزمایش آموزشی، اگر برخی دانش‌آموزان در هر کلاس درس در معرض </w:t>
      </w:r>
      <w:r w:rsidR="008226D0">
        <w:rPr>
          <w:rFonts w:eastAsiaTheme="minorEastAsia" w:cs="2  Nazanin" w:hint="cs"/>
          <w:sz w:val="28"/>
          <w:szCs w:val="28"/>
          <w:rtl/>
          <w:lang w:bidi="fa-IR"/>
        </w:rPr>
        <w:t>مداخله</w:t>
      </w:r>
      <w:r w:rsidRPr="00E0099A">
        <w:rPr>
          <w:rFonts w:eastAsiaTheme="minorEastAsia" w:cs="2  Nazanin" w:hint="cs"/>
          <w:sz w:val="28"/>
          <w:szCs w:val="28"/>
          <w:rtl/>
          <w:lang w:bidi="fa-IR"/>
        </w:rPr>
        <w:t xml:space="preserve">، و برخی دیگر در گروه کنترل قرار بگیرند، می‌توان گفت که فاکتور </w:t>
      </w:r>
      <w:r w:rsidR="008226D0">
        <w:rPr>
          <w:rFonts w:eastAsiaTheme="minorEastAsia" w:cs="2  Nazanin" w:hint="cs"/>
          <w:sz w:val="28"/>
          <w:szCs w:val="28"/>
          <w:rtl/>
          <w:lang w:bidi="fa-IR"/>
        </w:rPr>
        <w:t>مداخله</w:t>
      </w:r>
      <w:r w:rsidRPr="00E0099A">
        <w:rPr>
          <w:rFonts w:eastAsiaTheme="minorEastAsia" w:cs="2  Nazanin" w:hint="cs"/>
          <w:sz w:val="28"/>
          <w:szCs w:val="28"/>
          <w:rtl/>
          <w:lang w:bidi="fa-IR"/>
        </w:rPr>
        <w:t xml:space="preserve"> در تقاطع با کلاس درس است. در یک طرح لانه‌گزیده، برخی سطوح یک فاکتور</w:t>
      </w:r>
      <w:r>
        <w:rPr>
          <w:rFonts w:eastAsiaTheme="minorEastAsia" w:cs="2  Nazanin" w:hint="cs"/>
          <w:sz w:val="28"/>
          <w:szCs w:val="28"/>
          <w:rtl/>
          <w:lang w:bidi="fa-IR"/>
        </w:rPr>
        <w:t xml:space="preserve"> در معرض تمامی سطوح دیگر فاکتورها قرار نمی‌گیرند. برای مثال، زمانی که برخی کلاسهای درس در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قرار می‌گیرند، و نه در گروه کنترل، کلاسها در درون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لانه گزیده‌‌اند. طرحهای متقاطع آزمونهای آماری مخدوش‌نشده برای اثرات اصلی و اثرات برهم‌کنشی بدست می‌دهند، اما طرحهای لانه‌گزینه ممکن است اینطور نباشند. این تفاوت میان طرحهای لانه‌گزیده و متقاطع به ویژه در هنگام وجود واحدهای سطح بالاتر (مانند مدارس، بیمارستانها، محلهای کار) بروز می‌نماید. مسأله این است که طرحهای متقاطع تخمینهای مجزای آماری از اثرات واحدهای سطح بالاتر،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برهم‌کنشهای میان آنها بدست می‌دهد، اما احتمال مشکلاتی مانند انتشار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افزایش می‌دهد. هر محقق </w:t>
      </w:r>
      <w:r>
        <w:rPr>
          <w:rFonts w:eastAsiaTheme="minorEastAsia" w:cs="2  Nazanin" w:hint="cs"/>
          <w:sz w:val="28"/>
          <w:szCs w:val="28"/>
          <w:rtl/>
          <w:lang w:bidi="fa-IR"/>
        </w:rPr>
        <w:lastRenderedPageBreak/>
        <w:t>باید پیش از تصمیم برای انتخاب طرح لانه‌گزیده یا متقاطع، ویژگیهای این دو طرح را در زمینه کارایی خاص آنها برای آزمایش مورد‌نظرش بررسی کند.</w:t>
      </w:r>
    </w:p>
    <w:p w14:paraId="3B7B3785" w14:textId="77777777" w:rsidR="00B36B1E" w:rsidRPr="00E0099A" w:rsidRDefault="00B36B1E" w:rsidP="00E0099A">
      <w:pPr>
        <w:bidi/>
        <w:spacing w:before="240" w:after="0"/>
        <w:rPr>
          <w:rFonts w:eastAsiaTheme="minorEastAsia" w:cs="2  Nazanin"/>
          <w:b/>
          <w:bCs/>
          <w:sz w:val="28"/>
          <w:szCs w:val="28"/>
          <w:rtl/>
          <w:lang w:bidi="fa-IR"/>
        </w:rPr>
      </w:pPr>
      <w:r w:rsidRPr="00E0099A">
        <w:rPr>
          <w:rFonts w:eastAsiaTheme="minorEastAsia" w:cs="2  Nazanin" w:hint="cs"/>
          <w:b/>
          <w:bCs/>
          <w:sz w:val="28"/>
          <w:szCs w:val="28"/>
          <w:rtl/>
          <w:lang w:bidi="fa-IR"/>
        </w:rPr>
        <w:t>یکی از معایب طرحهای فاکتوریل</w:t>
      </w:r>
    </w:p>
    <w:p w14:paraId="04AEED9E" w14:textId="0C4F8881" w:rsidR="00B36B1E" w:rsidRPr="00E0099A" w:rsidRDefault="00B36B1E" w:rsidP="00E0099A">
      <w:pPr>
        <w:bidi/>
        <w:rPr>
          <w:rFonts w:eastAsiaTheme="minorEastAsia" w:cs="2  Nazanin"/>
          <w:sz w:val="28"/>
          <w:szCs w:val="28"/>
          <w:rtl/>
          <w:lang w:bidi="fa-IR"/>
        </w:rPr>
      </w:pPr>
      <w:r>
        <w:rPr>
          <w:rFonts w:eastAsiaTheme="minorEastAsia" w:cs="2  Nazanin" w:hint="cs"/>
          <w:sz w:val="28"/>
          <w:szCs w:val="28"/>
          <w:rtl/>
          <w:lang w:bidi="fa-IR"/>
        </w:rPr>
        <w:t xml:space="preserve">طرحهای فاکتوریل در تحقیقات آزمایشگاهی و در شرایط بسیار کنترل‌شده، مانند شرایط برخی تحقیقات پزشکی معمول هستند. اجرای این طرحها در بسیاری از شرایط آزمایشهای میدانی دشوارتر است. آنها نیازمند کنترلهای دقیقتر در طول ترکیب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ارايه شده به هر یک شرکت‌کننده هستند. اما چنین کنترلی با افزایش فاکتورها و یا سطوح فاکتورها دشوار می‌شود؛‌ به ویژه اگر هر یک از سلولها معیار واجد شرایط متفاوتی داشته باشد (مانند آنچه در مطالعات دارویی اتفاق می‌افتد، که قوانین درباره اینکه چه کسی چه ترکیب دارویی را می‌تواند دریافت کند، پیچیده است). بعلاوه، بسیاری از تحقیقات میدانی برای ارزیابی کاربرد نوآوریهای جدید در سیاستها انجام می‌شوند. اما توانایی سیاستگذاران برای قانون‌گذاری یا اداره‌کردن برهم‌کنشها، با در نظر گرفتن سنتهای موجود در زمینه کنترلهای محلی و احتیاطهای حرفه‌ای در عرضه خدمات، و با توجه به سختیهای تضمین اینکه مداخلات اجتماعی همانطور که مد‌نظر بوده اجرا شوند، بسیار محدود است (</w:t>
      </w:r>
      <w:r w:rsidRPr="00E0099A">
        <w:rPr>
          <w:rFonts w:cs="B Mitra"/>
          <w:color w:val="000000" w:themeColor="text1"/>
          <w:lang w:val="en-GB" w:bidi="fa-IR"/>
        </w:rPr>
        <w:t>Pressman &amp; Wildavsky, 1984; Rossi &amp; Wright, 1984</w:t>
      </w:r>
      <w:r>
        <w:rPr>
          <w:rFonts w:eastAsiaTheme="minorEastAsia" w:cs="2  Nazanin" w:hint="cs"/>
          <w:sz w:val="28"/>
          <w:szCs w:val="28"/>
          <w:rtl/>
          <w:lang w:bidi="fa-IR"/>
        </w:rPr>
        <w:t xml:space="preserve">). سیاستگذاران غالباً بیشتر علاقمند به استنباطهای کلی در مورد اینکه کدام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کارآمد خواهد بود هستند،‌‌ و نه استنباهای بسیار جزئی و محلی درباره اثرات ترکیبی خاص از سطوحی خاص از فاکتوری خاص در شرایطی خاص که از طرح‌های فاکتوریل به دست می‌آید. </w:t>
      </w:r>
    </w:p>
    <w:p w14:paraId="45DE75C1" w14:textId="77777777" w:rsidR="00B36B1E" w:rsidRPr="003357A2" w:rsidRDefault="00B36B1E" w:rsidP="00E0099A">
      <w:pPr>
        <w:bidi/>
        <w:spacing w:before="240" w:after="0"/>
        <w:rPr>
          <w:rFonts w:eastAsiaTheme="minorEastAsia" w:cs="2  Nazanin"/>
          <w:sz w:val="28"/>
          <w:szCs w:val="28"/>
          <w:rtl/>
          <w:lang w:bidi="fa-IR"/>
        </w:rPr>
      </w:pPr>
      <w:r w:rsidRPr="003357A2">
        <w:rPr>
          <w:rFonts w:eastAsiaTheme="minorEastAsia" w:cs="2  Nazanin" w:hint="cs"/>
          <w:b/>
          <w:bCs/>
          <w:sz w:val="28"/>
          <w:szCs w:val="28"/>
          <w:rtl/>
          <w:lang w:bidi="fa-IR"/>
        </w:rPr>
        <w:t>طرحهای طولی</w:t>
      </w:r>
      <w:r>
        <w:rPr>
          <w:rStyle w:val="FootnoteReference"/>
          <w:rFonts w:eastAsiaTheme="minorEastAsia" w:cs="2  Nazanin"/>
          <w:b/>
          <w:bCs/>
          <w:sz w:val="28"/>
          <w:szCs w:val="28"/>
          <w:rtl/>
          <w:lang w:bidi="fa-IR"/>
        </w:rPr>
        <w:footnoteReference w:id="462"/>
      </w:r>
      <w:r w:rsidRPr="003357A2">
        <w:rPr>
          <w:rFonts w:eastAsiaTheme="minorEastAsia" w:cs="2  Nazanin" w:hint="cs"/>
          <w:sz w:val="28"/>
          <w:szCs w:val="28"/>
          <w:rtl/>
          <w:lang w:bidi="fa-IR"/>
        </w:rPr>
        <w:t xml:space="preserve"> </w:t>
      </w:r>
    </w:p>
    <w:p w14:paraId="02584AA9" w14:textId="13B4C98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طرحهای طولی مشاهدات متعددی که قبل، بعد و در جریان اعمال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جمع‌آوری شده‌اند، را به مطالعه اضافه می‌کنند، تعداد و زمانبندی هر‌کدام از این مشاهدات توسط فرضیات مطالعه تعیین می‌شود: </w:t>
      </w:r>
    </w:p>
    <w:p w14:paraId="1034EBF2" w14:textId="77777777" w:rsidR="00B36B1E" w:rsidRPr="001F30B1" w:rsidRDefault="00B36B1E" w:rsidP="00B36B1E">
      <w:pPr>
        <w:jc w:val="center"/>
        <w:rPr>
          <w:rFonts w:cs="B Nazanin"/>
          <w:sz w:val="28"/>
          <w:szCs w:val="28"/>
          <w:lang w:bidi="fa-IR"/>
        </w:rPr>
      </w:pPr>
      <w:r w:rsidRPr="001F30B1">
        <w:rPr>
          <w:rFonts w:cs="B Nazanin"/>
          <w:sz w:val="28"/>
          <w:szCs w:val="28"/>
          <w:lang w:bidi="fa-IR"/>
        </w:rPr>
        <w:t>R            O . . . O           X            O            O . . . O</w:t>
      </w:r>
    </w:p>
    <w:p w14:paraId="61F4137B" w14:textId="170D18FB" w:rsidR="00B36B1E" w:rsidRPr="00E0099A" w:rsidRDefault="00B36B1E" w:rsidP="00E0099A">
      <w:pPr>
        <w:jc w:val="center"/>
        <w:rPr>
          <w:rFonts w:cs="B Nazanin"/>
          <w:sz w:val="28"/>
          <w:szCs w:val="28"/>
          <w:rtl/>
          <w:lang w:bidi="fa-IR"/>
        </w:rPr>
      </w:pPr>
      <w:r w:rsidRPr="001F30B1">
        <w:rPr>
          <w:rFonts w:cs="B Nazanin"/>
          <w:sz w:val="28"/>
          <w:szCs w:val="28"/>
          <w:lang w:bidi="fa-IR"/>
        </w:rPr>
        <w:t>R            O . . . O           X            O            O . . . O</w:t>
      </w:r>
    </w:p>
    <w:p w14:paraId="6B9C5090" w14:textId="417A2A39" w:rsidR="00B36B1E" w:rsidRDefault="00B36B1E" w:rsidP="00F77D6F">
      <w:pPr>
        <w:pStyle w:val="BodyText"/>
        <w:spacing w:after="0"/>
        <w:rPr>
          <w:rtl/>
        </w:rPr>
      </w:pPr>
      <w:r>
        <w:rPr>
          <w:rFonts w:hint="cs"/>
          <w:rtl/>
        </w:rPr>
        <w:t xml:space="preserve">این طرحها بسیار شبیه مطالعات سری‌زمانی هستند (فصل ۶)، اما این مطالعات مشاهدات پیش‌آزمون و پس‌آزمون بسیار کمتری دارند. طرحهای طولی امکان بررسی و اندازه‌گیری اینکه اثرات چطور در طول زمان تغییر می‌کنند را فراهم می‌آورد. همچنین امکان استفاده از مدلهای منحنی رشد تفاوتهای فردی در پاسخ به </w:t>
      </w:r>
      <w:r w:rsidR="008226D0">
        <w:rPr>
          <w:rFonts w:hint="cs"/>
          <w:rtl/>
        </w:rPr>
        <w:t>مداخله</w:t>
      </w:r>
      <w:r w:rsidRPr="00D1266F">
        <w:rPr>
          <w:rFonts w:hint="cs"/>
          <w:rtl/>
        </w:rPr>
        <w:t xml:space="preserve"> را فراهم</w:t>
      </w:r>
      <w:r>
        <w:rPr>
          <w:rFonts w:hint="cs"/>
          <w:rtl/>
        </w:rPr>
        <w:t xml:space="preserve"> آورده، و غالباً‌‌ قویتر از طرحهایی با تعداد کمتر مشاهدات در طول زمان هستند؛ خصوصاً اگر پنج یا بیشتر موج اندازه‌گیری انجام شده باشد (</w:t>
      </w:r>
      <w:r w:rsidRPr="00E0099A">
        <w:rPr>
          <w:sz w:val="22"/>
          <w:szCs w:val="22"/>
          <w:lang w:val="en-GB"/>
        </w:rPr>
        <w:t>Maxwell, 1998</w:t>
      </w:r>
      <w:r>
        <w:rPr>
          <w:rFonts w:hint="cs"/>
          <w:rtl/>
        </w:rPr>
        <w:t xml:space="preserve">)، یا زمانی که اندازه نمونه کوچک بوده، و اضافه‌کردن پیش‌آزمون و پس‌آزمون می‌تواند توان آماری را افزایش دهد. </w:t>
      </w:r>
    </w:p>
    <w:p w14:paraId="66CBA051" w14:textId="42C33CBB"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lastRenderedPageBreak/>
        <w:t>آزمایشات تصادفی طولی با پیش‌آزمونهای متعدد کمیاب‌اند. برای مثال، بلوم (</w:t>
      </w:r>
      <w:r w:rsidRPr="00E0099A">
        <w:rPr>
          <w:rFonts w:cs="B Mitra" w:hint="cs"/>
          <w:color w:val="000000" w:themeColor="text1"/>
          <w:rtl/>
          <w:lang w:val="en-GB" w:bidi="fa-IR"/>
        </w:rPr>
        <w:t>‌</w:t>
      </w:r>
      <w:r w:rsidRPr="00E0099A">
        <w:rPr>
          <w:rFonts w:cs="B Mitra"/>
          <w:color w:val="000000" w:themeColor="text1"/>
          <w:lang w:val="en-GB" w:bidi="fa-IR"/>
        </w:rPr>
        <w:t>Bloom, 1990</w:t>
      </w:r>
      <w:r>
        <w:rPr>
          <w:rFonts w:eastAsiaTheme="minorEastAsia" w:cs="2  Nazanin" w:hint="cs"/>
          <w:sz w:val="28"/>
          <w:szCs w:val="28"/>
          <w:rtl/>
          <w:lang w:bidi="fa-IR"/>
        </w:rPr>
        <w:t xml:space="preserve">) به طور تصادفی کارکنان تعدیل‌شده را به شرایط سه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گروه کنترل تخصیص داد؛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برای کمک به این افراد برای پیدا کردن کار طراحی شده بود. بلوم درآمدهای فصلی را در جریان چهار پیش‌آزمون و چهار پس‌آزمون گزارش کرد. پیش‌آزمونها نشان داد که شرکت‌کنندگان در طول یک یا دو فصل قبل از تخصیص به شرایط، کاهش شدیدی در درآمد داشته‌اند. این شاید نشان‌دهنده یک بیکاری کوتاه‌مدت کارگرانی که به سرعت به بازار کار وارد و خارج می‌شوند. بنابراین، اثرات رگرسیونی ممکن است باعث افزایشهایی در تمام گروهها می‌شدند، حتی اگر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نیز عمل نمی‌کردند. البته شرکت‌کنندگان گروه کنترل نیز پیشرفت کرده بودند، اما نه به اندازه شرکت‌کنندگان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w:t>
      </w:r>
    </w:p>
    <w:p w14:paraId="2CD234F2" w14:textId="7492BCCE"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استفاده از پس‌آزمونهای متعدد معمول‌تر است. به عنوان نمونه، مطالعه جوانان کمبریج سامرویل در سال ۱۹۳۹ آغاز شد، زمانی که ۶۵۰ نوجوان پسر به صورت تصادفی از جفتهای بلوک‌بندی‌شده به یکی از شرایط دریافت برنامه مشاوره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یا بدون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تخصیص داده شدند</w:t>
      </w:r>
      <w:r>
        <w:rPr>
          <w:rFonts w:eastAsiaTheme="minorEastAsia" w:cs="2  Nazanin"/>
          <w:sz w:val="28"/>
          <w:szCs w:val="28"/>
          <w:lang w:bidi="fa-IR"/>
        </w:rPr>
        <w:t xml:space="preserve"> </w:t>
      </w:r>
      <w:r>
        <w:rPr>
          <w:rFonts w:eastAsiaTheme="minorEastAsia" w:cs="2  Nazanin" w:hint="cs"/>
          <w:sz w:val="28"/>
          <w:szCs w:val="28"/>
          <w:rtl/>
          <w:lang w:bidi="fa-IR"/>
        </w:rPr>
        <w:t>(</w:t>
      </w:r>
      <w:r w:rsidRPr="00E0099A">
        <w:rPr>
          <w:rFonts w:cs="B Mitra"/>
          <w:color w:val="000000" w:themeColor="text1"/>
          <w:lang w:val="en-GB" w:bidi="fa-IR"/>
        </w:rPr>
        <w:t>W. McCord &amp; McCord, 1959; Powers &amp; Witmer, 1951</w:t>
      </w:r>
      <w:r>
        <w:rPr>
          <w:rFonts w:eastAsiaTheme="minorEastAsia" w:cs="2  Nazanin" w:hint="cs"/>
          <w:sz w:val="28"/>
          <w:szCs w:val="28"/>
          <w:rtl/>
          <w:lang w:bidi="fa-IR"/>
        </w:rPr>
        <w:t>). مطالعه پیگیری ۳۷ سال بعد در سال ۱۹۷۶ انجام شد</w:t>
      </w:r>
      <w:r>
        <w:rPr>
          <w:rFonts w:eastAsiaTheme="minorEastAsia" w:cs="2  Nazanin"/>
          <w:sz w:val="28"/>
          <w:szCs w:val="28"/>
          <w:lang w:bidi="fa-IR"/>
        </w:rPr>
        <w:t xml:space="preserve"> </w:t>
      </w:r>
      <w:r>
        <w:rPr>
          <w:rFonts w:eastAsiaTheme="minorEastAsia" w:cs="2  Nazanin" w:hint="cs"/>
          <w:sz w:val="28"/>
          <w:szCs w:val="28"/>
          <w:rtl/>
          <w:lang w:bidi="fa-IR"/>
        </w:rPr>
        <w:t>(</w:t>
      </w:r>
      <w:r w:rsidRPr="00E0099A">
        <w:rPr>
          <w:rFonts w:cs="B Mitra"/>
          <w:color w:val="000000" w:themeColor="text1"/>
          <w:lang w:val="en-GB" w:bidi="fa-IR"/>
        </w:rPr>
        <w:t>J. McCord, 1978</w:t>
      </w:r>
      <w:r>
        <w:rPr>
          <w:rFonts w:eastAsiaTheme="minorEastAsia" w:cs="2  Nazanin" w:hint="cs"/>
          <w:sz w:val="28"/>
          <w:szCs w:val="28"/>
          <w:rtl/>
          <w:lang w:bidi="fa-IR"/>
        </w:rPr>
        <w:t xml:space="preserve">). مطالعه‌ای در حال انجام، در یکی از سازمانهای سلامت درصدد آن است که بیماران را تا انتهای عمرشان دنبال نماید. در اینجا پس‌آزمونهای متعدد نشان خواهند داد که آیا اثرات حاصل‌شده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باقی مانده‌اند، یا اینکه در طول زمان تغییر کرده‌اند. این موضوع بویژه زمانی اهمیت پیدا می‌کند، که نتایج اولیه را تنها چند سال بعد بتوان اندازه‌گیری کرد. مثلاً موفقیت تحصیلی و شغلی کودکان شرکت‌کننده در برنامه آموزش پیش‌دبستانی، و یا درآمد کسب شده در طول عمر کاری در میان افرادی که آموزش ضمن‌خدمت دریافت کرده اند. برخی مواقع مطالعات طولی به طور همزمان نتایج متفاوتی را در طول زمان دنبال می‌کنند، تا اعتبار و روایی زنجیره‌ای مفروض از اثرات علّی را بررسی نمایند. برای مثال، اینکه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به کودکان طبقه‌های پایین اقتصادی-اجتماعی کمک کند تا از فقر بیرون بیایند، ابتدا امیدواری و باور آنها نسبت به موفقیت را بهبود خواهد بخشید، که این بر انتظارات آنها اثر خواهد داشت،‌ و متعاقباً موفقیت آنها را در درس دستور زبان تحت تأثیر قرار می‌دهد، و این به آنها کمک می‌کند تا دبیرستان را با موفقیت به پایان برسانند،‌ که این در نهایت منجر به داشتن کاری با درآمد بالاتر در بزرگسالی خواهد بود. در اینجا زمانبندی مشاهدات پیگیری از برنامه زمانبندی رویدادهایی که باید مورد‌مشاهده قرار بگیرند تا بتوان دریافت آیا این زنجیره در جایی دچار انقطاع می‌شود یا نه،</w:t>
      </w:r>
      <w:r w:rsidRPr="00A62F97">
        <w:rPr>
          <w:rFonts w:eastAsiaTheme="minorEastAsia" w:cs="2  Nazanin" w:hint="cs"/>
          <w:sz w:val="28"/>
          <w:szCs w:val="28"/>
          <w:rtl/>
          <w:lang w:bidi="fa-IR"/>
        </w:rPr>
        <w:t xml:space="preserve"> </w:t>
      </w:r>
      <w:r>
        <w:rPr>
          <w:rFonts w:eastAsiaTheme="minorEastAsia" w:cs="2  Nazanin" w:hint="cs"/>
          <w:sz w:val="28"/>
          <w:szCs w:val="28"/>
          <w:rtl/>
          <w:lang w:bidi="fa-IR"/>
        </w:rPr>
        <w:t>پیروی می‌کند.</w:t>
      </w:r>
    </w:p>
    <w:p w14:paraId="6F0F70B6" w14:textId="1AAFEC1D" w:rsidR="00B36B1E" w:rsidRPr="00E0099A" w:rsidRDefault="00B36B1E" w:rsidP="00F77D6F">
      <w:pPr>
        <w:bidi/>
        <w:spacing w:after="0"/>
        <w:rPr>
          <w:rFonts w:eastAsiaTheme="minorEastAsia" w:cs="2  Nazanin"/>
          <w:sz w:val="28"/>
          <w:szCs w:val="28"/>
          <w:lang w:bidi="fa-IR"/>
        </w:rPr>
      </w:pPr>
      <w:r>
        <w:rPr>
          <w:rFonts w:eastAsiaTheme="minorEastAsia" w:cs="2  Nazanin" w:hint="cs"/>
          <w:sz w:val="28"/>
          <w:szCs w:val="28"/>
          <w:rtl/>
          <w:lang w:bidi="fa-IR"/>
        </w:rPr>
        <w:t>مشکلات عملی آفت مطالعات طولی هستند. اول، با طولانی‌تر‌شدن دوره‌های پیگیری، ریزش افزایش می‌یابد. برای مثال، شرکت‌کنندگان به مکان دیگری نقل مکان می‌کنند، و یا اینکه از ادامه مطالعه خسته می‌شوند. با این وجود، آنچه که با استفاده از رویه‌های پیگیری از بسیاری از جمعیتها می‌توان بدست‌ آورد، بسیار قابل‌توجه است</w:t>
      </w:r>
      <w:r w:rsidRPr="007D7FAB">
        <w:rPr>
          <w:rFonts w:eastAsiaTheme="minorEastAsia" w:cs="2  Nazanin" w:hint="cs"/>
          <w:sz w:val="28"/>
          <w:szCs w:val="28"/>
          <w:rtl/>
          <w:lang w:bidi="fa-IR"/>
        </w:rPr>
        <w:t xml:space="preserve">. </w:t>
      </w:r>
      <w:r>
        <w:rPr>
          <w:rFonts w:eastAsiaTheme="minorEastAsia" w:cs="2  Nazanin" w:hint="cs"/>
          <w:sz w:val="28"/>
          <w:szCs w:val="28"/>
          <w:rtl/>
          <w:lang w:bidi="fa-IR"/>
        </w:rPr>
        <w:t xml:space="preserve">دوم، برخی نتایج بدست‌آمده در طولانی مدت (مانند درآمد بدست‌آمده در طول عمر کاری فرد)، با در نظر </w:t>
      </w:r>
      <w:r>
        <w:rPr>
          <w:rFonts w:eastAsiaTheme="minorEastAsia" w:cs="2  Nazanin" w:hint="cs"/>
          <w:sz w:val="28"/>
          <w:szCs w:val="28"/>
          <w:rtl/>
          <w:lang w:bidi="fa-IR"/>
        </w:rPr>
        <w:lastRenderedPageBreak/>
        <w:t>گرفتن تکنولوژیهای کنونی، و دسترسی محدود به داده‌های مرتبط غیر‌ممکن به نظر می‌رسد (</w:t>
      </w:r>
      <w:r w:rsidRPr="00E0099A">
        <w:rPr>
          <w:rFonts w:cs="B Mitra"/>
          <w:color w:val="000000" w:themeColor="text1"/>
          <w:lang w:val="en-GB" w:bidi="fa-IR"/>
        </w:rPr>
        <w:t>Boruch &amp; Cecil, 1979</w:t>
      </w:r>
      <w:r>
        <w:rPr>
          <w:rFonts w:eastAsiaTheme="minorEastAsia" w:cs="2  Nazanin" w:hint="cs"/>
          <w:sz w:val="28"/>
          <w:szCs w:val="28"/>
          <w:rtl/>
          <w:lang w:bidi="fa-IR"/>
        </w:rPr>
        <w:t xml:space="preserve">). سوم، برخی مواقع محروم کردن گروه کنترل از دسترسی به نوعی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غیراخلاقی محسوب می‌شود. ضمن اینکه در مطالعات طولی اینکار چندان انجام‌شدنی نیست، زیرا این افراد به نحوی و از طریق دیگر منابع، به درمان موردنظر دست خواهند یافت. نمونه‌ای از تمامی این مشکلات در مطالعه اشنایدر و ویلز (۱۹۸۹) قابل مشاهده است (</w:t>
      </w:r>
      <w:r w:rsidRPr="00E0099A">
        <w:rPr>
          <w:rFonts w:cs="B Mitra"/>
          <w:color w:val="000000" w:themeColor="text1"/>
          <w:lang w:val="en-GB" w:bidi="fa-IR"/>
        </w:rPr>
        <w:t>Snyder &amp; Wills, 1989; Snyder, Wills, &amp; Grady-Fletcher, 1991</w:t>
      </w:r>
      <w:r>
        <w:rPr>
          <w:rFonts w:eastAsiaTheme="minorEastAsia" w:cs="2  Nazanin" w:hint="cs"/>
          <w:sz w:val="28"/>
          <w:szCs w:val="28"/>
          <w:rtl/>
          <w:lang w:bidi="fa-IR"/>
        </w:rPr>
        <w:t>). این دو محقق به طور تصادفی ۷۹ زوج دچار مشکلات خانوادگی را به یکی از شرایط دریافت خانواده‌درمانی رفتاری (۲۹ نفر)، خانواده‌درمانی بینش-محور (۳۰ نفر)، و یا یک لیست انتظار (گروه کنترل) (۲۰ نفر) تخصیص دادند. در اندازه‌گیر‌یهای پیگیری که یکبار بعد از ۴ ماه، و بار دیگر بعد از ۶ ماه صورت گرفت، محققین تنها مقادیر مربوط به دو گروه را اندازه‌‌گیری کردند، زیرا گروه کنترل علیرغم آنکه به آنها گفته شده بود که دوره انتظار ممکن است چیزی حدود سه ماه طول بکشد، ‌خسته شده و مطالعه را ترک کرده بودند.</w:t>
      </w:r>
      <w:r>
        <w:rPr>
          <w:rFonts w:eastAsiaTheme="minorEastAsia" w:cs="2  Nazanin"/>
          <w:sz w:val="28"/>
          <w:szCs w:val="28"/>
          <w:lang w:bidi="fa-IR"/>
        </w:rPr>
        <w:t xml:space="preserve"> </w:t>
      </w:r>
      <w:r>
        <w:rPr>
          <w:rFonts w:eastAsiaTheme="minorEastAsia" w:cs="2  Nazanin" w:hint="cs"/>
          <w:sz w:val="28"/>
          <w:szCs w:val="28"/>
          <w:rtl/>
          <w:lang w:bidi="fa-IR"/>
        </w:rPr>
        <w:t xml:space="preserve"> علیرغم فوت شرکت‌کنندگان، مشکلات سلامتی و نقل و انتقال محل زندگی، محققین توانستند برای چهار سال از ۵۵ خانوار از ۵۹ خانوار داده پیگیری جمع‌آوری کنند (که نرخ قابل‌توجهی از حفظ شرکت‌کنندگان به حساب می‌آید. اگرچه از دست دادن شرکت‌کنندگان به میزان یک واحد، تقریباً همواره در مطالعات طولی وجود دارد). در نهایت، یک مطالعه پیگیری ۴ ساله بسیار طولانی‌تر از آن چیزی است که بسیاری از مطالعات رواندرمانی مورد استفاده قرار می‌دهند، اما در عین حال، بسیار کوتاه‌تر از آن چیزی است که در مطالعات مربوط به سطح استرس در زندگی زناشویی، یا نرخ طلاق در طول زندگی معمول است. اما حتی در این نمونه بسیار مطلوب از مطالعات طولی نیز اینگونه مشکلات بروز می‌کند.</w:t>
      </w:r>
    </w:p>
    <w:p w14:paraId="7C751BE1" w14:textId="77777777" w:rsidR="00F77D6F" w:rsidRDefault="00F77D6F" w:rsidP="00E0099A">
      <w:pPr>
        <w:bidi/>
        <w:spacing w:before="240" w:after="0"/>
        <w:rPr>
          <w:rFonts w:eastAsiaTheme="minorEastAsia" w:cs="2  Nazanin"/>
          <w:b/>
          <w:bCs/>
          <w:sz w:val="28"/>
          <w:szCs w:val="28"/>
          <w:lang w:bidi="fa-IR"/>
        </w:rPr>
      </w:pPr>
    </w:p>
    <w:p w14:paraId="3E63EE01" w14:textId="55320EF8" w:rsidR="00B36B1E" w:rsidRDefault="00B36B1E" w:rsidP="00F77D6F">
      <w:pPr>
        <w:bidi/>
        <w:spacing w:before="240" w:after="0"/>
        <w:rPr>
          <w:rFonts w:eastAsiaTheme="minorEastAsia" w:cs="2  Nazanin"/>
          <w:sz w:val="28"/>
          <w:szCs w:val="28"/>
          <w:rtl/>
          <w:lang w:bidi="fa-IR"/>
        </w:rPr>
      </w:pPr>
      <w:r w:rsidRPr="005E6180">
        <w:rPr>
          <w:rFonts w:eastAsiaTheme="minorEastAsia" w:cs="2  Nazanin" w:hint="cs"/>
          <w:b/>
          <w:bCs/>
          <w:sz w:val="28"/>
          <w:szCs w:val="28"/>
          <w:rtl/>
          <w:lang w:bidi="fa-IR"/>
        </w:rPr>
        <w:t>طرحهای متقاطع</w:t>
      </w:r>
      <w:r>
        <w:rPr>
          <w:rStyle w:val="FootnoteReference"/>
          <w:rFonts w:eastAsiaTheme="minorEastAsia" w:cs="2  Nazanin"/>
          <w:sz w:val="28"/>
          <w:szCs w:val="28"/>
          <w:rtl/>
          <w:lang w:bidi="fa-IR"/>
        </w:rPr>
        <w:footnoteReference w:id="463"/>
      </w:r>
    </w:p>
    <w:p w14:paraId="1AAE67D2" w14:textId="2E1B90C3"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آزمایشی را در نظر بگیرید که در آن برخی شرکت‌کنندگان به طور تصادفی به یکی از شرایط دریافت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w:t>
      </w:r>
      <w:r>
        <w:rPr>
          <w:rFonts w:eastAsiaTheme="minorEastAsia" w:cs="2  Nazanin"/>
          <w:sz w:val="28"/>
          <w:szCs w:val="28"/>
          <w:lang w:bidi="fa-IR"/>
        </w:rPr>
        <w:t>A</w:t>
      </w:r>
      <w:r>
        <w:rPr>
          <w:rFonts w:eastAsiaTheme="minorEastAsia" w:cs="2  Nazanin" w:hint="cs"/>
          <w:sz w:val="28"/>
          <w:szCs w:val="28"/>
          <w:rtl/>
          <w:lang w:bidi="fa-IR"/>
        </w:rPr>
        <w:t xml:space="preserve"> یا </w:t>
      </w:r>
      <w:r>
        <w:rPr>
          <w:rFonts w:eastAsiaTheme="minorEastAsia" w:cs="2  Nazanin"/>
          <w:sz w:val="28"/>
          <w:szCs w:val="28"/>
          <w:lang w:bidi="fa-IR"/>
        </w:rPr>
        <w:t>B</w:t>
      </w:r>
      <w:r>
        <w:rPr>
          <w:rFonts w:eastAsiaTheme="minorEastAsia" w:cs="2  Nazanin" w:hint="cs"/>
          <w:sz w:val="28"/>
          <w:szCs w:val="28"/>
          <w:rtl/>
          <w:lang w:bidi="fa-IR"/>
        </w:rPr>
        <w:t xml:space="preserve"> تخصیص داده می‌شوند؛ ‌و پس از آن پس‌آزمون اجرا می‌شود. در یک طرح متقاطع،‌ بعد از پس‌آزمون، شرکت‌کنندگان به صورت متقاطع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‌ای را دریافت می‌کنند که در مرتبه قبل دریافت نکرده بودند، و پس از دریافت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دوم، دوباره یک پس‌آزمون انجام می‌شود. در این کتاب، طرح مذکور را به صورت زیر نمایش می‌دهیم:</w:t>
      </w:r>
    </w:p>
    <w:p w14:paraId="2FD19365" w14:textId="77777777" w:rsidR="00B36B1E" w:rsidRPr="001F30B1" w:rsidRDefault="00B36B1E" w:rsidP="00B36B1E">
      <w:pPr>
        <w:jc w:val="center"/>
        <w:rPr>
          <w:rFonts w:cs="B Nazanin"/>
          <w:sz w:val="28"/>
          <w:szCs w:val="28"/>
          <w:lang w:bidi="fa-IR"/>
        </w:rPr>
      </w:pPr>
      <w:r w:rsidRPr="001F30B1">
        <w:rPr>
          <w:rFonts w:cs="B Nazanin"/>
          <w:sz w:val="28"/>
          <w:szCs w:val="28"/>
          <w:lang w:bidi="fa-IR"/>
        </w:rPr>
        <w:t xml:space="preserve">R     </w:t>
      </w:r>
      <w:r>
        <w:rPr>
          <w:rFonts w:cs="B Nazanin"/>
          <w:sz w:val="28"/>
          <w:szCs w:val="28"/>
          <w:lang w:bidi="fa-IR"/>
        </w:rPr>
        <w:t xml:space="preserve"> </w:t>
      </w:r>
      <w:r w:rsidRPr="001F30B1">
        <w:rPr>
          <w:rFonts w:cs="B Nazanin"/>
          <w:sz w:val="28"/>
          <w:szCs w:val="28"/>
          <w:lang w:bidi="fa-IR"/>
        </w:rPr>
        <w:t xml:space="preserve">      O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O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Pr>
          <w:rFonts w:cs="B Nazanin"/>
          <w:sz w:val="28"/>
          <w:szCs w:val="28"/>
          <w:lang w:bidi="fa-IR"/>
        </w:rPr>
        <w:t xml:space="preserve"> </w:t>
      </w:r>
      <w:r w:rsidRPr="001F30B1">
        <w:rPr>
          <w:rFonts w:cs="B Nazanin"/>
          <w:sz w:val="28"/>
          <w:szCs w:val="28"/>
          <w:lang w:bidi="fa-IR"/>
        </w:rPr>
        <w:t xml:space="preserve">          O</w:t>
      </w:r>
    </w:p>
    <w:p w14:paraId="161054B3" w14:textId="77777777" w:rsidR="00B36B1E" w:rsidRDefault="00B36B1E" w:rsidP="00B36B1E">
      <w:pPr>
        <w:bidi/>
        <w:jc w:val="center"/>
        <w:rPr>
          <w:rFonts w:eastAsiaTheme="minorEastAsia" w:cs="2  Nazanin"/>
          <w:sz w:val="28"/>
          <w:szCs w:val="28"/>
          <w:rtl/>
          <w:lang w:bidi="fa-IR"/>
        </w:rPr>
      </w:pPr>
      <w:r w:rsidRPr="001F30B1">
        <w:rPr>
          <w:rFonts w:cs="B Nazanin"/>
          <w:sz w:val="28"/>
          <w:szCs w:val="28"/>
          <w:lang w:bidi="fa-IR"/>
        </w:rPr>
        <w:lastRenderedPageBreak/>
        <w:t>R</w:t>
      </w:r>
      <w:r>
        <w:rPr>
          <w:rFonts w:cs="B Nazanin"/>
          <w:sz w:val="28"/>
          <w:szCs w:val="28"/>
          <w:lang w:bidi="fa-IR"/>
        </w:rPr>
        <w:t xml:space="preserve">        </w:t>
      </w:r>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O </w:t>
      </w:r>
      <w:r>
        <w:rPr>
          <w:rFonts w:cs="B Nazanin"/>
          <w:sz w:val="28"/>
          <w:szCs w:val="28"/>
          <w:lang w:bidi="fa-IR"/>
        </w:rPr>
        <w:t xml:space="preserve"> </w:t>
      </w:r>
      <w:r w:rsidRPr="001F30B1">
        <w:rPr>
          <w:rFonts w:cs="B Nazanin"/>
          <w:sz w:val="28"/>
          <w:szCs w:val="28"/>
          <w:lang w:bidi="fa-IR"/>
        </w:rPr>
        <w:t xml:space="preserve">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B</m:t>
            </m:r>
          </m:sub>
        </m:sSub>
      </m:oMath>
      <w:r>
        <w:rPr>
          <w:rFonts w:cs="B Nazanin"/>
          <w:sz w:val="28"/>
          <w:szCs w:val="28"/>
          <w:lang w:bidi="fa-IR"/>
        </w:rPr>
        <w:t xml:space="preserve"> </w:t>
      </w:r>
      <w:r w:rsidRPr="001F30B1">
        <w:rPr>
          <w:rFonts w:cs="B Nazanin"/>
          <w:sz w:val="28"/>
          <w:szCs w:val="28"/>
          <w:lang w:bidi="fa-IR"/>
        </w:rPr>
        <w:t xml:space="preserve">          O        </w:t>
      </w:r>
      <w:r>
        <w:rPr>
          <w:rFonts w:cs="B Nazanin"/>
          <w:sz w:val="28"/>
          <w:szCs w:val="28"/>
          <w:lang w:bidi="fa-IR"/>
        </w:rPr>
        <w:t xml:space="preserve">  </w:t>
      </w:r>
      <w:r w:rsidRPr="001F30B1">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x</m:t>
            </m:r>
          </m:e>
          <m:sub>
            <m:r>
              <m:rPr>
                <m:sty m:val="p"/>
              </m:rPr>
              <w:rPr>
                <w:rFonts w:ascii="Cambria Math" w:hAnsi="Cambria Math" w:cs="B Nazanin"/>
                <w:sz w:val="28"/>
                <w:szCs w:val="28"/>
                <w:lang w:bidi="fa-IR"/>
              </w:rPr>
              <m:t>A</m:t>
            </m:r>
          </m:sub>
        </m:sSub>
      </m:oMath>
      <w:r w:rsidRPr="001F30B1">
        <w:rPr>
          <w:rFonts w:cs="B Nazanin"/>
          <w:sz w:val="28"/>
          <w:szCs w:val="28"/>
          <w:lang w:bidi="fa-IR"/>
        </w:rPr>
        <w:t xml:space="preserve">            O</w:t>
      </w:r>
    </w:p>
    <w:p w14:paraId="0B8E03B0" w14:textId="37AE7DA1" w:rsidR="00B36B1E" w:rsidRDefault="00B36B1E" w:rsidP="00B36B1E">
      <w:pPr>
        <w:pStyle w:val="BodyText"/>
      </w:pPr>
      <w:r>
        <w:rPr>
          <w:rFonts w:hint="cs"/>
          <w:rtl/>
        </w:rPr>
        <w:t xml:space="preserve">برخی اوقات فاصله زمانی میان </w:t>
      </w:r>
      <w:r w:rsidR="008226D0">
        <w:rPr>
          <w:rFonts w:hint="cs"/>
          <w:rtl/>
        </w:rPr>
        <w:t>مداخله</w:t>
      </w:r>
      <w:r>
        <w:rPr>
          <w:rFonts w:hint="cs"/>
          <w:rtl/>
        </w:rPr>
        <w:t xml:space="preserve">ها به درازا می‌کشد، به طوریکه اثرات </w:t>
      </w:r>
      <w:r w:rsidR="008226D0">
        <w:rPr>
          <w:rFonts w:hint="cs"/>
          <w:rtl/>
        </w:rPr>
        <w:t>مداخله</w:t>
      </w:r>
      <w:r>
        <w:rPr>
          <w:rFonts w:hint="cs"/>
          <w:rtl/>
        </w:rPr>
        <w:t xml:space="preserve"> اول، قبل از شروع </w:t>
      </w:r>
      <w:r w:rsidR="008226D0">
        <w:rPr>
          <w:rFonts w:hint="cs"/>
          <w:rtl/>
        </w:rPr>
        <w:t>مداخله</w:t>
      </w:r>
      <w:r>
        <w:rPr>
          <w:rFonts w:hint="cs"/>
          <w:rtl/>
        </w:rPr>
        <w:t xml:space="preserve"> دوم می‌تواند از بین برود. </w:t>
      </w:r>
    </w:p>
    <w:p w14:paraId="6230344D" w14:textId="46BD5A3B"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این طرح اغلب در تحقیقات پزشکی مورد استفاده قرار می‌گیرد، مانند مواردی که در آن چندین دارو در قالب یک طرح درون‌گروهی به شرکت‌کنندگان داده می‌شود، و متقاطع‌سازی برای موازنه معکوس</w:t>
      </w:r>
      <w:r>
        <w:rPr>
          <w:rStyle w:val="FootnoteReference"/>
          <w:rFonts w:eastAsiaTheme="minorEastAsia" w:cs="2  Nazanin"/>
          <w:sz w:val="28"/>
          <w:szCs w:val="28"/>
          <w:rtl/>
          <w:lang w:bidi="fa-IR"/>
        </w:rPr>
        <w:footnoteReference w:id="464"/>
      </w:r>
      <w:r>
        <w:rPr>
          <w:rFonts w:eastAsiaTheme="minorEastAsia" w:cs="2  Nazanin" w:hint="cs"/>
          <w:sz w:val="28"/>
          <w:szCs w:val="28"/>
          <w:rtl/>
          <w:lang w:bidi="fa-IR"/>
        </w:rPr>
        <w:t xml:space="preserve"> و ارزیابی اثرات ترتیب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بکار گرفته می‌شود. این طرحها همچنین برای جمع‌آوری اطلاعات علّی بیشتر از مطالعه‌ای که به طور معمول بعد از اجرای پس‌آزمون اول متوقف می‌شد، بکار گرفته می‌شوند. کاربرد این طرحها به هر دلیلی که باشد، طرحهای متقاطع زمانی بیشترین کارایی دارند که </w:t>
      </w:r>
      <w:r w:rsidR="008226D0">
        <w:rPr>
          <w:rFonts w:eastAsiaTheme="minorEastAsia" w:cs="2  Nazanin" w:hint="cs"/>
          <w:sz w:val="28"/>
          <w:szCs w:val="28"/>
          <w:rtl/>
          <w:lang w:bidi="fa-IR"/>
        </w:rPr>
        <w:t>مداخله</w:t>
      </w:r>
      <w:r>
        <w:rPr>
          <w:rFonts w:eastAsiaTheme="minorEastAsia" w:cs="2  Nazanin" w:hint="cs"/>
          <w:sz w:val="28"/>
          <w:szCs w:val="28"/>
          <w:rtl/>
          <w:lang w:bidi="fa-IR"/>
        </w:rPr>
        <w:t>ها بعد از مدت‌ کوتاهی اثر خود را از دست می‌دهند (در غیر این صورت اثرات متعاقب</w:t>
      </w:r>
      <w:r>
        <w:rPr>
          <w:rStyle w:val="FootnoteReference"/>
          <w:rFonts w:eastAsiaTheme="minorEastAsia" w:cs="2  Nazanin"/>
          <w:sz w:val="28"/>
          <w:szCs w:val="28"/>
          <w:rtl/>
          <w:lang w:bidi="fa-IR"/>
        </w:rPr>
        <w:footnoteReference w:id="465"/>
      </w:r>
      <w:r>
        <w:rPr>
          <w:rFonts w:eastAsiaTheme="minorEastAsia" w:cs="2  Nazanin" w:hint="cs"/>
          <w:sz w:val="28"/>
          <w:szCs w:val="28"/>
          <w:rtl/>
          <w:lang w:bidi="fa-IR"/>
        </w:rPr>
        <w:t xml:space="preserve"> رخ خواهد داد)،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به سرعت عمل می‌کند (در غیر این صورت، انجام آزمایش زمان طولانی به طول خواهد انجامید)، و زمانی که شرکت‌کنندگان قادرند و مایلند که هر دو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انجام دهند، حتی اگر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اول مشکل را برطرف کرده باشد. اگر تحلیلها تعاملی را میان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و ترتیب اعمال آنها نشان دهد، آن زمان اثر دور دوم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بدون در نظر گرفتن اثرات ترتیب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نمی‌توان تفسیر کرد؛‌ اگرچه دور اول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همچنان قابل‌تفسیر است (دقیقاً مانند زمانی که طرح متقاطع انجام نشده بود). </w:t>
      </w:r>
    </w:p>
    <w:p w14:paraId="6E53651B" w14:textId="77777777" w:rsidR="00B36B1E" w:rsidRPr="008379EF" w:rsidRDefault="00B36B1E" w:rsidP="008379EF">
      <w:pPr>
        <w:bidi/>
        <w:rPr>
          <w:rFonts w:eastAsiaTheme="minorEastAsia" w:cs="2  Nazanin"/>
          <w:b/>
          <w:bCs/>
          <w:sz w:val="28"/>
          <w:szCs w:val="28"/>
          <w:rtl/>
          <w:lang w:bidi="fa-IR"/>
        </w:rPr>
      </w:pPr>
      <w:r w:rsidRPr="008379EF">
        <w:rPr>
          <w:rFonts w:eastAsiaTheme="minorEastAsia" w:cs="2  Nazanin" w:hint="cs"/>
          <w:b/>
          <w:bCs/>
          <w:sz w:val="28"/>
          <w:szCs w:val="28"/>
          <w:rtl/>
          <w:lang w:bidi="fa-IR"/>
        </w:rPr>
        <w:t>مناسب‌ترین شرایط برای انجام تخصیص تصادفی</w:t>
      </w:r>
    </w:p>
    <w:p w14:paraId="105AB5AC" w14:textId="7777777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این بخش (و جدول ۸.۲) شرایطی را به تصویر می‌کشند که احتمال انجام موفقیت‌آمیز یک آزمایش تصادفی را افزایش می‌دهد. </w:t>
      </w:r>
    </w:p>
    <w:p w14:paraId="02F83A84" w14:textId="77777777" w:rsidR="00B36B1E" w:rsidRPr="008379EF" w:rsidRDefault="00B36B1E" w:rsidP="00F77D6F">
      <w:pPr>
        <w:bidi/>
        <w:spacing w:before="240" w:after="0"/>
        <w:rPr>
          <w:rFonts w:eastAsiaTheme="minorEastAsia" w:cs="2  Nazanin"/>
          <w:b/>
          <w:bCs/>
          <w:sz w:val="28"/>
          <w:szCs w:val="28"/>
          <w:rtl/>
          <w:lang w:bidi="fa-IR"/>
        </w:rPr>
      </w:pPr>
      <w:r w:rsidRPr="008379EF">
        <w:rPr>
          <w:rFonts w:eastAsiaTheme="minorEastAsia" w:cs="2  Nazanin" w:hint="cs"/>
          <w:b/>
          <w:bCs/>
          <w:sz w:val="28"/>
          <w:szCs w:val="28"/>
          <w:rtl/>
          <w:lang w:bidi="fa-IR"/>
        </w:rPr>
        <w:t>زمانی که تقاضا بر عرضه پیشی می‌گیرد</w:t>
      </w:r>
    </w:p>
    <w:p w14:paraId="07E981D2" w14:textId="77777777"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زمانی که تقاضا برای نوعی از خدمات، از عرضه بیشتر می‌شود، تصادفی‌سازی می‌تواند منطقی معتبر برای توزیع منصفانه خدمات باشد. برای مثال، دانفورد (</w:t>
      </w:r>
      <w:r w:rsidRPr="00E0099A">
        <w:rPr>
          <w:rFonts w:cs="B Mitra"/>
          <w:color w:val="000000" w:themeColor="text1"/>
          <w:lang w:val="en-GB" w:bidi="fa-IR"/>
        </w:rPr>
        <w:t>Dunford, 1990</w:t>
      </w:r>
      <w:r>
        <w:rPr>
          <w:rFonts w:eastAsiaTheme="minorEastAsia" w:cs="2  Nazanin" w:hint="cs"/>
          <w:sz w:val="28"/>
          <w:szCs w:val="28"/>
          <w:rtl/>
          <w:lang w:bidi="fa-IR"/>
        </w:rPr>
        <w:t xml:space="preserve">) آزمایشی را در مورد اثرات یک برنامه اشتغال تابستانه جوانان تشریح می‌کند. در ابتدا، پرسنل برنامه دانش‌آموزان را به طور تصادفی به شرایط اشتغال و غیر‌اشتغال تخصیص دادند. اگرچه،‌ آنها متوجه شده بودند که تعداد شغلهای موجود بسیار کمتر از تعداد متقاضیان است، و به این تصمیم رسیده بودند که تخصیص تصادفی آن شغلها منصفانه است. آنها بعدها گزارش کردند که ماهیت بدون‌سوگیری تصادفی‌سازی به آنها کمک کرده تا به یک گروه از منتقدین نشان دهند که ورود به برنامه اشتغال تبعیضی بر علیه یا به نفع جوانان متعلق به گروههای اقلیت در‌برنداشته است. به همین </w:t>
      </w:r>
      <w:r>
        <w:rPr>
          <w:rFonts w:eastAsiaTheme="minorEastAsia" w:cs="2  Nazanin" w:hint="cs"/>
          <w:sz w:val="28"/>
          <w:szCs w:val="28"/>
          <w:rtl/>
          <w:lang w:bidi="fa-IR"/>
        </w:rPr>
        <w:lastRenderedPageBreak/>
        <w:t>طریق، قانون تلفیق کلیات بودجه به ایالات اجازه می‌داد تا برای رفرمهای حوزه رفاه آزمایشهایی با رویکردهای نو و بدیع بکار بگیرند. بسیاری از ایالات مایل بودند این کار را انجام دهند،‌ اما ایالات معدودی توانستند هزینه اجرای برنامه هایی را که می‌توانست برای عموم مردم دریافتهای نقدی اجرا کند، را تحمل کنند. در اینجا نیز تخصیص تصادفی به عنوان مکانیسمی منصفانه برای توزیع خدمات یک آزمایش پذیرفته شد. در نهایت، در برنامه انتخاب والدین میلواکی، هنگامی که تعداد متقاضیان برای یک مدرسه و یا یک سال تحصیلی بیشتر از ظرفیت موجود بود، کاربرد کوپن مدارس از طریق انتخاب تصادفی شرکت‌کنندگان مورد آزمون قرار گرفت</w:t>
      </w:r>
      <w:r>
        <w:rPr>
          <w:rFonts w:eastAsiaTheme="minorEastAsia" w:cs="2  Nazanin"/>
          <w:sz w:val="28"/>
          <w:szCs w:val="28"/>
          <w:lang w:bidi="fa-IR"/>
        </w:rPr>
        <w:t xml:space="preserve"> </w:t>
      </w:r>
      <w:r>
        <w:rPr>
          <w:rFonts w:eastAsiaTheme="minorEastAsia" w:cs="2  Nazanin" w:hint="cs"/>
          <w:sz w:val="28"/>
          <w:szCs w:val="28"/>
          <w:rtl/>
          <w:lang w:bidi="fa-IR"/>
        </w:rPr>
        <w:t>(</w:t>
      </w:r>
      <w:r w:rsidRPr="00E0099A">
        <w:rPr>
          <w:rFonts w:cs="B Mitra"/>
          <w:color w:val="000000" w:themeColor="text1"/>
          <w:lang w:val="en-GB" w:bidi="fa-IR"/>
        </w:rPr>
        <w:t>Rouse, 1998</w:t>
      </w:r>
      <w:r>
        <w:rPr>
          <w:rFonts w:eastAsiaTheme="minorEastAsia" w:cs="2  Nazanin" w:hint="cs"/>
          <w:sz w:val="28"/>
          <w:szCs w:val="28"/>
          <w:rtl/>
          <w:lang w:bidi="fa-IR"/>
        </w:rPr>
        <w:t>).</w:t>
      </w:r>
    </w:p>
    <w:p w14:paraId="2425FAAF" w14:textId="3F81C25F" w:rsidR="00B36B1E" w:rsidRDefault="00B36B1E" w:rsidP="00F77D6F">
      <w:pPr>
        <w:bidi/>
        <w:spacing w:after="0"/>
        <w:rPr>
          <w:rFonts w:eastAsiaTheme="minorEastAsia" w:cs="2  Nazanin"/>
          <w:sz w:val="28"/>
          <w:szCs w:val="28"/>
          <w:rtl/>
          <w:lang w:bidi="fa-IR"/>
        </w:rPr>
      </w:pPr>
      <w:r>
        <w:rPr>
          <w:rFonts w:eastAsiaTheme="minorEastAsia" w:cs="2  Nazanin" w:hint="cs"/>
          <w:sz w:val="28"/>
          <w:szCs w:val="28"/>
          <w:rtl/>
          <w:lang w:bidi="fa-IR"/>
        </w:rPr>
        <w:t xml:space="preserve">زمانی که تقاضا از عرضه بیشتر است، متقاضیانی که به شرایط کنترل تخصیص داده شده‌اند دوباره متقاضی دریافت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می‌شوند. آزمایشگران باید درباره اینکه آیا این افراد چنین حقی دارند یا نه، به روشنی تصمیم‌گیری کنند؛‌ و اگر دارند، آیا متقاضیانی که مجدداً مراجعه کرده‌اند، اولویتی نسبت به متقاضیان جدید دارند یا نه. بعضی اوقات به دلیل مسائل اخلاقی نمی‌توان حق دوباره تقاضا دادن را از افراد سلب نمود؛ مانند مورد یک بیمار رواندرمانی که به لیست انتظار تخصیص داده شده، اما به کرّات دچار علايم شدید می‌شود و یا یک دریافت‌کننده کمک‌هزینه‌های دولتی که به طور قانونی حق تقاضای مجدد برای برنامه آموزش ضمن‌خدمت را دارد. این نکته بسیار حائذ اهمیت است که برای بدست‌آوردن پشتیبانی همه افراد دخیل در آزمایش در مورد وضعیت متقاضیان مجدد، بحث و مذاکره کنیم؛ زیرا مخالفین همواره می‌توانند باعث برهم‌خوردن برنامه‌ریزیهای از پیش تعیین شده شوند (</w:t>
      </w:r>
      <w:r w:rsidRPr="00E0099A">
        <w:rPr>
          <w:rFonts w:cs="B Mitra"/>
          <w:color w:val="000000" w:themeColor="text1"/>
          <w:lang w:val="en-GB" w:bidi="fa-IR"/>
        </w:rPr>
        <w:t>Conrad, 1994</w:t>
      </w:r>
      <w:r>
        <w:rPr>
          <w:rFonts w:eastAsiaTheme="minorEastAsia" w:cs="2  Nazanin" w:hint="cs"/>
          <w:sz w:val="28"/>
          <w:szCs w:val="28"/>
          <w:rtl/>
          <w:lang w:bidi="fa-IR"/>
        </w:rPr>
        <w:t>). برای مثال، برنامه بنیاد راکی‌فلر برای حمایت از زنان سرپرست خانوار توانایی پرداخت سریع کمک هزینه به تمامی متقاضیان را ندارد. در نتیجه، تخصیص تصادفی به عنوان راهی قابل‌قبول به لحاظ اخلاقی برای توزیع خدمات در میان زنان واجد شرایط پذیرفته شد (</w:t>
      </w:r>
      <w:r w:rsidRPr="001702E8">
        <w:rPr>
          <w:rFonts w:cs="B Mitra"/>
          <w:color w:val="000000" w:themeColor="text1"/>
          <w:lang w:val="en-GB" w:bidi="fa-IR"/>
        </w:rPr>
        <w:t>Boruch, 199</w:t>
      </w:r>
      <w:r w:rsidRPr="00E0099A">
        <w:rPr>
          <w:rFonts w:cs="B Mitra"/>
          <w:color w:val="000000" w:themeColor="text1"/>
          <w:lang w:val="en-GB" w:bidi="fa-IR"/>
        </w:rPr>
        <w:t>7</w:t>
      </w:r>
      <w:r>
        <w:rPr>
          <w:rFonts w:eastAsiaTheme="minorEastAsia" w:cs="2  Nazanin" w:hint="cs"/>
          <w:sz w:val="28"/>
          <w:szCs w:val="28"/>
          <w:rtl/>
          <w:lang w:bidi="fa-IR"/>
        </w:rPr>
        <w:t xml:space="preserve">). اگرچه برخی مدیران برنامه محلی مخالف بوده، و به جای محدود کردن تعداد زنان دریافت‌کننده منابع خود را به تعداد بسیار زیادی زن تخصیص داده اما در عوض به هر یک، مقدار اندکی خدمات ارائه نمودند. در نهایت، اگر بخش بزرگی از متقاضیان رد شده احتمال تقاضای مجدد و پذیرفته شدن در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را دارند، آزمایش تصادفی چندان توجیه‌پذیر نخواهد بود. اگر احتمال دارد سهم متقاضیان موفق کوچک باشد، روشهایی که در فصل ۱۰ برای مقابله با مشکلات اجرای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به آنها اشاره شد، می‌تواند مفید باشد. </w:t>
      </w:r>
    </w:p>
    <w:p w14:paraId="600EC82E" w14:textId="77777777" w:rsidR="00B36B1E" w:rsidRPr="008379EF" w:rsidRDefault="00B36B1E" w:rsidP="001702E8">
      <w:pPr>
        <w:bidi/>
        <w:spacing w:before="240" w:after="0"/>
        <w:rPr>
          <w:rFonts w:eastAsiaTheme="minorEastAsia" w:cs="2  Nazanin"/>
          <w:b/>
          <w:bCs/>
          <w:sz w:val="28"/>
          <w:szCs w:val="28"/>
          <w:rtl/>
          <w:lang w:bidi="fa-IR"/>
        </w:rPr>
      </w:pPr>
      <w:r w:rsidRPr="008379EF">
        <w:rPr>
          <w:rFonts w:eastAsiaTheme="minorEastAsia" w:cs="2  Nazanin" w:hint="cs"/>
          <w:b/>
          <w:bCs/>
          <w:sz w:val="28"/>
          <w:szCs w:val="28"/>
          <w:rtl/>
          <w:lang w:bidi="fa-IR"/>
        </w:rPr>
        <w:t>زمانی که یک نوآوری را نمی‌توان در زمان واحد روی تمامی واحدها اجرا کرد</w:t>
      </w:r>
    </w:p>
    <w:p w14:paraId="32227BA5" w14:textId="7777777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اغلب به لحاظ فیزیکی یا مالی امکان ارائه یک نوآروی به تمامی واحد ها در یک زمان واحد وجود ندارد. چنین موقعیتهایی در حوزه آموزش و پرورش زمانی رخ می‌دهد که یک طرح درس جدید به آرامی یا به تدریج تغییر داده می‌شود؛ زیرا ابزارهای آموزشی جدید به آرامی و همزمان با معرفی کامپیوتر و یا روشهای جدید آموزش ضمن خدمت معلمین در سطوح مختلف سیستم اجرایی می‌شوند. در چنین موقعیتهایی، آزمایش می‌تواند </w:t>
      </w:r>
      <w:r>
        <w:rPr>
          <w:rFonts w:eastAsiaTheme="minorEastAsia" w:cs="2  Nazanin" w:hint="cs"/>
          <w:sz w:val="28"/>
          <w:szCs w:val="28"/>
          <w:rtl/>
          <w:lang w:bidi="fa-IR"/>
        </w:rPr>
        <w:lastRenderedPageBreak/>
        <w:t xml:space="preserve">نوآوری را در چند مرحله ارائه نماید؛ به این صورت که برخی از افراد به طور تصادفی نوآروی را پیش از دیگران دریافت نمایند. این خود می‌تواند بوجود‌آورنده حالتی شبیه گروه کنترل و گروه آزمایش داشته باشد؛ البته تا زمانی که نوبت به دریافت نوآروی توسط گروه کنترل فرا می‌رسد.‌ حتی بهتر خواهد بود اگر اینکار را بتوان با استفاده از طرح تکرارهای جابجا شوند که برای طرحهای شبه‌آزمایشی توضیح داده شد، انجام دهیم؛ البته با تکرارهایی که حالا دیگر به طور تصادفی تخصیص داده می‌شوند. </w:t>
      </w:r>
    </w:p>
    <w:p w14:paraId="6FEE2C86" w14:textId="77777777" w:rsidR="00B36B1E" w:rsidRPr="00A34785" w:rsidRDefault="00B36B1E" w:rsidP="00A621B6">
      <w:pPr>
        <w:bidi/>
        <w:spacing w:before="240" w:after="0"/>
        <w:rPr>
          <w:rFonts w:eastAsiaTheme="minorEastAsia" w:cs="2  Nazanin"/>
          <w:b/>
          <w:bCs/>
          <w:sz w:val="28"/>
          <w:szCs w:val="28"/>
          <w:lang w:bidi="fa-IR"/>
        </w:rPr>
      </w:pPr>
      <w:r w:rsidRPr="00F77D6F">
        <w:rPr>
          <w:rFonts w:eastAsiaTheme="minorEastAsia" w:cs="2  Nazanin" w:hint="cs"/>
          <w:b/>
          <w:bCs/>
          <w:sz w:val="26"/>
          <w:szCs w:val="26"/>
          <w:rtl/>
          <w:lang w:bidi="fa-IR"/>
        </w:rPr>
        <w:t>زمانی که واحدهای آزمایشی را می‌توان به طور موقت ایزوله کرد: طرح نمونه‌های هم‌ارز از نظر زمانی</w:t>
      </w:r>
      <w:r w:rsidRPr="00A34785">
        <w:rPr>
          <w:rStyle w:val="FootnoteReference"/>
          <w:rFonts w:eastAsiaTheme="minorEastAsia" w:cs="2  Nazanin"/>
          <w:b/>
          <w:bCs/>
          <w:sz w:val="28"/>
          <w:szCs w:val="28"/>
          <w:rtl/>
          <w:lang w:bidi="fa-IR"/>
        </w:rPr>
        <w:footnoteReference w:id="466"/>
      </w:r>
      <w:r w:rsidRPr="00A34785">
        <w:rPr>
          <w:rFonts w:eastAsiaTheme="minorEastAsia" w:cs="2  Nazanin" w:hint="cs"/>
          <w:b/>
          <w:bCs/>
          <w:sz w:val="28"/>
          <w:szCs w:val="28"/>
          <w:rtl/>
          <w:lang w:bidi="fa-IR"/>
        </w:rPr>
        <w:t xml:space="preserve"> </w:t>
      </w:r>
    </w:p>
    <w:p w14:paraId="1F2F0ABD" w14:textId="2C1410A6"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اگرچه ما عموماً‌ به تخصیص تصادفی افراد،‌ مدارس، جوامع یا شهرها به شرایط مختلف آزمایشی و کنترل‌ فکر می‌کنیم،‌ همچنین می‌توانیم زمانها را به طور تصادفی به شرایط تخصصیص دهیم (</w:t>
      </w:r>
      <w:r w:rsidRPr="001702E8">
        <w:rPr>
          <w:rFonts w:cs="B Mitra"/>
          <w:color w:val="000000" w:themeColor="text1"/>
          <w:lang w:val="en-GB" w:bidi="fa-IR"/>
        </w:rPr>
        <w:t>Hahn, 1984</w:t>
      </w:r>
      <w:r>
        <w:rPr>
          <w:rFonts w:eastAsiaTheme="minorEastAsia" w:cs="2  Nazanin" w:hint="cs"/>
          <w:sz w:val="28"/>
          <w:szCs w:val="28"/>
          <w:rtl/>
          <w:lang w:bidi="fa-IR"/>
        </w:rPr>
        <w:t>). کمپبل و استنلی (</w:t>
      </w:r>
      <w:r w:rsidRPr="001702E8">
        <w:rPr>
          <w:rFonts w:cs="B Mitra"/>
          <w:color w:val="000000" w:themeColor="text1"/>
          <w:lang w:val="en-GB" w:bidi="fa-IR"/>
        </w:rPr>
        <w:t>Campbell &amp; Stanley, 1963</w:t>
      </w:r>
      <w:r>
        <w:rPr>
          <w:rFonts w:eastAsiaTheme="minorEastAsia" w:cs="2  Nazanin" w:hint="cs"/>
          <w:sz w:val="28"/>
          <w:szCs w:val="28"/>
          <w:rtl/>
          <w:lang w:bidi="fa-IR"/>
        </w:rPr>
        <w:t xml:space="preserve">) این کار را «طرح نمونه‌های هم‌ارز از نظر زمانی» می‌نامند، تا بر این مسأله تاکید کرده باشند که تصادفی‌سازی بازه‌های زمانی‌ای که در آنها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وجود داشته و نداشته (حاضر یا غایب بوده است)، را برابر می‌نماید. ادگینگتون (</w:t>
      </w:r>
      <w:r w:rsidRPr="001702E8">
        <w:rPr>
          <w:rFonts w:cs="B Mitra"/>
          <w:color w:val="000000" w:themeColor="text1"/>
          <w:lang w:val="en-GB" w:bidi="fa-IR"/>
        </w:rPr>
        <w:t>Edington, 1987</w:t>
      </w:r>
      <w:r>
        <w:rPr>
          <w:rFonts w:eastAsiaTheme="minorEastAsia" w:cs="2  Nazanin" w:hint="cs"/>
          <w:sz w:val="28"/>
          <w:szCs w:val="28"/>
          <w:rtl/>
          <w:lang w:bidi="fa-IR"/>
        </w:rPr>
        <w:t xml:space="preserve">) مثالهای متعددی از طرحهای با یک شرکت کننده منفرد ارائه می‌دهد، که در آنها،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 به طور تصادفی، در بازه‌هایی از زمان ارايه‌شده، و حذف می‌شدند. از آن جمله می‌توان به مقایسه سه دارو برای حمله خواب یا نارکولپسی، درمان با دارونما برای یکی از اختلالات دستگاه گوارش، و اثرات رنگ کردن مصنوعی غذا با دارونما بر رفتار کودکان بیش‌فعال، اشاره داشت. اثر باید دوره کوتاهی داشته باشد، بطوریکه اندازه اثر آن با حذف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کاهش بیابد؛‌ و اثر باید در مواجهه مکرر، مداوماً به پاسخ ادامه دهد، به طوریکه هنگام اجرای مجدد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افزایش پیدا کند. </w:t>
      </w:r>
    </w:p>
    <w:p w14:paraId="6ABBCA73" w14:textId="14A9A696" w:rsidR="00B36B1E" w:rsidRDefault="00B36B1E" w:rsidP="00A621B6">
      <w:pPr>
        <w:bidi/>
        <w:rPr>
          <w:rFonts w:eastAsiaTheme="minorEastAsia" w:cs="2  Nazanin"/>
          <w:sz w:val="28"/>
          <w:szCs w:val="28"/>
          <w:rtl/>
          <w:lang w:bidi="fa-IR"/>
        </w:rPr>
      </w:pPr>
      <w:r>
        <w:rPr>
          <w:rFonts w:eastAsiaTheme="minorEastAsia" w:cs="2  Nazanin" w:hint="cs"/>
          <w:sz w:val="28"/>
          <w:szCs w:val="28"/>
          <w:rtl/>
          <w:lang w:bidi="fa-IR"/>
        </w:rPr>
        <w:t>اما این اصل تنها مختص طرحهای با تنها یک شرکت‌کننده نیست. می‌توان از آن هنگامی که چرخش‌های طبیعی در گروهها وجود‌ دارد، و هر گروه در زمان مورد‌نظر از دیگر گروهها ایزوله شده‌ است، مورد استفاده قرار بگیرد. بنابراین، زمانی که ۲۴ گروه از افراد برای اقامتهای نوبتی ۲ هفته‌ای در یک مرکز مشاوره روستایی اعلام آمادگی کردند، ماز (</w:t>
      </w:r>
      <w:r w:rsidRPr="001702E8">
        <w:rPr>
          <w:rFonts w:cs="B Mitra"/>
          <w:color w:val="000000" w:themeColor="text1"/>
          <w:lang w:val="en-GB" w:bidi="fa-IR"/>
        </w:rPr>
        <w:t>Mase, 1971</w:t>
      </w:r>
      <w:r>
        <w:rPr>
          <w:rFonts w:eastAsiaTheme="minorEastAsia" w:cs="2  Nazanin" w:hint="cs"/>
          <w:sz w:val="28"/>
          <w:szCs w:val="28"/>
          <w:rtl/>
          <w:lang w:bidi="fa-IR"/>
        </w:rPr>
        <w:t xml:space="preserve">) به طور تصادفی آن گروهها را به یکی از دو نوع از آموزش حساسیت تخصیص داد؛ یک آموزش برای دوازده گروه. در این مثال، خلق همزمان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کنترل می‌توانست منجر به انتشار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یا دیگر تهدیدهای عکس‌العملی روایی شود؛ اما طرح نمونه‌های هم‌ارز‌ زمانی از این قبیل مشکلات اجتناب می‌کند. گرچه در نظر داشته باشید که، شرکت‌کنندگان الان در نمونه‌های زمانی به همان شیوه‌های لانه‌گزینی شدند که ممکن بود در یک مجموعه مانند مدرسه، ‌یا یک منطقه جغرافیایی لانه‌گزینی می‌شدند. این نکته را باید در تحلیلها در نظر گرفت. </w:t>
      </w:r>
    </w:p>
    <w:p w14:paraId="41529D28"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lastRenderedPageBreak/>
        <w:t>زمانی که واحدهای آزمایشی از نظر مکانی مجزا هستند، و یا سطح مراودات بینا‌فردی پایین است</w:t>
      </w:r>
    </w:p>
    <w:p w14:paraId="1963D948" w14:textId="77777777" w:rsidR="00B36B1E" w:rsidRDefault="00B36B1E" w:rsidP="00A621B6">
      <w:pPr>
        <w:pStyle w:val="BodyText"/>
        <w:spacing w:after="0"/>
        <w:rPr>
          <w:rtl/>
        </w:rPr>
      </w:pPr>
      <w:r>
        <w:rPr>
          <w:rFonts w:hint="cs"/>
          <w:rtl/>
        </w:rPr>
        <w:t>زمانی که واحدها از نظر جغرافیایی پراکنده هستند، و روابط حداقلی با یکدیگر دارند، و یا زمانی که می‌توان این شرایط را برای آنها ایجاد کرد، می‌توان این واحدها را به صورت تصادفی تخصیص داد. این اغلب در سازمانهایی اتفاق می‌افتد که تعداد زیادی شعبه دارند؛ برای مثال، سوپر مارکتها، واحدهای نظامی، ‌دپارتمانهای دانشگاهی، مدارس درون محدوده‌های آموزشی، اتاقهای عمومی بستری بیماران در بیمارستانها، واحدهای اقامتی مذهبی، شعب کلوپهای سلامت در شهرهای بزرگ، و از این دست. اگرچه ایزوله کردن مکانی نمی‌تواند تضمین‌کننده ارتباط حداقلی باشد؛ در نتیجه، باید مراقب بود که این حالت تفکیک و بی‌ارتباطی حتماً به درستی رعایت شود.</w:t>
      </w:r>
    </w:p>
    <w:p w14:paraId="26935927" w14:textId="048DC912"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برای مثال، آزمایشی در پرو اثرات ارايه خدمات مامایی و برنامه‌ریزی خانواده به مراجعین ۴۲ کلینیک که از نظر جغرافیایی پراکنده بودند، را مورد بررسی قرار داد (</w:t>
      </w:r>
      <w:r w:rsidRPr="001702E8">
        <w:rPr>
          <w:rFonts w:cs="B Mitra"/>
          <w:color w:val="000000" w:themeColor="text1"/>
          <w:lang w:val="en-GB" w:bidi="fa-IR"/>
        </w:rPr>
        <w:t>Population Council, 1986</w:t>
      </w:r>
      <w:r>
        <w:rPr>
          <w:rFonts w:eastAsiaTheme="minorEastAsia" w:cs="2  Nazanin" w:hint="cs"/>
          <w:sz w:val="28"/>
          <w:szCs w:val="28"/>
          <w:rtl/>
          <w:lang w:bidi="fa-IR"/>
        </w:rPr>
        <w:t xml:space="preserve">). کلینیکها به طور تصادفی به شرایط دریافت یک، دو، یا چهار ویزیت دکتر در هر ماه تخصیص داده شدند. جدایی جغرافیایی کلینیکها به این معنا بود که زنان در طول زمان به یک کلینیک سر می‌زدند، و در نتیجه شانس انتشار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بسیار اندک بود. حتی اگر انتشاری امکان بروز داشت (مثلاً اگر زنی به طور معمول به دو کلینیک نزدیک به یکدیگر مراجعه می‌کرد)، محققین می‌توانستند کلینیکها را بر اساس محدوده‌های جغرافیایی مسدود (بلاک) کرده و محدوده‌های کلینیکی را (به جای خود کلینیک) به طور تصادفی تخصیص دهند. پرنگ (</w:t>
      </w:r>
      <w:r w:rsidRPr="001702E8">
        <w:rPr>
          <w:rFonts w:cs="B Mitra"/>
          <w:color w:val="000000" w:themeColor="text1"/>
          <w:lang w:val="en-GB" w:bidi="fa-IR"/>
        </w:rPr>
        <w:t>Perng, 1985</w:t>
      </w:r>
      <w:r>
        <w:rPr>
          <w:rFonts w:eastAsiaTheme="minorEastAsia" w:cs="2  Nazanin" w:hint="cs"/>
          <w:sz w:val="28"/>
          <w:szCs w:val="28"/>
          <w:rtl/>
          <w:lang w:bidi="fa-IR"/>
        </w:rPr>
        <w:t xml:space="preserve">) افراد را به شش روش مختلف که خدمات درآمد درونی برای دریافت بازده مالیات لحاظ می‌کرد، تخصیص داد. اغلب افراد از نظر جغرافیایی مجزا بودند. اما حتی اگر از نظر جغرافیایی به یکدیگر نزدیک بودند، با در نظر گرفتن اینکه از نظر قانونی اطلاعات بازده مالیات خصوصی و سرّی محسوب شده، و افراد به طور کلی از افشای اطلاعات مالیاتی خود اجتناب می‌کنند، غیرمحتمل بود که ارتباطاتی میان افراد واقع در شرایط مختلف آزمایش و کنترل رخ دهد. </w:t>
      </w:r>
    </w:p>
    <w:p w14:paraId="7DCFF745" w14:textId="19DF0B16" w:rsidR="00B36B1E" w:rsidRDefault="00B36B1E" w:rsidP="00B36B1E">
      <w:pPr>
        <w:bidi/>
        <w:rPr>
          <w:rFonts w:eastAsiaTheme="minorEastAsia" w:cs="2  Nazanin"/>
          <w:sz w:val="28"/>
          <w:szCs w:val="28"/>
          <w:lang w:bidi="fa-IR"/>
        </w:rPr>
      </w:pPr>
      <w:r>
        <w:rPr>
          <w:rFonts w:eastAsiaTheme="minorEastAsia" w:cs="2  Nazanin" w:hint="cs"/>
          <w:sz w:val="28"/>
          <w:szCs w:val="28"/>
          <w:rtl/>
          <w:lang w:bidi="fa-IR"/>
        </w:rPr>
        <w:t xml:space="preserve">این آزمایشها یک نقطه‌قوت دیگر نیز داشت. هر دو آنها از ظاهر طبیعی درمانها برای تصادفی‌سازی </w:t>
      </w:r>
      <w:r w:rsidR="008226D0">
        <w:rPr>
          <w:rFonts w:eastAsiaTheme="minorEastAsia" w:cs="2  Nazanin" w:hint="cs"/>
          <w:sz w:val="28"/>
          <w:szCs w:val="28"/>
          <w:rtl/>
          <w:lang w:bidi="fa-IR"/>
        </w:rPr>
        <w:t>مداخله</w:t>
      </w:r>
      <w:r>
        <w:rPr>
          <w:rFonts w:eastAsiaTheme="minorEastAsia" w:cs="2  Nazanin" w:hint="cs"/>
          <w:sz w:val="28"/>
          <w:szCs w:val="28"/>
          <w:rtl/>
          <w:lang w:bidi="fa-IR"/>
        </w:rPr>
        <w:t>ها (بدون اینکه جلب توجه کرده باشند</w:t>
      </w:r>
      <w:r>
        <w:rPr>
          <w:rStyle w:val="FootnoteReference"/>
          <w:rFonts w:eastAsiaTheme="minorEastAsia" w:cs="2  Nazanin"/>
          <w:sz w:val="28"/>
          <w:szCs w:val="28"/>
          <w:rtl/>
          <w:lang w:bidi="fa-IR"/>
        </w:rPr>
        <w:footnoteReference w:id="467"/>
      </w:r>
      <w:r>
        <w:rPr>
          <w:rFonts w:eastAsiaTheme="minorEastAsia" w:cs="2  Nazanin" w:hint="cs"/>
          <w:sz w:val="28"/>
          <w:szCs w:val="28"/>
          <w:rtl/>
          <w:lang w:bidi="fa-IR"/>
        </w:rPr>
        <w:t xml:space="preserve">) بهره برده بودند. بیماران انتظار این را داشتند که پزشکها به کلینیکها سر بزنند، و کمتر احتمال داشت که بیماران متوجه تغییرات جزیی در تعداد دفعات انجام این ملاقاتها شوند. افرادی که نامه‌های مالیات را از خدمات درآمد درونی دریافت می‌کردند، به ندرت با رویه این مؤسسه آشنا بودند تا بدانند که تغییری در رویه‌های معمول رخ داده. جلب توجه نکردن هدف ارزشمندی است، که محققین باید برای حصول آن تلاش کنند، به غیر از مواردی که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عمداً طوری طراحی‌شده که با انتظارات پاسخ‌دهندگان متفاوت باشد.   </w:t>
      </w:r>
    </w:p>
    <w:p w14:paraId="2E4E048F"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lastRenderedPageBreak/>
        <w:t>زمانی که تغییرات الزامیست و راه حلها ناشناخته هستند</w:t>
      </w:r>
    </w:p>
    <w:p w14:paraId="0211AA69" w14:textId="77777777"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 xml:space="preserve">برخی مواقع، تمامی گروههای دخیل توافق می‌کنند که یک شرایط نامطلوب نیازمند تغییر است، اما علیرغم طرفداری گروههای ذینفع از برخی گزینه‌ها،‌ مشخص نیست چه تغییری باید انجام شود. اگر شرایط اجرایی، سیاسی، و اقتصادی اجازه دهد، امتحان کردن گزینه‌های مختلف تغییرات در یک آزمایش رسمی، احتمال بیشتری برای جلب موافقت از سوی همه طرفها را خواهد داشت. سوء استفاده از همسر یکی از بزه‌کاریهای جدی است که می‌تواند به قتل همسر منجر شده و بنابراین ماموران پلیسی که به محل جنایت فراخوانده می‌شوند، باید برخی اقدامات را انجام دهند. اما در اینکه اقدام مورد‌نظر چه باید باشد توافق وجود ندارد؛ آیا باید میان زن و شوهر در همان جا اقدامات مشاوره‌ای انجام شود، آیا باید فرد آسیب‌رسان را وادار کرد که مکان را برای ۸ ساعت ترک کند، و یا باید فرد آسیب‌رسان را دستگیر کرد. یکی از مدیران که نظر مساعدی نسبت به روشهای آزمایشی برای یافتن راه حل مشکل داشت، اجازه داد تا یک آزمایش تصادفی انجام شده‌ و بررسی شود کدامیک از این راه حلها نتیجه بهتری خواهند داشت. </w:t>
      </w:r>
      <w:r w:rsidRPr="00C73D49">
        <w:rPr>
          <w:rFonts w:eastAsiaTheme="minorEastAsia" w:cs="2  Nazanin" w:hint="cs"/>
          <w:sz w:val="28"/>
          <w:szCs w:val="28"/>
          <w:rtl/>
          <w:lang w:bidi="fa-IR"/>
        </w:rPr>
        <w:t>به همین طریق،‌ در جایی دیگر آزمایشی تصادفی برای درمان بیماران با مشکلات روانی عدیده از طریق روش مراقبتهای استاندارد، یا روشی کاملاً متفاوت می توانست انجام داده شود، زیرا تمامی طرفها پذیرفته بودند که اطمینان ندارند کدامیک از درمانها برای این بیماران عملکرد بهتری خواهد داشت</w:t>
      </w:r>
      <w:r w:rsidRPr="00C73D49">
        <w:rPr>
          <w:rFonts w:eastAsiaTheme="minorEastAsia" w:cs="2  Nazanin"/>
          <w:sz w:val="28"/>
          <w:szCs w:val="28"/>
          <w:lang w:bidi="fa-IR"/>
        </w:rPr>
        <w:t xml:space="preserve"> </w:t>
      </w:r>
      <w:r w:rsidRPr="00C73D49">
        <w:rPr>
          <w:rFonts w:eastAsiaTheme="minorEastAsia" w:cs="2  Nazanin" w:hint="cs"/>
          <w:sz w:val="28"/>
          <w:szCs w:val="28"/>
          <w:rtl/>
          <w:lang w:bidi="fa-IR"/>
        </w:rPr>
        <w:t>(</w:t>
      </w:r>
      <w:r w:rsidRPr="001702E8">
        <w:rPr>
          <w:rFonts w:cs="B Mitra"/>
          <w:color w:val="000000" w:themeColor="text1"/>
          <w:lang w:val="en-GB" w:bidi="fa-IR"/>
        </w:rPr>
        <w:t>Test &amp; Burke, 1985</w:t>
      </w:r>
      <w:r w:rsidRPr="00C73D49">
        <w:rPr>
          <w:rFonts w:eastAsiaTheme="minorEastAsia" w:cs="2  Nazanin" w:hint="cs"/>
          <w:sz w:val="28"/>
          <w:szCs w:val="28"/>
          <w:rtl/>
          <w:lang w:bidi="fa-IR"/>
        </w:rPr>
        <w:t>).</w:t>
      </w:r>
    </w:p>
    <w:p w14:paraId="7AC3240E" w14:textId="049EBE60" w:rsidR="00B36B1E" w:rsidRDefault="00B36B1E" w:rsidP="00A621B6">
      <w:pPr>
        <w:bidi/>
        <w:rPr>
          <w:rFonts w:eastAsiaTheme="minorEastAsia" w:cs="2  Nazanin"/>
          <w:sz w:val="28"/>
          <w:szCs w:val="28"/>
          <w:rtl/>
          <w:lang w:bidi="fa-IR"/>
        </w:rPr>
      </w:pPr>
      <w:r>
        <w:rPr>
          <w:rFonts w:eastAsiaTheme="minorEastAsia" w:cs="2  Nazanin" w:hint="cs"/>
          <w:sz w:val="28"/>
          <w:szCs w:val="28"/>
          <w:rtl/>
          <w:lang w:bidi="fa-IR"/>
        </w:rPr>
        <w:t xml:space="preserve">اگرچه اینگونه مطالعات با هدف بررسی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های متفاوت می‌توانند نتایج ارزشمندی در‌بر‌داشته باشند، هر واریته ممکن است دقیقاً اهدافی در راستای اهداف برنامه اصلی نداشته باشد. در آزمایش سوء‌استفاده از همسر مینیاپولیس، این عدم‌توافق بالقوه مسأله‌ساز نبود، چون بیشتر طرفها بر این موضوع توافق داشتند که هدف مطلوب در نهایت کاهش در تکرار خشونت پس از انجام مداخله است. اگرچه،‌ عدم توافق بیشتر زمانی می‌تواند رخ دهد که شرکت‌کنندگان به پروژه‌هایی تخصیص داده شوند که مدیران، کارکنان، و سرمایه‌گذارانی متفاوت داشته باشند (در قیاس با پروژه‌هایی که در آنها تمامی واریته‌ها توسط افرادی یکسان اجرا می‌شوند). همچنین مدیران پروژه‌های مختلف همواره درباره مقیاسهایی که برای اندازه‌گیری مفاهیم موضوع تغییر بکارگرفته می‌شوند، توافق ندارند. </w:t>
      </w:r>
    </w:p>
    <w:p w14:paraId="2B4B29D8"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t>زمانی که یک گره قابل گشودن بوده، و ابهام در مورد نیاز قابل برطرف کردن باشد</w:t>
      </w:r>
    </w:p>
    <w:p w14:paraId="7D911E81" w14:textId="77777777"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تخصیص افراد به شرایط بر اساس نیاز و یا شواهد در مقایسه با تخصیص بر اساس تصادفی‌سازی اغلب راه و قائده جذابتری برای مدیران، کارکنان، و شرکت‌کنندگان است. چنین ملاحضاتی را میان توجیحات وارده برای طرح ناپیوستگی رگرسیون می‌توان مشاهده کرد. اگرچه نیاز یا شواهد برخی افراد اغلب مبهم است. در این موارد، ابهام را می‌توان از طریق تخصیص تصادفی افراد با نیازهای مبهم به شرایط (شاید در ترکیب با طرح ناپیوستگی رگرسیونی) برطرف نمود. به همین طریق، لیپسی و همکاران (</w:t>
      </w:r>
      <w:r w:rsidRPr="001702E8">
        <w:rPr>
          <w:rFonts w:cs="B Mitra"/>
          <w:color w:val="000000" w:themeColor="text1"/>
          <w:lang w:val="en-GB" w:bidi="fa-IR"/>
        </w:rPr>
        <w:t>Lipsey et al., 1981</w:t>
      </w:r>
      <w:r>
        <w:rPr>
          <w:rFonts w:eastAsiaTheme="minorEastAsia" w:cs="2  Nazanin" w:hint="cs"/>
          <w:sz w:val="28"/>
          <w:szCs w:val="28"/>
          <w:rtl/>
          <w:lang w:bidi="fa-IR"/>
        </w:rPr>
        <w:t xml:space="preserve">) تخصیص تصادفی </w:t>
      </w:r>
      <w:r>
        <w:rPr>
          <w:rFonts w:eastAsiaTheme="minorEastAsia" w:cs="2  Nazanin" w:hint="cs"/>
          <w:sz w:val="28"/>
          <w:szCs w:val="28"/>
          <w:rtl/>
          <w:lang w:bidi="fa-IR"/>
        </w:rPr>
        <w:lastRenderedPageBreak/>
        <w:t xml:space="preserve">را به عنوان راهی برای برطرف کردن ابهام در ارزیابی یک برنامه هدایت نوجوانان بزهکار مورد استفاده قرار دادند. در یک طرح شبه‌آزمایشی، ماموران پلیس بیشترین تلاش خود را مصروف اینکار کردند که تشخیص دهند آیا نوجوان دستگیر‌شده را باید (۱) مورد خدمات مشاوره قرار داد و بعد وی را آزاد کرد، (۲) به دوره‌های بازآموزی و کارورزی فرستاد،‌ (۳) و یا اینکه به پروژه های فشرده‌تر و جدی‌تر خدمات اجتماعی که همزمان مشاوره، آموزشهای درمانی، بازپروری و خدمات ترک اعتیاد را در بر‌می‌گیرند فرستاد. اگرچه، هنگامی که ماموران مطمئن نبودند کدام تخصیص بیشتر از همه مورد نیاز است،‌ و به این قضاوت می‌رسیدند که هرکدام از مشاوره و آزادی و یا بازآموزی و کارورزی می‌تواند مفید باشد، نوجوانان را به صورت تصادفی به یکی از این دو شرایط تخصیص می‌دادند. </w:t>
      </w:r>
    </w:p>
    <w:p w14:paraId="434C2F4D" w14:textId="77777777" w:rsidR="00B36B1E" w:rsidRDefault="00B36B1E" w:rsidP="00A621B6">
      <w:pPr>
        <w:bidi/>
        <w:rPr>
          <w:rFonts w:eastAsiaTheme="minorEastAsia" w:cs="2  Nazanin"/>
          <w:sz w:val="28"/>
          <w:szCs w:val="28"/>
          <w:rtl/>
          <w:lang w:bidi="fa-IR"/>
        </w:rPr>
      </w:pPr>
      <w:r>
        <w:rPr>
          <w:rFonts w:eastAsiaTheme="minorEastAsia" w:cs="2  Nazanin" w:hint="cs"/>
          <w:sz w:val="28"/>
          <w:szCs w:val="28"/>
          <w:rtl/>
          <w:lang w:bidi="fa-IR"/>
        </w:rPr>
        <w:t>در چنین آزمایشات گره‌گشایی، تعمیم دادن محدود به افرادی می‌شود، که در محدوده نیاز مبهم نمره می‌گیرند، گروهی که کمترین اطلاعات و دانش را در مورد درمان اثربخش برای آنها در اختیار داریم. اگرچه، اگر یک سازمان در زمینه درمان بهترین، بدترین، و یا کل طیف شرکت‌کنندگان متخصص با</w:t>
      </w:r>
      <w:r w:rsidRPr="008A7280">
        <w:rPr>
          <w:rFonts w:eastAsiaTheme="minorEastAsia" w:cs="2  Nazanin" w:hint="cs"/>
          <w:sz w:val="28"/>
          <w:szCs w:val="28"/>
          <w:rtl/>
          <w:lang w:bidi="fa-IR"/>
        </w:rPr>
        <w:t>شد، کارکنان آن به خوبی می‌دانند که ارزیابی عملکرد آنها برای شرکت‌کنندگان مبهم، از آنچه آنها در واقع انجام می‌دهند، تأثیر نمی‌پذیرد</w:t>
      </w:r>
      <w:r>
        <w:rPr>
          <w:rFonts w:eastAsiaTheme="minorEastAsia" w:cs="2  Nazanin" w:hint="cs"/>
          <w:sz w:val="28"/>
          <w:szCs w:val="28"/>
          <w:rtl/>
          <w:lang w:bidi="fa-IR"/>
        </w:rPr>
        <w:t>. خوشبختانه ممکن است بتوان یک آزمایش گره‌گشا را به برخی شبه‌آزمایشهای قابل تفسیر ربط داد؛‌ مانند آنچه که لیپسی و همکارانش (۱۹۸۱) برای دستیابی به این اهداف انجام دادند.</w:t>
      </w:r>
    </w:p>
    <w:p w14:paraId="5CBF814D" w14:textId="77777777" w:rsidR="00B36B1E" w:rsidRPr="008379EF" w:rsidRDefault="00B36B1E" w:rsidP="00B36B1E">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t>هنگامی که برخی افراد هیچ‌کدام از گزینه‌ها را ترجیح نمی‌دهند</w:t>
      </w:r>
    </w:p>
    <w:p w14:paraId="06924EE2" w14:textId="60DFEF33" w:rsidR="00B36B1E" w:rsidRPr="001702E8" w:rsidRDefault="00B36B1E" w:rsidP="001702E8">
      <w:pPr>
        <w:bidi/>
        <w:rPr>
          <w:rFonts w:eastAsiaTheme="minorEastAsia" w:cs="2  Nazanin"/>
          <w:sz w:val="28"/>
          <w:szCs w:val="28"/>
          <w:rtl/>
          <w:lang w:bidi="fa-IR"/>
        </w:rPr>
      </w:pPr>
      <w:r>
        <w:rPr>
          <w:rFonts w:eastAsiaTheme="minorEastAsia" w:cs="2  Nazanin" w:hint="cs"/>
          <w:sz w:val="28"/>
          <w:szCs w:val="28"/>
          <w:rtl/>
          <w:lang w:bidi="fa-IR"/>
        </w:rPr>
        <w:t>حتی اگر اخلاقیات و قوائد عمومی این الزام را بوجود بیاورند که افراد باید اجازه داشته باشند خودشان گزینه‌ای که دریافت خواهند کرد را انتخاب کنند، افرادی که هیچکدام از گزینه‌ها به طور ویژه برایشان ارجح نیست را می‌توان بر مبنای شانس، تخصیص داد. برای مثال، والین و باوم (</w:t>
      </w:r>
      <w:r w:rsidRPr="001702E8">
        <w:rPr>
          <w:rFonts w:cs="B Mitra"/>
          <w:color w:val="000000" w:themeColor="text1"/>
          <w:lang w:val="en-GB" w:bidi="fa-IR"/>
        </w:rPr>
        <w:t>Valins &amp; baum, 1973</w:t>
      </w:r>
      <w:r>
        <w:rPr>
          <w:rFonts w:eastAsiaTheme="minorEastAsia" w:cs="2  Nazanin" w:hint="cs"/>
          <w:sz w:val="28"/>
          <w:szCs w:val="28"/>
          <w:rtl/>
          <w:lang w:bidi="fa-IR"/>
        </w:rPr>
        <w:t>) می‌خواستند برخی از اثرات محیط فیزیکی بر دانشجویان سال اول که به یکی از دو نوع اتاق وارد می‌شدند، را بررسی کنند؛ این دو اتاق از نظر تعداد افردی که فرد ممکن بود در طول روز ملاقات کند با یکدیگر تفاوت داشتند. محققین مطالعه را محدود به ۳۰</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کسانی کردند که برایشان تفاوتی نداشت در کدام نوع از این اتاقها اقامت کنند. مسئولان خوابگاهها این ۳۰</w:t>
      </w:r>
      <w:r>
        <w:rPr>
          <w:rFonts w:ascii="Arial" w:eastAsiaTheme="minorEastAsia" w:hAnsi="Arial" w:cs="Arial" w:hint="cs"/>
          <w:sz w:val="28"/>
          <w:szCs w:val="28"/>
          <w:rtl/>
          <w:lang w:bidi="fa-IR"/>
        </w:rPr>
        <w:t>٪</w:t>
      </w:r>
      <w:r>
        <w:rPr>
          <w:rFonts w:eastAsiaTheme="minorEastAsia" w:cs="2  Nazanin" w:hint="cs"/>
          <w:sz w:val="28"/>
          <w:szCs w:val="28"/>
          <w:rtl/>
          <w:lang w:bidi="fa-IR"/>
        </w:rPr>
        <w:t xml:space="preserve"> را به صورت اتفاقی و کاتوره‌ای به اتاقها تخصیص دادند؛‌ اما احتمالاً بهتر بود اینکار را به صورت تصادفی انجام می‌دادند. بدون تردید، محدود کردن آزمایش به افرادی که ترجیح مشخصی نسبت به اتاقها نداشتند، تعمیم نتایج به افرادی غیر از این افراد را با محدودیت مواجه می‌کرد. اگر افراد دارای ترجیح و بی‌تفاوت، همگی موردنظر محقق باشند، آزمایش تصادفی بر روی افراد بدون ترجیح را می‌توان در کنار یک شبه‌آزمایش برروی افراد دارای ترجیح انجام داد. سپس نتایج دو مطالعه را مقایسه نمود؛ ‌بطوریکه ضعف یک مطالعه، قوت مطالعه دیگر باشد. اگر نتایج شبیه یکدیگر باشد، آنگاه می‌توان یک استنباط کلی بدست آورد. </w:t>
      </w:r>
    </w:p>
    <w:p w14:paraId="35E8EA0D" w14:textId="77777777" w:rsidR="00B36B1E" w:rsidRPr="008379EF" w:rsidRDefault="00B36B1E" w:rsidP="00B36B1E">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lastRenderedPageBreak/>
        <w:t>هنگامی که می‌توانید سازمان خودتان را خلق کنید</w:t>
      </w:r>
    </w:p>
    <w:p w14:paraId="4367C62B" w14:textId="2BAF5ACD"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تخصیص تصادفی جزءی پذیرفته‌شده از فرهنگ سازمانی آزمایشهای لابراتواری است. اما اغلب آزمایشهای میدانی در فرهنگهای سازمانی‌ای انجام می‌شوند که در آن، تصادفی‌سازی عنصری بیگانه است. با این حال برخی اوقات محققین می‌توانند سازمانهایی برای خود خلق کنند که در آنها بتوانند تصادفی‌سازی را به رویه‌ای معمول تبدیل کنند. برای مثال،‌ دپارتمانهای روانشناسی دانشگاهها اغلب مراکز خدمات روانشناسی برای تسهیل آموزش دانش‌آموزان فارغ التحصیل رشته روانشناسی کلینیکی دایر می‌کنند؛ ‌اینکار به اعضای دپارتمان روانشناسی اجازه می‌دهد تا کنترل آزمایشی بیشتری از آنچه در کلینیکهای روانشناسی معمول است، را بر کلینیکها اعمال کنند (</w:t>
      </w:r>
      <w:r w:rsidRPr="001702E8">
        <w:rPr>
          <w:rFonts w:cs="B Mitra"/>
          <w:color w:val="000000" w:themeColor="text1"/>
          <w:lang w:val="en-GB" w:bidi="fa-IR"/>
        </w:rPr>
        <w:t>Beutler &amp; Crago, 1991</w:t>
      </w:r>
      <w:r>
        <w:rPr>
          <w:rFonts w:eastAsiaTheme="minorEastAsia" w:cs="2  Nazanin" w:hint="cs"/>
          <w:sz w:val="28"/>
          <w:szCs w:val="28"/>
          <w:rtl/>
          <w:lang w:bidi="fa-IR"/>
        </w:rPr>
        <w:t xml:space="preserve">). در چنین مراکزی، محققین می‌توانند کنترل بهتری نه تنها بر تصادفی‌سازی‌ بلکه بر مؤلفه‌هایی مانند استانداردسازی </w:t>
      </w:r>
      <w:r w:rsidR="008226D0">
        <w:rPr>
          <w:rFonts w:eastAsiaTheme="minorEastAsia" w:cs="2  Nazanin" w:hint="cs"/>
          <w:sz w:val="28"/>
          <w:szCs w:val="28"/>
          <w:rtl/>
          <w:lang w:bidi="fa-IR"/>
        </w:rPr>
        <w:t>مداخله</w:t>
      </w:r>
      <w:r>
        <w:rPr>
          <w:rFonts w:eastAsiaTheme="minorEastAsia" w:cs="2  Nazanin" w:hint="cs"/>
          <w:sz w:val="28"/>
          <w:szCs w:val="28"/>
          <w:rtl/>
          <w:lang w:bidi="fa-IR"/>
        </w:rPr>
        <w:t>،</w:t>
      </w:r>
      <w:r>
        <w:rPr>
          <w:rFonts w:eastAsiaTheme="minorEastAsia" w:cs="2  Nazanin"/>
          <w:sz w:val="28"/>
          <w:szCs w:val="28"/>
          <w:lang w:bidi="fa-IR"/>
        </w:rPr>
        <w:t xml:space="preserve"> </w:t>
      </w:r>
      <w:r>
        <w:rPr>
          <w:rFonts w:eastAsiaTheme="minorEastAsia" w:cs="2  Nazanin" w:hint="cs"/>
          <w:sz w:val="28"/>
          <w:szCs w:val="28"/>
          <w:rtl/>
          <w:lang w:bidi="fa-IR"/>
        </w:rPr>
        <w:t>‌اندازه‌گیریها و انتخاب نمونه داشته باشند. مؤسسات تحقیقاتی مستقل و مراکز متمرکز بر مشکلات ویژه، مکرراً‌ امکان برقراری سطوح مشابهی از کنترل وسیع را فراهم می‌آورند. برای مثال،‌ خط تلفن کمک به سیگاریها در کالیفرنیا جلسات رایگان ترک سیگار در ایالتهایی که در آنها می‌شد با خط تلفن مذکور تماس گرفت را ارائه می‌کردند (</w:t>
      </w:r>
      <w:r w:rsidRPr="001702E8">
        <w:rPr>
          <w:rFonts w:cs="B Mitra"/>
          <w:color w:val="000000" w:themeColor="text1"/>
          <w:lang w:val="en-GB" w:bidi="fa-IR"/>
        </w:rPr>
        <w:t>Zhu, 1999</w:t>
      </w:r>
      <w:r>
        <w:rPr>
          <w:rFonts w:eastAsiaTheme="minorEastAsia" w:cs="2  Nazanin" w:hint="cs"/>
          <w:sz w:val="28"/>
          <w:szCs w:val="28"/>
          <w:rtl/>
          <w:lang w:bidi="fa-IR"/>
        </w:rPr>
        <w:t xml:space="preserve">). تصادفی‌سازی تماس‌گیرندگان به گروه‌های درمان و کنترل به لحاظ اقتصادی توجیه‌پذیر نبود. تمامی تماس‌گیرندگان یکی ایمیل درمانی را دریافت می‌کردند که در آن دستورالعملی برای تماس مجدد، زمانی که آمادگی شروع درمان را داشته باشند،‌ آورده شده بود. سپس افرادی که مجدداً تماس نمی‌گرفتند به دو گروه تخصیص داده می‌شدند: گروهی که در مورد آنها اقدام دیگری انجام نمی‌گرفت، و گروهی که از سوی کارکنان درمان با آنها تماس گرفته می‌شد تا درمان را آغاز کنند. از ابتدا این رویه می‌توانست برای تقسیم تصادفی غیرپاسخ‌دهندگان به دو گروه در هر شبه‌آزمایش، برای تقسیم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به دو گروه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 کنترل مورد استفاده قرار بگیرد. مثلاً برای کسانی که رواندررمانی درخواست کرده بودند، اما نتوانسته بودند در جلسات حاضر شوند، ‌یا برای کسانی که دستورالعمل را دریافت کرده بودند، اما نتوانسته بودند به آن عمل کنند، ‌و یا آنهایی که برای یک دوره آموزش ضمن‌خدمت پذیرفته‌شده بودند، اما نتوانسته بودند در آن حاضر شوند،‌ و از این دست. در نهایت،‌ محققین برخی اوقات می‌توانند سازمانهایی را تنها برای کنترل تصادفی‌سازی پایه‌گذاری کنند؛‌ مانند آنچه که اغلب در آزمایشهای چندمکانی پزشکی اتفاق می‌افتد؛ که در آنها یک ستاد‌مشترک مرکزی که توسط محقق کنترل می‌شود، ساخته می شود تا تصادفی‌سازی را انجام دهد. پروژه مشارکتی افسردگی متعلق به موسسه ملی سلامت روان از این روش ستاد مرکزی برای کنترل تصادفی‌سازی بهره برد (</w:t>
      </w:r>
      <w:r w:rsidRPr="001702E8">
        <w:rPr>
          <w:rFonts w:cs="B Mitra"/>
          <w:color w:val="000000" w:themeColor="text1"/>
          <w:lang w:val="en-GB" w:bidi="fa-IR"/>
        </w:rPr>
        <w:t>Collins &amp; Elkin, 1985</w:t>
      </w:r>
      <w:r>
        <w:rPr>
          <w:rFonts w:eastAsiaTheme="minorEastAsia" w:cs="2  Nazanin" w:hint="cs"/>
          <w:sz w:val="28"/>
          <w:szCs w:val="28"/>
          <w:rtl/>
          <w:lang w:bidi="fa-IR"/>
        </w:rPr>
        <w:t xml:space="preserve">). </w:t>
      </w:r>
    </w:p>
    <w:p w14:paraId="7F2A4A77" w14:textId="77777777" w:rsidR="00B36B1E" w:rsidRDefault="00B36B1E" w:rsidP="00B36B1E">
      <w:pPr>
        <w:pStyle w:val="Heading2"/>
        <w:rPr>
          <w:rFonts w:eastAsiaTheme="minorEastAsia"/>
          <w:rtl/>
        </w:rPr>
      </w:pPr>
    </w:p>
    <w:p w14:paraId="1477B82F"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t>هنگامی که محقق بر واحدهای آزمایشی کنترل دارد</w:t>
      </w:r>
    </w:p>
    <w:p w14:paraId="4FE1ADC7" w14:textId="77777777"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امکان پایه‌گذاری سازمان و یا ایجاد ستاد مرکزی تصادفی‌سازی بسیار نادر است. اغلب محققین میدانی مهمان موسسات تحقیقاتی دیگر هستند، و بسیاری از امکانات کنترلی خود را از میزبانان قدرتمند خود دریافت می‌کنند. نمونه‌ای از این حالت، زمانی اتفاق افتاد که راه‌حلهایی برای مشکل‌ ساعات اوج مصرف برق بوسیله شرکتهای آب و برق مورد ارزیابی قرار می‌گرفت. مصرف برق بسته به زمان روز تفاوت می‌کند، و شرکتهای آب و برق باید ظرفیت کافی برای پاسخ‌گویی به تقاضای زمان اوج مصرف داشته باشند، حتی اگر این ظرفیت در دیگر زمانهای روز به طور عمده بلا استفاده باقی می‌ماند. ایجاد این ظرفیت پرهزینه است. در نتیجه شرکتهای آب و برق می‌خواستند بدانند آیا دریافت بهای بیشتر برای برق در زمان اوج مصرف می‌تواند تقاضا را کاهش داده و در نتیجه نیاز برای ساختن ظرفیت بیشتر را برطرف سازد؟ محققین قادر بودند خانوارها را به طور تصادفی به شرایط تقاضای زمان اوج مصرف در مقابل شرایط نرخهای استاندارد تخصیص دهند؛ زیرا میزبانهای آنها (یعنی شرکتهای برق) بر عرضه خدمات به خانوارهای مورد نظر کنترل کامل داشتند، و همچنین نسبت به نتایج آزمایش در پاسخ به سؤال مورد نظر علاقمند بودند.</w:t>
      </w:r>
    </w:p>
    <w:p w14:paraId="1FD488CE" w14:textId="77777777" w:rsidR="00B36B1E" w:rsidRDefault="00B36B1E" w:rsidP="00A621B6">
      <w:pPr>
        <w:bidi/>
        <w:rPr>
          <w:rFonts w:eastAsiaTheme="minorEastAsia" w:cs="2  Nazanin"/>
          <w:sz w:val="28"/>
          <w:szCs w:val="28"/>
          <w:rtl/>
          <w:lang w:bidi="fa-IR"/>
        </w:rPr>
      </w:pPr>
      <w:r>
        <w:rPr>
          <w:rFonts w:eastAsiaTheme="minorEastAsia" w:cs="2  Nazanin" w:hint="cs"/>
          <w:sz w:val="28"/>
          <w:szCs w:val="28"/>
          <w:rtl/>
          <w:lang w:bidi="fa-IR"/>
        </w:rPr>
        <w:t>تصادفی‌سازی همچنین زمانی بیشتر امکان‌پذیر است، که پایه‌گذاران اصلی بر آن پافشاری می‌کنند. برای مثال، موسسه ملی سوء مصرف مواد مخدر و موسسه ملی سوء مصرف الکل بودجه‌هایی را در قالب گرنتهای تحقیقاتی به خدمات نوآورانه‌ای که با استفاده از طرحهای تحقیقاتی آزمایشی مستحکم مورد ارزیابی قرار گرفته بودند، تخصیص می‌دادند (</w:t>
      </w:r>
      <w:r w:rsidRPr="001702E8">
        <w:rPr>
          <w:rFonts w:cs="B Mitra"/>
          <w:color w:val="000000" w:themeColor="text1"/>
          <w:lang w:val="en-GB" w:bidi="fa-IR"/>
        </w:rPr>
        <w:t>Coyle, Boruch &amp; Turner, 1991</w:t>
      </w:r>
      <w:r>
        <w:rPr>
          <w:rFonts w:eastAsiaTheme="minorEastAsia" w:cs="2  Nazanin" w:hint="cs"/>
          <w:sz w:val="28"/>
          <w:szCs w:val="28"/>
          <w:rtl/>
          <w:lang w:bidi="fa-IR"/>
        </w:rPr>
        <w:t>). اگرچه خصوصاً زمانی که سرمایه گذاران و گرنت گیرندگان رابطه بلند مدتی دارند، وجود شیوه های کنترل هزینه های مالی از سوی سرمایه گذاران می تواند به تنشهایی منتهی شود. به عنوان نمونه، لم و همکارانش (</w:t>
      </w:r>
      <w:r w:rsidRPr="001702E8">
        <w:rPr>
          <w:rFonts w:cs="B Mitra"/>
          <w:color w:val="000000" w:themeColor="text1"/>
          <w:lang w:val="en-GB" w:bidi="fa-IR"/>
        </w:rPr>
        <w:t>Lam et al., 1994</w:t>
      </w:r>
      <w:r>
        <w:rPr>
          <w:rFonts w:eastAsiaTheme="minorEastAsia" w:cs="2  Nazanin" w:hint="cs"/>
          <w:sz w:val="28"/>
          <w:szCs w:val="28"/>
          <w:rtl/>
          <w:lang w:bidi="fa-IR"/>
        </w:rPr>
        <w:t>) متوجه نوعی «وابستگی متقابل تنش زا»</w:t>
      </w:r>
      <w:r>
        <w:rPr>
          <w:rStyle w:val="FootnoteReference"/>
          <w:rFonts w:eastAsiaTheme="minorEastAsia" w:cs="2  Nazanin"/>
          <w:sz w:val="28"/>
          <w:szCs w:val="28"/>
          <w:rtl/>
          <w:lang w:bidi="fa-IR"/>
        </w:rPr>
        <w:footnoteReference w:id="468"/>
      </w:r>
      <w:r>
        <w:rPr>
          <w:rFonts w:eastAsiaTheme="minorEastAsia" w:cs="2  Nazanin" w:hint="cs"/>
          <w:sz w:val="28"/>
          <w:szCs w:val="28"/>
          <w:rtl/>
          <w:lang w:bidi="fa-IR"/>
        </w:rPr>
        <w:t xml:space="preserve"> میان دانشگاه ییل و شهر نیوهون (که ییل در آن واقع شده است) شدند. این وابستگی به دلیل این واقعیت بود که محققین ییل مکرراً انواع خدمات اجتماعی را به شهر ارائه می‌کردند؛ خدماتی که امکان ارائه آنها وجود نداشت، مگر همراه با زنجیره پژوهشی متصل به آن. در مجموع، انگیزه میزبان و شرکت‌کنندگان برای داوطلب‌شدن برای آزمایش فردا تا حد زیادی به نحو برخورد با آنها در آزمایش امروز وابسته است.</w:t>
      </w:r>
    </w:p>
    <w:p w14:paraId="379114B0"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t>هنگامی که انتظار انجام قرعه‌کشی وجود دارد</w:t>
      </w:r>
    </w:p>
    <w:p w14:paraId="53D37336" w14:textId="77777777"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برخی مواقع از قرعه‌کشیها به عنوان ابزاری پذیرفته‌شده از نظر اجتماعی برای توزیع منابع استفاده می شود. از جمله این موارد می‌توان به قرعه‌کشی بکار‌گرفته‌شده برای تخصیص دانش‌آموزان دختر به خوابگاهها در دانشگاه استنفورد (</w:t>
      </w:r>
      <w:r w:rsidRPr="001702E8">
        <w:rPr>
          <w:rFonts w:cs="B Mitra"/>
          <w:color w:val="000000" w:themeColor="text1"/>
          <w:lang w:val="en-GB" w:bidi="fa-IR"/>
        </w:rPr>
        <w:t>Siegel &amp; Seigel, 1957</w:t>
      </w:r>
      <w:r>
        <w:rPr>
          <w:rFonts w:eastAsiaTheme="minorEastAsia" w:cs="2  Nazanin" w:hint="cs"/>
          <w:sz w:val="28"/>
          <w:szCs w:val="28"/>
          <w:rtl/>
          <w:lang w:bidi="fa-IR"/>
        </w:rPr>
        <w:t xml:space="preserve">)، قرعه‌کشی برای انتخاب میان متقاضیان ورود به یک مدرسه مگنت، و قرعه </w:t>
      </w:r>
      <w:r>
        <w:rPr>
          <w:rFonts w:eastAsiaTheme="minorEastAsia" w:cs="2  Nazanin" w:hint="cs"/>
          <w:sz w:val="28"/>
          <w:szCs w:val="28"/>
          <w:rtl/>
          <w:lang w:bidi="fa-IR"/>
        </w:rPr>
        <w:lastRenderedPageBreak/>
        <w:t>کشی قانون ۱۹۷۰ در سال در آمریکا</w:t>
      </w:r>
      <w:r>
        <w:rPr>
          <w:rFonts w:eastAsiaTheme="minorEastAsia" w:cs="2  Nazanin"/>
          <w:sz w:val="28"/>
          <w:szCs w:val="28"/>
          <w:lang w:bidi="fa-IR"/>
        </w:rPr>
        <w:t xml:space="preserve"> </w:t>
      </w:r>
      <w:r>
        <w:rPr>
          <w:rFonts w:eastAsiaTheme="minorEastAsia" w:cs="2  Nazanin" w:hint="cs"/>
          <w:sz w:val="28"/>
          <w:szCs w:val="28"/>
          <w:rtl/>
          <w:lang w:bidi="fa-IR"/>
        </w:rPr>
        <w:t>(</w:t>
      </w:r>
      <w:r w:rsidRPr="001702E8">
        <w:rPr>
          <w:rFonts w:cs="B Mitra"/>
          <w:color w:val="000000" w:themeColor="text1"/>
          <w:lang w:val="en-GB" w:bidi="fa-IR"/>
        </w:rPr>
        <w:t>Notz, Staw, &amp; Cook, 1971</w:t>
      </w:r>
      <w:r>
        <w:rPr>
          <w:rFonts w:eastAsiaTheme="minorEastAsia" w:cs="2  Nazanin" w:hint="cs"/>
          <w:sz w:val="28"/>
          <w:szCs w:val="28"/>
          <w:rtl/>
          <w:lang w:bidi="fa-IR"/>
        </w:rPr>
        <w:t xml:space="preserve">) اشاره داشت. در این موارد، انگیزه تصادفی‌سازی انجام تحقیق نبود، بلکه در عوض سرمایه‌گذاری بر این ادراک و نگرش که تصادفی‌سازی راهی بدون‌سوگیری برای توزیع منابع است. این قبیل کاربردهای اجتماعی تصادفی‌سازی نوعی آزمایش تصادفی طبیعی می‌سازد که محققین می‌توانند آن از آن بهره‌برداری کنند. متاسفانه، قرعه‌کشیهای رسمی اجتماعی به طور مکرر اتفاق نمی‌افتند در نتیجه، غالب وقتها نمی‌توان به آنها به عنوان ابزاری برای خلق گروههای هم‌ارز بصورت احتمال-پایه تکیه کرد.  </w:t>
      </w:r>
    </w:p>
    <w:p w14:paraId="71F7BF32"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t>هنگامی که تخصیص تصادفی توجیه اقتصادی ندارد و یا مطلوب نیست</w:t>
      </w:r>
    </w:p>
    <w:p w14:paraId="486EE689" w14:textId="56DB83B6"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حتی زمانی که تمایل به بررسی میزان اثربخشی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وجود دارد نیز، ممکن است شرایطی بوجود بیاید که امکان بهره‌گیری از آزمایشهای تصادفی را محدود نماید. از جمله این شرایط می‌توان به چند مورد اشاره نمود. اول، آزمایشهای تصادفی ممکن است زمانی که به دنبال پاسخ سریع به سؤال هستیم، مطلوب نباشند. عموماً سالهای متمادی میان آغاز تعریف یک آزمایش میدانی بزرگ، و به دست‌آمدن نتایج نهایی آن فاصله وجود دارد- علی‌الخصوص اگر درمان نیازمند زمان باشد (مانند آنچه در رواندرمانی‌های طولانی اتفاق می‌افتد)، و اگر نتایج میان‌مدت و بلند‌مدت مورد‌نظر محقق باشد (مانند درآمد در طول عمر فرد). برای مثال، در آزمایش مالیات بر درآمد منفی نیوجرسی، «چهار سال فاز اولیه میان ۴۴ ماه برنامه‌ریزی و طراحی و ۱۶ ماه جمع‌آوری داده‌ها گذشت»- یعنی چیزی حدود ۸ سال طول کشید (</w:t>
      </w:r>
      <w:r w:rsidRPr="001702E8">
        <w:rPr>
          <w:rFonts w:cs="B Mitra"/>
          <w:color w:val="000000" w:themeColor="text1"/>
          <w:lang w:val="en-GB" w:bidi="fa-IR"/>
        </w:rPr>
        <w:t>Haveman, 1987</w:t>
      </w:r>
      <w:r>
        <w:rPr>
          <w:rFonts w:eastAsiaTheme="minorEastAsia" w:cs="2  Nazanin" w:hint="cs"/>
          <w:sz w:val="28"/>
          <w:szCs w:val="28"/>
          <w:rtl/>
          <w:lang w:bidi="fa-IR"/>
        </w:rPr>
        <w:t>). در نتیجه، اگر اطلاعات به سرعت مورد‌نیاز بود، گزینه‌های جایگزین آزمایش تصادفی، احتمالاً عملکرد بهتری می‌داشتند. مثلاً‌ دپارتمان ارزیابی برنامه و روش در اداره کل حسابداری ایالات متحده مکرراً با سوالهای متعددی از سوی قانونگذارانی مواجه است که درصدد تصمیم‌گیریهای سریع هستند</w:t>
      </w:r>
      <w:r w:rsidRPr="00041828">
        <w:rPr>
          <w:rFonts w:eastAsiaTheme="minorEastAsia" w:cs="2  Nazanin" w:hint="cs"/>
          <w:sz w:val="28"/>
          <w:szCs w:val="28"/>
          <w:rtl/>
          <w:lang w:bidi="fa-IR"/>
        </w:rPr>
        <w:t>. برخی از این س</w:t>
      </w:r>
      <w:r>
        <w:rPr>
          <w:rFonts w:eastAsiaTheme="minorEastAsia" w:cs="2  Nazanin" w:hint="cs"/>
          <w:sz w:val="28"/>
          <w:szCs w:val="28"/>
          <w:rtl/>
          <w:lang w:bidi="fa-IR"/>
        </w:rPr>
        <w:t>ؤ</w:t>
      </w:r>
      <w:r w:rsidRPr="00041828">
        <w:rPr>
          <w:rFonts w:eastAsiaTheme="minorEastAsia" w:cs="2  Nazanin" w:hint="cs"/>
          <w:sz w:val="28"/>
          <w:szCs w:val="28"/>
          <w:rtl/>
          <w:lang w:bidi="fa-IR"/>
        </w:rPr>
        <w:t>الات درب</w:t>
      </w:r>
      <w:r>
        <w:rPr>
          <w:rFonts w:eastAsiaTheme="minorEastAsia" w:cs="2  Nazanin" w:hint="cs"/>
          <w:sz w:val="28"/>
          <w:szCs w:val="28"/>
          <w:rtl/>
          <w:lang w:bidi="fa-IR"/>
        </w:rPr>
        <w:t>ر</w:t>
      </w:r>
      <w:r w:rsidRPr="00041828">
        <w:rPr>
          <w:rFonts w:eastAsiaTheme="minorEastAsia" w:cs="2  Nazanin" w:hint="cs"/>
          <w:sz w:val="28"/>
          <w:szCs w:val="28"/>
          <w:rtl/>
          <w:lang w:bidi="fa-IR"/>
        </w:rPr>
        <w:t>گیرنده اثرات برنامه</w:t>
      </w:r>
      <w:r>
        <w:rPr>
          <w:rFonts w:eastAsiaTheme="minorEastAsia" w:cs="2  Nazanin" w:hint="cs"/>
          <w:sz w:val="28"/>
          <w:szCs w:val="28"/>
          <w:rtl/>
          <w:lang w:bidi="fa-IR"/>
        </w:rPr>
        <w:t>‌</w:t>
      </w:r>
      <w:r w:rsidRPr="00041828">
        <w:rPr>
          <w:rFonts w:eastAsiaTheme="minorEastAsia" w:cs="2  Nazanin" w:hint="cs"/>
          <w:sz w:val="28"/>
          <w:szCs w:val="28"/>
          <w:rtl/>
          <w:lang w:bidi="fa-IR"/>
        </w:rPr>
        <w:t>ها یا سیاستگذاری هاست. ت</w:t>
      </w:r>
      <w:r>
        <w:rPr>
          <w:rFonts w:eastAsiaTheme="minorEastAsia" w:cs="2  Nazanin" w:hint="cs"/>
          <w:sz w:val="28"/>
          <w:szCs w:val="28"/>
          <w:rtl/>
          <w:lang w:bidi="fa-IR"/>
        </w:rPr>
        <w:t>أ</w:t>
      </w:r>
      <w:r w:rsidRPr="00041828">
        <w:rPr>
          <w:rFonts w:eastAsiaTheme="minorEastAsia" w:cs="2  Nazanin" w:hint="cs"/>
          <w:sz w:val="28"/>
          <w:szCs w:val="28"/>
          <w:rtl/>
          <w:lang w:bidi="fa-IR"/>
        </w:rPr>
        <w:t>خیر چند ساله در پاسخ</w:t>
      </w:r>
      <w:r>
        <w:rPr>
          <w:rFonts w:eastAsiaTheme="minorEastAsia" w:cs="2  Nazanin" w:hint="cs"/>
          <w:sz w:val="28"/>
          <w:szCs w:val="28"/>
          <w:rtl/>
          <w:lang w:bidi="fa-IR"/>
        </w:rPr>
        <w:t>‌</w:t>
      </w:r>
      <w:r w:rsidRPr="00041828">
        <w:rPr>
          <w:rFonts w:eastAsiaTheme="minorEastAsia" w:cs="2  Nazanin" w:hint="cs"/>
          <w:sz w:val="28"/>
          <w:szCs w:val="28"/>
          <w:rtl/>
          <w:lang w:bidi="fa-IR"/>
        </w:rPr>
        <w:t>گویی می</w:t>
      </w:r>
      <w:r>
        <w:rPr>
          <w:rFonts w:eastAsiaTheme="minorEastAsia" w:cs="2  Nazanin" w:hint="cs"/>
          <w:sz w:val="28"/>
          <w:szCs w:val="28"/>
          <w:rtl/>
          <w:lang w:bidi="fa-IR"/>
        </w:rPr>
        <w:t>‌</w:t>
      </w:r>
      <w:r w:rsidRPr="00041828">
        <w:rPr>
          <w:rFonts w:eastAsiaTheme="minorEastAsia" w:cs="2  Nazanin" w:hint="cs"/>
          <w:sz w:val="28"/>
          <w:szCs w:val="28"/>
          <w:rtl/>
          <w:lang w:bidi="fa-IR"/>
        </w:rPr>
        <w:t>تواند تصمیم</w:t>
      </w:r>
      <w:r>
        <w:rPr>
          <w:rFonts w:eastAsiaTheme="minorEastAsia" w:cs="2  Nazanin" w:hint="cs"/>
          <w:sz w:val="28"/>
          <w:szCs w:val="28"/>
          <w:rtl/>
          <w:lang w:bidi="fa-IR"/>
        </w:rPr>
        <w:t>‌</w:t>
      </w:r>
      <w:r w:rsidRPr="00041828">
        <w:rPr>
          <w:rFonts w:eastAsiaTheme="minorEastAsia" w:cs="2  Nazanin" w:hint="cs"/>
          <w:sz w:val="28"/>
          <w:szCs w:val="28"/>
          <w:rtl/>
          <w:lang w:bidi="fa-IR"/>
        </w:rPr>
        <w:t>گیریه</w:t>
      </w:r>
      <w:r>
        <w:rPr>
          <w:rFonts w:eastAsiaTheme="minorEastAsia" w:cs="2  Nazanin" w:hint="cs"/>
          <w:sz w:val="28"/>
          <w:szCs w:val="28"/>
          <w:rtl/>
          <w:lang w:bidi="fa-IR"/>
        </w:rPr>
        <w:t>ا را بیش از اندازه طولانی نماید؛ بطوریکه تصمیم مورد‌نظر دیگر موضوعیت نداشته، و سؤال‌کننده دیگر در مسند کار نباشد. در نتیجه، این دپارتمان ندرتاً‌ از آزمایشهای تصادفی استفاده کرده، و در عوض بر ترکیبی از شبه‌آزمایشها، پیمایشها و مطالعات مروری در مورد اثرات سیاستهای مربوطه استفاده می‌کند</w:t>
      </w:r>
      <w:r>
        <w:rPr>
          <w:rFonts w:eastAsiaTheme="minorEastAsia" w:cs="2  Nazanin"/>
          <w:sz w:val="28"/>
          <w:szCs w:val="28"/>
          <w:lang w:bidi="fa-IR"/>
        </w:rPr>
        <w:t xml:space="preserve"> </w:t>
      </w:r>
      <w:r>
        <w:rPr>
          <w:rFonts w:eastAsiaTheme="minorEastAsia" w:cs="2  Nazanin" w:hint="cs"/>
          <w:sz w:val="28"/>
          <w:szCs w:val="28"/>
          <w:rtl/>
          <w:lang w:bidi="fa-IR"/>
        </w:rPr>
        <w:t>(</w:t>
      </w:r>
      <w:r w:rsidRPr="001702E8">
        <w:rPr>
          <w:rFonts w:cs="B Mitra"/>
          <w:color w:val="000000" w:themeColor="text1"/>
          <w:lang w:val="en-GB" w:bidi="fa-IR"/>
        </w:rPr>
        <w:t>Chan &amp; Tumin, 1997; Datta, 1997; Droitcour, 1997</w:t>
      </w:r>
      <w:r>
        <w:rPr>
          <w:rFonts w:eastAsiaTheme="minorEastAsia" w:cs="2  Nazanin" w:hint="cs"/>
          <w:sz w:val="28"/>
          <w:szCs w:val="28"/>
          <w:rtl/>
          <w:lang w:bidi="fa-IR"/>
        </w:rPr>
        <w:t xml:space="preserve">). چنین رویه‌هایی برای استنباط در مورد علل یک پدیده، ممکن است ضعیف‌تر از یک آزمایش تصادفی باشند؛ زیرا حتی زمانی که ادبیات دربرگیرنده نتایج مطالعات آزمایشی است نیز، به ندرت اتفاق می‌افتد که مطالعه‌ای آزمایشی عیناً‌ در مورد سؤال تحقیق موردنظر انجام شده‌باشد. اما روشهای </w:t>
      </w:r>
      <w:r w:rsidRPr="001702E8">
        <w:rPr>
          <w:rFonts w:asciiTheme="majorBidi" w:eastAsiaTheme="minorEastAsia" w:hAnsiTheme="majorBidi" w:cstheme="majorBidi"/>
          <w:lang w:bidi="fa-IR"/>
        </w:rPr>
        <w:t>GAO</w:t>
      </w:r>
      <w:r w:rsidRPr="00E135BE">
        <w:rPr>
          <w:rFonts w:asciiTheme="majorBidi" w:eastAsiaTheme="minorEastAsia" w:hAnsiTheme="majorBidi" w:cstheme="majorBidi"/>
          <w:sz w:val="24"/>
          <w:szCs w:val="24"/>
          <w:rtl/>
          <w:lang w:bidi="fa-IR"/>
        </w:rPr>
        <w:t xml:space="preserve"> </w:t>
      </w:r>
      <w:r>
        <w:rPr>
          <w:rFonts w:eastAsiaTheme="minorEastAsia" w:cs="2  Nazanin" w:hint="cs"/>
          <w:sz w:val="28"/>
          <w:szCs w:val="28"/>
          <w:rtl/>
          <w:lang w:bidi="fa-IR"/>
        </w:rPr>
        <w:t xml:space="preserve">غالباً همواره از صحت قابل قبولی برخوردارند و نتایج آنها سریعتر از نتایج آزمایشهای تصادفی‌ آماده می‌شود.      </w:t>
      </w:r>
    </w:p>
    <w:p w14:paraId="618EFBE5" w14:textId="55AB59EC"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lastRenderedPageBreak/>
        <w:t xml:space="preserve">دوم، آزمایشهای تصادفی پاسخی دقیق به این سؤال که آیا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مورد‌نظر عمل کرده است یا نه می‌دهند (</w:t>
      </w:r>
      <w:r w:rsidRPr="001702E8">
        <w:rPr>
          <w:rFonts w:cs="B Mitra"/>
          <w:color w:val="000000" w:themeColor="text1"/>
          <w:lang w:val="en-GB" w:bidi="fa-IR"/>
        </w:rPr>
        <w:t>Cronbach et al. 1980</w:t>
      </w:r>
      <w:r>
        <w:rPr>
          <w:rFonts w:eastAsiaTheme="minorEastAsia" w:cs="2  Nazanin" w:hint="cs"/>
          <w:sz w:val="28"/>
          <w:szCs w:val="28"/>
          <w:rtl/>
          <w:lang w:bidi="fa-IR"/>
        </w:rPr>
        <w:t xml:space="preserve">). اما بسیاری از مطالعات به دقت بسیار زیاد نیازی ندارند. برای مثال، زمانی که اطلاعات پیش‌زمینه‌ای با کیفیت بالا در مورد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مورد نظر وجود دارد، انجام مرور ادبیات موجود می‌تواند گزینه بهتر و کم هزینه‌تری باشد (در مقایسه با انجام یک آزمایش تصادفی جدید). در زمانی که یک سؤال علّی در رتبه ثانویه اهمیت در قیاس با یک سوال غیرعلّی قرار داشته باشد (مانند اینکه آیا خدمات همانطور که مورد نظر بوده ارائه شده اند، در قیاس با پایش رویه های ارائه خدمات). زمانی که یک اثر آنچنان بزرگ و غیر‌معمول است که تردیدی باقی نخواهد گذاشت که در اثر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بوجود آمده است؛ مانند حالتی که در مورد اثر بزرگ غربالگری </w:t>
      </w:r>
      <w:r w:rsidRPr="001702E8">
        <w:rPr>
          <w:rFonts w:eastAsiaTheme="minorEastAsia" w:cs="2  Nazanin"/>
          <w:lang w:bidi="fa-IR"/>
        </w:rPr>
        <w:t>PKU</w:t>
      </w:r>
      <w:r>
        <w:rPr>
          <w:rFonts w:eastAsiaTheme="minorEastAsia" w:cs="2  Nazanin" w:hint="cs"/>
          <w:sz w:val="28"/>
          <w:szCs w:val="28"/>
          <w:rtl/>
          <w:lang w:bidi="fa-IR"/>
        </w:rPr>
        <w:t xml:space="preserve"> و عقب‌ماندگی ناشی از آن در کودکان رخ داد. در این حالت، انجام یک آزمایش تصادفی دیگر بلاموضوع است.</w:t>
      </w:r>
    </w:p>
    <w:p w14:paraId="45627022" w14:textId="77777777" w:rsidR="00B36B1E" w:rsidRDefault="00B36B1E" w:rsidP="00A621B6">
      <w:pPr>
        <w:bidi/>
        <w:spacing w:after="0"/>
        <w:rPr>
          <w:rFonts w:eastAsiaTheme="minorEastAsia" w:cs="2  Nazanin"/>
          <w:sz w:val="28"/>
          <w:szCs w:val="28"/>
          <w:lang w:bidi="fa-IR"/>
        </w:rPr>
      </w:pPr>
      <w:r>
        <w:rPr>
          <w:rFonts w:eastAsiaTheme="minorEastAsia" w:cs="2  Nazanin" w:hint="cs"/>
          <w:sz w:val="28"/>
          <w:szCs w:val="28"/>
          <w:rtl/>
          <w:lang w:bidi="fa-IR"/>
        </w:rPr>
        <w:t xml:space="preserve">سوم، آزمایشهای تصادفی به ندرت می‌توانند برای پاسخ به انواع خاصی از سؤالات بکار گرفته شوند. امکان ندارد بتوان افراد را به طور تصادفی به متغیرهایی تخصیص داد که امکان دستکاری آنها وجود ندارد (مانند سن، نژاد). همچنین نمی‌توان رویدادهایی را که در گذشته رخ داده‌اند را دستکاری کرد (مانند اثرات رکود اقتصادی ۱۹۳۰ در ایالات متحده). اینکار غیر‌اخلاقی خواهد بود که افراد را به طور تصادفی به رویدادهای قابل دستکاری که موجب آسیبهای فراوان می‌شوند (مانند سیگار کشیدن یا داشتن آسیب جدی نخاعی) تخصیص دهیم.  </w:t>
      </w:r>
    </w:p>
    <w:p w14:paraId="6C74B06D" w14:textId="485EFA3B" w:rsidR="00B36B1E" w:rsidRDefault="00B36B1E" w:rsidP="00B36B1E">
      <w:pPr>
        <w:bidi/>
        <w:rPr>
          <w:rFonts w:eastAsiaTheme="minorEastAsia" w:cs="2  Nazanin"/>
          <w:sz w:val="28"/>
          <w:szCs w:val="28"/>
          <w:rtl/>
          <w:lang w:bidi="fa-IR"/>
        </w:rPr>
      </w:pPr>
      <w:r>
        <w:rPr>
          <w:rFonts w:eastAsiaTheme="minorEastAsia" w:cs="2  Nazanin" w:hint="cs"/>
          <w:sz w:val="28"/>
          <w:szCs w:val="28"/>
          <w:rtl/>
          <w:lang w:bidi="fa-IR"/>
        </w:rPr>
        <w:t xml:space="preserve">چهارم، قبل از انجام یک آزمایش مقدار قابل‌توجهی کار مفهومی و کاربردی باید انجام شود. مرکز قضایی فدرال (۱۹۸۱) توصیه می‌کند قبل از آنکه یک آزمایش انجام شود، باید محرز شود که (۱) شرایط فعلی نیازمند ارتقاء و رشد است،‌ (۲) ارتقاء پیشنهاد شده عواقب نامشخصی دارد، (۳) تنها یک آزمایش می‌تواند اطلاعات لازم برای تغییر سیاستها را فراهم آورد،‌ (۴) نتایج آزمایش برای تغییر کاربردها و سیاستها بکارگرفته می‌شود، و (۵) به حقوق افراد در خلال آزمایش احترام گذاشته می‌شود. به همین طریق، مدل پنج مرحله‌ای آزمون روشهای کنترل سرطان پیشنهاد می‌کند قبل از انجام یک آزمایش تصادفی، (۱) متون علمی موجود باید مشخص و با یکدیگر ترکیب شود تا ببینیم آیا می توان فرضیاتی قابل‌پشتیبانی و قابل‌آزمون تولید کرد؟ (۲) باید آزمونهای پایلوت انجام شود تا توجیه‌پذیری اقتصادی یا قابل‌پذیرش‌بودن یک درمان مورد بررسی قرار گیرد، (۳) باید مطالعاتی در رابطه با ارزیابی مشارکت و پذیرش مداخله در جامعه مورد‌نظر انجام شود، (۴) اشکال جمع‌آوری داده باید ساخته‌شده و اعتبار‌سنجی شوند؛ و (۵) مطالعات کنترل‌شده بوسیله شبه‌آزمایشها را باید برای ارائه شواهد اولیه در زمینه اثرات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بکار گرفت (</w:t>
      </w:r>
      <w:r w:rsidRPr="001702E8">
        <w:rPr>
          <w:rFonts w:cs="B Mitra"/>
          <w:color w:val="000000" w:themeColor="text1"/>
          <w:lang w:val="en-GB" w:bidi="fa-IR"/>
        </w:rPr>
        <w:t>Greenwald &amp; Cullen, 1984</w:t>
      </w:r>
      <w:r>
        <w:rPr>
          <w:rFonts w:eastAsiaTheme="minorEastAsia" w:cs="2  Nazanin" w:hint="cs"/>
          <w:sz w:val="28"/>
          <w:szCs w:val="28"/>
          <w:rtl/>
          <w:lang w:bidi="fa-IR"/>
        </w:rPr>
        <w:t xml:space="preserve">). آزمایش کردن ناپخته تنها هزینه‌کرد مقادیر فراوانی از منابع است؛ و البته می‌تواند اثر </w:t>
      </w:r>
      <w:r w:rsidR="008226D0">
        <w:rPr>
          <w:rFonts w:eastAsiaTheme="minorEastAsia" w:cs="2  Nazanin" w:hint="cs"/>
          <w:sz w:val="28"/>
          <w:szCs w:val="28"/>
          <w:rtl/>
          <w:lang w:bidi="fa-IR"/>
        </w:rPr>
        <w:t>مداخله</w:t>
      </w:r>
      <w:r>
        <w:rPr>
          <w:rFonts w:eastAsiaTheme="minorEastAsia" w:cs="2  Nazanin" w:hint="cs"/>
          <w:sz w:val="28"/>
          <w:szCs w:val="28"/>
          <w:rtl/>
          <w:lang w:bidi="fa-IR"/>
        </w:rPr>
        <w:t>های بالقوه اثربخشی را که بطور نادرست مورد آزمون قرار گرفته‌اند را بی‌اهمیت جلوه دهد.</w:t>
      </w:r>
    </w:p>
    <w:p w14:paraId="53A12AE6" w14:textId="77777777" w:rsidR="00B36B1E" w:rsidRPr="008379EF" w:rsidRDefault="00B36B1E" w:rsidP="008379EF">
      <w:pPr>
        <w:pStyle w:val="Heading2"/>
        <w:bidi/>
        <w:rPr>
          <w:rFonts w:asciiTheme="minorHAnsi" w:eastAsiaTheme="minorEastAsia" w:hAnsiTheme="minorHAnsi" w:cs="2  Nazanin"/>
          <w:b/>
          <w:bCs/>
          <w:color w:val="auto"/>
          <w:sz w:val="28"/>
          <w:szCs w:val="28"/>
          <w:rtl/>
          <w:lang w:bidi="fa-IR"/>
        </w:rPr>
      </w:pPr>
      <w:r w:rsidRPr="008379EF">
        <w:rPr>
          <w:rFonts w:asciiTheme="minorHAnsi" w:eastAsiaTheme="minorEastAsia" w:hAnsiTheme="minorHAnsi" w:cs="2  Nazanin" w:hint="cs"/>
          <w:b/>
          <w:bCs/>
          <w:color w:val="auto"/>
          <w:sz w:val="28"/>
          <w:szCs w:val="28"/>
          <w:rtl/>
          <w:lang w:bidi="fa-IR"/>
        </w:rPr>
        <w:lastRenderedPageBreak/>
        <w:t>بحث و نتیجه گیری</w:t>
      </w:r>
    </w:p>
    <w:p w14:paraId="68F7A992" w14:textId="23A1CC3D"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 xml:space="preserve">آزمایش تصادفی اغلب روشی ارجح برای بدست‌آوردن تخمین بدون‌سوگیری از اثرات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یا مداخله است. این آزمایشها نسبت به دیگر روشها فرضیات کمتری دارند، اعتبار آن فرضیات را معمولاً راحتتر می‌توان بر اساس داده‌ها سنجید، و در آنها، دانش پیشین کمتری درباره مواردی همچون فرایندهای انتخاب و مشخصه‌های واحدها (که به طور معمول در شبه‌آزمایشها، مدلسازی علّی و مدلهای سوگیری انتخاب لازم است) مورد نیاز است. با در نظر گرفتن تمامی این مزایا و قوتها، محقق ممکن است به آسانی مشکلات اجرایی که می‌تواند در جریان انجام اینگونه آزمایشها رخ دهد را نادیده بگیرد. </w:t>
      </w:r>
    </w:p>
    <w:p w14:paraId="00313516" w14:textId="548EE443"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یکی از مشکلات اجرایی، توجیه‌پذیری اقتصادی و مطلوبیت این روشها در زمینه برخی موضوعات است. برخی دستکاریهای آزمایشی اخلاقی نیستند</w:t>
      </w:r>
      <w:r w:rsidRPr="0060214C">
        <w:rPr>
          <w:rFonts w:eastAsiaTheme="minorEastAsia" w:cs="2  Nazanin" w:hint="cs"/>
          <w:sz w:val="28"/>
          <w:szCs w:val="28"/>
          <w:rtl/>
          <w:lang w:bidi="fa-IR"/>
        </w:rPr>
        <w:t xml:space="preserve"> </w:t>
      </w:r>
      <w:r>
        <w:rPr>
          <w:rFonts w:eastAsiaTheme="minorEastAsia" w:cs="2  Nazanin" w:hint="cs"/>
          <w:sz w:val="28"/>
          <w:szCs w:val="28"/>
          <w:rtl/>
          <w:lang w:bidi="fa-IR"/>
        </w:rPr>
        <w:t xml:space="preserve">و بنابراین قابل تصادفی‌سازی نیستند؛ مانند اینکه پزشکی تصمیم بگیرد نوع خاصی از بیماران باید درمان مشخصی را دریافت کنند. یا اینکه یک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آزمایشی آنچنان اثرات منفی و مثبتی ایجاد می‌کند، که مطالعه آنها روی افراد اخلاقی نباشد. در طول زمان،‌ این قابل قبول نیست که سالها صبر کنیم تا یک آزمایش به درستی طراحی شده و اجرایی شده بتواند انجام شود. همینطور در مواقعی مشکلات حقوقی پیش می‌آیند؛ نه تنها چون زیرپاگذاشتن اخلاقیات می‌تواند مشکلات حقوقی ایجاد کند،  بلکه چون برخی آزمایشها تحت قوانین خاصی انجام می‌شوند. برای مثال، زمانی که آزمایش برای ارزیابی آزمایشی یک برنامه انجام می‌شود، یا زمانی که شرکت‌کنندگان به طور مستقیم تحت محافظت حقوقی هستند (مانند زندانیان)،‌ و یا زمانی که خود سیستم حقوقی موضوع مطالعه است.</w:t>
      </w:r>
    </w:p>
    <w:p w14:paraId="7ACE47CF" w14:textId="63232A94"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 xml:space="preserve">دومین مشکل اجرایی این است که ممکن است تعداد کافی افراد (واحدها) واجد شرایط که مایل به انجام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هستند (در صورتی که به طور رندم به شرایط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تخصیص داده شوند)، وجود نداشته باشد. بسیاری از آزمایشها به همین دلیل با شکست مواجه می‌شوند. به طور مکرر، علی‌الخصوص محققینی که هیچگاه پیش از این آزمایشهای میدانی بزرگ انجام نداده‌اند،‌ تعداد افراد واجد شرایط و سهولت جای‌دهی به این افراد را بیش از واقع تخمین می‌زنند. حتی زمانی که این افراد جای داده می‌شوند، آنها اغلب از شرکت در آزمایش سرباز می‌زنند. در بدترین حالت، آزمایش به دلیل نبود شرکت‌کننده عقیم مانده، و از بین می‌رود. </w:t>
      </w:r>
    </w:p>
    <w:p w14:paraId="56A5C098" w14:textId="77777777"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 xml:space="preserve">سومین مشکل کاربردی این است که رویه تصادفی‌سازی همواره به طور درست طراحی و اجرا نمی‌شود. برخی مواقع این مشکل به این دلیل ایجاد می‌شود که محقق به درستی تخصیص تصادفی را درک نکرده است و رویه‌ای مانند تخصیص کاتوره‌ای و نامنظم را به جای رویه تخصیص تصادفی اجرا می‌کند. و یا اینکه محقق تعدیلهای دیگری را پس از تخصیص تصادفی انجام می‌دهد که باعث می‌شود گروهها قبل از شروع آزمایش با یکدیگر متفاوت باشند؛ و در تمام طول مدت آزمایش فرض را بر این بگذارند که این رویه‌ها تصادفی بوده در حالی که در واقع نبوده است. برخی دیگر از مواقع رویه‌های تخصیص تصادفی به درستی طراحی می‌شوند اما </w:t>
      </w:r>
      <w:r>
        <w:rPr>
          <w:rFonts w:eastAsiaTheme="minorEastAsia" w:cs="2  Nazanin" w:hint="cs"/>
          <w:sz w:val="28"/>
          <w:szCs w:val="28"/>
          <w:rtl/>
          <w:lang w:bidi="fa-IR"/>
        </w:rPr>
        <w:lastRenderedPageBreak/>
        <w:t xml:space="preserve">محقق نمی‌تواند به درستی آن را اجرا کند، و یا بر اجرای آن نظارت کند، در نتیجه تخصیص به درستی انجام نمی شود. زمانی که یکی از این دو حالت (برنامه‌ریزی نادرست یا اجرای ناکامل) اتفاق می‌افتد، مزیتهای تخصیص تصادفی همگی از دست می‌رود. </w:t>
      </w:r>
    </w:p>
    <w:p w14:paraId="2FDA5AC4" w14:textId="24376D87" w:rsidR="00B36B1E" w:rsidRDefault="00B36B1E" w:rsidP="00A621B6">
      <w:pPr>
        <w:bidi/>
        <w:spacing w:after="0"/>
        <w:rPr>
          <w:rFonts w:eastAsiaTheme="minorEastAsia" w:cs="2  Nazanin"/>
          <w:sz w:val="28"/>
          <w:szCs w:val="28"/>
          <w:rtl/>
          <w:lang w:bidi="fa-IR"/>
        </w:rPr>
      </w:pPr>
      <w:r>
        <w:rPr>
          <w:rFonts w:eastAsiaTheme="minorEastAsia" w:cs="2  Nazanin" w:hint="cs"/>
          <w:sz w:val="28"/>
          <w:szCs w:val="28"/>
          <w:rtl/>
          <w:lang w:bidi="fa-IR"/>
        </w:rPr>
        <w:t xml:space="preserve">چهارمین مشکل کاربردی این است که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تخصیص یافته، دقیقاً همان که فرد دریافت کرده نیست. ممکن است شرکت‌کنندگان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مورد نظر محقق را به طور کامل دریافت نکنند و یا اینکه اصلاً آن را دریافت نکنند؛ مانند زمانی که بیماران تخصیص پیدا کرده به درمان دارویی، داروی مورد نظر را دریافت نمی‌کنند، و یا به طور ناقص دریافت می‌کنند. بیماران ممکن است به دیگر شرایط آزمایش سرریز</w:t>
      </w:r>
      <w:r>
        <w:rPr>
          <w:rStyle w:val="FootnoteReference"/>
          <w:rFonts w:eastAsiaTheme="minorEastAsia" w:cs="2  Nazanin"/>
          <w:sz w:val="28"/>
          <w:szCs w:val="28"/>
          <w:rtl/>
          <w:lang w:bidi="fa-IR"/>
        </w:rPr>
        <w:footnoteReference w:id="469"/>
      </w:r>
      <w:r>
        <w:rPr>
          <w:rFonts w:eastAsiaTheme="minorEastAsia" w:cs="2  Nazanin" w:hint="cs"/>
          <w:sz w:val="28"/>
          <w:szCs w:val="28"/>
          <w:rtl/>
          <w:lang w:bidi="fa-IR"/>
        </w:rPr>
        <w:t xml:space="preserve"> شوند؛ مانند شرکت‌کنندگان گروه کنترل، که مجدداً‌ برای درمان تقاضا می‌دهند، و پذیرفته می‌شوند. انتشار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می‌تواند از طریق تعاملات و گفتگوهای میان شرکت‌کنندگان گروههای مختلف در مورد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اتفاق بیافتد. در اینجا نیز، شرکت‌کننده بخشی از شرایط هر دو گروه را دریافت کرده است. در تمامی این موارد، تفاوتهای ناشی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که مورد نظر محقق است، از بین می‌رود. در چنین حالتی، حتی اگر این استنباط که تخصیص به شرایط موجب نتایج شده است، همچنان روشن باشد،‌ روایی سازه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روشن نیست. از این رو، درصورتی که شناسایی تمایزات خالص ناشی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مطلوب محقق است، لازم است تا از این گونه نقایص در اجرای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پیشگیری کرده، و یا آنها را در محاسبات لحاظ نمایند. </w:t>
      </w:r>
    </w:p>
    <w:p w14:paraId="66D8D8FB" w14:textId="1E7D93C8" w:rsidR="00B36B1E" w:rsidRDefault="00B36B1E" w:rsidP="00B36B1E">
      <w:pPr>
        <w:bidi/>
        <w:rPr>
          <w:rFonts w:eastAsiaTheme="minorEastAsia" w:cs="2  Nazanin"/>
          <w:sz w:val="28"/>
          <w:szCs w:val="28"/>
          <w:lang w:bidi="fa-IR"/>
        </w:rPr>
      </w:pPr>
      <w:r>
        <w:rPr>
          <w:rFonts w:eastAsiaTheme="minorEastAsia" w:cs="2  Nazanin" w:hint="cs"/>
          <w:sz w:val="28"/>
          <w:szCs w:val="28"/>
          <w:rtl/>
          <w:lang w:bidi="fa-IR"/>
        </w:rPr>
        <w:t xml:space="preserve">پنجمین مشکل ریزش است. تخصیص تصادفی تنها با هدف مساوی کردن گروهها قبل از اجرای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انجام نمی‌شود. بلکه این هدف را نیز دنبال می‌کند که گروهها در پس‌آزمون از همه جنبه‌ها بغیر از تفاوتهای ناشی از </w:t>
      </w:r>
      <w:r w:rsidR="008226D0">
        <w:rPr>
          <w:rFonts w:eastAsiaTheme="minorEastAsia" w:cs="2  Nazanin" w:hint="cs"/>
          <w:sz w:val="28"/>
          <w:szCs w:val="28"/>
          <w:rtl/>
          <w:lang w:bidi="fa-IR"/>
        </w:rPr>
        <w:t>مداخله</w:t>
      </w:r>
      <w:r>
        <w:rPr>
          <w:rFonts w:eastAsiaTheme="minorEastAsia" w:cs="2  Nazanin" w:hint="cs"/>
          <w:sz w:val="28"/>
          <w:szCs w:val="28"/>
          <w:rtl/>
          <w:lang w:bidi="fa-IR"/>
        </w:rPr>
        <w:t xml:space="preserve"> با یکدیگر برابر باشند. میزان متفاوت ریزش در گروهها بعد از انجام تخصیص تصادفی می‌تواند این هدف دوم را عقیم بگذارد. اینگونه ریزشها اغلب در مطالعات میدانی رخ می‌دهند. در نتیجه، پیشگیری از ریزش، مقابله با ریزش، محاسبه ریزش و تحلیل داده با در نظر گرفتن ریزش همگی اقدامات مهمی هستند که در مطالعات با آزمایشهای تصادفی باید در نظر گرفته شوند.   </w:t>
      </w:r>
    </w:p>
    <w:p w14:paraId="27F45071" w14:textId="62BEC82E" w:rsidR="00B36B1E" w:rsidRDefault="00B36B1E" w:rsidP="00B36B1E">
      <w:pPr>
        <w:bidi/>
        <w:rPr>
          <w:rFonts w:eastAsiaTheme="minorEastAsia" w:cs="2  Nazanin"/>
          <w:sz w:val="28"/>
          <w:szCs w:val="28"/>
          <w:lang w:bidi="fa-IR"/>
        </w:rPr>
      </w:pPr>
    </w:p>
    <w:p w14:paraId="4C127157" w14:textId="5EDAF3CD" w:rsidR="00B36B1E" w:rsidRDefault="00B36B1E" w:rsidP="00B36B1E">
      <w:pPr>
        <w:bidi/>
        <w:rPr>
          <w:rFonts w:eastAsiaTheme="minorEastAsia" w:cs="2  Nazanin"/>
          <w:sz w:val="28"/>
          <w:szCs w:val="28"/>
          <w:lang w:bidi="fa-IR"/>
        </w:rPr>
      </w:pPr>
    </w:p>
    <w:p w14:paraId="10C7DE09" w14:textId="5E9DBB96" w:rsidR="00A621B6" w:rsidRDefault="00A621B6" w:rsidP="00A621B6">
      <w:pPr>
        <w:bidi/>
        <w:rPr>
          <w:rFonts w:eastAsiaTheme="minorEastAsia" w:cs="2  Nazanin"/>
          <w:sz w:val="28"/>
          <w:szCs w:val="28"/>
          <w:lang w:bidi="fa-IR"/>
        </w:rPr>
      </w:pPr>
    </w:p>
    <w:p w14:paraId="64324BCC" w14:textId="7892B6EF" w:rsidR="00A621B6" w:rsidRDefault="00A621B6" w:rsidP="00A621B6">
      <w:pPr>
        <w:bidi/>
        <w:rPr>
          <w:rFonts w:eastAsiaTheme="minorEastAsia" w:cs="2  Nazanin"/>
          <w:sz w:val="28"/>
          <w:szCs w:val="28"/>
          <w:lang w:bidi="fa-IR"/>
        </w:rPr>
      </w:pPr>
    </w:p>
    <w:p w14:paraId="2F80E942" w14:textId="7F815B52" w:rsidR="00A621B6" w:rsidRDefault="00A621B6" w:rsidP="00A621B6">
      <w:pPr>
        <w:bidi/>
        <w:rPr>
          <w:rFonts w:eastAsiaTheme="minorEastAsia" w:cs="2  Nazanin"/>
          <w:sz w:val="28"/>
          <w:szCs w:val="28"/>
          <w:lang w:bidi="fa-IR"/>
        </w:rPr>
      </w:pPr>
    </w:p>
    <w:p w14:paraId="20994A88" w14:textId="33CD130E" w:rsidR="00A621B6" w:rsidRDefault="00A621B6" w:rsidP="00A621B6">
      <w:pPr>
        <w:bidi/>
        <w:rPr>
          <w:rFonts w:eastAsiaTheme="minorEastAsia" w:cs="2  Nazanin"/>
          <w:sz w:val="28"/>
          <w:szCs w:val="28"/>
          <w:lang w:bidi="fa-IR"/>
        </w:rPr>
      </w:pPr>
    </w:p>
    <w:p w14:paraId="5D60DD25" w14:textId="77777777" w:rsidR="00A621B6" w:rsidRDefault="00A621B6" w:rsidP="00A621B6">
      <w:pPr>
        <w:bidi/>
        <w:rPr>
          <w:rFonts w:eastAsiaTheme="minorEastAsia" w:cs="2  Nazanin"/>
          <w:sz w:val="28"/>
          <w:szCs w:val="28"/>
          <w:lang w:bidi="fa-IR"/>
        </w:rPr>
      </w:pPr>
    </w:p>
    <w:p w14:paraId="59236B96" w14:textId="77777777" w:rsidR="001702E8" w:rsidRDefault="001702E8" w:rsidP="006D082F">
      <w:pPr>
        <w:pStyle w:val="Heading3"/>
        <w:bidi/>
        <w:rPr>
          <w:rFonts w:cs="2  Mitra"/>
          <w:sz w:val="28"/>
          <w:szCs w:val="28"/>
          <w:rtl/>
        </w:rPr>
      </w:pPr>
    </w:p>
    <w:p w14:paraId="2F48DDA0" w14:textId="77777777" w:rsidR="001702E8" w:rsidRDefault="001702E8" w:rsidP="001702E8">
      <w:pPr>
        <w:pStyle w:val="Heading3"/>
        <w:bidi/>
        <w:rPr>
          <w:rFonts w:cs="2  Mitra"/>
          <w:sz w:val="28"/>
          <w:szCs w:val="28"/>
          <w:rtl/>
        </w:rPr>
      </w:pPr>
    </w:p>
    <w:p w14:paraId="20EA7F5E" w14:textId="3EE34131" w:rsidR="009D4B2F" w:rsidRPr="00A621B6" w:rsidRDefault="009D4B2F" w:rsidP="001702E8">
      <w:pPr>
        <w:pStyle w:val="Heading3"/>
        <w:bidi/>
        <w:rPr>
          <w:rFonts w:cs="2  Mitra"/>
          <w:b/>
          <w:bCs/>
          <w:color w:val="auto"/>
          <w:sz w:val="32"/>
          <w:szCs w:val="32"/>
          <w:rtl/>
        </w:rPr>
      </w:pPr>
      <w:r w:rsidRPr="00A621B6">
        <w:rPr>
          <w:rFonts w:cs="2  Mitra" w:hint="cs"/>
          <w:b/>
          <w:bCs/>
          <w:color w:val="auto"/>
          <w:sz w:val="32"/>
          <w:szCs w:val="32"/>
          <w:rtl/>
        </w:rPr>
        <w:t>فصل ۱۳</w:t>
      </w:r>
    </w:p>
    <w:p w14:paraId="56E4FD10" w14:textId="29CD4174" w:rsidR="006D082F" w:rsidRDefault="006D082F" w:rsidP="006D082F">
      <w:pPr>
        <w:bidi/>
        <w:rPr>
          <w:rtl/>
        </w:rPr>
      </w:pPr>
    </w:p>
    <w:p w14:paraId="4254D588" w14:textId="4B90ACCE" w:rsidR="006D082F" w:rsidRDefault="006D082F" w:rsidP="006D082F">
      <w:pPr>
        <w:bidi/>
        <w:rPr>
          <w:rtl/>
        </w:rPr>
      </w:pPr>
    </w:p>
    <w:p w14:paraId="084231FB" w14:textId="77777777" w:rsidR="006D082F" w:rsidRPr="006D082F" w:rsidRDefault="006D082F" w:rsidP="006D082F">
      <w:pPr>
        <w:bidi/>
      </w:pPr>
    </w:p>
    <w:p w14:paraId="5F24F2EB" w14:textId="77777777" w:rsidR="009D4B2F" w:rsidRPr="00A621B6" w:rsidRDefault="009D4B2F" w:rsidP="009D4B2F">
      <w:pPr>
        <w:pStyle w:val="Heading2"/>
        <w:jc w:val="center"/>
        <w:rPr>
          <w:rFonts w:cs="2  Mitra"/>
          <w:b/>
          <w:bCs/>
          <w:color w:val="auto"/>
          <w:sz w:val="36"/>
          <w:szCs w:val="36"/>
          <w:rtl/>
        </w:rPr>
      </w:pPr>
      <w:r w:rsidRPr="00A621B6">
        <w:rPr>
          <w:rFonts w:cs="2  Mitra" w:hint="cs"/>
          <w:b/>
          <w:bCs/>
          <w:color w:val="auto"/>
          <w:sz w:val="36"/>
          <w:szCs w:val="36"/>
          <w:rtl/>
        </w:rPr>
        <w:t>استنباط علّی تعمیم داده شده: روشهایی برای [جمع بندی] مطالعات متعدد</w:t>
      </w:r>
    </w:p>
    <w:p w14:paraId="2787FCEF" w14:textId="77777777" w:rsidR="009D4B2F" w:rsidRDefault="009D4B2F" w:rsidP="009D4B2F">
      <w:pPr>
        <w:bidi/>
        <w:ind w:left="990" w:right="1980"/>
        <w:rPr>
          <w:rFonts w:cs="B Mitra"/>
          <w:i/>
          <w:iCs/>
          <w:sz w:val="28"/>
          <w:szCs w:val="28"/>
          <w:lang w:bidi="fa-IR"/>
        </w:rPr>
      </w:pPr>
    </w:p>
    <w:p w14:paraId="26FF3551" w14:textId="77777777" w:rsidR="009D4B2F" w:rsidRPr="00B11485" w:rsidRDefault="009D4B2F" w:rsidP="009D4B2F">
      <w:pPr>
        <w:bidi/>
        <w:ind w:left="990" w:right="900"/>
        <w:rPr>
          <w:rFonts w:cs="B Mitra"/>
          <w:i/>
          <w:iCs/>
          <w:sz w:val="24"/>
          <w:szCs w:val="24"/>
          <w:lang w:bidi="fa-IR"/>
        </w:rPr>
      </w:pPr>
      <w:r w:rsidRPr="00A621B6">
        <w:rPr>
          <w:rFonts w:cs="B Mitra" w:hint="cs"/>
          <w:i/>
          <w:iCs/>
          <w:sz w:val="26"/>
          <w:szCs w:val="26"/>
          <w:rtl/>
          <w:lang w:bidi="fa-IR"/>
        </w:rPr>
        <w:t>متعدد</w:t>
      </w:r>
      <w:r w:rsidRPr="00B11485">
        <w:rPr>
          <w:rFonts w:cs="B Mitra" w:hint="cs"/>
          <w:i/>
          <w:iCs/>
          <w:sz w:val="24"/>
          <w:szCs w:val="24"/>
          <w:rtl/>
          <w:lang w:bidi="fa-IR"/>
        </w:rPr>
        <w:t xml:space="preserve"> (</w:t>
      </w:r>
      <w:r w:rsidRPr="006D082F">
        <w:rPr>
          <w:rFonts w:cs="B Mitra"/>
          <w:i/>
          <w:iCs/>
          <w:lang w:bidi="fa-IR"/>
        </w:rPr>
        <w:t>multiple</w:t>
      </w:r>
      <w:r w:rsidRPr="00B11485">
        <w:rPr>
          <w:rFonts w:cs="B Mitra" w:hint="cs"/>
          <w:i/>
          <w:iCs/>
          <w:sz w:val="24"/>
          <w:szCs w:val="24"/>
          <w:rtl/>
          <w:lang w:bidi="fa-IR"/>
        </w:rPr>
        <w:t xml:space="preserve">): </w:t>
      </w:r>
      <w:r w:rsidRPr="00A621B6">
        <w:rPr>
          <w:rFonts w:cs="B Mitra" w:hint="cs"/>
          <w:i/>
          <w:iCs/>
          <w:sz w:val="26"/>
          <w:szCs w:val="26"/>
          <w:rtl/>
          <w:lang w:bidi="fa-IR"/>
        </w:rPr>
        <w:t>داشتن،‌</w:t>
      </w:r>
      <w:r w:rsidRPr="00A621B6">
        <w:rPr>
          <w:rFonts w:cs="B Mitra"/>
          <w:i/>
          <w:iCs/>
          <w:sz w:val="26"/>
          <w:szCs w:val="26"/>
          <w:lang w:bidi="fa-IR"/>
        </w:rPr>
        <w:t xml:space="preserve"> </w:t>
      </w:r>
      <w:r w:rsidRPr="00A621B6">
        <w:rPr>
          <w:rFonts w:cs="B Mitra" w:hint="cs"/>
          <w:i/>
          <w:iCs/>
          <w:sz w:val="26"/>
          <w:szCs w:val="26"/>
          <w:rtl/>
          <w:lang w:bidi="fa-IR"/>
        </w:rPr>
        <w:t>مشتمل بودن،</w:t>
      </w:r>
      <w:r w:rsidRPr="00A621B6">
        <w:rPr>
          <w:rFonts w:cs="B Mitra"/>
          <w:i/>
          <w:iCs/>
          <w:sz w:val="26"/>
          <w:szCs w:val="26"/>
          <w:lang w:bidi="fa-IR"/>
        </w:rPr>
        <w:t xml:space="preserve"> </w:t>
      </w:r>
      <w:r w:rsidRPr="00A621B6">
        <w:rPr>
          <w:rFonts w:cs="B Mitra" w:hint="cs"/>
          <w:i/>
          <w:iCs/>
          <w:sz w:val="26"/>
          <w:szCs w:val="26"/>
          <w:rtl/>
          <w:lang w:bidi="fa-IR"/>
        </w:rPr>
        <w:t>‌یا مرتبط بودن به بیش از یک فرد، عنصر، قسمت یا جزء؛ تعداد زیاد و متنوع</w:t>
      </w:r>
      <w:r w:rsidRPr="00B11485">
        <w:rPr>
          <w:rFonts w:cs="B Mitra" w:hint="cs"/>
          <w:i/>
          <w:iCs/>
          <w:sz w:val="24"/>
          <w:szCs w:val="24"/>
          <w:rtl/>
          <w:lang w:bidi="fa-IR"/>
        </w:rPr>
        <w:t xml:space="preserve"> </w:t>
      </w:r>
      <w:r w:rsidRPr="006D082F">
        <w:rPr>
          <w:rFonts w:cs="B Mitra" w:hint="cs"/>
          <w:i/>
          <w:iCs/>
          <w:rtl/>
          <w:lang w:bidi="fa-IR"/>
        </w:rPr>
        <w:t>(</w:t>
      </w:r>
      <w:r w:rsidRPr="006D082F">
        <w:rPr>
          <w:rFonts w:cs="B Mitra"/>
          <w:i/>
          <w:iCs/>
          <w:lang w:bidi="fa-IR"/>
        </w:rPr>
        <w:t>manifold</w:t>
      </w:r>
      <w:r w:rsidRPr="00B11485">
        <w:rPr>
          <w:rFonts w:cs="B Mitra" w:hint="cs"/>
          <w:i/>
          <w:iCs/>
          <w:sz w:val="24"/>
          <w:szCs w:val="24"/>
          <w:rtl/>
          <w:lang w:bidi="fa-IR"/>
        </w:rPr>
        <w:t>)</w:t>
      </w:r>
    </w:p>
    <w:p w14:paraId="27AD2BC2" w14:textId="77777777" w:rsidR="009D4B2F" w:rsidRPr="00B11485" w:rsidRDefault="009D4B2F" w:rsidP="009D4B2F">
      <w:pPr>
        <w:bidi/>
        <w:ind w:left="990" w:right="900"/>
        <w:rPr>
          <w:rFonts w:cs="B Mitra"/>
          <w:i/>
          <w:iCs/>
          <w:sz w:val="24"/>
          <w:szCs w:val="24"/>
          <w:rtl/>
          <w:lang w:bidi="fa-IR"/>
        </w:rPr>
      </w:pPr>
      <w:r w:rsidRPr="006D082F">
        <w:rPr>
          <w:rFonts w:cs="B Mitra"/>
          <w:i/>
          <w:iCs/>
          <w:lang w:bidi="fa-IR"/>
        </w:rPr>
        <w:t>Meta</w:t>
      </w:r>
      <w:r w:rsidRPr="00B11485">
        <w:rPr>
          <w:rFonts w:cs="B Mitra" w:hint="cs"/>
          <w:i/>
          <w:iCs/>
          <w:sz w:val="24"/>
          <w:szCs w:val="24"/>
          <w:rtl/>
          <w:lang w:bidi="fa-IR"/>
        </w:rPr>
        <w:t xml:space="preserve"> </w:t>
      </w:r>
      <w:r w:rsidRPr="00A621B6">
        <w:rPr>
          <w:rFonts w:cs="B Mitra" w:hint="cs"/>
          <w:i/>
          <w:iCs/>
          <w:sz w:val="26"/>
          <w:szCs w:val="26"/>
          <w:rtl/>
          <w:lang w:bidi="fa-IR"/>
        </w:rPr>
        <w:t>یا</w:t>
      </w:r>
      <w:r w:rsidRPr="00B11485">
        <w:rPr>
          <w:rFonts w:cs="B Mitra" w:hint="cs"/>
          <w:i/>
          <w:iCs/>
          <w:sz w:val="24"/>
          <w:szCs w:val="24"/>
          <w:rtl/>
          <w:lang w:bidi="fa-IR"/>
        </w:rPr>
        <w:t xml:space="preserve"> </w:t>
      </w:r>
      <w:r w:rsidRPr="00B11485">
        <w:rPr>
          <w:rFonts w:cs="B Mitra"/>
          <w:i/>
          <w:iCs/>
          <w:sz w:val="24"/>
          <w:szCs w:val="24"/>
          <w:lang w:bidi="fa-IR"/>
        </w:rPr>
        <w:t>met</w:t>
      </w:r>
      <w:r w:rsidRPr="00A621B6">
        <w:rPr>
          <w:rFonts w:cs="B Mitra" w:hint="cs"/>
          <w:i/>
          <w:iCs/>
          <w:sz w:val="26"/>
          <w:szCs w:val="26"/>
          <w:rtl/>
          <w:lang w:bidi="fa-IR"/>
        </w:rPr>
        <w:t>: [کلمه ای یونانی از ریشه متا،‌ به معنی ورای چیزی، بعد از چیزی] 1. الف: متأخر در زمان</w:t>
      </w:r>
      <w:r w:rsidRPr="00B11485">
        <w:rPr>
          <w:rFonts w:cs="B Mitra" w:hint="cs"/>
          <w:i/>
          <w:iCs/>
          <w:sz w:val="24"/>
          <w:szCs w:val="24"/>
          <w:rtl/>
          <w:lang w:bidi="fa-IR"/>
        </w:rPr>
        <w:t xml:space="preserve"> (</w:t>
      </w:r>
      <w:r w:rsidRPr="006D082F">
        <w:rPr>
          <w:rFonts w:cs="B Mitra"/>
          <w:i/>
          <w:iCs/>
          <w:lang w:bidi="fa-IR"/>
        </w:rPr>
        <w:t>metestrus</w:t>
      </w:r>
      <w:r w:rsidRPr="00B11485">
        <w:rPr>
          <w:rFonts w:cs="B Mitra" w:hint="cs"/>
          <w:i/>
          <w:iCs/>
          <w:sz w:val="24"/>
          <w:szCs w:val="24"/>
          <w:rtl/>
          <w:lang w:bidi="fa-IR"/>
        </w:rPr>
        <w:t xml:space="preserve">)؛‌ </w:t>
      </w:r>
      <w:r w:rsidRPr="00A621B6">
        <w:rPr>
          <w:rFonts w:cs="B Mitra" w:hint="cs"/>
          <w:i/>
          <w:iCs/>
          <w:sz w:val="26"/>
          <w:szCs w:val="26"/>
          <w:rtl/>
          <w:lang w:bidi="fa-IR"/>
        </w:rPr>
        <w:t>ب. در مراحل بعدی رشد</w:t>
      </w:r>
      <w:r w:rsidRPr="00B11485">
        <w:rPr>
          <w:rFonts w:cs="B Mitra" w:hint="cs"/>
          <w:i/>
          <w:iCs/>
          <w:sz w:val="24"/>
          <w:szCs w:val="24"/>
          <w:rtl/>
          <w:lang w:bidi="fa-IR"/>
        </w:rPr>
        <w:t xml:space="preserve"> (</w:t>
      </w:r>
      <w:r w:rsidRPr="006D082F">
        <w:rPr>
          <w:rFonts w:cs="B Mitra"/>
          <w:i/>
          <w:iCs/>
          <w:lang w:bidi="fa-IR"/>
        </w:rPr>
        <w:t>metanephros</w:t>
      </w:r>
      <w:r w:rsidRPr="00B11485">
        <w:rPr>
          <w:rFonts w:cs="B Mitra" w:hint="cs"/>
          <w:i/>
          <w:iCs/>
          <w:sz w:val="24"/>
          <w:szCs w:val="24"/>
          <w:rtl/>
          <w:lang w:bidi="fa-IR"/>
        </w:rPr>
        <w:t xml:space="preserve">)؛  </w:t>
      </w:r>
      <w:r w:rsidRPr="00A621B6">
        <w:rPr>
          <w:rFonts w:cs="B Mitra" w:hint="cs"/>
          <w:i/>
          <w:iCs/>
          <w:sz w:val="26"/>
          <w:szCs w:val="26"/>
          <w:rtl/>
          <w:lang w:bidi="fa-IR"/>
        </w:rPr>
        <w:t>۲. قرار گرفته در پس یا پشت چیزی</w:t>
      </w:r>
      <w:r w:rsidRPr="00B11485">
        <w:rPr>
          <w:rFonts w:cs="B Mitra" w:hint="cs"/>
          <w:i/>
          <w:iCs/>
          <w:sz w:val="24"/>
          <w:szCs w:val="24"/>
          <w:rtl/>
          <w:lang w:bidi="fa-IR"/>
        </w:rPr>
        <w:t xml:space="preserve"> (</w:t>
      </w:r>
      <w:r w:rsidRPr="00B11485">
        <w:rPr>
          <w:rFonts w:cs="B Mitra"/>
          <w:i/>
          <w:iCs/>
          <w:sz w:val="24"/>
          <w:szCs w:val="24"/>
          <w:lang w:bidi="fa-IR"/>
        </w:rPr>
        <w:t>metacarpus</w:t>
      </w:r>
      <w:r w:rsidRPr="00B11485">
        <w:rPr>
          <w:rFonts w:cs="B Mitra" w:hint="cs"/>
          <w:i/>
          <w:iCs/>
          <w:sz w:val="24"/>
          <w:szCs w:val="24"/>
          <w:rtl/>
          <w:lang w:bidi="fa-IR"/>
        </w:rPr>
        <w:t>)؛</w:t>
      </w:r>
      <w:r w:rsidRPr="00B11485">
        <w:rPr>
          <w:rFonts w:cs="B Mitra"/>
          <w:i/>
          <w:iCs/>
          <w:sz w:val="24"/>
          <w:szCs w:val="24"/>
          <w:lang w:bidi="fa-IR"/>
        </w:rPr>
        <w:br/>
      </w:r>
      <w:r w:rsidRPr="00A621B6">
        <w:rPr>
          <w:rFonts w:cs="B Mitra" w:hint="cs"/>
          <w:i/>
          <w:iCs/>
          <w:sz w:val="26"/>
          <w:szCs w:val="26"/>
          <w:rtl/>
          <w:lang w:bidi="fa-IR"/>
        </w:rPr>
        <w:t>‌ ۳. الف. تغییر و تغییر شکل</w:t>
      </w:r>
      <w:r w:rsidRPr="00B11485">
        <w:rPr>
          <w:rFonts w:cs="B Mitra" w:hint="cs"/>
          <w:i/>
          <w:iCs/>
          <w:sz w:val="24"/>
          <w:szCs w:val="24"/>
          <w:rtl/>
          <w:lang w:bidi="fa-IR"/>
        </w:rPr>
        <w:t xml:space="preserve"> (</w:t>
      </w:r>
      <w:r w:rsidRPr="006D082F">
        <w:rPr>
          <w:rFonts w:cs="B Mitra"/>
          <w:i/>
          <w:iCs/>
          <w:lang w:bidi="fa-IR"/>
        </w:rPr>
        <w:t>metachromatic</w:t>
      </w:r>
      <w:r w:rsidRPr="00B11485">
        <w:rPr>
          <w:rFonts w:cs="B Mitra" w:hint="cs"/>
          <w:i/>
          <w:iCs/>
          <w:sz w:val="24"/>
          <w:szCs w:val="24"/>
          <w:rtl/>
          <w:lang w:bidi="fa-IR"/>
        </w:rPr>
        <w:t xml:space="preserve">)؛ </w:t>
      </w:r>
      <w:r w:rsidRPr="00A621B6">
        <w:rPr>
          <w:rFonts w:cs="B Mitra" w:hint="cs"/>
          <w:i/>
          <w:iCs/>
          <w:sz w:val="26"/>
          <w:szCs w:val="26"/>
          <w:rtl/>
          <w:lang w:bidi="fa-IR"/>
        </w:rPr>
        <w:t>ب. جایگزینی</w:t>
      </w:r>
      <w:r w:rsidRPr="00B11485">
        <w:rPr>
          <w:rFonts w:cs="B Mitra" w:hint="cs"/>
          <w:i/>
          <w:iCs/>
          <w:sz w:val="24"/>
          <w:szCs w:val="24"/>
          <w:rtl/>
          <w:lang w:bidi="fa-IR"/>
        </w:rPr>
        <w:t xml:space="preserve"> (</w:t>
      </w:r>
      <w:r w:rsidRPr="006D082F">
        <w:rPr>
          <w:rFonts w:cs="B Mitra"/>
          <w:i/>
          <w:iCs/>
          <w:lang w:bidi="fa-IR"/>
        </w:rPr>
        <w:t>metagenesis</w:t>
      </w:r>
      <w:r w:rsidRPr="00B11485">
        <w:rPr>
          <w:rFonts w:cs="B Mitra" w:hint="cs"/>
          <w:i/>
          <w:iCs/>
          <w:sz w:val="24"/>
          <w:szCs w:val="24"/>
          <w:rtl/>
          <w:lang w:bidi="fa-IR"/>
        </w:rPr>
        <w:t xml:space="preserve">)؛‌ </w:t>
      </w:r>
      <w:r w:rsidRPr="00A621B6">
        <w:rPr>
          <w:rFonts w:cs="B Mitra" w:hint="cs"/>
          <w:i/>
          <w:iCs/>
          <w:sz w:val="26"/>
          <w:szCs w:val="26"/>
          <w:rtl/>
          <w:lang w:bidi="fa-IR"/>
        </w:rPr>
        <w:t>۴. الف. ماورا یا فراتر از</w:t>
      </w:r>
      <w:r w:rsidRPr="00B11485">
        <w:rPr>
          <w:rFonts w:cs="B Mitra" w:hint="cs"/>
          <w:i/>
          <w:iCs/>
          <w:sz w:val="24"/>
          <w:szCs w:val="24"/>
          <w:rtl/>
          <w:lang w:bidi="fa-IR"/>
        </w:rPr>
        <w:t xml:space="preserve"> </w:t>
      </w:r>
      <w:r w:rsidRPr="00A621B6">
        <w:rPr>
          <w:rFonts w:cs="B Mitra" w:hint="cs"/>
          <w:i/>
          <w:iCs/>
          <w:sz w:val="26"/>
          <w:szCs w:val="26"/>
          <w:rtl/>
          <w:lang w:bidi="fa-IR"/>
        </w:rPr>
        <w:t>چیزی بودن،‌ جامعتر</w:t>
      </w:r>
      <w:r w:rsidRPr="00B11485">
        <w:rPr>
          <w:rFonts w:cs="B Mitra" w:hint="cs"/>
          <w:i/>
          <w:iCs/>
          <w:sz w:val="24"/>
          <w:szCs w:val="24"/>
          <w:rtl/>
          <w:lang w:bidi="fa-IR"/>
        </w:rPr>
        <w:t xml:space="preserve"> (</w:t>
      </w:r>
      <w:r w:rsidRPr="006D082F">
        <w:rPr>
          <w:rFonts w:cs="B Mitra"/>
          <w:i/>
          <w:iCs/>
          <w:lang w:bidi="fa-IR"/>
        </w:rPr>
        <w:t>meta linguistics</w:t>
      </w:r>
      <w:r w:rsidRPr="00B11485">
        <w:rPr>
          <w:rFonts w:cs="B Mitra" w:hint="cs"/>
          <w:i/>
          <w:iCs/>
          <w:sz w:val="24"/>
          <w:szCs w:val="24"/>
          <w:rtl/>
          <w:lang w:bidi="fa-IR"/>
        </w:rPr>
        <w:t xml:space="preserve">)،‌ </w:t>
      </w:r>
      <w:r w:rsidRPr="00A621B6">
        <w:rPr>
          <w:rFonts w:cs="B Mitra" w:hint="cs"/>
          <w:i/>
          <w:iCs/>
          <w:sz w:val="26"/>
          <w:szCs w:val="26"/>
          <w:rtl/>
          <w:lang w:bidi="fa-IR"/>
        </w:rPr>
        <w:t>ب. در مرحله بالاتر از نظر رشد</w:t>
      </w:r>
      <w:r w:rsidRPr="00B11485">
        <w:rPr>
          <w:rFonts w:cs="B Mitra" w:hint="cs"/>
          <w:i/>
          <w:iCs/>
          <w:sz w:val="24"/>
          <w:szCs w:val="24"/>
          <w:rtl/>
          <w:lang w:bidi="fa-IR"/>
        </w:rPr>
        <w:t xml:space="preserve"> (</w:t>
      </w:r>
      <w:r w:rsidRPr="006D082F">
        <w:rPr>
          <w:rFonts w:cs="B Mitra"/>
          <w:i/>
          <w:iCs/>
          <w:lang w:bidi="fa-IR"/>
        </w:rPr>
        <w:t>metazoan</w:t>
      </w:r>
      <w:r w:rsidRPr="00B11485">
        <w:rPr>
          <w:rFonts w:cs="B Mitra" w:hint="cs"/>
          <w:i/>
          <w:iCs/>
          <w:sz w:val="24"/>
          <w:szCs w:val="24"/>
          <w:rtl/>
          <w:lang w:bidi="fa-IR"/>
        </w:rPr>
        <w:t>)</w:t>
      </w:r>
    </w:p>
    <w:p w14:paraId="39748852" w14:textId="77777777" w:rsidR="009D4B2F" w:rsidRDefault="009D4B2F" w:rsidP="009D4B2F">
      <w:pPr>
        <w:bidi/>
        <w:rPr>
          <w:rFonts w:cs="B Mitra"/>
          <w:sz w:val="28"/>
          <w:szCs w:val="28"/>
          <w:lang w:bidi="fa-IR"/>
        </w:rPr>
      </w:pPr>
    </w:p>
    <w:p w14:paraId="469E7945" w14:textId="77777777" w:rsidR="009D4B2F" w:rsidRDefault="009D4B2F" w:rsidP="009D4B2F">
      <w:pPr>
        <w:bidi/>
        <w:rPr>
          <w:rFonts w:cs="B Mitra"/>
          <w:sz w:val="28"/>
          <w:szCs w:val="28"/>
          <w:lang w:bidi="fa-IR"/>
        </w:rPr>
      </w:pPr>
    </w:p>
    <w:p w14:paraId="489F30D8" w14:textId="77777777" w:rsidR="009D4B2F" w:rsidRDefault="009D4B2F" w:rsidP="009D4B2F">
      <w:pPr>
        <w:bidi/>
        <w:rPr>
          <w:rFonts w:cs="B Mitra"/>
          <w:sz w:val="28"/>
          <w:szCs w:val="28"/>
          <w:lang w:bidi="fa-IR"/>
        </w:rPr>
      </w:pPr>
    </w:p>
    <w:p w14:paraId="0E05FC12" w14:textId="4F6E302B" w:rsidR="009D4B2F" w:rsidRPr="006D082F" w:rsidRDefault="009D4B2F" w:rsidP="006D082F">
      <w:pPr>
        <w:pStyle w:val="BodyText"/>
        <w:rPr>
          <w:rtl/>
        </w:rPr>
      </w:pPr>
      <w:r w:rsidRPr="000B4E84">
        <w:rPr>
          <w:rFonts w:hint="cs"/>
          <w:rtl/>
        </w:rPr>
        <w:t>اسمیت و گلس (‍</w:t>
      </w:r>
      <w:r w:rsidRPr="000B4E84">
        <w:rPr>
          <w:sz w:val="22"/>
          <w:szCs w:val="22"/>
          <w:lang w:val="en-GB"/>
        </w:rPr>
        <w:t>Smith &amp; Glass, 1977</w:t>
      </w:r>
      <w:r>
        <w:rPr>
          <w:rFonts w:hint="cs"/>
          <w:rtl/>
        </w:rPr>
        <w:t xml:space="preserve">) طی یک مطالعه ای نتایج ۳۷۵ پژوهش صورت گرفته در رابطه با ارزیابی اثربخشی رواندرمانی را به صورت کمّی خلاصه و گزارش کردند. ۳۷۵ مطالعه ذکر شده طی دوره زمانی بسیار طولانی، ‌در مکانهای جغرافیایی متفاوت، با مراجعین متنوع، و با استفاده از </w:t>
      </w:r>
      <w:r w:rsidR="008226D0">
        <w:rPr>
          <w:rFonts w:hint="cs"/>
          <w:rtl/>
        </w:rPr>
        <w:t>مداخله</w:t>
      </w:r>
      <w:r>
        <w:rPr>
          <w:rFonts w:hint="cs"/>
          <w:rtl/>
        </w:rPr>
        <w:t xml:space="preserve"> های درمانی و مقیاسهای اندازه گیری نتایج متفاوتی صورت گرفته بودند. با وجود تمامی این تفاوتها و تنوعها، مراجعینی که </w:t>
      </w:r>
      <w:r w:rsidR="008226D0">
        <w:rPr>
          <w:rFonts w:hint="cs"/>
          <w:rtl/>
        </w:rPr>
        <w:t>مداخله</w:t>
      </w:r>
      <w:r>
        <w:rPr>
          <w:rFonts w:hint="cs"/>
          <w:rtl/>
        </w:rPr>
        <w:t xml:space="preserve"> رواندرمانی را دریافت کرده بودند نسبت به مراجعینی که دریافت نکرده بودند (گروه کنترل)،‌ نتایج بهتری بدست آوردند. نتایج درمان مشابه بود، خواه برای درمانهای رفتاری و خواه غیررفتاری، با هر میزان سطح تجربه درمانگر، و یا هر میزان زمان سپری شده برای درمان. اثرات رواندرمانی (بجز در مواردی معدود) علی رغم انواع مختلف متغیرهای تعدیلگر در مطالعات مختلف، همچنان قابل مشاهده و تعمیم بود. این مطالعه نمونه ای از یک متاآنالیز است، ابزاری قدرتمند برای انجام استنباطهای علّی تعمیم یافته. این روش که طی دهه </w:t>
      </w:r>
      <w:r>
        <w:rPr>
          <w:rFonts w:hint="cs"/>
          <w:rtl/>
        </w:rPr>
        <w:lastRenderedPageBreak/>
        <w:t>های اخیر پدید آمده و  ارتقاء‌داده شده است،‌ یکی از روشهایی است که در این فصل برای جمعبندی و تعمیم نتایج تعداد زیادی از مطالعات،‌</w:t>
      </w:r>
      <w:r>
        <w:t xml:space="preserve"> </w:t>
      </w:r>
      <w:r>
        <w:rPr>
          <w:rFonts w:hint="cs"/>
          <w:rtl/>
        </w:rPr>
        <w:t xml:space="preserve">مورد بحث قرار خواهد گرفت. </w:t>
      </w:r>
    </w:p>
    <w:p w14:paraId="16A3F6BD" w14:textId="77777777" w:rsidR="009D4B2F" w:rsidRPr="002B0DCD" w:rsidRDefault="009D4B2F" w:rsidP="006D082F">
      <w:pPr>
        <w:bidi/>
        <w:spacing w:before="240" w:after="0"/>
        <w:rPr>
          <w:rtl/>
        </w:rPr>
      </w:pPr>
      <w:r w:rsidRPr="00B05DB5">
        <w:rPr>
          <w:rFonts w:cs="B Mitra" w:hint="cs"/>
          <w:b/>
          <w:bCs/>
          <w:sz w:val="28"/>
          <w:szCs w:val="28"/>
          <w:rtl/>
          <w:lang w:bidi="fa-IR"/>
        </w:rPr>
        <w:t>تعمیم بر مبنای نتایج یک مطالعه در مقابل تعمیم بر اساس نتا</w:t>
      </w:r>
      <w:r>
        <w:rPr>
          <w:rFonts w:cs="B Mitra" w:hint="cs"/>
          <w:b/>
          <w:bCs/>
          <w:sz w:val="28"/>
          <w:szCs w:val="28"/>
          <w:rtl/>
          <w:lang w:bidi="fa-IR"/>
        </w:rPr>
        <w:t>ی</w:t>
      </w:r>
      <w:r w:rsidRPr="00B05DB5">
        <w:rPr>
          <w:rFonts w:cs="B Mitra" w:hint="cs"/>
          <w:b/>
          <w:bCs/>
          <w:sz w:val="28"/>
          <w:szCs w:val="28"/>
          <w:rtl/>
          <w:lang w:bidi="fa-IR"/>
        </w:rPr>
        <w:t>ج چندین مطالعه</w:t>
      </w:r>
      <w:r>
        <w:rPr>
          <w:rFonts w:cs="B Mitra" w:hint="cs"/>
          <w:sz w:val="28"/>
          <w:szCs w:val="28"/>
          <w:rtl/>
          <w:lang w:bidi="fa-IR"/>
        </w:rPr>
        <w:t xml:space="preserve"> </w:t>
      </w:r>
    </w:p>
    <w:p w14:paraId="2B3D6CFB" w14:textId="54C93474" w:rsidR="009D4B2F" w:rsidRDefault="009D4B2F" w:rsidP="00B30479">
      <w:pPr>
        <w:pStyle w:val="BodyText"/>
        <w:spacing w:after="0"/>
        <w:rPr>
          <w:rtl/>
        </w:rPr>
      </w:pPr>
      <w:r>
        <w:rPr>
          <w:rFonts w:hint="cs"/>
          <w:rtl/>
        </w:rPr>
        <w:t xml:space="preserve">در فصل قبل تعمیم های مبتنی بر نتایج یک مطالعه را مورد بررسی قرار دادیم. متاسفانه یک مطالعه به ندرت طیف ناهمگونی از افراد، موقعیتها،‌ زمانها، </w:t>
      </w:r>
      <w:r w:rsidR="008226D0">
        <w:rPr>
          <w:rFonts w:hint="cs"/>
          <w:rtl/>
        </w:rPr>
        <w:t>مداخله</w:t>
      </w:r>
      <w:r>
        <w:rPr>
          <w:rFonts w:hint="cs"/>
          <w:rtl/>
        </w:rPr>
        <w:t xml:space="preserve">ها،‌ و مقیاسهای ارزیابی مناسب برای تعمیم را در بر می گیرد. همچنین به ندرت یک مطالعه روشهای متنوعی را مورد استفاده قرار می دهد. در مقابل، ‌چند مطالعه عموماً در تمامی این جنبه ها دارای تنوع بیشتری هستند. این تنوع در عناصر مطالعه به محقق اجازه می دهد تا آزمونهای بهتری بر روی استنباطهای علّی تعمیم داده شده انجام دهد. </w:t>
      </w:r>
    </w:p>
    <w:p w14:paraId="5587D274" w14:textId="20474D03" w:rsidR="009D4B2F" w:rsidRPr="006D082F" w:rsidRDefault="009D4B2F" w:rsidP="006D082F">
      <w:pPr>
        <w:pStyle w:val="BodyText"/>
        <w:rPr>
          <w:rtl/>
        </w:rPr>
      </w:pPr>
      <w:r>
        <w:rPr>
          <w:rFonts w:hint="cs"/>
          <w:rtl/>
        </w:rPr>
        <w:t xml:space="preserve">برنامه های پژوهشی طرح ریزی شده برای بررسی متمرکز یک موضوع توسط یک محقق و یا در یک آزمایشگاه، یکی دیگر از راههایی است که به وسیله آن می توان به تنوع لازم برای انجام تعمیم دست یافت. چنین برنامه هایی بررسی مستقیم متغیرهایی که می توانند بر استنباط علّی تعیم داده شده اثر ‌بگذارند، را میسر می سازد. محقق می تواند به طور سیستماتیک متغیرهای مهم را از مطالعه ای به مطالعه دیگر تغییر داده، ‌و به تدریج به درکی دقیقتر و اصلاح شده از موضوع مورد تعمیم، متغیرهایی که تعمیم را محدود کرده، و یا مانع انجام آن می شوند، و متغیرهای واسطه گری که می توانند اثر مورد نظر را توضیح دهند، دست یابد. روش دیگر که از آن طریق می توان به ناهمگونی مورد نیاز برای انجام تعمیم ها دست پیدا کرد، جمع بندی کردن و خلاصه کردن مطالعات متعدد انجام شده توسط محققین مختلف در خصوص یک موضوع مشترک است، علی الخصوص خلاصه های کمّی با استفاده از متاآنالیزها. این خلاصه ها (در مقایسه با مطالعات منفرد) از یک سو تخمینهای دقیقتری از اثر موردنظر بدست می دهند و از سوی دیگر این امکان را به محقق می دهند که تغییرات رابطه علّی را با در نظر گرفتن عناصر مختلف در تحقیق رصد نماید. این تحلیلها کمک می کند تا ماهیت روابط علّی، حدود و مرزهای آن،‌ رفتارهای آن در محدوده مرزها و تفسیرهای محتمل برای آن را روشن نماییم. بعلاوه، پایه وسیعتری که این دانش بر مبنای آن بدست آمده، نسبت به پایه دانش قابل دستیابی از یک مطالعه منفرد اعتبار بیشتری دارد. این موضوع زمانی بیشتر مصداق دارد که یک </w:t>
      </w:r>
      <w:r w:rsidR="008226D0">
        <w:rPr>
          <w:rFonts w:hint="cs"/>
          <w:rtl/>
        </w:rPr>
        <w:t>مداخله</w:t>
      </w:r>
      <w:r>
        <w:rPr>
          <w:rFonts w:hint="cs"/>
          <w:rtl/>
        </w:rPr>
        <w:t xml:space="preserve"> همواره بهتر از یک </w:t>
      </w:r>
      <w:r w:rsidR="008226D0">
        <w:rPr>
          <w:rFonts w:hint="cs"/>
          <w:rtl/>
        </w:rPr>
        <w:t>مداخله</w:t>
      </w:r>
      <w:r>
        <w:rPr>
          <w:rFonts w:hint="cs"/>
          <w:rtl/>
        </w:rPr>
        <w:t xml:space="preserve"> جایگزین عمل می کند و یا در شرایط و موقعیتهای مختلف به طور مستحکم و مثبت عمل می نماید. در مقابل،‌ </w:t>
      </w:r>
      <w:r w:rsidR="008226D0">
        <w:rPr>
          <w:rFonts w:hint="cs"/>
          <w:rtl/>
        </w:rPr>
        <w:t>مداخله</w:t>
      </w:r>
      <w:r>
        <w:rPr>
          <w:rFonts w:hint="cs"/>
          <w:rtl/>
        </w:rPr>
        <w:t xml:space="preserve"> هایی که بعضی اوقات بهتر از جایگزین عمل می کنند و بعضی مواقع ضعیفتر، و یا مداخله ای که بعضاً آسیب زا می شوند، ارزش کمتری دارند، علی الخصوص اگر مقتضیات و شرایطی که منجر به بدست آمدن نتایج منفی می شود ناشناخته بوده، و یا نتوان آنها را به سادگی تغییر داد. در مباحثی که در ادامه این فصل ارائه می شود جزئیاتی را درباره راههای مختلفی که از آن طریق می توان استنباط علّی تعمیم داده شده را تسهیل نمود، مطرح می نمائیم.</w:t>
      </w:r>
    </w:p>
    <w:p w14:paraId="56A18049" w14:textId="77777777" w:rsidR="009D4B2F" w:rsidRPr="00F91DBE" w:rsidRDefault="009D4B2F" w:rsidP="006D082F">
      <w:pPr>
        <w:pStyle w:val="BodyText"/>
        <w:spacing w:before="240" w:after="0"/>
        <w:rPr>
          <w:b/>
          <w:bCs/>
        </w:rPr>
      </w:pPr>
      <w:r w:rsidRPr="00F91DBE">
        <w:rPr>
          <w:rFonts w:hint="cs"/>
          <w:b/>
          <w:bCs/>
          <w:rtl/>
        </w:rPr>
        <w:t xml:space="preserve">برنامه های چند-مطالعه ای پژوهشی  </w:t>
      </w:r>
    </w:p>
    <w:p w14:paraId="3AEE9E42" w14:textId="17BF9E95" w:rsidR="009D4B2F" w:rsidRDefault="009D4B2F" w:rsidP="00B30479">
      <w:pPr>
        <w:bidi/>
        <w:rPr>
          <w:rFonts w:cs="B Mitra"/>
          <w:sz w:val="28"/>
          <w:szCs w:val="28"/>
          <w:rtl/>
          <w:lang w:bidi="fa-IR"/>
        </w:rPr>
      </w:pPr>
      <w:r>
        <w:rPr>
          <w:rFonts w:cs="B Mitra" w:hint="cs"/>
          <w:sz w:val="28"/>
          <w:szCs w:val="28"/>
          <w:rtl/>
          <w:lang w:bidi="fa-IR"/>
        </w:rPr>
        <w:t xml:space="preserve">برنامه های چند-مطالعه ای پژوهش کنترل قابل توجهی بر روی جنبه هایی از استنباط علّی تعمیم داده شده که مدنظر محقق است (از یک به مطالعه دیگر) می دهد، بنابراین محقق می تواند سوالاتی که در هر برهه از زمان نیازمند پاسخ </w:t>
      </w:r>
      <w:r>
        <w:rPr>
          <w:rFonts w:cs="B Mitra" w:hint="cs"/>
          <w:sz w:val="28"/>
          <w:szCs w:val="28"/>
          <w:rtl/>
          <w:lang w:bidi="fa-IR"/>
        </w:rPr>
        <w:lastRenderedPageBreak/>
        <w:t>عاجل است را دنبال کند. اگرچه،‌ این برنامه ها به نسبت دیگر روشهایی که مورد بحث قرار خواهیم داد به زمان و سرمایه گذاری مالی قابل توجهی نیاز دارند. برخی اوقات این سرمایه گذاری ها در مقیاسی بسیار کوچکتر، در اختیار محققینی قرار می گیرد که از حمایتهای بیرون و درون- سازمانی به طور همزمان بهره مند می شوند و برنامه های تحقیقاتی را در آزمایشگاههای خود هدایت می کنند.</w:t>
      </w:r>
    </w:p>
    <w:p w14:paraId="6F3A2217" w14:textId="77777777" w:rsidR="009D4B2F" w:rsidRPr="006D082F" w:rsidRDefault="009D4B2F" w:rsidP="006D082F">
      <w:pPr>
        <w:bidi/>
        <w:spacing w:before="240" w:after="0"/>
        <w:rPr>
          <w:rFonts w:cs="B Mitra"/>
          <w:sz w:val="28"/>
          <w:szCs w:val="28"/>
          <w:lang w:bidi="fa-IR"/>
        </w:rPr>
      </w:pPr>
      <w:r w:rsidRPr="006D082F">
        <w:rPr>
          <w:rFonts w:cs="B Mitra" w:hint="cs"/>
          <w:b/>
          <w:bCs/>
          <w:sz w:val="28"/>
          <w:szCs w:val="28"/>
          <w:rtl/>
          <w:lang w:bidi="fa-IR"/>
        </w:rPr>
        <w:t>مدلهای فازبندی شده مطالعات</w:t>
      </w:r>
      <w:r w:rsidRPr="006D082F">
        <w:rPr>
          <w:rFonts w:cs="B Mitra"/>
          <w:b/>
          <w:bCs/>
          <w:sz w:val="28"/>
          <w:szCs w:val="28"/>
          <w:lang w:bidi="fa-IR"/>
        </w:rPr>
        <w:t xml:space="preserve"> </w:t>
      </w:r>
      <w:r w:rsidRPr="006D082F">
        <w:rPr>
          <w:rFonts w:cs="B Mitra" w:hint="cs"/>
          <w:b/>
          <w:bCs/>
          <w:sz w:val="28"/>
          <w:szCs w:val="28"/>
          <w:rtl/>
          <w:lang w:bidi="fa-IR"/>
        </w:rPr>
        <w:t>به طور فزاینده تعمیم‌پذیر</w:t>
      </w:r>
      <w:r w:rsidRPr="006D082F">
        <w:rPr>
          <w:rFonts w:cs="B Mitra"/>
          <w:sz w:val="28"/>
          <w:szCs w:val="28"/>
          <w:rtl/>
          <w:lang w:bidi="fa-IR"/>
        </w:rPr>
        <w:footnoteReference w:id="470"/>
      </w:r>
    </w:p>
    <w:p w14:paraId="243ABD93" w14:textId="511152F8" w:rsidR="009D4B2F" w:rsidRDefault="009D4B2F" w:rsidP="00B30479">
      <w:pPr>
        <w:bidi/>
        <w:spacing w:after="0"/>
        <w:rPr>
          <w:rFonts w:cs="B Mitra"/>
          <w:sz w:val="28"/>
          <w:szCs w:val="28"/>
          <w:rtl/>
          <w:lang w:bidi="fa-IR"/>
        </w:rPr>
      </w:pPr>
      <w:r>
        <w:rPr>
          <w:rFonts w:cs="B Mitra" w:hint="cs"/>
          <w:sz w:val="28"/>
          <w:szCs w:val="28"/>
          <w:rtl/>
          <w:lang w:bidi="fa-IR"/>
        </w:rPr>
        <w:t xml:space="preserve">یکی از رویکردهای موجود نسبت به استنباطهای علّی تعمیم یافته،‌ مدل فازبندی شده است که در چندین شکل مختلف مورد استفاده قرار می گیرد. در آمریکا صندوقهای سرمایه گذاری متعددی تامین هزینه های تحقیقات مرتبط با سلامت را بر عهده دارند. این سازمانها و صندوقهای سرمایه گذاری اغلب از تحقیقاتی حمایت می کنند که فاز به فاز پیش می روند؛ از تحقیقات اکتشافی شروع شده و تا آزمون نتایج روی انسان پیش می روند. جزئیات این فازها از یک سازمان به سازمان دیگر، و از زمانی به زمان دیگر متفاوت است. اما توصیف </w:t>
      </w:r>
      <w:r w:rsidRPr="00D74992">
        <w:rPr>
          <w:rFonts w:cs="B Mitra" w:hint="cs"/>
          <w:sz w:val="28"/>
          <w:szCs w:val="28"/>
          <w:rtl/>
          <w:lang w:bidi="fa-IR"/>
        </w:rPr>
        <w:t>گرین والد و کولن (</w:t>
      </w:r>
      <w:r w:rsidRPr="00D74992">
        <w:rPr>
          <w:rFonts w:cs="B Mitra"/>
          <w:lang w:bidi="fa-IR"/>
        </w:rPr>
        <w:t>Greenwald &amp; Cullen, 1984</w:t>
      </w:r>
      <w:r w:rsidRPr="00D74992">
        <w:rPr>
          <w:rFonts w:cs="B Mitra" w:hint="cs"/>
          <w:sz w:val="28"/>
          <w:szCs w:val="28"/>
          <w:rtl/>
          <w:lang w:bidi="fa-IR"/>
        </w:rPr>
        <w:t>)</w:t>
      </w:r>
      <w:r>
        <w:rPr>
          <w:rFonts w:cs="B Mitra" w:hint="cs"/>
          <w:sz w:val="28"/>
          <w:szCs w:val="28"/>
          <w:rtl/>
          <w:lang w:bidi="fa-IR"/>
        </w:rPr>
        <w:t xml:space="preserve"> از این فازها در مطالعات مرتبط با سرطان تا حد زیادی در میان دیگر مطالعات نیز عمومیت دارد. قبل از اینکه فازها شروع شوند، تحقیقات پایه ای و اولیه در مورد اثرات یک </w:t>
      </w:r>
      <w:r w:rsidR="008226D0">
        <w:rPr>
          <w:rFonts w:cs="B Mitra" w:hint="cs"/>
          <w:sz w:val="28"/>
          <w:szCs w:val="28"/>
          <w:rtl/>
          <w:lang w:bidi="fa-IR"/>
        </w:rPr>
        <w:t>مداخله</w:t>
      </w:r>
      <w:r>
        <w:rPr>
          <w:rFonts w:cs="B Mitra" w:hint="cs"/>
          <w:sz w:val="28"/>
          <w:szCs w:val="28"/>
          <w:rtl/>
          <w:lang w:bidi="fa-IR"/>
        </w:rPr>
        <w:t xml:space="preserve"> روی انواع خاصی از سلولهای سرطانی در لوله های آزمایش و تومورهای تولید شده (به طور مصنوعی) در حیوانات انجام می شود. اگر نتایج آزمایش روی حیوانات مورد درمان قابل توجه باشد،‌ مرحله (فاز) اول تحقیقات یعنی انجام تحقیقات پایه ای و کاربردی برای تدوین فرضیاتی آزمون پذیر در مورد درمان مورد نظر آغاز می شود. در فاز دوم به سمت ایجاد روشی حرکت می کنیم که تضمین کننده وجود فرایندی با روایی و درستی کافی برای مطالعه اثرات آن درمان باشد. فاز سوم، ‌مداخلات کنترل شده برای بررسی اثربخشی درمان سرطان مورد نظر انجام می شود؛ به این معنی که بررسی می شود آیا این درمان تحت شرایط ایده آل که احتمالاً‌ با شرایط کاربرد آن متفاوت است،‌ نیز اثربخش خواهد بود یا نه. فاز چهارم شامل مطالعات ارزیابی اثربخشی با جمعیت تعریف شده است،‌ برای اینکه ببینیم آیا درمان مورد‌نظر برای جمعیتهای خاص مورد‌نظر محقق در شرایط کاربردی در دنیای واقعی اثربخش خواهد بود یا خیر. در فاز پنجم مطالعه کل افراد جامعه را در نظر می‌گیرند و این موضوع که درمان به چه صورت کل افراد جامعه را تحت تاثیر قرار خواهد داد را مورد بررسی قرار می‌دهند. انجام تمامی این مراحل زمانبر و گران است. برای مثال،‌ برنامه تحقیقاتی </w:t>
      </w:r>
      <w:r w:rsidRPr="00D74992">
        <w:rPr>
          <w:rFonts w:cs="B Mitra" w:hint="cs"/>
          <w:sz w:val="28"/>
          <w:szCs w:val="28"/>
          <w:rtl/>
          <w:lang w:bidi="fa-IR"/>
        </w:rPr>
        <w:t>فلکمن (</w:t>
      </w:r>
      <w:r w:rsidRPr="00D74992">
        <w:rPr>
          <w:rFonts w:cs="B Mitra"/>
          <w:lang w:bidi="fa-IR"/>
        </w:rPr>
        <w:t>Folkman, 1996</w:t>
      </w:r>
      <w:r w:rsidRPr="00D74992">
        <w:rPr>
          <w:rFonts w:cs="B Mitra" w:hint="cs"/>
          <w:sz w:val="28"/>
          <w:szCs w:val="28"/>
          <w:rtl/>
          <w:lang w:bidi="fa-IR"/>
        </w:rPr>
        <w:t>)</w:t>
      </w:r>
      <w:r>
        <w:rPr>
          <w:rFonts w:cs="B Mitra" w:hint="cs"/>
          <w:sz w:val="28"/>
          <w:szCs w:val="28"/>
          <w:rtl/>
          <w:lang w:bidi="fa-IR"/>
        </w:rPr>
        <w:t xml:space="preserve"> بر روی عوامل بازدارنده رشد رگهای جدید در غدد سرطانی برای دهه های متمادی به طول انجامید. این آزمایش با تحقیقات اولیه آزمایشگاهی در مورد نحوه تشکیل رگهای خونی غذارسان به غدده های سرطانی، و اینکه چطور می توان آنها را تحت تاثیر قرار داد شروع شد. نتایج امیدبخش در مدل های حیوانی در اواسط دهه ۱۹۹۰ بدست آمد و زمان بیشتری صرف این شد که دیگر محققین نیز این آزمایش را تکرار کرده و نتایج مشابهی را در دیگر مکانها نیز بدست بیاورند.</w:t>
      </w:r>
    </w:p>
    <w:p w14:paraId="7C87758F" w14:textId="77777777" w:rsidR="009D4B2F" w:rsidRDefault="009D4B2F" w:rsidP="00B30479">
      <w:pPr>
        <w:bidi/>
        <w:spacing w:after="0"/>
        <w:rPr>
          <w:rFonts w:cs="B Mitra"/>
          <w:sz w:val="28"/>
          <w:szCs w:val="28"/>
          <w:rtl/>
          <w:lang w:bidi="fa-IR"/>
        </w:rPr>
      </w:pPr>
      <w:r>
        <w:rPr>
          <w:rFonts w:cs="B Mitra" w:hint="cs"/>
          <w:sz w:val="28"/>
          <w:szCs w:val="28"/>
          <w:rtl/>
          <w:lang w:bidi="fa-IR"/>
        </w:rPr>
        <w:t xml:space="preserve">اولین آزمایشات دارویی بر روی انسان از سال ۱۹۹۹ شروع شد و دوزهای مختلف دارویی را روی گروه کوچکی از بیماران سرطانی آزمایش کردند تا بتوانند میزان اثربخشی و سمی بودن دوزهای مختلف را بررسی نمایند. نتایج اولیه آن آزمایش ها </w:t>
      </w:r>
      <w:r>
        <w:rPr>
          <w:rFonts w:cs="B Mitra" w:hint="cs"/>
          <w:sz w:val="28"/>
          <w:szCs w:val="28"/>
          <w:rtl/>
          <w:lang w:bidi="fa-IR"/>
        </w:rPr>
        <w:lastRenderedPageBreak/>
        <w:t xml:space="preserve">که در اوایل سال ۲۰۰۰ بدست آمد،‌ نشان دهنده اثراتی مثبت (هرچند کوچک) بود. متعاقباْ آزمایشهای گسترده انجام شد و احتمالاً‌ تا دهه‌ها ادامه خواهد داشت. این آزمایشها می‌تواند کشف کند که آیا کارایی دارو در کابرد تنهای آن بهتر  است و یا در ترکیب آن با دیگر درمانها؟ آیا اثر این درمان روی عوارض مختلف سرطان (مانند زمان مانده تا متاستاز، اثرات خونی،‌ و مدت زمان زنده ماندن بیمار) یکسان است؟ آیا این درمان برای انواع مختلف سرطان به یک اندازه اثربخش است؟ </w:t>
      </w:r>
    </w:p>
    <w:p w14:paraId="23A7B3E2" w14:textId="06EB5BC2" w:rsidR="009D4B2F" w:rsidRPr="006D082F" w:rsidRDefault="009D4B2F" w:rsidP="006D082F">
      <w:pPr>
        <w:bidi/>
        <w:rPr>
          <w:rFonts w:cs="B Mitra"/>
          <w:sz w:val="28"/>
          <w:szCs w:val="28"/>
          <w:rtl/>
          <w:lang w:bidi="fa-IR"/>
        </w:rPr>
      </w:pPr>
      <w:r>
        <w:rPr>
          <w:rFonts w:cs="B Mitra" w:hint="cs"/>
          <w:sz w:val="28"/>
          <w:szCs w:val="28"/>
          <w:rtl/>
          <w:lang w:bidi="fa-IR"/>
        </w:rPr>
        <w:t xml:space="preserve">زمینه‌هایی مانند پزشکی سنتهای مستحکم و سابقه‌داری برای حمایت از چنین تحقیقات زمانبر و پرهزینه دارد. اما در دیگر زمینه های تحقیقاتی چنین سرمایه گذاری‌ها و تمایلاتی برای انجام تحقیقات بلند‌مدت و پرهزینه وجود ندارد. با این وجود، رویکرد فازبندی برای کشف استنباطهای علّی تعمیم یافته، همچنان به عنوان رویکرد برتر مطرح است. این رویکرد بر انتخاب هدفمند نمونه هایی از افراد، موقعیتهای آزمایشی، زمانهای آزمایشی و </w:t>
      </w:r>
      <w:r w:rsidR="008226D0">
        <w:rPr>
          <w:rFonts w:cs="B Mitra" w:hint="cs"/>
          <w:sz w:val="28"/>
          <w:szCs w:val="28"/>
          <w:rtl/>
          <w:lang w:bidi="fa-IR"/>
        </w:rPr>
        <w:t>مداخله</w:t>
      </w:r>
      <w:r>
        <w:rPr>
          <w:rFonts w:cs="B Mitra" w:hint="cs"/>
          <w:sz w:val="28"/>
          <w:szCs w:val="28"/>
          <w:rtl/>
          <w:lang w:bidi="fa-IR"/>
        </w:rPr>
        <w:t xml:space="preserve"> ها تکیه داشته و تمامی پنج اصل توصیح علّی را می توان در آن مشاهده کرد، که عبارتند از: (۱) شباهت سطح‌</w:t>
      </w:r>
      <w:r>
        <w:rPr>
          <w:rStyle w:val="FootnoteReference"/>
          <w:rFonts w:cs="B Mitra"/>
          <w:sz w:val="28"/>
          <w:szCs w:val="28"/>
          <w:rtl/>
          <w:lang w:bidi="fa-IR"/>
        </w:rPr>
        <w:footnoteReference w:id="471"/>
      </w:r>
      <w:r>
        <w:rPr>
          <w:rFonts w:cs="B Mitra" w:hint="cs"/>
          <w:sz w:val="28"/>
          <w:szCs w:val="28"/>
          <w:rtl/>
          <w:lang w:bidi="fa-IR"/>
        </w:rPr>
        <w:t>‌، در بکارگیری سلولهای انسانی سرطانی برای تولید تومورهای با قابلیت مقایسه در حیوانات؛ (۲) خارج کردن یا بی اثر کردن متغیرهای غیرمرتبط از طریق متنوع ساختن بیماران از نظر نوع سرطان، جنسیت و سن بیمار،‌ در اولین دورهای آزمایشهای اثربخشی-سمی بودن؛ (۳) برقرار کردن تمایز از طریق تعیین اینکه درمان در مورد کدام نوع سرطان بیشترین و کمترین اثربخشی را داشته‌ است؛ (۴) دورنیابی و برونیابی در طیفی از دوزهای مختلف دارویی در دورهای اولیه آزمایش برای بررسی اینکه چطور میزان سمّی بودن و پاسخهای کلینیکی برای دوزهای مختلف ممکن است متفاوت باشد؛ (۵) ارائه توضیح علّی برای طراحی مدلهایی که نحوه فعالیت و اثر یک دارو را در از میان برداشتن سلولهای سرطانی توضیح می دهد.</w:t>
      </w:r>
    </w:p>
    <w:p w14:paraId="73ACA6A9" w14:textId="77777777" w:rsidR="009D4B2F" w:rsidRPr="005F7E81" w:rsidRDefault="009D4B2F" w:rsidP="006D082F">
      <w:pPr>
        <w:bidi/>
        <w:spacing w:before="240" w:after="0"/>
        <w:rPr>
          <w:rFonts w:cs="B Mitra"/>
          <w:b/>
          <w:bCs/>
          <w:sz w:val="28"/>
          <w:szCs w:val="28"/>
          <w:rtl/>
          <w:lang w:bidi="fa-IR"/>
        </w:rPr>
      </w:pPr>
      <w:r w:rsidRPr="008E15B3">
        <w:rPr>
          <w:rFonts w:cs="B Mitra" w:hint="cs"/>
          <w:b/>
          <w:bCs/>
          <w:sz w:val="28"/>
          <w:szCs w:val="28"/>
          <w:rtl/>
          <w:lang w:bidi="fa-IR"/>
        </w:rPr>
        <w:t>برنامه های هدایت شده آزمایش</w:t>
      </w:r>
      <w:r w:rsidRPr="008E15B3">
        <w:rPr>
          <w:rStyle w:val="FootnoteReference"/>
          <w:rFonts w:cs="B Mitra"/>
          <w:b/>
          <w:bCs/>
          <w:sz w:val="28"/>
          <w:szCs w:val="28"/>
          <w:rtl/>
          <w:lang w:bidi="fa-IR"/>
        </w:rPr>
        <w:footnoteReference w:id="472"/>
      </w:r>
    </w:p>
    <w:p w14:paraId="41829F20" w14:textId="77777777" w:rsidR="009D4B2F" w:rsidRDefault="009D4B2F" w:rsidP="00B30479">
      <w:pPr>
        <w:bidi/>
        <w:spacing w:after="0"/>
        <w:rPr>
          <w:rFonts w:cs="B Mitra"/>
          <w:sz w:val="28"/>
          <w:szCs w:val="28"/>
          <w:rtl/>
          <w:lang w:bidi="fa-IR"/>
        </w:rPr>
      </w:pPr>
      <w:r>
        <w:rPr>
          <w:rFonts w:cs="B Mitra" w:hint="cs"/>
          <w:sz w:val="28"/>
          <w:szCs w:val="28"/>
          <w:rtl/>
          <w:lang w:bidi="fa-IR"/>
        </w:rPr>
        <w:t>در این برنامه‌ها با استفاده از آزمایشات متعدد به بررسی سیستماتیک و اکتشافی متغیرهایی (اعم از تعدیلگر، میانجی و دیگر سازه‌ها) که می‌توانند ایجاد‌کننده اثری باشند، پرداخته و از این طریق به طور تدریجی استنباط علّی را تخلیص و دقیقتر می‌نماییم. یک محقق ممکن است این برنامه‌ها را به تنهایی و در طول یک بازه زمانی طولانی در آزمایشگاه انجام دهد، و یا اینکه چندین محقق در آزمایشگاههای متعدد به طور همزمان آنها را انجام دهند. مجموعه‌ای از آزمایشهای انجام شده بر روی مفهوم ابهام مسئولیت نمونه‌ای از اینگونه برنامه‌های هدایت‌‌شده آزمایشی است. انگیزه‌ی اصلی طراحی این مجموعه از آزمایشها به واسطه حادثه‌ای که در سال ۱۹۶۴ برای زنی به نام کتی گنویس رخ داد بوجود آمد. در این حادثه این زن در انظار عموم برای مدت نیم ساعت مورد ضرب و شتم قرار گرفته و کشته شد. ۴۰ نفر از همسایگان وی در تمام طول این مدت نظاره‌گر این ماجرا بودند، اما هیچکدام به او کمک نکردند. چرا هیچکس با پلیس تماس نگرفت</w:t>
      </w:r>
      <w:r w:rsidRPr="008E15B3">
        <w:rPr>
          <w:rFonts w:cs="B Mitra" w:hint="cs"/>
          <w:sz w:val="28"/>
          <w:szCs w:val="28"/>
          <w:rtl/>
          <w:lang w:bidi="fa-IR"/>
        </w:rPr>
        <w:t>؟ لاتانه و همکارانش</w:t>
      </w:r>
      <w:r>
        <w:rPr>
          <w:rFonts w:cs="B Mitra" w:hint="cs"/>
          <w:sz w:val="28"/>
          <w:szCs w:val="28"/>
          <w:rtl/>
          <w:lang w:bidi="fa-IR"/>
        </w:rPr>
        <w:t xml:space="preserve"> (</w:t>
      </w:r>
      <w:r w:rsidRPr="008E15B3">
        <w:rPr>
          <w:rFonts w:cs="B Mitra"/>
          <w:lang w:val="en-GB" w:bidi="fa-IR"/>
        </w:rPr>
        <w:t>Latane’ &amp; Darley, 1970; Latane’ &amp; Nida, 1981</w:t>
      </w:r>
      <w:r>
        <w:rPr>
          <w:rFonts w:cs="B Mitra" w:hint="cs"/>
          <w:sz w:val="28"/>
          <w:szCs w:val="28"/>
          <w:rtl/>
          <w:lang w:bidi="fa-IR"/>
        </w:rPr>
        <w:t xml:space="preserve">) با انجام بیش از ۳۰ آزمایش ‌نشان دادند که یک توضیح می‌تواند ابهام در مسئولیت باشد. به این معنی که هنگامی که تعداد زیادی از افراد دیگر نیز در محل وجود دارند،‌ افراد فرض می‌کنند که حتماً کس دیگری اقدام خواهد کرد و این فرضیه با افزایش تعداد افراد قوت می‌گیرد. تمامی این ۳۰ آزمایش عناصر </w:t>
      </w:r>
      <w:r>
        <w:rPr>
          <w:rFonts w:cs="B Mitra" w:hint="cs"/>
          <w:sz w:val="28"/>
          <w:szCs w:val="28"/>
          <w:rtl/>
          <w:lang w:bidi="fa-IR"/>
        </w:rPr>
        <w:lastRenderedPageBreak/>
        <w:t>نوعی</w:t>
      </w:r>
      <w:r>
        <w:rPr>
          <w:rStyle w:val="FootnoteReference"/>
          <w:rFonts w:cs="B Mitra"/>
          <w:sz w:val="28"/>
          <w:szCs w:val="28"/>
          <w:rtl/>
          <w:lang w:bidi="fa-IR"/>
        </w:rPr>
        <w:footnoteReference w:id="473"/>
      </w:r>
      <w:r>
        <w:rPr>
          <w:rFonts w:cs="B Mitra" w:hint="cs"/>
          <w:sz w:val="28"/>
          <w:szCs w:val="28"/>
          <w:rtl/>
          <w:lang w:bidi="fa-IR"/>
        </w:rPr>
        <w:t xml:space="preserve"> مرتبط با مفهوم مورد‌نظر تحقیق را دارا بودند (شباهت سطح). برای مثال، در همه این آزمایشها تماشاچیانی حضور داشتند که قادر بودند به جلوگیری از حادثه ای که در حال رخ دادن بود کمک کنند، موقعیت مورد مشاهده در تمام آزمایشها واجد درجه‌ای از آسیب مشهود و عاجل بود (مثل یک مشکل اورژانسی در سلامتی و یا یک دزدی)، ‌و نتایج همواره عبارت بود از نوعی رفتار کمک کردن متناسب با مشکل. آزمایشها در موقعیتهای متنوعی انجام شدند -زنی که می‌افتد و مچ پایش پیچ می‌خورد، دودی که از پنجره بیرون می‌‌آید، و یا کسی که دچار حمله صرع می‌شود (اصل بی اثر کردن متغیرهای غیرمرتبط). محققین حتی تعداد تماشاچیان را نیز تغییر دادند، و متوجه شدند که یک تماشاچی که به تنهایی شاهد ماجراست به احتمال زیاد به کمک آسیب دیده می‌شتابد، اما وقتی تعداد تماشاچیان بیش از سه نفر می شود، احتمال کمک کردن به طور قابل توجهی کاهش می‌یابد. این احتمال با افزایش تعداد جمعیت به تدریج (به سمت صفر) کاهش می‌یابد (برونیابی و درون یابی). اگرچه، در صورتی که یک تماشاگر بواسطه نقش اجتماعی خود به طور ویژه مهارت و شایستگی کمک در آن شرایط خاص را داشته باشد (مثلاً‌ یک دانشجوی پزشکی یا یک پرستار اورژانس)، در این حالت تعداد تماشاگران بی‌اثر می شود و چنین فردی همواره (حتی با حضور دیگر تماشاگران) برای کمک کردن پیشقدم می‌شود.</w:t>
      </w:r>
    </w:p>
    <w:p w14:paraId="4B1F60AC" w14:textId="27839975" w:rsidR="009D4B2F" w:rsidRDefault="009D4B2F" w:rsidP="00B30479">
      <w:pPr>
        <w:bidi/>
        <w:spacing w:after="0"/>
        <w:rPr>
          <w:rFonts w:cs="B Mitra"/>
          <w:sz w:val="28"/>
          <w:szCs w:val="28"/>
          <w:rtl/>
          <w:lang w:bidi="fa-IR"/>
        </w:rPr>
      </w:pPr>
      <w:r>
        <w:rPr>
          <w:rFonts w:cs="B Mitra" w:hint="cs"/>
          <w:sz w:val="28"/>
          <w:szCs w:val="28"/>
          <w:rtl/>
          <w:lang w:bidi="fa-IR"/>
        </w:rPr>
        <w:t xml:space="preserve">در این مثال، ‌آزمایشها نسبتاً‌ کوتاه (از نظر زمانی)، ارزان و از نظر مراحل انجام آسان بودند. در نتیجه می‌شد آنها را به دفعات تکرار کرد و مطمئن شد که مکانیسم مورد مطالعه قابل تعمیم به موقعیتها، افراد، </w:t>
      </w:r>
      <w:r w:rsidR="008226D0">
        <w:rPr>
          <w:rFonts w:cs="B Mitra" w:hint="cs"/>
          <w:sz w:val="28"/>
          <w:szCs w:val="28"/>
          <w:rtl/>
          <w:lang w:bidi="fa-IR"/>
        </w:rPr>
        <w:t>مداخله</w:t>
      </w:r>
      <w:r>
        <w:rPr>
          <w:rFonts w:cs="B Mitra" w:hint="cs"/>
          <w:sz w:val="28"/>
          <w:szCs w:val="28"/>
          <w:rtl/>
          <w:lang w:bidi="fa-IR"/>
        </w:rPr>
        <w:t xml:space="preserve">ها، نتایج و زمانهای متنوع است. اینگونه برنامه‌ها برای آزمایشهای اجتماعی بزرگتر توجیه‌پذیر نیستند، زیرا آزمایشهای اجتماعی غالباً زمانبر، پرهزینه و از نظر عملیاتی پیچیده هستند. با این وجود،‌ نمونه‌هایی از اینگونه برنامه‌های آزمایشی وجود دارد. </w:t>
      </w:r>
      <w:r w:rsidRPr="005E7CE1">
        <w:rPr>
          <w:rFonts w:cs="B Mitra" w:hint="cs"/>
          <w:sz w:val="28"/>
          <w:szCs w:val="28"/>
          <w:rtl/>
          <w:lang w:bidi="fa-IR"/>
        </w:rPr>
        <w:t>الد و همکارانش</w:t>
      </w:r>
      <w:r>
        <w:rPr>
          <w:rFonts w:cs="B Mitra"/>
          <w:sz w:val="28"/>
          <w:szCs w:val="28"/>
          <w:lang w:bidi="fa-IR"/>
        </w:rPr>
        <w:t xml:space="preserve"> </w:t>
      </w:r>
      <w:r>
        <w:rPr>
          <w:rFonts w:cs="B Mitra" w:hint="cs"/>
          <w:sz w:val="28"/>
          <w:szCs w:val="28"/>
          <w:rtl/>
          <w:lang w:bidi="fa-IR"/>
        </w:rPr>
        <w:t>(</w:t>
      </w:r>
      <w:r w:rsidRPr="005E7CE1">
        <w:rPr>
          <w:rFonts w:cs="B Mitra"/>
          <w:lang w:val="en-GB" w:bidi="fa-IR"/>
        </w:rPr>
        <w:t>Kizman et al., 1997; Korfmacher, O’Brien, Hiatt, &amp; Olds, 1995; Olds et al., 1997; Olds, Henderson, Kitzman, &amp; Cole, 1995</w:t>
      </w:r>
      <w:r>
        <w:rPr>
          <w:rFonts w:cs="B Mitra" w:hint="cs"/>
          <w:sz w:val="28"/>
          <w:szCs w:val="28"/>
          <w:rtl/>
          <w:lang w:bidi="fa-IR"/>
        </w:rPr>
        <w:t xml:space="preserve">) طی چندین مطالعه اثرات سرکشی پرستاران به منزل زنان باردار و نوزادان را مورد بررسی قرار داند. در این برنامه آزمایشی محققین تعمیم‌پذیری اثرات را در میان (۱) زنان آمریکایی-‌آفریقایی کم‌درآمد شهری، در مقایسه با زنان کم‌درآمد اروپایی-آمریکایی روستایی، (۲) پرستاران در مقایسه با بهیارهای حرفه‌ای، (۳) نتایج سریع در مقابل نتایج مطالعات پیگیری بعد از ۱۵ سال، (۴) متغیرهای نتیجه‌ای متنوع مانند سوء‌استفاده از کودکان، سوء‌تغذیه کودکان،‌ صدمات و جراحات کودکی، فرزندآوری مکرر و رفتارهای مجرمانه و ضداجتماعی کودکان،‌ بررسی کردند. در این مثال بررسی افراد، </w:t>
      </w:r>
      <w:r w:rsidR="008226D0">
        <w:rPr>
          <w:rFonts w:cs="B Mitra" w:hint="cs"/>
          <w:sz w:val="28"/>
          <w:szCs w:val="28"/>
          <w:rtl/>
          <w:lang w:bidi="fa-IR"/>
        </w:rPr>
        <w:t>مداخله</w:t>
      </w:r>
      <w:r>
        <w:rPr>
          <w:rFonts w:cs="B Mitra" w:hint="cs"/>
          <w:sz w:val="28"/>
          <w:szCs w:val="28"/>
          <w:rtl/>
          <w:lang w:bidi="fa-IR"/>
        </w:rPr>
        <w:t xml:space="preserve">ها، نتایج و زمانهای متنوع و تاکید بر یافتن متغیرهای تعدیلگر (هم بی‌ارتباط و هم متمایز‌کننده)، برای روشن کردن حدود اثر قابل مشاهده است. </w:t>
      </w:r>
    </w:p>
    <w:p w14:paraId="0DCC7C5B" w14:textId="77777777" w:rsidR="009D4B2F" w:rsidRDefault="009D4B2F" w:rsidP="009D4B2F">
      <w:pPr>
        <w:bidi/>
        <w:rPr>
          <w:rFonts w:cs="B Mitra"/>
          <w:sz w:val="28"/>
          <w:szCs w:val="28"/>
          <w:rtl/>
          <w:lang w:bidi="fa-IR"/>
        </w:rPr>
      </w:pPr>
      <w:r w:rsidRPr="00591789">
        <w:rPr>
          <w:rFonts w:cs="B Mitra" w:hint="cs"/>
          <w:sz w:val="28"/>
          <w:szCs w:val="28"/>
          <w:rtl/>
          <w:lang w:bidi="fa-IR"/>
        </w:rPr>
        <w:t>لیختن اشتاین (</w:t>
      </w:r>
      <w:r w:rsidRPr="00591789">
        <w:rPr>
          <w:rFonts w:cs="B Mitra"/>
          <w:lang w:val="en-GB" w:bidi="fa-IR"/>
        </w:rPr>
        <w:t>Lichtenstein, Glasgow, &amp; Abrams, 1986</w:t>
      </w:r>
      <w:r w:rsidRPr="00591789">
        <w:rPr>
          <w:rFonts w:cs="B Mitra" w:hint="cs"/>
          <w:sz w:val="28"/>
          <w:szCs w:val="28"/>
          <w:rtl/>
          <w:lang w:bidi="fa-IR"/>
        </w:rPr>
        <w:t>) نیز پنج</w:t>
      </w:r>
      <w:r>
        <w:rPr>
          <w:rFonts w:cs="B Mitra" w:hint="cs"/>
          <w:sz w:val="28"/>
          <w:szCs w:val="28"/>
          <w:rtl/>
          <w:lang w:bidi="fa-IR"/>
        </w:rPr>
        <w:t xml:space="preserve"> آزمایش ترک سیگار برای دستکاری یک متغیر واسطه‌ای ترتیب دادند. تحقیقات و مشاهدات اولیه محققین را به این فرضیه رساند که میزان حمایت اجتماعی‌ که بیمار دریافت می‌کند، اثر مداخلات ترک سیگار را میانجی‌گری می‌کند. بنابراین در این پنج مطالعه، محققین برنامه ترک سیگار شناختی-رفتاردرمانی را در حالتهای با و بدون عنصر حمایت اجتماعی مقایسه نمودند. اگرچه چهار از </w:t>
      </w:r>
      <w:r w:rsidRPr="003A3739">
        <w:rPr>
          <w:rFonts w:cs="B Mitra" w:hint="cs"/>
          <w:sz w:val="28"/>
          <w:szCs w:val="28"/>
          <w:rtl/>
          <w:lang w:bidi="fa-IR"/>
        </w:rPr>
        <w:t>پنج مطالعه نشان</w:t>
      </w:r>
      <w:r>
        <w:rPr>
          <w:rFonts w:cs="B Mitra" w:hint="cs"/>
          <w:sz w:val="28"/>
          <w:szCs w:val="28"/>
          <w:rtl/>
          <w:lang w:bidi="fa-IR"/>
        </w:rPr>
        <w:t>‌</w:t>
      </w:r>
      <w:r w:rsidRPr="003A3739">
        <w:rPr>
          <w:rFonts w:cs="B Mitra" w:hint="cs"/>
          <w:sz w:val="28"/>
          <w:szCs w:val="28"/>
          <w:rtl/>
          <w:lang w:bidi="fa-IR"/>
        </w:rPr>
        <w:t>دهنده وجود</w:t>
      </w:r>
      <w:r>
        <w:rPr>
          <w:rFonts w:cs="B Mitra" w:hint="cs"/>
          <w:sz w:val="28"/>
          <w:szCs w:val="28"/>
          <w:rtl/>
          <w:lang w:bidi="fa-IR"/>
        </w:rPr>
        <w:t xml:space="preserve"> همبستگی میان حمایت اجتماعی و نتایج بود، خود دستکاریها تفاوتی میان شرایط وجود و عدم وجود حمایت نشان نمی‌داد. محققین تعدادی تبیین یا توضیح محتمل برای این شکست ارایه نمودند، از قبیل اینکه در دستکاریهای </w:t>
      </w:r>
      <w:r>
        <w:rPr>
          <w:rFonts w:cs="B Mitra" w:hint="cs"/>
          <w:sz w:val="28"/>
          <w:szCs w:val="28"/>
          <w:rtl/>
          <w:lang w:bidi="fa-IR"/>
        </w:rPr>
        <w:lastRenderedPageBreak/>
        <w:t xml:space="preserve">صورت‌گرفته سطح حمایت اجتماعی به اندازه کافی بالا نبوده است تا بتواند نتایج را تحت تاثیر قرار دهد؛‌ یا اینکه در صورتی که تحلیلها به تفکیک گروههای جنسیتی و یا به تفکیک سطوح نیاز به حمایت اجتماعی انجام می شد، ممکن بود اثرات معنادار شوند. </w:t>
      </w:r>
    </w:p>
    <w:p w14:paraId="78CB68AD" w14:textId="77777777" w:rsidR="009D4B2F" w:rsidRPr="001A7C86" w:rsidRDefault="009D4B2F" w:rsidP="00B30479">
      <w:pPr>
        <w:bidi/>
        <w:spacing w:before="240" w:after="0"/>
        <w:rPr>
          <w:rFonts w:cs="2  Mitra"/>
          <w:sz w:val="28"/>
          <w:szCs w:val="28"/>
          <w:rtl/>
          <w:lang w:bidi="fa-IR"/>
        </w:rPr>
      </w:pPr>
      <w:r w:rsidRPr="001A7C86">
        <w:rPr>
          <w:rFonts w:cs="2  Mitra" w:hint="cs"/>
          <w:b/>
          <w:bCs/>
          <w:sz w:val="28"/>
          <w:szCs w:val="28"/>
          <w:rtl/>
          <w:lang w:bidi="fa-IR"/>
        </w:rPr>
        <w:t>مرور روایتی</w:t>
      </w:r>
      <w:r w:rsidRPr="001A7C86">
        <w:rPr>
          <w:rStyle w:val="FootnoteReference"/>
          <w:rFonts w:cs="2  Mitra"/>
          <w:sz w:val="28"/>
          <w:szCs w:val="28"/>
          <w:rtl/>
          <w:lang w:bidi="fa-IR"/>
        </w:rPr>
        <w:footnoteReference w:id="474"/>
      </w:r>
      <w:r w:rsidRPr="001A7C86">
        <w:rPr>
          <w:rFonts w:cs="2  Mitra" w:hint="cs"/>
          <w:sz w:val="28"/>
          <w:szCs w:val="28"/>
          <w:rtl/>
          <w:lang w:bidi="fa-IR"/>
        </w:rPr>
        <w:t xml:space="preserve"> </w:t>
      </w:r>
      <w:r w:rsidRPr="001A7C86">
        <w:rPr>
          <w:rFonts w:cs="2  Mitra" w:hint="cs"/>
          <w:b/>
          <w:bCs/>
          <w:sz w:val="28"/>
          <w:szCs w:val="28"/>
          <w:rtl/>
          <w:lang w:bidi="fa-IR"/>
        </w:rPr>
        <w:t>تحقیقات موجود</w:t>
      </w:r>
    </w:p>
    <w:p w14:paraId="2E7BA8D7" w14:textId="77777777" w:rsidR="009D4B2F" w:rsidRPr="0052470F" w:rsidRDefault="009D4B2F" w:rsidP="009D4B2F">
      <w:pPr>
        <w:bidi/>
        <w:rPr>
          <w:rFonts w:cs="B Mitra"/>
          <w:sz w:val="28"/>
          <w:szCs w:val="28"/>
          <w:rtl/>
          <w:lang w:bidi="fa-IR"/>
        </w:rPr>
      </w:pPr>
      <w:r>
        <w:rPr>
          <w:rFonts w:cs="B Mitra" w:hint="cs"/>
          <w:sz w:val="28"/>
          <w:szCs w:val="28"/>
          <w:rtl/>
          <w:lang w:bidi="fa-IR"/>
        </w:rPr>
        <w:t>با در نظر گرفتن زمان و هزینه لازم برای انجام برنامه‌های تحقیقاتی با قابلیت تعمیم‌</w:t>
      </w:r>
      <w:r w:rsidRPr="001A7C86">
        <w:rPr>
          <w:rFonts w:cs="B Mitra" w:hint="cs"/>
          <w:sz w:val="28"/>
          <w:szCs w:val="28"/>
          <w:rtl/>
          <w:lang w:bidi="fa-IR"/>
        </w:rPr>
        <w:t>یابی، یک استرتژی جایگزین</w:t>
      </w:r>
      <w:r>
        <w:rPr>
          <w:rFonts w:cs="B Mitra" w:hint="cs"/>
          <w:sz w:val="28"/>
          <w:szCs w:val="28"/>
          <w:rtl/>
          <w:lang w:bidi="fa-IR"/>
        </w:rPr>
        <w:t>، می‌تواند</w:t>
      </w:r>
      <w:r w:rsidRPr="001A7C86">
        <w:rPr>
          <w:rFonts w:cs="B Mitra" w:hint="cs"/>
          <w:sz w:val="28"/>
          <w:szCs w:val="28"/>
          <w:rtl/>
          <w:lang w:bidi="fa-IR"/>
        </w:rPr>
        <w:t xml:space="preserve"> مرور ادبیات موجود برای یافتن </w:t>
      </w:r>
      <w:r>
        <w:rPr>
          <w:rFonts w:cs="B Mitra" w:hint="cs"/>
          <w:sz w:val="28"/>
          <w:szCs w:val="28"/>
          <w:rtl/>
          <w:lang w:bidi="fa-IR"/>
        </w:rPr>
        <w:t>نشانه‌هایی</w:t>
      </w:r>
      <w:r w:rsidRPr="001A7C86">
        <w:rPr>
          <w:rFonts w:cs="B Mitra" w:hint="cs"/>
          <w:sz w:val="28"/>
          <w:szCs w:val="28"/>
          <w:rtl/>
          <w:lang w:bidi="fa-IR"/>
        </w:rPr>
        <w:t xml:space="preserve"> از استنباطهای علّی تعمیم</w:t>
      </w:r>
      <w:r>
        <w:rPr>
          <w:rFonts w:cs="B Mitra" w:hint="cs"/>
          <w:sz w:val="28"/>
          <w:szCs w:val="28"/>
          <w:rtl/>
          <w:lang w:bidi="fa-IR"/>
        </w:rPr>
        <w:t>‌</w:t>
      </w:r>
      <w:r w:rsidRPr="001A7C86">
        <w:rPr>
          <w:rFonts w:cs="B Mitra" w:hint="cs"/>
          <w:sz w:val="28"/>
          <w:szCs w:val="28"/>
          <w:rtl/>
          <w:lang w:bidi="fa-IR"/>
        </w:rPr>
        <w:t xml:space="preserve">یافته </w:t>
      </w:r>
      <w:r>
        <w:rPr>
          <w:rFonts w:cs="B Mitra" w:hint="cs"/>
          <w:sz w:val="28"/>
          <w:szCs w:val="28"/>
          <w:rtl/>
          <w:lang w:bidi="fa-IR"/>
        </w:rPr>
        <w:t>باشد</w:t>
      </w:r>
      <w:r w:rsidRPr="001A7C86">
        <w:rPr>
          <w:rFonts w:cs="B Mitra" w:hint="cs"/>
          <w:sz w:val="28"/>
          <w:szCs w:val="28"/>
          <w:rtl/>
          <w:lang w:bidi="fa-IR"/>
        </w:rPr>
        <w:t>.</w:t>
      </w:r>
      <w:r w:rsidRPr="0052470F">
        <w:rPr>
          <w:rFonts w:cs="B Mitra" w:hint="cs"/>
          <w:sz w:val="28"/>
          <w:szCs w:val="28"/>
          <w:rtl/>
          <w:lang w:bidi="fa-IR"/>
        </w:rPr>
        <w:t xml:space="preserve"> مزایا و</w:t>
      </w:r>
      <w:r>
        <w:rPr>
          <w:rFonts w:cs="B Mitra" w:hint="cs"/>
          <w:sz w:val="28"/>
          <w:szCs w:val="28"/>
          <w:rtl/>
          <w:lang w:bidi="fa-IR"/>
        </w:rPr>
        <w:t xml:space="preserve"> </w:t>
      </w:r>
      <w:r w:rsidRPr="0052470F">
        <w:rPr>
          <w:rFonts w:cs="B Mitra" w:hint="cs"/>
          <w:sz w:val="28"/>
          <w:szCs w:val="28"/>
          <w:rtl/>
          <w:lang w:bidi="fa-IR"/>
        </w:rPr>
        <w:t>معایب چنین مرورهایی نقطه مق</w:t>
      </w:r>
      <w:r>
        <w:rPr>
          <w:rFonts w:cs="B Mitra" w:hint="cs"/>
          <w:sz w:val="28"/>
          <w:szCs w:val="28"/>
          <w:rtl/>
          <w:lang w:bidi="fa-IR"/>
        </w:rPr>
        <w:t>ا</w:t>
      </w:r>
      <w:r w:rsidRPr="0052470F">
        <w:rPr>
          <w:rFonts w:cs="B Mitra" w:hint="cs"/>
          <w:sz w:val="28"/>
          <w:szCs w:val="28"/>
          <w:rtl/>
          <w:lang w:bidi="fa-IR"/>
        </w:rPr>
        <w:t>بل برنامه</w:t>
      </w:r>
      <w:r>
        <w:rPr>
          <w:rFonts w:cs="B Mitra" w:hint="cs"/>
          <w:sz w:val="28"/>
          <w:szCs w:val="28"/>
          <w:rtl/>
          <w:lang w:bidi="fa-IR"/>
        </w:rPr>
        <w:t>‌</w:t>
      </w:r>
      <w:r w:rsidRPr="0052470F">
        <w:rPr>
          <w:rFonts w:cs="B Mitra" w:hint="cs"/>
          <w:sz w:val="28"/>
          <w:szCs w:val="28"/>
          <w:rtl/>
          <w:lang w:bidi="fa-IR"/>
        </w:rPr>
        <w:t>های تحقیقاتیست. به این معنی که این تحقیقات زمان و هزینه بسیار کمتری می</w:t>
      </w:r>
      <w:r>
        <w:rPr>
          <w:rFonts w:cs="B Mitra" w:hint="cs"/>
          <w:sz w:val="28"/>
          <w:szCs w:val="28"/>
          <w:rtl/>
          <w:lang w:bidi="fa-IR"/>
        </w:rPr>
        <w:t>‌</w:t>
      </w:r>
      <w:r w:rsidRPr="0052470F">
        <w:rPr>
          <w:rFonts w:cs="B Mitra" w:hint="cs"/>
          <w:sz w:val="28"/>
          <w:szCs w:val="28"/>
          <w:rtl/>
          <w:lang w:bidi="fa-IR"/>
        </w:rPr>
        <w:t>گیرند، ا</w:t>
      </w:r>
      <w:r>
        <w:rPr>
          <w:rFonts w:cs="B Mitra" w:hint="cs"/>
          <w:sz w:val="28"/>
          <w:szCs w:val="28"/>
          <w:rtl/>
          <w:lang w:bidi="fa-IR"/>
        </w:rPr>
        <w:t>لبته</w:t>
      </w:r>
      <w:r w:rsidRPr="0052470F">
        <w:rPr>
          <w:rFonts w:cs="B Mitra" w:hint="cs"/>
          <w:sz w:val="28"/>
          <w:szCs w:val="28"/>
          <w:rtl/>
          <w:lang w:bidi="fa-IR"/>
        </w:rPr>
        <w:t xml:space="preserve"> محقق را به متغیرها و سوالاتی محدود می</w:t>
      </w:r>
      <w:r>
        <w:rPr>
          <w:rFonts w:cs="B Mitra" w:hint="cs"/>
          <w:sz w:val="28"/>
          <w:szCs w:val="28"/>
          <w:rtl/>
          <w:lang w:bidi="fa-IR"/>
        </w:rPr>
        <w:t>‌</w:t>
      </w:r>
      <w:r w:rsidRPr="0052470F">
        <w:rPr>
          <w:rFonts w:cs="B Mitra" w:hint="cs"/>
          <w:sz w:val="28"/>
          <w:szCs w:val="28"/>
          <w:rtl/>
          <w:lang w:bidi="fa-IR"/>
        </w:rPr>
        <w:t xml:space="preserve">کنند که </w:t>
      </w:r>
      <w:r>
        <w:rPr>
          <w:rFonts w:cs="B Mitra" w:hint="cs"/>
          <w:sz w:val="28"/>
          <w:szCs w:val="28"/>
          <w:rtl/>
          <w:lang w:bidi="fa-IR"/>
        </w:rPr>
        <w:t xml:space="preserve">(تا به حال) </w:t>
      </w:r>
      <w:r w:rsidRPr="0052470F">
        <w:rPr>
          <w:rFonts w:cs="B Mitra" w:hint="cs"/>
          <w:sz w:val="28"/>
          <w:szCs w:val="28"/>
          <w:rtl/>
          <w:lang w:bidi="fa-IR"/>
        </w:rPr>
        <w:t xml:space="preserve">در ادبیات موجود مورد بررسی قرار گرفته است. </w:t>
      </w:r>
      <w:r>
        <w:rPr>
          <w:rFonts w:cs="B Mitra" w:hint="cs"/>
          <w:sz w:val="28"/>
          <w:szCs w:val="28"/>
          <w:rtl/>
          <w:lang w:bidi="fa-IR"/>
        </w:rPr>
        <w:t xml:space="preserve">در این بخش به توضیح مرورهای روایتی، و در بخش بعدی به مرورهای کمّی خواهیم </w:t>
      </w:r>
      <w:r w:rsidRPr="0052470F">
        <w:rPr>
          <w:rFonts w:cs="B Mitra" w:hint="cs"/>
          <w:sz w:val="28"/>
          <w:szCs w:val="28"/>
          <w:rtl/>
          <w:lang w:bidi="fa-IR"/>
        </w:rPr>
        <w:t>پرداخت</w:t>
      </w:r>
      <w:r>
        <w:rPr>
          <w:rFonts w:cs="B Mitra" w:hint="cs"/>
          <w:sz w:val="28"/>
          <w:szCs w:val="28"/>
          <w:rtl/>
          <w:lang w:bidi="fa-IR"/>
        </w:rPr>
        <w:t>.</w:t>
      </w:r>
    </w:p>
    <w:p w14:paraId="5908FA79" w14:textId="77777777" w:rsidR="009D4B2F" w:rsidRPr="006D082F" w:rsidRDefault="009D4B2F" w:rsidP="006D082F">
      <w:pPr>
        <w:bidi/>
        <w:spacing w:before="240" w:after="0"/>
        <w:rPr>
          <w:rFonts w:cs="B Mitra"/>
          <w:b/>
          <w:bCs/>
          <w:sz w:val="28"/>
          <w:szCs w:val="28"/>
          <w:rtl/>
          <w:lang w:bidi="fa-IR"/>
        </w:rPr>
      </w:pPr>
      <w:r w:rsidRPr="006D082F">
        <w:rPr>
          <w:rFonts w:cs="B Mitra" w:hint="cs"/>
          <w:b/>
          <w:bCs/>
          <w:sz w:val="28"/>
          <w:szCs w:val="28"/>
          <w:rtl/>
          <w:lang w:bidi="fa-IR"/>
        </w:rPr>
        <w:t>مرور روایتی آزمایشها</w:t>
      </w:r>
    </w:p>
    <w:p w14:paraId="487DE0E7" w14:textId="77777777" w:rsidR="009D4B2F" w:rsidRDefault="009D4B2F" w:rsidP="00B30479">
      <w:pPr>
        <w:bidi/>
        <w:spacing w:after="0"/>
        <w:rPr>
          <w:rFonts w:cs="B Mitra"/>
          <w:sz w:val="28"/>
          <w:szCs w:val="28"/>
          <w:rtl/>
          <w:lang w:bidi="fa-IR"/>
        </w:rPr>
      </w:pPr>
      <w:r>
        <w:rPr>
          <w:rFonts w:cs="B Mitra" w:hint="cs"/>
          <w:sz w:val="28"/>
          <w:szCs w:val="28"/>
          <w:rtl/>
          <w:lang w:bidi="fa-IR"/>
        </w:rPr>
        <w:t>این مرورها ادبیات موجود را با استفاده از تبیینهای روایتی، و بدون هیچ‌گونه تلاشی برای سنتز کمّی نتایج مطالعات (که به آن متاآنالیز گفته می‌شود)، توضیح می‌دهند. برای مثال، گورمن و همکارش (</w:t>
      </w:r>
      <w:r w:rsidRPr="000353BA">
        <w:rPr>
          <w:rFonts w:cs="B Mitra"/>
          <w:lang w:val="en-GB" w:bidi="fa-IR"/>
        </w:rPr>
        <w:t>Gurman &amp; Kniskern, 1978</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 xml:space="preserve"> دویست مطالعه صورت گرفته در مورد اثرات رواندرمانی خانواده و زوجها را مرور نموده، و با استفاده از مقادیر متنابهی متن و جدول، مشخصات این مطالعات و جهت‌های کلی نتایج آنها را توضیح می‌دهند. مطالعات مورد‌ بررسی در مرور موردنظر توسط محققین مختلف، و با استفاده از روش‌شناسیها و مقیاسهای ارزیابی نتایج مختلف‌، بر روی انواع مختلفی از مراجعان، با بکارگیری ویرایشهای مختلفی از درمانهای خانواده و زوج، و با طول درمانهای مختلف انجام شده بود. این دو محقق بر اساس ارزیابی اینکه آیا افرادی که درمانهای خانواده و زوج دریافت کرده‌اند به طور معناداری نسبت به گروهی که درمانهای کنترل را دریافت کرده‌اند، عملکرد بهتری داشته‌اند، چنین نتیجه‌گیری کردند که این درمانها به طور کلی اثربخش بوده‌اند. برای مثال، آنها دریافتند که در ۱۸ مطالعه افراد دریافت‌کننده درمان خانواده و زوج عملکرد بهتری از گروه کنترل داشتند، در ۱۱ مطالعه تفاوتی در عملکرد دو گروه مشاهده نشد، و در ۲ مطالعه عملکرد گروه درمان ضعیفتر از گروه کنترل بود. به همین ترتیب، گروههای درمان دریافت‌کننده‌ی زوج-درمانیهای رفتاری، در ۷ مطالعه از ۱۱ مطالعه عملکرد بهتری از گروه کنترل نشان می‌دادند، و دریافت‌کنندگان خانواده‌درمانی رفتاری در تمامی ۵ مطالعه مرتبط، نتایج بهتری را نسبت به گروه کنترل کسب کرده بودند. این شکل از شمارش موفقیتها، تساویها، و شکستها</w:t>
      </w:r>
      <w:r>
        <w:rPr>
          <w:rFonts w:cs="B Mitra"/>
          <w:sz w:val="28"/>
          <w:szCs w:val="28"/>
          <w:lang w:bidi="fa-IR"/>
        </w:rPr>
        <w:t xml:space="preserve"> </w:t>
      </w:r>
      <w:r>
        <w:rPr>
          <w:rFonts w:cs="B Mitra" w:hint="cs"/>
          <w:sz w:val="28"/>
          <w:szCs w:val="28"/>
          <w:rtl/>
          <w:lang w:bidi="fa-IR"/>
        </w:rPr>
        <w:t>(در ادبیات موجود)، اغلب رویکرد نمرات باکس</w:t>
      </w:r>
      <w:r>
        <w:rPr>
          <w:rStyle w:val="FootnoteReference"/>
          <w:rFonts w:cs="B Mitra"/>
          <w:sz w:val="28"/>
          <w:szCs w:val="28"/>
          <w:rtl/>
          <w:lang w:bidi="fa-IR"/>
        </w:rPr>
        <w:footnoteReference w:id="475"/>
      </w:r>
      <w:r>
        <w:rPr>
          <w:rFonts w:cs="B Mitra" w:hint="cs"/>
          <w:sz w:val="28"/>
          <w:szCs w:val="28"/>
          <w:rtl/>
          <w:lang w:bidi="fa-IR"/>
        </w:rPr>
        <w:t xml:space="preserve"> یا شمارش رای در مرور مطالعات اثربخشی نامیده می‌شوند (</w:t>
      </w:r>
      <w:r w:rsidRPr="00F27DF0">
        <w:rPr>
          <w:rFonts w:cs="B Mitra"/>
          <w:lang w:val="en-GB" w:bidi="fa-IR"/>
        </w:rPr>
        <w:t>Hedges &amp; Olkin, 1985</w:t>
      </w:r>
      <w:r>
        <w:rPr>
          <w:rFonts w:cs="B Mitra" w:hint="cs"/>
          <w:sz w:val="28"/>
          <w:szCs w:val="28"/>
          <w:rtl/>
          <w:lang w:bidi="fa-IR"/>
        </w:rPr>
        <w:t xml:space="preserve">). محقق مرور‌کننده برای نتیجه‌گیری در مورد اثربخشی مداخلات بر سطوح معناداری آماری تکیه می‌کند؛ به اینصورت که اگر گروه درمان به طور معناداری بهتر از گروه کنترل عمل کرده باشد، یک رأی مثبت (یا موافق)، اگر ضعیفتر عمل کرده باشد یک رای منفی (یا </w:t>
      </w:r>
      <w:r>
        <w:rPr>
          <w:rFonts w:cs="B Mitra" w:hint="cs"/>
          <w:sz w:val="28"/>
          <w:szCs w:val="28"/>
          <w:rtl/>
          <w:lang w:bidi="fa-IR"/>
        </w:rPr>
        <w:lastRenderedPageBreak/>
        <w:t xml:space="preserve">مخالف)، و اگر دو گروه تفاوت معناداری نداشته باشند یک رای تساوی در نظر می‌گیرد. بر اساس جمعبندی این رأیها </w:t>
      </w:r>
      <w:r w:rsidRPr="00140E97">
        <w:rPr>
          <w:rFonts w:cs="B Mitra" w:hint="cs"/>
          <w:sz w:val="28"/>
          <w:szCs w:val="28"/>
          <w:rtl/>
          <w:lang w:bidi="fa-IR"/>
        </w:rPr>
        <w:t>پیشنهاد خواهد کرد که آیا درمان موردنظر در طول مطالعات مختلف اثربخش بوده یا خیر.</w:t>
      </w:r>
    </w:p>
    <w:p w14:paraId="2029DBCE" w14:textId="77777777" w:rsidR="009D4B2F" w:rsidRDefault="009D4B2F" w:rsidP="009D4B2F">
      <w:pPr>
        <w:bidi/>
        <w:rPr>
          <w:rFonts w:cs="B Mitra"/>
          <w:sz w:val="28"/>
          <w:szCs w:val="28"/>
          <w:rtl/>
          <w:lang w:bidi="fa-IR"/>
        </w:rPr>
      </w:pPr>
      <w:r>
        <w:rPr>
          <w:rFonts w:cs="B Mitra" w:hint="cs"/>
          <w:sz w:val="28"/>
          <w:szCs w:val="28"/>
          <w:rtl/>
          <w:lang w:bidi="fa-IR"/>
        </w:rPr>
        <w:t>چنین مروری همچنین امکان بررسی متغیرهای مداخله‌گر بالقوه اثرگذار بر تعمیم‌</w:t>
      </w:r>
      <w:r w:rsidRPr="00140E97">
        <w:rPr>
          <w:rFonts w:cs="B Mitra" w:hint="cs"/>
          <w:sz w:val="28"/>
          <w:szCs w:val="28"/>
          <w:rtl/>
          <w:lang w:bidi="fa-IR"/>
        </w:rPr>
        <w:t>پذیری اثر مداخلات را فراهم می</w:t>
      </w:r>
      <w:r>
        <w:rPr>
          <w:rFonts w:cs="B Mitra" w:hint="cs"/>
          <w:sz w:val="28"/>
          <w:szCs w:val="28"/>
          <w:rtl/>
          <w:lang w:bidi="fa-IR"/>
        </w:rPr>
        <w:t>‌</w:t>
      </w:r>
      <w:r w:rsidRPr="00140E97">
        <w:rPr>
          <w:rFonts w:cs="B Mitra" w:hint="cs"/>
          <w:sz w:val="28"/>
          <w:szCs w:val="28"/>
          <w:rtl/>
          <w:lang w:bidi="fa-IR"/>
        </w:rPr>
        <w:t xml:space="preserve">آورد. </w:t>
      </w:r>
      <w:r>
        <w:rPr>
          <w:rFonts w:cs="B Mitra" w:hint="cs"/>
          <w:sz w:val="28"/>
          <w:szCs w:val="28"/>
          <w:rtl/>
          <w:lang w:bidi="fa-IR"/>
        </w:rPr>
        <w:t>برای مثال، گورمن و همکارش چنین گزارش می‌کنند که درمانهای کوتاه‌مدت از اثربخشی برابر با درمانهای بلند‌مدت برخوردارند و اینکه عملکرد مراجعین در حضور درمانگران با تجربه و بی‌تجربه به یک میزان است- در نتیجه اثر در سطوح مختلف دوز درمان و تجربه درمانگر تعمیم داده شد. عدم توفیق در تعمیم نیز می‌تواند بسیار جالب باشد. برای مثال،‌ زوج-درمانی هنگامی بهتر جواب خواهد داد که زن و شوهر هر دو در درمان مشارکت نمایند (در مقایسه با زمانی که تنها یکی از آنها درمان را دریافت می‌کند). همچنین در مورد بیماران مضمن و حاد بیمارستانی، تنها مداخلات مبتنی بر نظریه سیستمها اثربخش گزارش شده بود و نه هیچ درمان دیگری.</w:t>
      </w:r>
    </w:p>
    <w:p w14:paraId="00E2382B" w14:textId="77777777" w:rsidR="009D4B2F" w:rsidRPr="006D082F" w:rsidRDefault="009D4B2F" w:rsidP="006D082F">
      <w:pPr>
        <w:bidi/>
        <w:spacing w:before="240" w:after="0"/>
        <w:rPr>
          <w:rFonts w:cs="B Mitra"/>
          <w:b/>
          <w:bCs/>
          <w:sz w:val="28"/>
          <w:szCs w:val="28"/>
          <w:rtl/>
          <w:lang w:bidi="fa-IR"/>
        </w:rPr>
      </w:pPr>
      <w:r w:rsidRPr="006D082F">
        <w:rPr>
          <w:rFonts w:cs="B Mitra" w:hint="cs"/>
          <w:b/>
          <w:bCs/>
          <w:sz w:val="28"/>
          <w:szCs w:val="28"/>
          <w:rtl/>
          <w:lang w:bidi="fa-IR"/>
        </w:rPr>
        <w:t>مرورهای روایتی در که در آنها تحقیقات آزمایشی و غیرآزمایشی ترکیب می‌شوند</w:t>
      </w:r>
    </w:p>
    <w:p w14:paraId="0191844B" w14:textId="77777777" w:rsidR="009D4B2F" w:rsidRDefault="009D4B2F" w:rsidP="00B30479">
      <w:pPr>
        <w:bidi/>
        <w:spacing w:after="0"/>
        <w:rPr>
          <w:rFonts w:cs="B Mitra"/>
          <w:sz w:val="28"/>
          <w:szCs w:val="28"/>
          <w:rtl/>
          <w:lang w:bidi="fa-IR"/>
        </w:rPr>
      </w:pPr>
      <w:r>
        <w:rPr>
          <w:rFonts w:cs="B Mitra" w:hint="cs"/>
          <w:sz w:val="28"/>
          <w:szCs w:val="28"/>
          <w:rtl/>
          <w:lang w:bidi="fa-IR"/>
        </w:rPr>
        <w:t xml:space="preserve">مرورهای روایتی می‌تواند نه فقط آزمایشهای میدانی را، بلکه شواهد بدست‌آمده از مطالعات </w:t>
      </w:r>
      <w:r w:rsidRPr="00923807">
        <w:rPr>
          <w:rFonts w:cs="B Mitra" w:hint="cs"/>
          <w:sz w:val="28"/>
          <w:szCs w:val="28"/>
          <w:rtl/>
          <w:lang w:bidi="fa-IR"/>
        </w:rPr>
        <w:t>پیمایشی</w:t>
      </w:r>
      <w:r>
        <w:rPr>
          <w:rFonts w:cs="B Mitra" w:hint="cs"/>
          <w:sz w:val="28"/>
          <w:szCs w:val="28"/>
          <w:rtl/>
          <w:lang w:bidi="fa-IR"/>
        </w:rPr>
        <w:t>، مطالعات صورت گرفته بر حیوانات،</w:t>
      </w:r>
      <w:r w:rsidRPr="00923807">
        <w:rPr>
          <w:rFonts w:cs="B Mitra" w:hint="cs"/>
          <w:sz w:val="28"/>
          <w:szCs w:val="28"/>
          <w:rtl/>
          <w:lang w:bidi="fa-IR"/>
        </w:rPr>
        <w:t xml:space="preserve"> </w:t>
      </w:r>
      <w:r>
        <w:rPr>
          <w:rFonts w:cs="B Mitra" w:hint="cs"/>
          <w:sz w:val="28"/>
          <w:szCs w:val="28"/>
          <w:rtl/>
          <w:lang w:bidi="fa-IR"/>
        </w:rPr>
        <w:t xml:space="preserve">کارهای آزمایشگاهی پایه </w:t>
      </w:r>
      <w:r w:rsidRPr="00923807">
        <w:rPr>
          <w:rFonts w:cs="B Mitra" w:hint="cs"/>
          <w:sz w:val="28"/>
          <w:szCs w:val="28"/>
          <w:rtl/>
          <w:lang w:bidi="fa-IR"/>
        </w:rPr>
        <w:t xml:space="preserve">را نیز </w:t>
      </w:r>
      <w:r>
        <w:rPr>
          <w:rFonts w:cs="B Mitra" w:hint="cs"/>
          <w:sz w:val="28"/>
          <w:szCs w:val="28"/>
          <w:rtl/>
          <w:lang w:bidi="fa-IR"/>
        </w:rPr>
        <w:t>لحاظ کنند (در بر بگیرند) تا شواهد موجود در این مطالعات را با الگویی که بیانگر وجود اثر و تعمیم‌</w:t>
      </w:r>
      <w:r w:rsidRPr="00923807">
        <w:rPr>
          <w:rFonts w:cs="B Mitra" w:hint="cs"/>
          <w:sz w:val="28"/>
          <w:szCs w:val="28"/>
          <w:rtl/>
          <w:lang w:bidi="fa-IR"/>
        </w:rPr>
        <w:t>پذیری آن است تطبیق ده</w:t>
      </w:r>
      <w:r>
        <w:rPr>
          <w:rFonts w:cs="B Mitra" w:hint="cs"/>
          <w:sz w:val="28"/>
          <w:szCs w:val="28"/>
          <w:rtl/>
          <w:lang w:bidi="fa-IR"/>
        </w:rPr>
        <w:t>ن</w:t>
      </w:r>
      <w:r w:rsidRPr="00923807">
        <w:rPr>
          <w:rFonts w:cs="B Mitra" w:hint="cs"/>
          <w:sz w:val="28"/>
          <w:szCs w:val="28"/>
          <w:rtl/>
          <w:lang w:bidi="fa-IR"/>
        </w:rPr>
        <w:t>د.</w:t>
      </w:r>
      <w:r>
        <w:rPr>
          <w:rFonts w:cs="B Mitra" w:hint="cs"/>
          <w:sz w:val="28"/>
          <w:szCs w:val="28"/>
          <w:rtl/>
          <w:lang w:bidi="fa-IR"/>
        </w:rPr>
        <w:t xml:space="preserve"> برای مثال، دویر و همکارش (</w:t>
      </w:r>
      <w:r w:rsidRPr="007959CB">
        <w:rPr>
          <w:rFonts w:cs="B Mitra"/>
          <w:lang w:bidi="fa-IR"/>
        </w:rPr>
        <w:t>Dwyer &amp; Flesch-Janys, 1995</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 xml:space="preserve"> الگویی از شواهد را تجمیع و خلاصه‌سازی نمودند که می‌توانست </w:t>
      </w:r>
      <w:r w:rsidRPr="00954C8D">
        <w:rPr>
          <w:rFonts w:cs="B Mitra" w:hint="cs"/>
          <w:sz w:val="28"/>
          <w:szCs w:val="28"/>
          <w:rtl/>
          <w:lang w:bidi="fa-IR"/>
        </w:rPr>
        <w:t>رابطه علّی میان استفاده از گاز نارنجی در جنگ ویتنام و بروز متعاقب سرطان در افرادی که در معرض این گاز بوده اند را پشتیبانی نماید. برخی مطالعات نشان داد که</w:t>
      </w:r>
      <w:r>
        <w:rPr>
          <w:rFonts w:cs="B Mitra" w:hint="cs"/>
          <w:sz w:val="28"/>
          <w:szCs w:val="28"/>
          <w:rtl/>
          <w:lang w:bidi="fa-IR"/>
        </w:rPr>
        <w:t xml:space="preserve"> سطح سمیّت بافتها و خون در افرادی که در محیطهای آلوده به این گاز حضور داشتند شش برابر بیشتر از افرادی بود که در محیطهای غیرآلوده بودند. در مرحله بعدی، این دو محقق آزمایشهای صورت‌گرفته بر روی حیوانات و مطالعات ا</w:t>
      </w:r>
      <w:r w:rsidRPr="003458C5">
        <w:rPr>
          <w:rFonts w:cs="B Mitra" w:hint="cs"/>
          <w:sz w:val="28"/>
          <w:szCs w:val="28"/>
          <w:rtl/>
          <w:lang w:bidi="fa-IR"/>
        </w:rPr>
        <w:t>پیدمیولوژی انسانی را بکار گرفتند تا نشان دهند که این سم با افزایش سرطان همراه است- حتی در حیواناتی که بیشترین مقاومت را در مقابل سموم قوی دارند و در افرادی در آمریکا و آلمان که سطح مواجهه ای بالاتر از حد عادی با این گاز داشتند (در آلمان به این دلیل که این گاز در کارخانجات این کشور تولید می</w:t>
      </w:r>
      <w:r>
        <w:rPr>
          <w:rFonts w:cs="B Mitra" w:hint="cs"/>
          <w:sz w:val="28"/>
          <w:szCs w:val="28"/>
          <w:rtl/>
          <w:lang w:bidi="fa-IR"/>
        </w:rPr>
        <w:t>‌</w:t>
      </w:r>
      <w:r w:rsidRPr="003458C5">
        <w:rPr>
          <w:rFonts w:cs="B Mitra" w:hint="cs"/>
          <w:sz w:val="28"/>
          <w:szCs w:val="28"/>
          <w:rtl/>
          <w:lang w:bidi="fa-IR"/>
        </w:rPr>
        <w:t>شد)</w:t>
      </w:r>
      <w:r>
        <w:rPr>
          <w:rFonts w:cs="B Mitra" w:hint="cs"/>
          <w:sz w:val="28"/>
          <w:szCs w:val="28"/>
          <w:rtl/>
          <w:lang w:bidi="fa-IR"/>
        </w:rPr>
        <w:t xml:space="preserve">. نتایج در میان انواع و مکانهای مختلف سرطان صادق بود (مصداق داشت). این دو محقق همینطور نوعی تجانس در شواهد موجود مرتبط با مکانیسم علّی‌ای که از طریق آن گاز </w:t>
      </w:r>
      <w:r w:rsidRPr="003458C5">
        <w:rPr>
          <w:rFonts w:cs="B Mitra" w:hint="cs"/>
          <w:sz w:val="28"/>
          <w:szCs w:val="28"/>
          <w:rtl/>
          <w:lang w:bidi="fa-IR"/>
        </w:rPr>
        <w:t>پرتغالی می</w:t>
      </w:r>
      <w:r>
        <w:rPr>
          <w:rFonts w:cs="B Mitra" w:hint="cs"/>
          <w:sz w:val="28"/>
          <w:szCs w:val="28"/>
          <w:rtl/>
          <w:lang w:bidi="fa-IR"/>
        </w:rPr>
        <w:t>‌</w:t>
      </w:r>
      <w:r w:rsidRPr="003458C5">
        <w:rPr>
          <w:rFonts w:cs="B Mitra" w:hint="cs"/>
          <w:sz w:val="28"/>
          <w:szCs w:val="28"/>
          <w:rtl/>
          <w:lang w:bidi="fa-IR"/>
        </w:rPr>
        <w:t>تواند ایجاد</w:t>
      </w:r>
      <w:r>
        <w:rPr>
          <w:rFonts w:cs="B Mitra" w:hint="cs"/>
          <w:sz w:val="28"/>
          <w:szCs w:val="28"/>
          <w:rtl/>
          <w:lang w:bidi="fa-IR"/>
        </w:rPr>
        <w:t>‌</w:t>
      </w:r>
      <w:r w:rsidRPr="003458C5">
        <w:rPr>
          <w:rFonts w:cs="B Mitra" w:hint="cs"/>
          <w:sz w:val="28"/>
          <w:szCs w:val="28"/>
          <w:rtl/>
          <w:lang w:bidi="fa-IR"/>
        </w:rPr>
        <w:t xml:space="preserve">کننده سرطان در انسان و حیوان باشد را نشان دادند. </w:t>
      </w:r>
      <w:r>
        <w:rPr>
          <w:rFonts w:cs="B Mitra" w:hint="cs"/>
          <w:sz w:val="28"/>
          <w:szCs w:val="28"/>
          <w:rtl/>
          <w:lang w:bidi="fa-IR"/>
        </w:rPr>
        <w:t xml:space="preserve">با ترکیب این منابع چندگانه شواهد، این دو محقق </w:t>
      </w:r>
      <w:r>
        <w:rPr>
          <w:rFonts w:cs="B Mitra" w:hint="cs"/>
          <w:sz w:val="28"/>
          <w:szCs w:val="28"/>
          <w:rtl/>
          <w:lang w:val="en-GB" w:bidi="fa-IR"/>
        </w:rPr>
        <w:t>دلایلی قانع‌کننده مبنی بر موجّه بودن</w:t>
      </w:r>
      <w:r>
        <w:rPr>
          <w:rStyle w:val="FootnoteReference"/>
          <w:rFonts w:cs="B Mitra"/>
          <w:sz w:val="28"/>
          <w:szCs w:val="28"/>
          <w:rtl/>
          <w:lang w:val="en-GB" w:bidi="fa-IR"/>
        </w:rPr>
        <w:footnoteReference w:id="476"/>
      </w:r>
      <w:r>
        <w:rPr>
          <w:rFonts w:cs="B Mitra" w:hint="cs"/>
          <w:sz w:val="28"/>
          <w:szCs w:val="28"/>
          <w:rtl/>
          <w:lang w:val="en-GB" w:bidi="fa-IR"/>
        </w:rPr>
        <w:t xml:space="preserve"> </w:t>
      </w:r>
      <w:r w:rsidRPr="003458C5">
        <w:rPr>
          <w:rFonts w:cs="B Mitra" w:hint="cs"/>
          <w:sz w:val="28"/>
          <w:szCs w:val="28"/>
          <w:rtl/>
          <w:lang w:bidi="fa-IR"/>
        </w:rPr>
        <w:t>(توجیه پذیربودن)</w:t>
      </w:r>
      <w:r>
        <w:rPr>
          <w:rFonts w:cs="B Mitra"/>
          <w:sz w:val="28"/>
          <w:szCs w:val="28"/>
          <w:lang w:bidi="fa-IR"/>
        </w:rPr>
        <w:t xml:space="preserve"> </w:t>
      </w:r>
      <w:r>
        <w:rPr>
          <w:rFonts w:cs="B Mitra" w:hint="cs"/>
          <w:sz w:val="28"/>
          <w:szCs w:val="28"/>
          <w:rtl/>
          <w:lang w:bidi="fa-IR"/>
        </w:rPr>
        <w:t xml:space="preserve">رابطه میان گاز </w:t>
      </w:r>
      <w:r w:rsidRPr="00017468">
        <w:rPr>
          <w:rFonts w:cs="B Mitra" w:hint="cs"/>
          <w:sz w:val="28"/>
          <w:szCs w:val="28"/>
          <w:rtl/>
          <w:lang w:bidi="fa-IR"/>
        </w:rPr>
        <w:t>پرتغالی و سرطان در ویتنام، توضیحاتی برای این رابطه  و تعمیم</w:t>
      </w:r>
      <w:r>
        <w:rPr>
          <w:rFonts w:cs="B Mitra" w:hint="cs"/>
          <w:sz w:val="28"/>
          <w:szCs w:val="28"/>
          <w:rtl/>
          <w:lang w:bidi="fa-IR"/>
        </w:rPr>
        <w:t>‌</w:t>
      </w:r>
      <w:r w:rsidRPr="00017468">
        <w:rPr>
          <w:rFonts w:cs="B Mitra" w:hint="cs"/>
          <w:sz w:val="28"/>
          <w:szCs w:val="28"/>
          <w:rtl/>
          <w:lang w:bidi="fa-IR"/>
        </w:rPr>
        <w:t xml:space="preserve">پذیری آن ارایه نمودند. </w:t>
      </w:r>
    </w:p>
    <w:p w14:paraId="468CED57" w14:textId="77777777" w:rsidR="009D4B2F" w:rsidRDefault="009D4B2F" w:rsidP="009D4B2F">
      <w:pPr>
        <w:bidi/>
        <w:rPr>
          <w:rFonts w:cs="B Mitra"/>
          <w:sz w:val="28"/>
          <w:szCs w:val="28"/>
          <w:rtl/>
          <w:lang w:bidi="fa-IR"/>
        </w:rPr>
      </w:pPr>
      <w:r>
        <w:rPr>
          <w:rFonts w:cs="B Mitra" w:hint="cs"/>
          <w:sz w:val="28"/>
          <w:szCs w:val="28"/>
          <w:rtl/>
          <w:lang w:bidi="fa-IR"/>
        </w:rPr>
        <w:t xml:space="preserve">اینگونه مرورها خصوصاً زمانی بیشتر به کار می‌آیند که دستکاری مستقیم آزمایشی بر روی انسان غیراخلاقی تلقی شود (مانند مثال گاز </w:t>
      </w:r>
      <w:r w:rsidRPr="00D43178">
        <w:rPr>
          <w:rFonts w:cs="B Mitra" w:hint="cs"/>
          <w:sz w:val="28"/>
          <w:szCs w:val="28"/>
          <w:rtl/>
          <w:lang w:bidi="fa-IR"/>
        </w:rPr>
        <w:t>پرتغالی</w:t>
      </w:r>
      <w:r>
        <w:rPr>
          <w:rFonts w:cs="B Mitra" w:hint="cs"/>
          <w:sz w:val="28"/>
          <w:szCs w:val="28"/>
          <w:rtl/>
          <w:lang w:bidi="fa-IR"/>
        </w:rPr>
        <w:t xml:space="preserve">) یا غیرممکن باشد (مانند جنسیت‌ یا رویدادهای گذشته). در چنین مواردی، دستکاری آزمایشی حیوانات، تحقیقات </w:t>
      </w:r>
      <w:r w:rsidRPr="00505F35">
        <w:rPr>
          <w:rFonts w:cs="B Mitra" w:hint="cs"/>
          <w:sz w:val="28"/>
          <w:szCs w:val="28"/>
          <w:rtl/>
          <w:lang w:bidi="fa-IR"/>
        </w:rPr>
        <w:t>پایه</w:t>
      </w:r>
      <w:r>
        <w:rPr>
          <w:rFonts w:cs="B Mitra" w:hint="cs"/>
          <w:sz w:val="28"/>
          <w:szCs w:val="28"/>
          <w:rtl/>
          <w:lang w:bidi="fa-IR"/>
        </w:rPr>
        <w:t>‌</w:t>
      </w:r>
      <w:r w:rsidRPr="00505F35">
        <w:rPr>
          <w:rFonts w:cs="B Mitra" w:hint="cs"/>
          <w:sz w:val="28"/>
          <w:szCs w:val="28"/>
          <w:rtl/>
          <w:lang w:bidi="fa-IR"/>
        </w:rPr>
        <w:t>ای آزمایشگاهی و دانش نظری موجود را می</w:t>
      </w:r>
      <w:r>
        <w:rPr>
          <w:rFonts w:cs="B Mitra" w:hint="cs"/>
          <w:sz w:val="28"/>
          <w:szCs w:val="28"/>
          <w:rtl/>
          <w:lang w:bidi="fa-IR"/>
        </w:rPr>
        <w:t>‌</w:t>
      </w:r>
      <w:r w:rsidRPr="00505F35">
        <w:rPr>
          <w:rFonts w:cs="B Mitra" w:hint="cs"/>
          <w:sz w:val="28"/>
          <w:szCs w:val="28"/>
          <w:rtl/>
          <w:lang w:bidi="fa-IR"/>
        </w:rPr>
        <w:t>توان با شبه-آزمایشها و داده</w:t>
      </w:r>
      <w:r>
        <w:rPr>
          <w:rFonts w:cs="B Mitra" w:hint="cs"/>
          <w:sz w:val="28"/>
          <w:szCs w:val="28"/>
          <w:rtl/>
          <w:lang w:bidi="fa-IR"/>
        </w:rPr>
        <w:t>‌</w:t>
      </w:r>
      <w:r w:rsidRPr="00505F35">
        <w:rPr>
          <w:rFonts w:cs="B Mitra" w:hint="cs"/>
          <w:sz w:val="28"/>
          <w:szCs w:val="28"/>
          <w:rtl/>
          <w:lang w:bidi="fa-IR"/>
        </w:rPr>
        <w:t>های مشاهده</w:t>
      </w:r>
      <w:r>
        <w:rPr>
          <w:rFonts w:cs="B Mitra" w:hint="cs"/>
          <w:sz w:val="28"/>
          <w:szCs w:val="28"/>
          <w:rtl/>
          <w:lang w:bidi="fa-IR"/>
        </w:rPr>
        <w:t>‌</w:t>
      </w:r>
      <w:r w:rsidRPr="00505F35">
        <w:rPr>
          <w:rFonts w:cs="B Mitra" w:hint="cs"/>
          <w:sz w:val="28"/>
          <w:szCs w:val="28"/>
          <w:rtl/>
          <w:lang w:bidi="fa-IR"/>
        </w:rPr>
        <w:t>ای بدست</w:t>
      </w:r>
      <w:r>
        <w:rPr>
          <w:rFonts w:cs="B Mitra" w:hint="cs"/>
          <w:sz w:val="28"/>
          <w:szCs w:val="28"/>
          <w:rtl/>
          <w:lang w:bidi="fa-IR"/>
        </w:rPr>
        <w:t>‌</w:t>
      </w:r>
      <w:r w:rsidRPr="00505F35">
        <w:rPr>
          <w:rFonts w:cs="B Mitra" w:hint="cs"/>
          <w:sz w:val="28"/>
          <w:szCs w:val="28"/>
          <w:rtl/>
          <w:lang w:bidi="fa-IR"/>
        </w:rPr>
        <w:t>آمده از تنوعهایی که به طور طبیعی در درمان رخ می</w:t>
      </w:r>
      <w:r>
        <w:rPr>
          <w:rFonts w:cs="B Mitra" w:hint="cs"/>
          <w:sz w:val="28"/>
          <w:szCs w:val="28"/>
          <w:rtl/>
          <w:lang w:bidi="fa-IR"/>
        </w:rPr>
        <w:t>‌</w:t>
      </w:r>
      <w:r w:rsidRPr="00505F35">
        <w:rPr>
          <w:rFonts w:cs="B Mitra" w:hint="cs"/>
          <w:sz w:val="28"/>
          <w:szCs w:val="28"/>
          <w:rtl/>
          <w:lang w:bidi="fa-IR"/>
        </w:rPr>
        <w:t>دهند ترکیب نمود تا یک اثر و میزان تعمیم</w:t>
      </w:r>
      <w:r>
        <w:rPr>
          <w:rFonts w:cs="B Mitra" w:hint="cs"/>
          <w:sz w:val="28"/>
          <w:szCs w:val="28"/>
          <w:rtl/>
          <w:lang w:bidi="fa-IR"/>
        </w:rPr>
        <w:t>‌</w:t>
      </w:r>
      <w:r w:rsidRPr="00505F35">
        <w:rPr>
          <w:rFonts w:cs="B Mitra" w:hint="cs"/>
          <w:sz w:val="28"/>
          <w:szCs w:val="28"/>
          <w:rtl/>
          <w:lang w:bidi="fa-IR"/>
        </w:rPr>
        <w:t xml:space="preserve">پذیری آن را مشخص نمود. </w:t>
      </w:r>
      <w:r>
        <w:rPr>
          <w:rFonts w:cs="B Mitra" w:hint="cs"/>
          <w:sz w:val="28"/>
          <w:szCs w:val="28"/>
          <w:rtl/>
          <w:lang w:bidi="fa-IR"/>
        </w:rPr>
        <w:lastRenderedPageBreak/>
        <w:t xml:space="preserve">اگرچه، با در نظر گرفتن نقدهایی که بر نقایص روش‌شناختی اینگونه مطالعات وارد می‌آید، نتایج این مرورها می‌تواند بحث‌برانگیز باشد. رابطه علّی میان مصرف سیگارو سرطان نمونه‌ای از این مسأله است. به دلایل اخلاقی، غالب تحقیقات صورت گرفته در این خصوص از نوع همبستگی و شبه-آزمایشی هستند. با وجود اینکه این رابطه امروزه کاملاً </w:t>
      </w:r>
      <w:r w:rsidRPr="003B4FB1">
        <w:rPr>
          <w:rFonts w:cs="B Mitra" w:hint="cs"/>
          <w:sz w:val="28"/>
          <w:szCs w:val="28"/>
          <w:rtl/>
          <w:lang w:bidi="fa-IR"/>
        </w:rPr>
        <w:t>پذیرفته</w:t>
      </w:r>
      <w:r>
        <w:rPr>
          <w:rFonts w:cs="B Mitra" w:hint="cs"/>
          <w:sz w:val="28"/>
          <w:szCs w:val="28"/>
          <w:rtl/>
          <w:lang w:bidi="fa-IR"/>
        </w:rPr>
        <w:t>‌</w:t>
      </w:r>
      <w:r w:rsidRPr="003B4FB1">
        <w:rPr>
          <w:rFonts w:cs="B Mitra" w:hint="cs"/>
          <w:sz w:val="28"/>
          <w:szCs w:val="28"/>
          <w:rtl/>
          <w:lang w:bidi="fa-IR"/>
        </w:rPr>
        <w:t>شده به نظر می</w:t>
      </w:r>
      <w:r>
        <w:rPr>
          <w:rFonts w:cs="B Mitra" w:hint="cs"/>
          <w:sz w:val="28"/>
          <w:szCs w:val="28"/>
          <w:rtl/>
          <w:lang w:bidi="fa-IR"/>
        </w:rPr>
        <w:t>‌</w:t>
      </w:r>
      <w:r w:rsidRPr="003B4FB1">
        <w:rPr>
          <w:rFonts w:cs="B Mitra" w:hint="cs"/>
          <w:sz w:val="28"/>
          <w:szCs w:val="28"/>
          <w:rtl/>
          <w:lang w:bidi="fa-IR"/>
        </w:rPr>
        <w:t>رسد،‌ دانشمندانی مانند سر رونالد فیشر و هانس ایزنک</w:t>
      </w:r>
      <w:r>
        <w:rPr>
          <w:rFonts w:cs="B Mitra" w:hint="cs"/>
          <w:sz w:val="28"/>
          <w:szCs w:val="28"/>
          <w:rtl/>
          <w:lang w:bidi="fa-IR"/>
        </w:rPr>
        <w:t xml:space="preserve"> (</w:t>
      </w:r>
      <w:r w:rsidRPr="00D43178">
        <w:rPr>
          <w:rFonts w:cs="B Mitra"/>
          <w:lang w:val="en-GB" w:bidi="fa-IR"/>
        </w:rPr>
        <w:t>Grossarth-Maticek &amp; Eysenck, 1989; Pearl, 2000</w:t>
      </w:r>
      <w:r>
        <w:rPr>
          <w:rFonts w:cs="B Mitra" w:hint="cs"/>
          <w:sz w:val="28"/>
          <w:szCs w:val="28"/>
          <w:rtl/>
          <w:lang w:bidi="fa-IR"/>
        </w:rPr>
        <w:t>)</w:t>
      </w:r>
      <w:r w:rsidRPr="003B4FB1">
        <w:rPr>
          <w:rFonts w:cs="B Mitra" w:hint="cs"/>
          <w:sz w:val="28"/>
          <w:szCs w:val="28"/>
          <w:rtl/>
          <w:lang w:bidi="fa-IR"/>
        </w:rPr>
        <w:t xml:space="preserve"> آن را به چالش می</w:t>
      </w:r>
      <w:r>
        <w:rPr>
          <w:rFonts w:cs="B Mitra" w:hint="cs"/>
          <w:sz w:val="28"/>
          <w:szCs w:val="28"/>
          <w:rtl/>
          <w:lang w:bidi="fa-IR"/>
        </w:rPr>
        <w:t>‌</w:t>
      </w:r>
      <w:r w:rsidRPr="003B4FB1">
        <w:rPr>
          <w:rFonts w:cs="B Mitra" w:hint="cs"/>
          <w:sz w:val="28"/>
          <w:szCs w:val="28"/>
          <w:rtl/>
          <w:lang w:bidi="fa-IR"/>
        </w:rPr>
        <w:t>کشند. به همین ترتیب</w:t>
      </w:r>
      <w:r>
        <w:rPr>
          <w:rFonts w:cs="B Mitra" w:hint="cs"/>
          <w:sz w:val="28"/>
          <w:szCs w:val="28"/>
          <w:rtl/>
          <w:lang w:bidi="fa-IR"/>
        </w:rPr>
        <w:t>،</w:t>
      </w:r>
      <w:r w:rsidRPr="003B4FB1">
        <w:rPr>
          <w:rFonts w:cs="B Mitra" w:hint="cs"/>
          <w:sz w:val="28"/>
          <w:szCs w:val="28"/>
          <w:rtl/>
          <w:lang w:bidi="fa-IR"/>
        </w:rPr>
        <w:t xml:space="preserve"> امروزه رابطه میان تدخین ثانویه (دست دوم) و سرطان مورد مناقشه است؛‌</w:t>
      </w:r>
      <w:r>
        <w:rPr>
          <w:rFonts w:cs="B Mitra" w:hint="cs"/>
          <w:sz w:val="28"/>
          <w:szCs w:val="28"/>
          <w:rtl/>
          <w:lang w:bidi="fa-IR"/>
        </w:rPr>
        <w:t xml:space="preserve"> </w:t>
      </w:r>
      <w:r w:rsidRPr="003B4FB1">
        <w:rPr>
          <w:rFonts w:cs="B Mitra" w:hint="cs"/>
          <w:sz w:val="28"/>
          <w:szCs w:val="28"/>
          <w:rtl/>
          <w:lang w:bidi="fa-IR"/>
        </w:rPr>
        <w:t>بحثها عمدتاً از ابهامات روش</w:t>
      </w:r>
      <w:r>
        <w:rPr>
          <w:rFonts w:cs="B Mitra" w:hint="cs"/>
          <w:sz w:val="28"/>
          <w:szCs w:val="28"/>
          <w:rtl/>
          <w:lang w:bidi="fa-IR"/>
        </w:rPr>
        <w:t>‌</w:t>
      </w:r>
      <w:r w:rsidRPr="003B4FB1">
        <w:rPr>
          <w:rFonts w:cs="B Mitra" w:hint="cs"/>
          <w:sz w:val="28"/>
          <w:szCs w:val="28"/>
          <w:rtl/>
          <w:lang w:bidi="fa-IR"/>
        </w:rPr>
        <w:t>شناختی نشات می</w:t>
      </w:r>
      <w:r>
        <w:rPr>
          <w:rFonts w:cs="B Mitra" w:hint="cs"/>
          <w:sz w:val="28"/>
          <w:szCs w:val="28"/>
          <w:rtl/>
          <w:lang w:bidi="fa-IR"/>
        </w:rPr>
        <w:t>‌</w:t>
      </w:r>
      <w:r w:rsidRPr="003B4FB1">
        <w:rPr>
          <w:rFonts w:cs="B Mitra" w:hint="cs"/>
          <w:sz w:val="28"/>
          <w:szCs w:val="28"/>
          <w:rtl/>
          <w:lang w:bidi="fa-IR"/>
        </w:rPr>
        <w:t>گیرند.</w:t>
      </w:r>
    </w:p>
    <w:p w14:paraId="2779FB82" w14:textId="77777777" w:rsidR="009D4B2F" w:rsidRPr="006D082F" w:rsidRDefault="009D4B2F" w:rsidP="006D082F">
      <w:pPr>
        <w:bidi/>
        <w:spacing w:before="240" w:after="0"/>
        <w:rPr>
          <w:rFonts w:cs="B Mitra"/>
          <w:b/>
          <w:bCs/>
          <w:sz w:val="28"/>
          <w:szCs w:val="28"/>
          <w:rtl/>
          <w:lang w:bidi="fa-IR"/>
        </w:rPr>
      </w:pPr>
      <w:r w:rsidRPr="006D082F">
        <w:rPr>
          <w:rFonts w:cs="B Mitra" w:hint="cs"/>
          <w:b/>
          <w:bCs/>
          <w:sz w:val="28"/>
          <w:szCs w:val="28"/>
          <w:rtl/>
          <w:lang w:bidi="fa-IR"/>
        </w:rPr>
        <w:t>ایرادات مرورهای روایتی</w:t>
      </w:r>
    </w:p>
    <w:p w14:paraId="0DB26DBE" w14:textId="77777777" w:rsidR="009D4B2F" w:rsidRDefault="009D4B2F" w:rsidP="00B30479">
      <w:pPr>
        <w:bidi/>
        <w:spacing w:after="0"/>
        <w:rPr>
          <w:rFonts w:cs="B Mitra"/>
          <w:sz w:val="28"/>
          <w:szCs w:val="28"/>
          <w:rtl/>
          <w:lang w:bidi="fa-IR"/>
        </w:rPr>
      </w:pPr>
      <w:r>
        <w:rPr>
          <w:rFonts w:cs="B Mitra" w:hint="cs"/>
          <w:sz w:val="28"/>
          <w:szCs w:val="28"/>
          <w:rtl/>
          <w:lang w:bidi="fa-IR"/>
        </w:rPr>
        <w:t xml:space="preserve">مرورهای روایتی نقاط قوت مهمی دارند که معادل آن در روشهای کمّی مرور که در ادامه به آنها خواهیم </w:t>
      </w:r>
      <w:r w:rsidRPr="00D43178">
        <w:rPr>
          <w:rFonts w:cs="B Mitra" w:hint="cs"/>
          <w:sz w:val="28"/>
          <w:szCs w:val="28"/>
          <w:rtl/>
          <w:lang w:bidi="fa-IR"/>
        </w:rPr>
        <w:t>پرداخت یافت نمی</w:t>
      </w:r>
      <w:r>
        <w:rPr>
          <w:rFonts w:cs="B Mitra" w:hint="cs"/>
          <w:sz w:val="28"/>
          <w:szCs w:val="28"/>
          <w:rtl/>
          <w:lang w:bidi="fa-IR"/>
        </w:rPr>
        <w:t>‌</w:t>
      </w:r>
      <w:r w:rsidRPr="00D43178">
        <w:rPr>
          <w:rFonts w:cs="B Mitra" w:hint="cs"/>
          <w:sz w:val="28"/>
          <w:szCs w:val="28"/>
          <w:rtl/>
          <w:lang w:bidi="fa-IR"/>
        </w:rPr>
        <w:t xml:space="preserve">شود </w:t>
      </w:r>
      <w:r>
        <w:rPr>
          <w:rFonts w:cs="B Mitra" w:hint="cs"/>
          <w:sz w:val="28"/>
          <w:szCs w:val="28"/>
          <w:rtl/>
          <w:lang w:bidi="fa-IR"/>
        </w:rPr>
        <w:t>(به دلیل تولید فرضیات، تبیین حجیم ادبیات، و تولید نظریه بر مبنای طبقه‌بندیهای کیفی و روابط میان متغیرها)</w:t>
      </w:r>
      <w:r w:rsidRPr="005143E9">
        <w:rPr>
          <w:rFonts w:cs="B Mitra" w:hint="cs"/>
          <w:sz w:val="28"/>
          <w:szCs w:val="28"/>
          <w:rtl/>
          <w:lang w:bidi="fa-IR"/>
        </w:rPr>
        <w:t>. اما از جهت امکان ارزیابی استنباط علّی مورد تعمیم، این مرورها دچار ضعفهایی هستند.</w:t>
      </w:r>
      <w:r>
        <w:rPr>
          <w:rFonts w:cs="B Mitra" w:hint="cs"/>
          <w:sz w:val="28"/>
          <w:szCs w:val="28"/>
          <w:rtl/>
          <w:lang w:bidi="fa-IR"/>
        </w:rPr>
        <w:t xml:space="preserve"> </w:t>
      </w:r>
    </w:p>
    <w:p w14:paraId="1128B864" w14:textId="77777777" w:rsidR="009D4B2F" w:rsidRDefault="009D4B2F" w:rsidP="00B30479">
      <w:pPr>
        <w:bidi/>
        <w:spacing w:after="0"/>
        <w:rPr>
          <w:rFonts w:cs="B Mitra"/>
          <w:sz w:val="28"/>
          <w:szCs w:val="28"/>
          <w:rtl/>
          <w:lang w:bidi="fa-IR"/>
        </w:rPr>
      </w:pPr>
      <w:r>
        <w:rPr>
          <w:rFonts w:cs="B Mitra" w:hint="cs"/>
          <w:sz w:val="28"/>
          <w:szCs w:val="28"/>
          <w:rtl/>
          <w:lang w:bidi="fa-IR"/>
        </w:rPr>
        <w:t xml:space="preserve">نخست، با افزایش یافتن تعداد مطالعات، سازماندهی تمامی روابط میان اثرات و متغیرهای مداخله‌گری که می‌توانند مهم باشند، به طور تصاعدی دشوار می‌شود. اینکار به سختی حالتی است که حین انجام مطالعات اولیه تلاش می‌کنیم تا تمامی داده‌های بدست‌آمده از تمامی </w:t>
      </w:r>
      <w:r w:rsidRPr="008F2EC8">
        <w:rPr>
          <w:rFonts w:cs="B Mitra" w:hint="cs"/>
          <w:sz w:val="28"/>
          <w:szCs w:val="28"/>
          <w:rtl/>
          <w:lang w:bidi="fa-IR"/>
        </w:rPr>
        <w:t>پاسخ</w:t>
      </w:r>
      <w:r>
        <w:rPr>
          <w:rFonts w:cs="B Mitra" w:hint="cs"/>
          <w:sz w:val="28"/>
          <w:szCs w:val="28"/>
          <w:rtl/>
          <w:lang w:bidi="fa-IR"/>
        </w:rPr>
        <w:t>‌</w:t>
      </w:r>
      <w:r w:rsidRPr="008F2EC8">
        <w:rPr>
          <w:rFonts w:cs="B Mitra" w:hint="cs"/>
          <w:sz w:val="28"/>
          <w:szCs w:val="28"/>
          <w:rtl/>
          <w:lang w:bidi="fa-IR"/>
        </w:rPr>
        <w:t>دهندگان را با استفاده از توضیحات روایتی تخلیص نماییم.</w:t>
      </w:r>
      <w:r>
        <w:rPr>
          <w:rFonts w:cs="B Mitra" w:hint="cs"/>
          <w:sz w:val="28"/>
          <w:szCs w:val="28"/>
          <w:rtl/>
          <w:lang w:bidi="fa-IR"/>
        </w:rPr>
        <w:t xml:space="preserve"> تا حدی هم به این دلیل است که از اعداد برای نشان دادن مشاهدات استفاده می‌کنیم. اعداد کمک می‌کنند تا بتوان داده‌ها را به درستی درک نموده، آنها را به صورت کاراتری سازماندهی کرده و رابطه میان داده‌ها را به صورت آماده‌تری تحلیل کرد. بدون تردید، به طور اجتناب نا</w:t>
      </w:r>
      <w:r w:rsidRPr="004A3B2C">
        <w:rPr>
          <w:rFonts w:cs="B Mitra" w:hint="cs"/>
          <w:sz w:val="28"/>
          <w:szCs w:val="28"/>
          <w:rtl/>
          <w:lang w:bidi="fa-IR"/>
        </w:rPr>
        <w:t xml:space="preserve">پذیری </w:t>
      </w:r>
      <w:r>
        <w:rPr>
          <w:rFonts w:cs="B Mitra" w:hint="cs"/>
          <w:sz w:val="28"/>
          <w:szCs w:val="28"/>
          <w:rtl/>
          <w:lang w:bidi="fa-IR"/>
        </w:rPr>
        <w:t xml:space="preserve">چیزهایی در جریان حرکت از تبیین روایتی به سمت اعداد از دست می‌روند. این باعث می شود تا بسیاری از محققین </w:t>
      </w:r>
      <w:r w:rsidRPr="004A3B2C">
        <w:rPr>
          <w:rFonts w:cs="B Mitra" w:hint="cs"/>
          <w:sz w:val="28"/>
          <w:szCs w:val="28"/>
          <w:rtl/>
          <w:lang w:bidi="fa-IR"/>
        </w:rPr>
        <w:t>پیشگام هر دو روش را در مطالعات ابتدایی مورد استفاده قرار دهند</w:t>
      </w:r>
      <w:r>
        <w:rPr>
          <w:rFonts w:cs="B Mitra" w:hint="cs"/>
          <w:sz w:val="28"/>
          <w:szCs w:val="28"/>
          <w:rtl/>
          <w:lang w:bidi="fa-IR"/>
        </w:rPr>
        <w:t xml:space="preserve"> (</w:t>
      </w:r>
      <w:r w:rsidRPr="004A3B2C">
        <w:rPr>
          <w:rFonts w:cs="B Mitra"/>
          <w:lang w:val="en-GB" w:bidi="fa-IR"/>
        </w:rPr>
        <w:t>Reichardt &amp; Rallis, 1994</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 xml:space="preserve"> </w:t>
      </w:r>
    </w:p>
    <w:p w14:paraId="623687CD" w14:textId="77777777" w:rsidR="009D4B2F" w:rsidRDefault="009D4B2F" w:rsidP="00B30479">
      <w:pPr>
        <w:bidi/>
        <w:spacing w:after="0"/>
        <w:rPr>
          <w:rFonts w:cs="B Mitra"/>
          <w:sz w:val="28"/>
          <w:szCs w:val="28"/>
          <w:rtl/>
          <w:lang w:bidi="fa-IR"/>
        </w:rPr>
      </w:pPr>
      <w:r>
        <w:rPr>
          <w:rFonts w:cs="B Mitra" w:hint="cs"/>
          <w:sz w:val="28"/>
          <w:szCs w:val="28"/>
          <w:rtl/>
          <w:lang w:bidi="fa-IR"/>
        </w:rPr>
        <w:t>دوم، مرورهای روایتی به طور سنتی بر خلاصه‌های نمرات باکس حاصل از آزمونهای معناداری نتایج مطالعات تکیه دارند. اما این اطلاعات بسیار محدود است. یک اثر معنادار به این معناست که کمتر احتمال دارد تفاوتهای مشاهده شده میان گروهها بواسطه شانس در جمعیتی که در آن،‌ اثر مداخله وجود نداشته باشد،‌</w:t>
      </w:r>
      <w:r w:rsidRPr="00637D2C">
        <w:rPr>
          <w:rFonts w:cs="B Mitra" w:hint="cs"/>
          <w:sz w:val="28"/>
          <w:szCs w:val="28"/>
          <w:rtl/>
          <w:lang w:bidi="fa-IR"/>
        </w:rPr>
        <w:t xml:space="preserve"> </w:t>
      </w:r>
      <w:r>
        <w:rPr>
          <w:rFonts w:cs="B Mitra" w:hint="cs"/>
          <w:sz w:val="28"/>
          <w:szCs w:val="28"/>
          <w:rtl/>
          <w:lang w:bidi="fa-IR"/>
        </w:rPr>
        <w:t>رخ داده باشد. این معناداری اطلاعات ناچیزی در مورد اندازه و بزرگی تفاوت میان گروه‌ها بدست می‌دهد. تفاوت بسیار کوچکی میان گروهها، در مطالعه‌ای که دارای نمونه‌ای بسیار بزرگ است، می‌تواند معنادار شود؛ حتی اگر این اندازه تفاوت هیچ اهمیت کاربردی خاصی نداشته باشد. یا در مقابل، اثرات بسیار بزرگ در مطالعات با اندازه نمونه کوچک غیرمعنادار شوند، حتی اگر این اثرات از نظر کاربردی مهم باشند (</w:t>
      </w:r>
      <w:r w:rsidRPr="00991E8B">
        <w:rPr>
          <w:rFonts w:cs="B Mitra"/>
          <w:lang w:val="en-GB" w:bidi="fa-IR"/>
        </w:rPr>
        <w:t>Kazdin &amp; Bass, 1989; Mosteller et al., 1980</w:t>
      </w:r>
      <w:r>
        <w:rPr>
          <w:rFonts w:cs="B Mitra" w:hint="cs"/>
          <w:sz w:val="28"/>
          <w:szCs w:val="28"/>
          <w:rtl/>
          <w:lang w:bidi="fa-IR"/>
        </w:rPr>
        <w:t xml:space="preserve">). بنابراین به هنگام انجام مرور در مورد اثر یک مداخله، اطلاعات مرتبط با اندازه اثر بسیار ارزشمند تلقی می‌شوند. </w:t>
      </w:r>
    </w:p>
    <w:p w14:paraId="6104BB82" w14:textId="77777777" w:rsidR="009D4B2F" w:rsidRDefault="009D4B2F" w:rsidP="00B30479">
      <w:pPr>
        <w:bidi/>
        <w:spacing w:after="0"/>
        <w:rPr>
          <w:rFonts w:cs="B Mitra"/>
          <w:sz w:val="28"/>
          <w:szCs w:val="28"/>
          <w:rtl/>
          <w:lang w:val="en-GB" w:bidi="fa-IR"/>
        </w:rPr>
      </w:pPr>
      <w:r>
        <w:rPr>
          <w:rFonts w:cs="B Mitra" w:hint="cs"/>
          <w:sz w:val="28"/>
          <w:szCs w:val="28"/>
          <w:rtl/>
          <w:lang w:bidi="fa-IR"/>
        </w:rPr>
        <w:t xml:space="preserve">سوم، مرورهای روایتی در توضیح نتایج مطالعه چندان دقیق نیستند. فرض کنید یک مرورکننده از رویکرد نمرات باکس استفاده می‌کند، و </w:t>
      </w:r>
      <w:r w:rsidRPr="006B6CC5">
        <w:rPr>
          <w:rFonts w:cs="B Mitra" w:hint="cs"/>
          <w:sz w:val="28"/>
          <w:szCs w:val="28"/>
          <w:rtl/>
          <w:lang w:bidi="fa-IR"/>
        </w:rPr>
        <w:t>پیشنهاد می</w:t>
      </w:r>
      <w:r>
        <w:rPr>
          <w:rFonts w:cs="B Mitra" w:hint="cs"/>
          <w:sz w:val="28"/>
          <w:szCs w:val="28"/>
          <w:rtl/>
          <w:lang w:bidi="fa-IR"/>
        </w:rPr>
        <w:t>‌</w:t>
      </w:r>
      <w:r w:rsidRPr="006B6CC5">
        <w:rPr>
          <w:rFonts w:cs="B Mitra" w:hint="cs"/>
          <w:sz w:val="28"/>
          <w:szCs w:val="28"/>
          <w:rtl/>
          <w:lang w:bidi="fa-IR"/>
        </w:rPr>
        <w:t>کند ۵ مورد از میان ۱۰ مطالعه انجام شده نتایج غیرمعنادار تولید کرده‌اند. این خلاصه می</w:t>
      </w:r>
      <w:r>
        <w:rPr>
          <w:rFonts w:cs="B Mitra" w:hint="cs"/>
          <w:sz w:val="28"/>
          <w:szCs w:val="28"/>
          <w:rtl/>
          <w:lang w:bidi="fa-IR"/>
        </w:rPr>
        <w:t>‌</w:t>
      </w:r>
      <w:r w:rsidRPr="006B6CC5">
        <w:rPr>
          <w:rFonts w:cs="B Mitra" w:hint="cs"/>
          <w:sz w:val="28"/>
          <w:szCs w:val="28"/>
          <w:rtl/>
          <w:lang w:bidi="fa-IR"/>
        </w:rPr>
        <w:t>تواند حاصل یکی از دو الگو باشد. در یکی، پنج مطالعه‌‌ی با نتایج معنادار ‌ممکن است خطای نوع اول کمتر از ۰۰۱/ (</w:t>
      </w:r>
      <w:r w:rsidRPr="000B4E84">
        <w:rPr>
          <w:rFonts w:cs="B Mitra"/>
          <w:sz w:val="24"/>
          <w:szCs w:val="24"/>
          <w:lang w:val="en-GB" w:bidi="fa-IR"/>
        </w:rPr>
        <w:t>p&lt;.001</w:t>
      </w:r>
      <w:r w:rsidRPr="006B6CC5">
        <w:rPr>
          <w:rFonts w:cs="B Mitra" w:hint="cs"/>
          <w:sz w:val="28"/>
          <w:szCs w:val="28"/>
          <w:rtl/>
          <w:lang w:bidi="fa-IR"/>
        </w:rPr>
        <w:t xml:space="preserve">) گزارش کرده باشند، و پنج مطالعه غیرمعنادار </w:t>
      </w:r>
      <w:r w:rsidRPr="000B4E84">
        <w:rPr>
          <w:rFonts w:cs="B Mitra"/>
          <w:sz w:val="24"/>
          <w:szCs w:val="24"/>
          <w:lang w:val="en-GB" w:bidi="fa-IR"/>
        </w:rPr>
        <w:t>p=.10</w:t>
      </w:r>
      <w:r w:rsidRPr="006B6CC5">
        <w:rPr>
          <w:rFonts w:cs="B Mitra" w:hint="cs"/>
          <w:sz w:val="28"/>
          <w:szCs w:val="28"/>
          <w:rtl/>
          <w:lang w:bidi="fa-IR"/>
        </w:rPr>
        <w:t>؛ و در همه موارد نمونه</w:t>
      </w:r>
      <w:r>
        <w:rPr>
          <w:rFonts w:cs="B Mitra" w:hint="cs"/>
          <w:sz w:val="28"/>
          <w:szCs w:val="28"/>
          <w:rtl/>
          <w:lang w:bidi="fa-IR"/>
        </w:rPr>
        <w:t>‌</w:t>
      </w:r>
      <w:r w:rsidRPr="006B6CC5">
        <w:rPr>
          <w:rFonts w:cs="B Mitra" w:hint="cs"/>
          <w:sz w:val="28"/>
          <w:szCs w:val="28"/>
          <w:rtl/>
          <w:lang w:bidi="fa-IR"/>
        </w:rPr>
        <w:t>های کوچک مورد</w:t>
      </w:r>
      <w:r>
        <w:rPr>
          <w:rFonts w:cs="B Mitra" w:hint="cs"/>
          <w:sz w:val="28"/>
          <w:szCs w:val="28"/>
          <w:rtl/>
          <w:lang w:bidi="fa-IR"/>
        </w:rPr>
        <w:t>‌</w:t>
      </w:r>
      <w:r w:rsidRPr="006B6CC5">
        <w:rPr>
          <w:rFonts w:cs="B Mitra" w:hint="cs"/>
          <w:sz w:val="28"/>
          <w:szCs w:val="28"/>
          <w:rtl/>
          <w:lang w:bidi="fa-IR"/>
        </w:rPr>
        <w:t>استفاده قرار گرفته است.</w:t>
      </w:r>
      <w:r>
        <w:rPr>
          <w:rFonts w:cs="B Mitra" w:hint="cs"/>
          <w:sz w:val="28"/>
          <w:szCs w:val="28"/>
          <w:rtl/>
          <w:lang w:bidi="fa-IR"/>
        </w:rPr>
        <w:t xml:space="preserve"> در </w:t>
      </w:r>
      <w:r>
        <w:rPr>
          <w:rFonts w:cs="B Mitra" w:hint="cs"/>
          <w:sz w:val="28"/>
          <w:szCs w:val="28"/>
          <w:rtl/>
          <w:lang w:bidi="fa-IR"/>
        </w:rPr>
        <w:lastRenderedPageBreak/>
        <w:t xml:space="preserve">الگوی دوم، فرض کنید در پنج مورد از نتایج معنادار به لحاظ آماری </w:t>
      </w:r>
      <w:r w:rsidRPr="000B4E84">
        <w:rPr>
          <w:rFonts w:cs="B Mitra"/>
          <w:sz w:val="24"/>
          <w:szCs w:val="24"/>
          <w:lang w:val="en-GB" w:bidi="fa-IR"/>
        </w:rPr>
        <w:t>p=.04</w:t>
      </w:r>
      <w:r>
        <w:rPr>
          <w:rFonts w:cs="B Mitra" w:hint="cs"/>
          <w:sz w:val="28"/>
          <w:szCs w:val="28"/>
          <w:rtl/>
          <w:lang w:val="en-GB" w:bidi="fa-IR"/>
        </w:rPr>
        <w:t xml:space="preserve"> و در نتایج غیرمعنادار، خطای نوع اول نرخی مابین </w:t>
      </w:r>
      <w:r w:rsidRPr="000B4E84">
        <w:rPr>
          <w:rFonts w:cs="B Mitra"/>
          <w:sz w:val="24"/>
          <w:szCs w:val="24"/>
          <w:lang w:val="en-GB" w:bidi="fa-IR"/>
        </w:rPr>
        <w:t>p=.5</w:t>
      </w:r>
      <w:r>
        <w:rPr>
          <w:rFonts w:cs="B Mitra" w:hint="cs"/>
          <w:sz w:val="28"/>
          <w:szCs w:val="28"/>
          <w:rtl/>
          <w:lang w:val="en-GB" w:bidi="fa-IR"/>
        </w:rPr>
        <w:t xml:space="preserve"> و </w:t>
      </w:r>
      <w:r>
        <w:rPr>
          <w:rFonts w:cs="B Mitra"/>
          <w:sz w:val="28"/>
          <w:szCs w:val="28"/>
          <w:lang w:val="en-GB" w:bidi="fa-IR"/>
        </w:rPr>
        <w:t>.</w:t>
      </w:r>
      <w:r w:rsidRPr="000B4E84">
        <w:rPr>
          <w:rFonts w:cs="B Mitra"/>
          <w:sz w:val="24"/>
          <w:szCs w:val="24"/>
          <w:lang w:val="en-GB" w:bidi="fa-IR"/>
        </w:rPr>
        <w:t>99</w:t>
      </w:r>
      <w:r>
        <w:rPr>
          <w:rFonts w:cs="B Mitra" w:hint="cs"/>
          <w:sz w:val="28"/>
          <w:szCs w:val="28"/>
          <w:rtl/>
          <w:lang w:val="en-GB" w:bidi="fa-IR"/>
        </w:rPr>
        <w:t xml:space="preserve"> دارد؛ و تمام آزمونها بر اساس نمونه‌های بزرگ بدست آمده‌اند. با رویکرد نمرات باکس در هر دو این موارد نمرات مشابهی به دست می‌آوریم: ۵ رای موفقیت و ۵ تساوی. اما تجمیعی دقیقتر از نتایج می‌توانند مشخص‌کننده اثری بسیار بزرگ در الگوی اول، و اثری کوچک در الگوی دوم باشد. </w:t>
      </w:r>
    </w:p>
    <w:p w14:paraId="0D9A439F" w14:textId="77777777" w:rsidR="009D4B2F" w:rsidRDefault="009D4B2F" w:rsidP="00B30479">
      <w:pPr>
        <w:bidi/>
        <w:spacing w:after="0"/>
        <w:rPr>
          <w:rFonts w:cs="B Mitra"/>
          <w:sz w:val="28"/>
          <w:szCs w:val="28"/>
          <w:rtl/>
          <w:lang w:val="en-GB" w:bidi="fa-IR"/>
        </w:rPr>
      </w:pPr>
      <w:r>
        <w:rPr>
          <w:rFonts w:cs="B Mitra" w:hint="cs"/>
          <w:sz w:val="28"/>
          <w:szCs w:val="28"/>
          <w:rtl/>
          <w:lang w:val="en-GB" w:bidi="fa-IR"/>
        </w:rPr>
        <w:t xml:space="preserve">چهارم، زمانی که مرور‌کننده در صدد بر‌می‌آید تا روابط میان نتایج و متغیرهای مداخله‌گر احتمالی را مورد بررسی قرار دهد، مسایل بیش از </w:t>
      </w:r>
      <w:r w:rsidRPr="00713F2C">
        <w:rPr>
          <w:rFonts w:cs="B Mitra" w:hint="cs"/>
          <w:sz w:val="28"/>
          <w:szCs w:val="28"/>
          <w:rtl/>
          <w:lang w:val="en-GB" w:bidi="fa-IR"/>
        </w:rPr>
        <w:t>پیش پیچیده می‌شود. در این حالت مرور‌کننده باید با ناراستیها و بی‌دقتی‌های موجود در متغیر مداخله‌گر، پایش تعداد بیشتری رابطه میان متغیرها، و این سوال که آیا اندازه تفاوتها در سطوح مختلف متغیر مداخله‌گر و دیگر متغیرها تغییر می‌کند، نیز مواجه شود.</w:t>
      </w:r>
      <w:r>
        <w:rPr>
          <w:rFonts w:cs="B Mitra" w:hint="cs"/>
          <w:sz w:val="28"/>
          <w:szCs w:val="28"/>
          <w:rtl/>
          <w:lang w:val="en-GB" w:bidi="fa-IR"/>
        </w:rPr>
        <w:t xml:space="preserve"> با وجود چنین مشکلاتی،‌ مرور روایتی ادبیات مداخلات می‌تواند بسیار دشوار باشد. </w:t>
      </w:r>
      <w:r w:rsidRPr="00713F2C">
        <w:rPr>
          <w:rFonts w:cs="B Mitra" w:hint="cs"/>
          <w:sz w:val="28"/>
          <w:szCs w:val="28"/>
          <w:rtl/>
          <w:lang w:val="en-GB" w:bidi="fa-IR"/>
        </w:rPr>
        <w:t xml:space="preserve"> </w:t>
      </w:r>
    </w:p>
    <w:p w14:paraId="7220D29F" w14:textId="77777777" w:rsidR="009D4B2F" w:rsidRPr="00713F2C" w:rsidRDefault="009D4B2F" w:rsidP="009D4B2F">
      <w:pPr>
        <w:bidi/>
        <w:rPr>
          <w:rFonts w:cs="B Mitra"/>
          <w:sz w:val="28"/>
          <w:szCs w:val="28"/>
          <w:rtl/>
          <w:lang w:val="en-GB" w:bidi="fa-IR"/>
        </w:rPr>
      </w:pPr>
      <w:r>
        <w:rPr>
          <w:rFonts w:cs="B Mitra" w:hint="cs"/>
          <w:sz w:val="28"/>
          <w:szCs w:val="28"/>
          <w:rtl/>
          <w:lang w:val="en-GB" w:bidi="fa-IR"/>
        </w:rPr>
        <w:t>بنابراین جای تعجب نیست که مرورهای روایتی ادبیات هر چه بیشتر جای خود را به مرورهایی که ترکیبی از روشهای کمّی و کیفی هستند می‌دهد (</w:t>
      </w:r>
      <w:r w:rsidRPr="00713F2C">
        <w:rPr>
          <w:rFonts w:cs="B Mitra"/>
          <w:lang w:val="en-GB" w:bidi="fa-IR"/>
        </w:rPr>
        <w:t>C. Mann, 1994</w:t>
      </w:r>
      <w:r>
        <w:rPr>
          <w:rFonts w:cs="B Mitra" w:hint="cs"/>
          <w:sz w:val="28"/>
          <w:szCs w:val="28"/>
          <w:rtl/>
          <w:lang w:val="en-GB" w:bidi="fa-IR"/>
        </w:rPr>
        <w:t>). اینگونه مرورها به همان شیوه و به همان دلایلی از اعداد برای توضیح مطالعات اولیه استفاده می‌کنند، که مطالعات اولیه</w:t>
      </w:r>
      <w:r>
        <w:rPr>
          <w:rStyle w:val="FootnoteReference"/>
          <w:rFonts w:cs="B Mitra"/>
          <w:sz w:val="28"/>
          <w:szCs w:val="28"/>
          <w:rtl/>
          <w:lang w:val="en-GB" w:bidi="fa-IR"/>
        </w:rPr>
        <w:footnoteReference w:id="477"/>
      </w:r>
      <w:r>
        <w:rPr>
          <w:rFonts w:cs="B Mitra" w:hint="cs"/>
          <w:sz w:val="28"/>
          <w:szCs w:val="28"/>
          <w:rtl/>
          <w:lang w:val="en-GB" w:bidi="fa-IR"/>
        </w:rPr>
        <w:t xml:space="preserve"> از اعداد برای توضیح شرکت‌کنندگان خود بهره می‌گیرند. اما بکارگیری اعداد به معنی رد تحلیلهای کیفی یا روایتی نیست. دقیقاً همانطور که مطالعات اولیه از بکارگیری روشهای کمّی و کیفی منتفع می‌شوند (</w:t>
      </w:r>
      <w:r w:rsidRPr="00A10DB2">
        <w:rPr>
          <w:rFonts w:cs="B Mitra"/>
          <w:lang w:val="en-GB" w:bidi="fa-IR"/>
        </w:rPr>
        <w:t>Reichardt &amp; Rallis, 1994</w:t>
      </w:r>
      <w:r>
        <w:rPr>
          <w:rFonts w:cs="B Mitra" w:hint="cs"/>
          <w:sz w:val="28"/>
          <w:szCs w:val="28"/>
          <w:rtl/>
          <w:lang w:val="en-GB" w:bidi="fa-IR"/>
        </w:rPr>
        <w:t xml:space="preserve">)،‌ مطالعات مرور بر ادبیات نیز از هر دو رویکرد سود خواهند برد. </w:t>
      </w:r>
    </w:p>
    <w:p w14:paraId="703D0FE0" w14:textId="77777777" w:rsidR="009D4B2F" w:rsidRPr="008179D5" w:rsidRDefault="009D4B2F" w:rsidP="008179D5">
      <w:pPr>
        <w:bidi/>
        <w:spacing w:before="240" w:after="0"/>
        <w:rPr>
          <w:rFonts w:cs="B Mitra"/>
          <w:b/>
          <w:bCs/>
          <w:sz w:val="28"/>
          <w:szCs w:val="28"/>
          <w:rtl/>
          <w:lang w:bidi="fa-IR"/>
        </w:rPr>
      </w:pPr>
      <w:r w:rsidRPr="008179D5">
        <w:rPr>
          <w:rFonts w:cs="B Mitra" w:hint="cs"/>
          <w:b/>
          <w:bCs/>
          <w:sz w:val="28"/>
          <w:szCs w:val="28"/>
          <w:rtl/>
          <w:lang w:bidi="fa-IR"/>
        </w:rPr>
        <w:t>مرور کمّی تحقیقات موجود</w:t>
      </w:r>
    </w:p>
    <w:p w14:paraId="7196F6CA" w14:textId="77777777" w:rsidR="009D4B2F" w:rsidRDefault="009D4B2F" w:rsidP="00B30479">
      <w:pPr>
        <w:bidi/>
        <w:spacing w:after="0"/>
        <w:rPr>
          <w:rFonts w:cs="B Mitra"/>
          <w:sz w:val="28"/>
          <w:szCs w:val="28"/>
          <w:rtl/>
          <w:lang w:bidi="fa-IR"/>
        </w:rPr>
      </w:pPr>
      <w:r>
        <w:rPr>
          <w:rFonts w:cs="B Mitra" w:hint="cs"/>
          <w:sz w:val="28"/>
          <w:szCs w:val="28"/>
          <w:rtl/>
          <w:lang w:bidi="fa-IR"/>
        </w:rPr>
        <w:t>بکارگیری تکنیکهای کمی برای خلاصه کردن نتایج مطالعات علمی سابقه‌ای طولانی دارد. در اوایل قرن ۱۸، ریاضی‌دانی انگلیسی به نام راجر کوته میانگین وزنی مقیاسهای بدست آمده توسط ستاره‌شناسان متفاوت را محاسبه کرد. کارل پیرسن (</w:t>
      </w:r>
      <w:r w:rsidRPr="00A57FC6">
        <w:rPr>
          <w:rFonts w:cs="B Mitra"/>
          <w:lang w:bidi="fa-IR"/>
        </w:rPr>
        <w:t>Sir Karl Pearson, 1904</w:t>
      </w:r>
      <w:r>
        <w:rPr>
          <w:rFonts w:cs="B Mitra" w:hint="cs"/>
          <w:sz w:val="28"/>
          <w:szCs w:val="28"/>
          <w:rtl/>
          <w:lang w:bidi="fa-IR"/>
        </w:rPr>
        <w:t>) روشهای کمّی را برای یافتن نتایج شش مطالعه در مورد اثرات یک راه درمانی جدید برای درمان تیفوئید بکار گرفت. با این حال، این روشها تا پیش از معرفی مفهوم متاآنالیز توسط گلس (</w:t>
      </w:r>
      <w:r w:rsidRPr="00A57FC6">
        <w:rPr>
          <w:rFonts w:cs="B Mitra"/>
          <w:lang w:bidi="fa-IR"/>
        </w:rPr>
        <w:t>Glass, 1976</w:t>
      </w:r>
      <w:r>
        <w:rPr>
          <w:rFonts w:cs="B Mitra" w:hint="cs"/>
          <w:sz w:val="28"/>
          <w:szCs w:val="28"/>
          <w:rtl/>
          <w:lang w:bidi="fa-IR"/>
        </w:rPr>
        <w:t>) با اقبال اندکی مواجه بودند. واژه متاآنالیز به عنوان مفهومی برای تبیین تکنیکهای کمّی محاسبه اندازه اثر در</w:t>
      </w:r>
      <w:r>
        <w:rPr>
          <w:rFonts w:cs="B Mitra"/>
          <w:sz w:val="28"/>
          <w:szCs w:val="28"/>
          <w:lang w:bidi="fa-IR"/>
        </w:rPr>
        <w:t xml:space="preserve"> </w:t>
      </w:r>
      <w:r>
        <w:rPr>
          <w:rFonts w:cs="B Mitra" w:hint="cs"/>
          <w:sz w:val="28"/>
          <w:szCs w:val="28"/>
          <w:rtl/>
          <w:lang w:bidi="fa-IR"/>
        </w:rPr>
        <w:t>میان مطالعات متعدد بکار می‌رود. اگرچه پیش از گلس نیز دیگر محققین روشهای کمّی را برای مرور بر ادبیات به کار گرفته بودند،‌ اما گلس اولین کسی بود که روشی جامع را برای تجمیع اندازه‌ اثرهای بدست‌آمده از مطالعات مختلف طراحی کرد.</w:t>
      </w:r>
    </w:p>
    <w:p w14:paraId="47868B4F" w14:textId="47B6792A" w:rsidR="009D4B2F" w:rsidRDefault="009D4B2F" w:rsidP="009D4B2F">
      <w:pPr>
        <w:bidi/>
        <w:rPr>
          <w:rFonts w:cs="B Mitra"/>
          <w:sz w:val="28"/>
          <w:szCs w:val="28"/>
          <w:rtl/>
          <w:lang w:bidi="fa-IR"/>
        </w:rPr>
      </w:pPr>
      <w:r>
        <w:rPr>
          <w:rFonts w:cs="B Mitra" w:hint="cs"/>
          <w:sz w:val="28"/>
          <w:szCs w:val="28"/>
          <w:rtl/>
          <w:lang w:bidi="fa-IR"/>
        </w:rPr>
        <w:t xml:space="preserve">نوآوری اساسی استفاده از اندازه اثر به عنوان شاخص اندازه‌گیری مشترک در میان مطالعات است. وجود یک شاخص اندازه‌گیری مشترک از آنجا اهمیت دارد که مطالعات به ندرت از مقیاسهای یکسانی استفاده می‌کنند، حتی زمانی که به سوال مشابهی پاسخ می‌دهند و مفاهیم مشابهی را مورد بررسی قرار می‌دهند. بنابراین، مثلاً برای ارزیابی افسردگی ممکن است در مطالعه‌ای از مقیاس افسردگی بک استفاده ‌شود، در حالی که مطالعه‌ای دیگر مقیاس </w:t>
      </w:r>
      <w:r w:rsidRPr="00917C56">
        <w:rPr>
          <w:rFonts w:cs="B Mitra"/>
          <w:lang w:bidi="fa-IR"/>
        </w:rPr>
        <w:t>MMPI</w:t>
      </w:r>
      <w:r>
        <w:rPr>
          <w:rFonts w:cs="B Mitra" w:hint="cs"/>
          <w:sz w:val="28"/>
          <w:szCs w:val="28"/>
          <w:rtl/>
          <w:lang w:bidi="fa-IR"/>
        </w:rPr>
        <w:t xml:space="preserve"> را برای محاسبه سطح افسردگی بکار گیرد. این شاخص‌های اندازه‌گیری مقیاسهای متفاوتی دارند که میانگینها و انحراف معیارهای متفاوتی به دست می‌دهد. بنابراین، محاسبه میانگین آنها پیش از آن که مقیاس‌های آنها یکسان شود، کاری بیهوده و غیرمنطقی خواهد بود. متاآنالیز نتایج این قبیل مطالعات را به یک مقیاس مشترک اندازه اثر تبدیل می‌کند، به گونه‌ای که نتایج مختلف </w:t>
      </w:r>
      <w:r>
        <w:rPr>
          <w:rFonts w:cs="B Mitra" w:hint="cs"/>
          <w:sz w:val="28"/>
          <w:szCs w:val="28"/>
          <w:rtl/>
          <w:lang w:bidi="fa-IR"/>
        </w:rPr>
        <w:lastRenderedPageBreak/>
        <w:t>میانگین‌ها و انحراف معیارهای یکسانی داشته باشند و با سهولت بیشتری بتوان متوسط آنها را در میان مطالعات مختلف محاسبه نمود</w:t>
      </w:r>
      <w:r>
        <w:rPr>
          <w:rStyle w:val="FootnoteReference"/>
          <w:rFonts w:cs="B Mitra"/>
          <w:sz w:val="28"/>
          <w:szCs w:val="28"/>
          <w:rtl/>
          <w:lang w:bidi="fa-IR"/>
        </w:rPr>
        <w:footnoteReference w:id="478"/>
      </w:r>
      <w:r>
        <w:rPr>
          <w:rFonts w:cs="B Mitra" w:hint="cs"/>
          <w:sz w:val="28"/>
          <w:szCs w:val="28"/>
          <w:rtl/>
          <w:lang w:bidi="fa-IR"/>
        </w:rPr>
        <w:t xml:space="preserve">. اندازه اثر در ابتدا برای محاسبه اثرات در حوزه رواندرمانی و اثر اندازه کلاس بر موفقیت تحصیلی دانش آموزان بکار گرفته شد. اما امروزه متاآنالیز در مورد اثربخشی </w:t>
      </w:r>
      <w:r w:rsidR="008226D0">
        <w:rPr>
          <w:rFonts w:cs="B Mitra" w:hint="cs"/>
          <w:sz w:val="28"/>
          <w:szCs w:val="28"/>
          <w:rtl/>
          <w:lang w:bidi="fa-IR"/>
        </w:rPr>
        <w:t>مداخله</w:t>
      </w:r>
      <w:r>
        <w:rPr>
          <w:rFonts w:cs="B Mitra" w:hint="cs"/>
          <w:sz w:val="28"/>
          <w:szCs w:val="28"/>
          <w:rtl/>
          <w:lang w:bidi="fa-IR"/>
        </w:rPr>
        <w:t>ها و مداخلات در بسیاری از زمینه‌ها، از جمله پزشکی،‌ اقتصاد کار،‌ و حشره شناسی بکار می‌رود. البته اصول مرور کمّی محدود به بررسی اثر مداخلات نیست. بلکه متاآنالیز برای سوالات تحقیقی که واجد مداخله نبوده‌اند نیز بکار گرفته شده است. مثلاً برای بررسی اینکه آیا دختران و پسران از نظر موفقیت علمی متفاوت بوده‌اند یا خیر؛ ‌و یا برای بررسی روایی آزمونهای استفاده شده در انتخابهای شخصی؛ و یا برای بررسی متغیرهای همبسته اثر انتظارات بین فردی. همچنین می‌توان متاآنالیز را برای سوالات کاملاً توصیفی مانند درصد ببماران روانی قبلی که بعد از مرخص شدن از تیمارستان مرتکب جنایت شدند نیز بکار گرفت. در این مورد آخر، استفاده از عبارت «اندازه اثر» باید به طور گسترده به عنوان شاخصی کمّی از بزرگی و قدرت در نظر گرفته شود.</w:t>
      </w:r>
    </w:p>
    <w:p w14:paraId="0F9B2D25" w14:textId="77777777" w:rsidR="009D4B2F" w:rsidRPr="008179D5" w:rsidRDefault="009D4B2F" w:rsidP="008179D5">
      <w:pPr>
        <w:bidi/>
        <w:spacing w:before="240" w:after="0"/>
        <w:rPr>
          <w:rFonts w:cs="B Mitra"/>
          <w:b/>
          <w:bCs/>
          <w:sz w:val="28"/>
          <w:szCs w:val="28"/>
          <w:rtl/>
          <w:lang w:bidi="fa-IR"/>
        </w:rPr>
      </w:pPr>
      <w:r w:rsidRPr="008179D5">
        <w:rPr>
          <w:rFonts w:cs="B Mitra" w:hint="cs"/>
          <w:b/>
          <w:bCs/>
          <w:sz w:val="28"/>
          <w:szCs w:val="28"/>
          <w:rtl/>
          <w:lang w:bidi="fa-IR"/>
        </w:rPr>
        <w:t>مبانی متاآنالیز</w:t>
      </w:r>
    </w:p>
    <w:p w14:paraId="09EE85BA" w14:textId="344A7E72" w:rsidR="009D4B2F" w:rsidRDefault="009D4B2F" w:rsidP="008179D5">
      <w:pPr>
        <w:bidi/>
        <w:rPr>
          <w:rFonts w:cs="B Mitra"/>
          <w:sz w:val="28"/>
          <w:szCs w:val="28"/>
          <w:rtl/>
          <w:lang w:bidi="fa-IR"/>
        </w:rPr>
      </w:pPr>
      <w:r>
        <w:rPr>
          <w:rFonts w:cs="B Mitra" w:hint="cs"/>
          <w:sz w:val="28"/>
          <w:szCs w:val="28"/>
          <w:rtl/>
          <w:lang w:bidi="fa-IR"/>
        </w:rPr>
        <w:t>در این قسمت به مرور قدمهای ضروری برای انجام متاآنالیز و مفاهیم پایه‌ای لازم برای فهم بهتر این روش خواهیم پرداخت. شناخت درست این مفاهیم و روشها به خواننده در درک نحوه بکارگیری متاآنالیز در استنباطهای علّی تعیم‌یافته کمک می‌نماید. اگرچه خوانندگانی که قصد انجام متاآنالیز را دارند، باید دیگر منابعی که روش را با جزئیات بیشتر توضیح می‌دهند را مطالعه کنند. مرور بر ادبیاتها خواه به صورت کیفی و خواه کمّي، مراحلی را طی می‌کنند. این مراحل عبارتند از تعریف مسأله،‌ جمع‌آوری،‌ ارزیابی،‌ و تجزیه و تحلیل داده‌ها، و ارائه گزارش از نتایج. به مانند هر تحقیق دیگری، این مراحل چرخشی و تکرارپذیر</w:t>
      </w:r>
      <w:r>
        <w:rPr>
          <w:rStyle w:val="FootnoteReference"/>
          <w:rFonts w:cs="B Mitra"/>
          <w:sz w:val="28"/>
          <w:szCs w:val="28"/>
          <w:rtl/>
          <w:lang w:bidi="fa-IR"/>
        </w:rPr>
        <w:footnoteReference w:id="479"/>
      </w:r>
      <w:r>
        <w:rPr>
          <w:rFonts w:cs="B Mitra" w:hint="cs"/>
          <w:sz w:val="28"/>
          <w:szCs w:val="28"/>
          <w:rtl/>
          <w:lang w:bidi="fa-IR"/>
        </w:rPr>
        <w:t xml:space="preserve"> بوده</w:t>
      </w:r>
      <w:r>
        <w:rPr>
          <w:rFonts w:cs="B Mitra"/>
          <w:sz w:val="28"/>
          <w:szCs w:val="28"/>
          <w:lang w:bidi="fa-IR"/>
        </w:rPr>
        <w:t xml:space="preserve"> </w:t>
      </w:r>
      <w:r>
        <w:rPr>
          <w:rFonts w:cs="B Mitra" w:hint="cs"/>
          <w:sz w:val="28"/>
          <w:szCs w:val="28"/>
          <w:rtl/>
          <w:lang w:bidi="fa-IR"/>
        </w:rPr>
        <w:t xml:space="preserve">و تا حد زیادی به یکدیگر وابسته‌اند (و اینطور نیست که قدمهای مجزایی در هر واحد زمان انجام شده و پایان یابد). در بخش بعدی برخی از رویکردهای مختص متاآنالیز و ملزومات همراه با آنها را در مورد مراحل مشترک تحقیقات ارائه می‌کنیم. </w:t>
      </w:r>
    </w:p>
    <w:p w14:paraId="1E8CF2CF" w14:textId="77777777" w:rsidR="009D4B2F" w:rsidRPr="008179D5" w:rsidRDefault="009D4B2F" w:rsidP="008179D5">
      <w:pPr>
        <w:bidi/>
        <w:spacing w:before="240" w:after="0"/>
        <w:rPr>
          <w:rFonts w:cs="B Mitra"/>
          <w:b/>
          <w:bCs/>
          <w:sz w:val="28"/>
          <w:szCs w:val="28"/>
          <w:rtl/>
          <w:lang w:bidi="fa-IR"/>
        </w:rPr>
      </w:pPr>
      <w:r w:rsidRPr="008179D5">
        <w:rPr>
          <w:rFonts w:cs="B Mitra" w:hint="cs"/>
          <w:b/>
          <w:bCs/>
          <w:sz w:val="28"/>
          <w:szCs w:val="28"/>
          <w:rtl/>
          <w:lang w:bidi="fa-IR"/>
        </w:rPr>
        <w:t xml:space="preserve">شناسایی مسأله تحقیق و انجام مرور بر ادبیات </w:t>
      </w:r>
    </w:p>
    <w:p w14:paraId="204BB88E" w14:textId="6955E1AA" w:rsidR="009D4B2F" w:rsidRDefault="009D4B2F" w:rsidP="00B30479">
      <w:pPr>
        <w:bidi/>
        <w:spacing w:after="0"/>
        <w:rPr>
          <w:rFonts w:cs="B Mitra"/>
          <w:sz w:val="28"/>
          <w:szCs w:val="28"/>
          <w:rtl/>
          <w:lang w:bidi="fa-IR"/>
        </w:rPr>
      </w:pPr>
      <w:r>
        <w:rPr>
          <w:rFonts w:cs="B Mitra" w:hint="cs"/>
          <w:sz w:val="28"/>
          <w:szCs w:val="28"/>
          <w:rtl/>
          <w:lang w:bidi="fa-IR"/>
        </w:rPr>
        <w:t xml:space="preserve">هر مروری بر ادبیات باید با توجه به مسأله مورد تحقیق صورت پذیرد. مسأله مورد بررسی می‌تواند بسیار وسیع باشد،‌ مانند ارزیابی اثرات کلی رواندرمانی؛ و یا به صورت جرئی تعریف شده باشد، ‌مانند ارزیابی اینکه آیا بکارگیری مداخلات متناقض در رواندرمانی می‌تواند بهبود‌دهنده نتایج باشد. مسأله می‌تواند به اثر اصلی یک </w:t>
      </w:r>
      <w:r w:rsidR="008226D0">
        <w:rPr>
          <w:rFonts w:cs="B Mitra" w:hint="cs"/>
          <w:sz w:val="28"/>
          <w:szCs w:val="28"/>
          <w:rtl/>
          <w:lang w:bidi="fa-IR"/>
        </w:rPr>
        <w:t>مداخله</w:t>
      </w:r>
      <w:r>
        <w:rPr>
          <w:rFonts w:cs="B Mitra" w:hint="cs"/>
          <w:sz w:val="28"/>
          <w:szCs w:val="28"/>
          <w:rtl/>
          <w:lang w:bidi="fa-IR"/>
        </w:rPr>
        <w:t xml:space="preserve"> در مقایسه با گروههای کنترل و یا دیگر </w:t>
      </w:r>
      <w:r w:rsidR="008226D0">
        <w:rPr>
          <w:rFonts w:cs="B Mitra" w:hint="cs"/>
          <w:sz w:val="28"/>
          <w:szCs w:val="28"/>
          <w:rtl/>
          <w:lang w:bidi="fa-IR"/>
        </w:rPr>
        <w:t>مداخله</w:t>
      </w:r>
      <w:r>
        <w:rPr>
          <w:rFonts w:cs="B Mitra" w:hint="cs"/>
          <w:sz w:val="28"/>
          <w:szCs w:val="28"/>
          <w:rtl/>
          <w:lang w:bidi="fa-IR"/>
        </w:rPr>
        <w:t xml:space="preserve">ها بپردازد؛ ‌یا اینکه می‌تواند اثرات متغیرهای مداخله‌گری مانند اینکه آیا اثرات رواندرمانی در مراحل پس از </w:t>
      </w:r>
      <w:r>
        <w:rPr>
          <w:rFonts w:cs="B Mitra" w:hint="cs"/>
          <w:sz w:val="28"/>
          <w:szCs w:val="28"/>
          <w:rtl/>
          <w:lang w:bidi="fa-IR"/>
        </w:rPr>
        <w:lastRenderedPageBreak/>
        <w:t>آزمون و آزمونهای پیگیری همچنان باقی می‌ماند یا خیر را مورد توجه قرار دهد. مسأله همچنین می‌تواند به یافتن واسطه‌ای برای اثرات مشاهده شده بپردازد. فرایند طراحی و فرمولبندی سوال تحقیق در متاآنالیز تفاوت چندانی با فرایند تدوین سوال تحقیق به طور عمومی ندارد. هدف طراحی یک سوال تحقیق روشن است. سوالی که بر مبنای آن بتوان یک چهارچوب قابل تغییر از معیارها،‌ برای لحاظ کردن یا مستثنی کردن مطالعات در فرایند متاآنالیز (مرور بر ادبیات) بدست آورد.</w:t>
      </w:r>
    </w:p>
    <w:p w14:paraId="13F3F2C2" w14:textId="77777777" w:rsidR="009D4B2F" w:rsidRDefault="009D4B2F" w:rsidP="00B30479">
      <w:pPr>
        <w:bidi/>
        <w:spacing w:after="0"/>
        <w:rPr>
          <w:rFonts w:cs="B Mitra"/>
          <w:sz w:val="28"/>
          <w:szCs w:val="28"/>
          <w:rtl/>
          <w:lang w:bidi="fa-IR"/>
        </w:rPr>
      </w:pPr>
      <w:r>
        <w:rPr>
          <w:rFonts w:cs="B Mitra" w:hint="cs"/>
          <w:sz w:val="28"/>
          <w:szCs w:val="28"/>
          <w:rtl/>
          <w:lang w:bidi="fa-IR"/>
        </w:rPr>
        <w:t>پس از تدوین سوال تحقیق لازم تا محقق به جستجوی تحقیقات مرتبط بپردازد. بسیاری از تحقیقات انجام شده را می‌توان از پایگاههای داده، بررسی منابع مرورهای انجام شده قبلی،‌ مرور فهرست مجلات اخیر، ‌شناسایی آزمایشهای انجام شده و در حال انجام و همچنین برقراری ارتباط با دیگر محققین فعال در حوزه مربوطه بدست آورد. اما ممکن است دسترسی محدودی به برخی از مطالعات وجود داشته باشد. مثلاً نتایج منتشر نشده،‌ پایان‌نامه‌های کارشناسی ارشد و دکتری،‌ گزارشهای نهایی طرحهای پژوهشی سازمانها،‌ گزارشهای فنی و مطالعاتی که شانس چاپ شدن را از دست داده‌اند و سر از کشوی محقق در آورده‌اند. مقدار این گونه مطالعات مشخص نیست. اما در برخی زمینه‌های تحقیق ممکن است این مقدار قابل توجه بوده و اثرات کوچکتری را نسبت به اثرات گزارش شده در تحقیقات منتشر شده در همان زمینه گزارش نمایند. اگر چنین موقعیتی وجود داشته باشد،‌ ضرورت دارد تا اینگونه تحقیقات (با فرض اینکه از نظر معیارهای تحقیق قابلیت لحاظ شدن در تحقیق را داشته باشند) در مرور بر ادبیات لحاظ شود تا حذف نتایج آنها منجر به سوگیری در تخمین اثرات نشود. روزنتال (</w:t>
      </w:r>
      <w:r w:rsidRPr="00B46DA4">
        <w:rPr>
          <w:rFonts w:cs="B Mitra"/>
          <w:lang w:bidi="fa-IR"/>
        </w:rPr>
        <w:t>Rosenthal 1994</w:t>
      </w:r>
      <w:r>
        <w:rPr>
          <w:rFonts w:cs="B Mitra" w:hint="cs"/>
          <w:sz w:val="28"/>
          <w:szCs w:val="28"/>
          <w:rtl/>
          <w:lang w:bidi="fa-IR"/>
        </w:rPr>
        <w:t xml:space="preserve">) روشهایی را برای یافتن و در نظر گرفتن تحقیقات منتشر نشده ذکر می‌کند، اگرچه محقق هیچگاه نمی‌تواند مطمئن باشد که تمامی آنها را یافته است. </w:t>
      </w:r>
    </w:p>
    <w:p w14:paraId="02610C31" w14:textId="23C7056D" w:rsidR="009D4B2F" w:rsidRDefault="009D4B2F" w:rsidP="008179D5">
      <w:pPr>
        <w:bidi/>
        <w:rPr>
          <w:rFonts w:cs="B Mitra"/>
          <w:sz w:val="28"/>
          <w:szCs w:val="28"/>
          <w:rtl/>
          <w:lang w:bidi="fa-IR"/>
        </w:rPr>
      </w:pPr>
      <w:r>
        <w:rPr>
          <w:rFonts w:cs="B Mitra" w:hint="cs"/>
          <w:sz w:val="28"/>
          <w:szCs w:val="28"/>
          <w:rtl/>
          <w:lang w:bidi="fa-IR"/>
        </w:rPr>
        <w:t xml:space="preserve">مطالعاتی که در فرایند مرور بر ادبیات لحاظ می‌شوند باید معیارهای اساسی مطالعه را داشته باشند. آنها می‌بایست سوال مورد‌نظر تحقیق را پاسخ داده و به </w:t>
      </w:r>
      <w:r w:rsidR="008226D0">
        <w:rPr>
          <w:rFonts w:cs="B Mitra" w:hint="cs"/>
          <w:sz w:val="28"/>
          <w:szCs w:val="28"/>
          <w:rtl/>
          <w:lang w:bidi="fa-IR"/>
        </w:rPr>
        <w:t>مداخله</w:t>
      </w:r>
      <w:r>
        <w:rPr>
          <w:rFonts w:cs="B Mitra" w:hint="cs"/>
          <w:sz w:val="28"/>
          <w:szCs w:val="28"/>
          <w:rtl/>
          <w:lang w:bidi="fa-IR"/>
        </w:rPr>
        <w:t>ها، افراد، مشخصات آزمایش،‌ مقیاسها و زمانهای عنوان شده در مسأله تحقیق مربوط باشند. ممکن است معیارهای روش‌شناختی نیز برای لحاظ کردن مطالعات در فرایند مرور در نظر گرفته شود. برخی از این معیارها ممکن است با یکدیگر در تضاد باشند؛‌ برای مثال این که آیا لازم است محدودیتی برای اندازه نمونه و توان آماری آزمون در هر مطالعه در نظر بگیریم</w:t>
      </w:r>
      <w:r>
        <w:rPr>
          <w:rFonts w:cs="B Mitra"/>
          <w:sz w:val="28"/>
          <w:szCs w:val="28"/>
          <w:lang w:bidi="fa-IR"/>
        </w:rPr>
        <w:t xml:space="preserve"> </w:t>
      </w:r>
      <w:r>
        <w:rPr>
          <w:rFonts w:cs="B Mitra" w:hint="cs"/>
          <w:sz w:val="28"/>
          <w:szCs w:val="28"/>
          <w:rtl/>
          <w:lang w:bidi="fa-IR"/>
        </w:rPr>
        <w:t>(</w:t>
      </w:r>
      <w:r w:rsidRPr="007B11ED">
        <w:rPr>
          <w:rFonts w:cs="B Mitra"/>
          <w:lang w:val="en-GB" w:bidi="fa-IR"/>
        </w:rPr>
        <w:t>Kraemer, Gardner, Brooks,&amp; Yesavzge, 1998; Wortman, 1992</w:t>
      </w:r>
      <w:r>
        <w:rPr>
          <w:rFonts w:cs="B Mitra" w:hint="cs"/>
          <w:sz w:val="28"/>
          <w:szCs w:val="28"/>
          <w:rtl/>
          <w:lang w:bidi="fa-IR"/>
        </w:rPr>
        <w:t>)،‌ آیا تنها مطالعات چاپ شده را در نظر بگیریم،‌ و اینکه آیا تنها مطالعات تصادفی را لحاظ کنیم (هنگامی که مرور بر ادبیات در مورد یک مساله علّی است)</w:t>
      </w:r>
      <w:r>
        <w:rPr>
          <w:rFonts w:cs="B Mitra"/>
          <w:sz w:val="28"/>
          <w:szCs w:val="28"/>
          <w:lang w:bidi="fa-IR"/>
        </w:rPr>
        <w:t xml:space="preserve"> </w:t>
      </w:r>
      <w:r>
        <w:rPr>
          <w:rFonts w:cs="B Mitra" w:hint="cs"/>
          <w:sz w:val="28"/>
          <w:szCs w:val="28"/>
          <w:rtl/>
          <w:lang w:bidi="fa-IR"/>
        </w:rPr>
        <w:t>(</w:t>
      </w:r>
      <w:r w:rsidRPr="00656BB9">
        <w:rPr>
          <w:rFonts w:cs="B Mitra" w:hint="cs"/>
          <w:rtl/>
          <w:lang w:val="en-GB" w:bidi="fa-IR"/>
        </w:rPr>
        <w:t>‌</w:t>
      </w:r>
      <w:r w:rsidRPr="00656BB9">
        <w:rPr>
          <w:rFonts w:cs="B Mitra"/>
          <w:lang w:val="en-GB" w:bidi="fa-IR"/>
        </w:rPr>
        <w:t>Boissel et al., 1989</w:t>
      </w:r>
      <w:r>
        <w:rPr>
          <w:rFonts w:cs="B Mitra" w:hint="cs"/>
          <w:sz w:val="28"/>
          <w:szCs w:val="28"/>
          <w:rtl/>
          <w:lang w:bidi="fa-IR"/>
        </w:rPr>
        <w:t>). اینگونه تصمیمات تا حد زیادی به زمینه انجام متاآنالیز بستگی دارد. برای مثال،‌ به دلایل اخلاقی مطالعات در مورد مراقبتهای نوزادی ندرتاً به صورت تصادفی انجام می‌شوند</w:t>
      </w:r>
      <w:r>
        <w:rPr>
          <w:rFonts w:cs="B Mitra"/>
          <w:sz w:val="28"/>
          <w:szCs w:val="28"/>
          <w:lang w:bidi="fa-IR"/>
        </w:rPr>
        <w:t xml:space="preserve"> </w:t>
      </w:r>
      <w:r>
        <w:rPr>
          <w:rFonts w:cs="B Mitra" w:hint="cs"/>
          <w:sz w:val="28"/>
          <w:szCs w:val="28"/>
          <w:rtl/>
          <w:lang w:bidi="fa-IR"/>
        </w:rPr>
        <w:t>و بنابراین متاآنالیزها به شبه‌آزمایشها محدود می‌شوند (</w:t>
      </w:r>
      <w:r w:rsidRPr="00866A2E">
        <w:rPr>
          <w:rFonts w:cs="B Mitra"/>
          <w:lang w:val="en-GB" w:bidi="fa-IR"/>
        </w:rPr>
        <w:t>Ozminkowski, Wortman, &amp; Roloff, 1989</w:t>
      </w:r>
      <w:r>
        <w:rPr>
          <w:rFonts w:cs="B Mitra" w:hint="cs"/>
          <w:sz w:val="28"/>
          <w:szCs w:val="28"/>
          <w:rtl/>
          <w:lang w:bidi="fa-IR"/>
        </w:rPr>
        <w:t>). در دیگر مواقع، ممکن است تعداد آزمایشات تصادفی چنان زیاد باشد که تمام منابع موجود مصروف کدگذاری آنها شود (</w:t>
      </w:r>
      <w:r w:rsidRPr="00656BB9">
        <w:rPr>
          <w:rFonts w:cs="B Mitra"/>
          <w:lang w:val="en-GB" w:bidi="fa-IR"/>
        </w:rPr>
        <w:t>Shadish et al., 1993</w:t>
      </w:r>
      <w:r>
        <w:rPr>
          <w:rFonts w:cs="B Mitra" w:hint="cs"/>
          <w:sz w:val="28"/>
          <w:szCs w:val="28"/>
          <w:rtl/>
          <w:lang w:bidi="fa-IR"/>
        </w:rPr>
        <w:t xml:space="preserve">). هنگامی که در اتخاذ این تصمیمات دچار تردید می‌شویم،‌ ترجیح بر آن است که تعداد بیشتری از مطالعات را لحاظ نموده و سپس معیارهای روش‌شناختی را کدگذاری کنیم، تا در مراحل بعدی بتوان اثر احتمالی آن را در نتایج مورد بررسی قرار داد. چه تعداد مطالعه با یک سوال مشترک باید وجود داشته باشد تا بتوان یک متاآنالیز را به انجام رساند؟ پاسخ این سوال به مساله «توان آماری» ارتباط پیدا می‌کند. در متاآنالیز محاسبه توان به روشهای استاندارد مرسوم که در مطالعات تکی انجام می‌شود،‌ صورت نمی‌پذیرد. بلکه روشهای خاص توان متاآنالیز باید واریانس بین مطالعات، توان برخی آزمونها که برای </w:t>
      </w:r>
      <w:r>
        <w:rPr>
          <w:rFonts w:cs="B Mitra" w:hint="cs"/>
          <w:sz w:val="28"/>
          <w:szCs w:val="28"/>
          <w:rtl/>
          <w:lang w:bidi="fa-IR"/>
        </w:rPr>
        <w:lastRenderedPageBreak/>
        <w:t>متاآنالیز نا‌آشنا و غیرمعمول باشد (مانند آزمون یکدستی یا تجانس</w:t>
      </w:r>
      <w:r>
        <w:rPr>
          <w:rStyle w:val="FootnoteReference"/>
          <w:rFonts w:cs="B Mitra"/>
          <w:sz w:val="28"/>
          <w:szCs w:val="28"/>
          <w:rtl/>
          <w:lang w:bidi="fa-IR"/>
        </w:rPr>
        <w:footnoteReference w:id="480"/>
      </w:r>
      <w:r>
        <w:rPr>
          <w:rFonts w:cs="B Mitra" w:hint="cs"/>
          <w:sz w:val="28"/>
          <w:szCs w:val="28"/>
          <w:rtl/>
          <w:lang w:bidi="fa-IR"/>
        </w:rPr>
        <w:t>‌ )،‌ و توان متفاوت مدلهای اثرات ثابت در مقابل تصادفی،‌ را در نظر بگیرند. هرج و اوکلین (</w:t>
      </w:r>
      <w:r w:rsidRPr="007B11ED">
        <w:rPr>
          <w:rFonts w:cs="B Mitra"/>
          <w:lang w:val="en-GB" w:bidi="fa-IR"/>
        </w:rPr>
        <w:t>Hedges &amp; Oklin, chapter7</w:t>
      </w:r>
      <w:r>
        <w:rPr>
          <w:rFonts w:cs="B Mitra" w:hint="cs"/>
          <w:sz w:val="28"/>
          <w:szCs w:val="28"/>
          <w:rtl/>
          <w:lang w:bidi="fa-IR"/>
        </w:rPr>
        <w:t xml:space="preserve">) معادلات پیش فرض برای این موارد را معرفی می‌نمایند. </w:t>
      </w:r>
    </w:p>
    <w:p w14:paraId="601D60AE" w14:textId="77777777" w:rsidR="009D4B2F" w:rsidRPr="008179D5" w:rsidRDefault="009D4B2F" w:rsidP="008179D5">
      <w:pPr>
        <w:bidi/>
        <w:spacing w:before="240" w:after="0"/>
        <w:rPr>
          <w:rFonts w:cs="B Mitra"/>
          <w:b/>
          <w:bCs/>
          <w:sz w:val="28"/>
          <w:szCs w:val="28"/>
          <w:rtl/>
          <w:lang w:bidi="fa-IR"/>
        </w:rPr>
      </w:pPr>
      <w:r w:rsidRPr="008179D5">
        <w:rPr>
          <w:rFonts w:cs="B Mitra" w:hint="cs"/>
          <w:b/>
          <w:bCs/>
          <w:sz w:val="28"/>
          <w:szCs w:val="28"/>
          <w:rtl/>
          <w:lang w:bidi="fa-IR"/>
        </w:rPr>
        <w:t>کدگذاری مطالعات</w:t>
      </w:r>
    </w:p>
    <w:p w14:paraId="6212EBD9" w14:textId="09A2E601" w:rsidR="009D4B2F" w:rsidRDefault="009D4B2F" w:rsidP="00B30479">
      <w:pPr>
        <w:bidi/>
        <w:spacing w:after="0"/>
        <w:rPr>
          <w:rFonts w:cs="B Mitra"/>
          <w:sz w:val="28"/>
          <w:szCs w:val="28"/>
          <w:lang w:bidi="fa-IR"/>
        </w:rPr>
      </w:pPr>
      <w:r>
        <w:rPr>
          <w:rFonts w:cs="B Mitra" w:hint="cs"/>
          <w:sz w:val="28"/>
          <w:szCs w:val="28"/>
          <w:rtl/>
          <w:lang w:bidi="fa-IR"/>
        </w:rPr>
        <w:t xml:space="preserve">متاآنالیزها یک چهارچوب مشترک کدگذاری را برای کمّی کردن نتایج و مشخصات مطالعات تحت بررسی بکار می‌گیرند. مهم آن است که کدها باید نشان‌دهنده فرضیات محقق باشند. برای مثال، در یک مطالعه روی مداخلات انجام شده درباره چاقی کودکان و نوجوانان،‌ ممکن است محقق نسبت به این موضوع کنجکاو باشد که آیا مداخلات شامل مولفه‌های رفتار آموزشی،‌ ورزشی،‌ و رژیم غذایی بوده‌‌اند یا نه، یا اینکه آیا نسبت به سن کودکان کنجکاو بوده، و یا اینکه مایل است این مسأله را بررسی کند که آیا والدین در جریان مداخلات مشارکت داشته‌اند یا خیر. برای هرکدام از این اهداف،‌ کدهایی باید طراحی شوند. کدها اغلب دربرگیرنده مشخصات گزارش مطالعه (برای مثال تاریخ انتشار،‌ شکل انتشار)،‌ مشخصات مداخله یا </w:t>
      </w:r>
      <w:r w:rsidR="008226D0">
        <w:rPr>
          <w:rFonts w:cs="B Mitra" w:hint="cs"/>
          <w:sz w:val="28"/>
          <w:szCs w:val="28"/>
          <w:rtl/>
          <w:lang w:bidi="fa-IR"/>
        </w:rPr>
        <w:t>مداخله</w:t>
      </w:r>
      <w:r>
        <w:rPr>
          <w:rFonts w:cs="B Mitra" w:hint="cs"/>
          <w:sz w:val="28"/>
          <w:szCs w:val="28"/>
          <w:rtl/>
          <w:lang w:bidi="fa-IR"/>
        </w:rPr>
        <w:t xml:space="preserve"> (مثلاً استفاده از دستورالعمل برای افزایش پایبندی به مداخلات،‌ سطح پایبندی بدست آمده)، و مشخصات روش‌شناختی (مانند اندازه نمونه، ‌روش تخصیص به شرایط آزمون و کنترل،‌ ریزش و انواع مقیاسها) هستند.</w:t>
      </w:r>
    </w:p>
    <w:p w14:paraId="0AEEBF40" w14:textId="77777777" w:rsidR="009D4B2F" w:rsidRDefault="009D4B2F" w:rsidP="003F0C5F">
      <w:pPr>
        <w:bidi/>
        <w:spacing w:after="0"/>
        <w:rPr>
          <w:rFonts w:cs="B Mitra"/>
          <w:sz w:val="28"/>
          <w:szCs w:val="28"/>
          <w:rtl/>
          <w:lang w:bidi="fa-IR"/>
        </w:rPr>
      </w:pPr>
      <w:r>
        <w:rPr>
          <w:rFonts w:cs="B Mitra" w:hint="cs"/>
          <w:sz w:val="28"/>
          <w:szCs w:val="28"/>
          <w:rtl/>
          <w:lang w:bidi="fa-IR"/>
        </w:rPr>
        <w:t>معمولاً انجام این کدگذاریها سخت‌تر از آن است که به نظر می‌رسد. یکی از دلایل آن، وجود ابهامات و اهمال‌های محتمل در گزارش‌دهی‌های اولیه است</w:t>
      </w:r>
      <w:r>
        <w:rPr>
          <w:rFonts w:cs="B Mitra"/>
          <w:sz w:val="28"/>
          <w:szCs w:val="28"/>
          <w:lang w:bidi="fa-IR"/>
        </w:rPr>
        <w:t xml:space="preserve"> </w:t>
      </w:r>
      <w:r>
        <w:rPr>
          <w:rFonts w:cs="B Mitra" w:hint="cs"/>
          <w:sz w:val="28"/>
          <w:szCs w:val="28"/>
          <w:rtl/>
          <w:lang w:bidi="fa-IR"/>
        </w:rPr>
        <w:t>(</w:t>
      </w:r>
      <w:r w:rsidRPr="00E72CBA">
        <w:rPr>
          <w:rFonts w:cs="B Mitra"/>
          <w:lang w:val="en-GB" w:bidi="fa-IR"/>
        </w:rPr>
        <w:t>Orwin &amp; Cordray, 1985; Pigott, 1994</w:t>
      </w:r>
      <w:r>
        <w:rPr>
          <w:rFonts w:cs="B Mitra" w:hint="cs"/>
          <w:sz w:val="28"/>
          <w:szCs w:val="28"/>
          <w:rtl/>
          <w:lang w:bidi="fa-IR"/>
        </w:rPr>
        <w:t>). برخی اوقات می‌توان این مشکل را از طریق برقراری تماس با نویسندگان مقالات مرتفع کرد. اما پیدا کردن نویسندگان مطالعات قدیمی کار آسانی نیست؛ ضمن آنکه ممکن است مدارک مرتبط با مطالعه را حفظ نکرده باشند و حافظه آنها نیز یارای چندانی در این خصوص ننماید. برخی کدها وابسته به دیگر کدها هستند. برای مثال،‌ ممکن است دو کد به طور همزمان یک اندازه اثر را برای یک متغیر وابسته محاسبه نمایند،‌ اما اگر یکی متغیر را به یک صورت (مثلا به صورت واکنشی) و دیگر به صورتی متفاوت (مثلاً‌ غیرواکنشی) محاسبه کرده باشند، پایایی کلی اندازه اثر برای مقایسه واکنشی-غیرواکنشی کاهش می‌یابد (</w:t>
      </w:r>
      <w:r w:rsidRPr="00E72CBA">
        <w:rPr>
          <w:rFonts w:cs="B Mitra"/>
          <w:lang w:val="en-GB" w:bidi="fa-IR"/>
        </w:rPr>
        <w:t>Wortman, 1992; Yeaton &amp; Wortman, 1993</w:t>
      </w:r>
      <w:r>
        <w:rPr>
          <w:rFonts w:cs="B Mitra" w:hint="cs"/>
          <w:sz w:val="28"/>
          <w:szCs w:val="28"/>
          <w:rtl/>
          <w:lang w:bidi="fa-IR"/>
        </w:rPr>
        <w:t>). علاوه بر این برخی کدگذاری ها نیازمند دستورالعمل‌های مفصل (همراه با جزئیات) و قضاوتهای فصل‌بندی شده است؛ مانند زمانی که میزان واکنش یک مقیاس درجه‌بندی می‌شود، و یا زمانی که جهت‌گیری نظری یک روش رواندرمانی طبقه‌بندی می‌شود. از این رو،‌ چهارچوب شماتیک اولیه باید قوانین کدگذاری روشنی را دنبال کند،‌ باید از نظر پایایی اینترریتر</w:t>
      </w:r>
      <w:r>
        <w:rPr>
          <w:rStyle w:val="FootnoteReference"/>
          <w:rFonts w:cs="B Mitra"/>
          <w:sz w:val="28"/>
          <w:szCs w:val="28"/>
          <w:rtl/>
          <w:lang w:bidi="fa-IR"/>
        </w:rPr>
        <w:footnoteReference w:id="481"/>
      </w:r>
      <w:r>
        <w:rPr>
          <w:rFonts w:cs="B Mitra" w:hint="cs"/>
          <w:sz w:val="28"/>
          <w:szCs w:val="28"/>
          <w:rtl/>
          <w:lang w:bidi="fa-IR"/>
        </w:rPr>
        <w:t xml:space="preserve"> آزمون شود،‌ و باید تا زمانی که پایایی مورد‌نظر حاصل شود،‌ اصلاح و بازبینی شود. آزمونهای پایایی دوره‌ای و بازآموزی‌های مستمر گزینه مناسبی برای تضمین کردن عدم انحراف کدگذاری در طول زمان هستند (</w:t>
      </w:r>
      <w:r w:rsidRPr="00E72CBA">
        <w:rPr>
          <w:rFonts w:cs="B Mitra"/>
          <w:lang w:val="en-GB" w:bidi="fa-IR"/>
        </w:rPr>
        <w:t>Orwin, 1994</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 xml:space="preserve"> </w:t>
      </w:r>
    </w:p>
    <w:p w14:paraId="186A24A1" w14:textId="24CF8A40" w:rsidR="009D4B2F" w:rsidRDefault="009D4B2F" w:rsidP="008179D5">
      <w:pPr>
        <w:bidi/>
        <w:rPr>
          <w:rFonts w:cs="B Mitra"/>
          <w:sz w:val="28"/>
          <w:szCs w:val="28"/>
          <w:rtl/>
          <w:lang w:bidi="fa-IR"/>
        </w:rPr>
      </w:pPr>
      <w:r>
        <w:rPr>
          <w:rFonts w:cs="B Mitra" w:hint="cs"/>
          <w:sz w:val="28"/>
          <w:szCs w:val="28"/>
          <w:rtl/>
          <w:lang w:bidi="fa-IR"/>
        </w:rPr>
        <w:t>در نهایت، پروتکل کدگذاری باید با در نظر گرفتن نحوه ورود داده برای تجزیه و تحلیلهای آماری بعدی، و اینکه آیا کدگذاریها مستقیما بر روی فایلهای کامپیوتری انجام می‌شود یا نه،‌ طراحی شود (</w:t>
      </w:r>
      <w:r w:rsidRPr="00E72CBA">
        <w:rPr>
          <w:rFonts w:cs="B Mitra"/>
          <w:lang w:val="en-GB" w:bidi="fa-IR"/>
        </w:rPr>
        <w:t>Woodworth, 1994</w:t>
      </w:r>
      <w:r>
        <w:rPr>
          <w:rFonts w:cs="B Mitra" w:hint="cs"/>
          <w:sz w:val="28"/>
          <w:szCs w:val="28"/>
          <w:rtl/>
          <w:lang w:bidi="fa-IR"/>
        </w:rPr>
        <w:t xml:space="preserve">). مشکلات همراه با وارد کردن داده در مطالعات متاآنالیز غالباً‌ پیچیده‌تر از مطالعات اولیه است. زیرا عموماً سطوح متعددی از لانه‌گزینی در </w:t>
      </w:r>
      <w:r>
        <w:rPr>
          <w:rFonts w:cs="B Mitra" w:hint="cs"/>
          <w:sz w:val="28"/>
          <w:szCs w:val="28"/>
          <w:rtl/>
          <w:lang w:bidi="fa-IR"/>
        </w:rPr>
        <w:lastRenderedPageBreak/>
        <w:t>متاآنالیز وجود دارد (برای مثال،‌ اندازه اثرها در درون مقیاسها، در زمانهای مختلف، در درون مقایسه‌های مابین مداخلات در مطالعات). این مسأله عموماً منجر به شکل گرفتن فایلهایی با ساختار پیچیده می‌شود و باید در هنگام تدوین پروتکل کدگذاری و ورود داده‌ها در نظر گرفته شود. لیپسی و ویلسن (</w:t>
      </w:r>
      <w:r w:rsidRPr="00381EC8">
        <w:rPr>
          <w:rFonts w:cs="B Mitra"/>
          <w:lang w:bidi="fa-IR"/>
        </w:rPr>
        <w:t>Lipsey &amp; Wilson, 2000</w:t>
      </w:r>
      <w:r>
        <w:rPr>
          <w:rFonts w:cs="B Mitra" w:hint="cs"/>
          <w:sz w:val="28"/>
          <w:szCs w:val="28"/>
          <w:rtl/>
          <w:lang w:bidi="fa-IR"/>
        </w:rPr>
        <w:t xml:space="preserve">) توصیه‌های مفیدی در مورد این ساختارها ارائه می‌نمایند. </w:t>
      </w:r>
    </w:p>
    <w:p w14:paraId="3B0BE438" w14:textId="77777777" w:rsidR="009D4B2F" w:rsidRPr="008179D5" w:rsidRDefault="009D4B2F" w:rsidP="008179D5">
      <w:pPr>
        <w:bidi/>
        <w:spacing w:before="240" w:after="0"/>
        <w:rPr>
          <w:rFonts w:cs="B Mitra"/>
          <w:b/>
          <w:bCs/>
          <w:sz w:val="28"/>
          <w:szCs w:val="28"/>
          <w:rtl/>
          <w:lang w:bidi="fa-IR"/>
        </w:rPr>
      </w:pPr>
      <w:r w:rsidRPr="008179D5">
        <w:rPr>
          <w:rFonts w:cs="B Mitra" w:hint="cs"/>
          <w:b/>
          <w:bCs/>
          <w:sz w:val="28"/>
          <w:szCs w:val="28"/>
          <w:rtl/>
          <w:lang w:bidi="fa-IR"/>
        </w:rPr>
        <w:t>محاسبه اندازه اثر</w:t>
      </w:r>
    </w:p>
    <w:p w14:paraId="523F06DE" w14:textId="77777777" w:rsidR="009D4B2F" w:rsidRDefault="009D4B2F" w:rsidP="009D4B2F">
      <w:pPr>
        <w:bidi/>
        <w:rPr>
          <w:rFonts w:cs="B Mitra"/>
          <w:sz w:val="28"/>
          <w:szCs w:val="28"/>
          <w:rtl/>
          <w:lang w:bidi="fa-IR"/>
        </w:rPr>
      </w:pPr>
      <w:r>
        <w:rPr>
          <w:rFonts w:cs="B Mitra" w:hint="cs"/>
          <w:sz w:val="28"/>
          <w:szCs w:val="28"/>
          <w:rtl/>
          <w:lang w:bidi="fa-IR"/>
        </w:rPr>
        <w:t>به ندرت اتفاق می‌افتد که مقیاس یکسانی برای اندازه‌گیری نتایج در همه یا بخشی اعظمی از مطالعات تحت بررسی در متاآنالیز بکار گرفته شده باشد. متاآنالیز اثرات مداخلات آموزشی-روانی قبل از جراحی برای بهبود نتایج پس از جراحی می‌تواند شامل مطالعاتی باشد که مقیاسهای مختلف متعددی را برای ارزیابی درد پس از جراحی بکار گرفته باشند (مانند تعداد قرصهای ضد‌درد درخواست شده از سوی بیمار،‌ تعداد شکایات به پرستار،‌ و گزارش شخصی فرد بر اساس یک مقیاس درجه‌بندی). ممکن است این چنین مطالعات و مفاهیم سازه‌های متفاوتی را اندازه‌گیری کنند (مثلاً‌ نه تنها درد پس از جراحی، بلکه طول مدت ماندن در بیمارستان،‌ رضایتمندی مشتری و اضطراب ناشی از جراحی را اندازه‌گیری کنند). در نتیجه،‌ قبل از اینکه بتوان نتایج را به طور معناداری با یکدیگر مقایسه نمود، نتایج مختلف مطالعات باید به یک مقیاس مشترک تبدیل شود. این مهم طی محاسبه اندازه اثر محقق می‌شود. روشهای مختلفی برای اندازه‌گیری اندازه اثر امکان‌پذیر است (</w:t>
      </w:r>
      <w:r w:rsidRPr="000E09F3">
        <w:rPr>
          <w:rFonts w:cs="B Mitra"/>
          <w:lang w:val="en-GB" w:bidi="fa-IR"/>
        </w:rPr>
        <w:t>Fleiss, 1994; Rosenthal, 1994</w:t>
      </w:r>
      <w:r>
        <w:rPr>
          <w:rFonts w:cs="B Mitra" w:hint="cs"/>
          <w:sz w:val="28"/>
          <w:szCs w:val="28"/>
          <w:rtl/>
          <w:lang w:val="en-GB" w:bidi="fa-IR"/>
        </w:rPr>
        <w:t>)</w:t>
      </w:r>
      <w:r>
        <w:rPr>
          <w:rFonts w:cs="B Mitra" w:hint="cs"/>
          <w:sz w:val="28"/>
          <w:szCs w:val="28"/>
          <w:rtl/>
          <w:lang w:bidi="fa-IR"/>
        </w:rPr>
        <w:t xml:space="preserve">. در اینجا به دو مورد از مناسب‌ترین آنها برای متاآنالیز آزمایشها اشاره می‌کنیم. </w:t>
      </w:r>
    </w:p>
    <w:p w14:paraId="56F75A46" w14:textId="77777777" w:rsidR="009D4B2F" w:rsidRPr="009617F2" w:rsidRDefault="009D4B2F" w:rsidP="009D4B2F">
      <w:pPr>
        <w:pStyle w:val="ListParagraph"/>
        <w:numPr>
          <w:ilvl w:val="0"/>
          <w:numId w:val="25"/>
        </w:numPr>
        <w:bidi/>
        <w:rPr>
          <w:rFonts w:cs="B Mitra"/>
          <w:sz w:val="28"/>
          <w:szCs w:val="28"/>
          <w:rtl/>
          <w:lang w:bidi="fa-IR"/>
        </w:rPr>
      </w:pPr>
      <w:r w:rsidRPr="009617F2">
        <w:rPr>
          <w:rFonts w:cs="B Mitra" w:hint="cs"/>
          <w:sz w:val="28"/>
          <w:szCs w:val="28"/>
          <w:rtl/>
          <w:lang w:bidi="fa-IR"/>
        </w:rPr>
        <w:t>آماره تف</w:t>
      </w:r>
      <w:r>
        <w:rPr>
          <w:rFonts w:cs="B Mitra" w:hint="cs"/>
          <w:sz w:val="28"/>
          <w:szCs w:val="28"/>
          <w:rtl/>
          <w:lang w:bidi="fa-IR"/>
        </w:rPr>
        <w:t>ا</w:t>
      </w:r>
      <w:r w:rsidRPr="009617F2">
        <w:rPr>
          <w:rFonts w:cs="B Mitra" w:hint="cs"/>
          <w:sz w:val="28"/>
          <w:szCs w:val="28"/>
          <w:rtl/>
          <w:lang w:bidi="fa-IR"/>
        </w:rPr>
        <w:t>وت میانگین استاندارد (</w:t>
      </w:r>
      <w:r w:rsidRPr="008179D5">
        <w:rPr>
          <w:rFonts w:cs="B Mitra"/>
          <w:sz w:val="24"/>
          <w:szCs w:val="24"/>
          <w:lang w:bidi="fa-IR"/>
        </w:rPr>
        <w:t>d</w:t>
      </w:r>
      <w:r w:rsidRPr="009617F2">
        <w:rPr>
          <w:rFonts w:cs="B Mitra" w:hint="cs"/>
          <w:sz w:val="28"/>
          <w:szCs w:val="28"/>
          <w:rtl/>
          <w:lang w:bidi="fa-IR"/>
        </w:rPr>
        <w:t>)</w:t>
      </w:r>
    </w:p>
    <w:p w14:paraId="6A4F1149" w14:textId="77777777" w:rsidR="009D4B2F" w:rsidRPr="009617F2" w:rsidRDefault="009D4B2F" w:rsidP="009D4B2F">
      <w:pPr>
        <w:pStyle w:val="ListParagraph"/>
        <w:numPr>
          <w:ilvl w:val="0"/>
          <w:numId w:val="25"/>
        </w:numPr>
        <w:bidi/>
        <w:rPr>
          <w:rFonts w:cs="B Mitra"/>
          <w:sz w:val="28"/>
          <w:szCs w:val="28"/>
          <w:rtl/>
          <w:lang w:bidi="fa-IR"/>
        </w:rPr>
      </w:pPr>
      <w:r w:rsidRPr="009617F2">
        <w:rPr>
          <w:rFonts w:cs="B Mitra" w:hint="cs"/>
          <w:sz w:val="28"/>
          <w:szCs w:val="28"/>
          <w:rtl/>
          <w:lang w:bidi="fa-IR"/>
        </w:rPr>
        <w:t>نرخ غیرعادی</w:t>
      </w:r>
      <w:r>
        <w:rPr>
          <w:rFonts w:cs="B Mitra" w:hint="cs"/>
          <w:sz w:val="28"/>
          <w:szCs w:val="28"/>
          <w:rtl/>
          <w:lang w:bidi="fa-IR"/>
        </w:rPr>
        <w:t>‌</w:t>
      </w:r>
      <w:r w:rsidRPr="009617F2">
        <w:rPr>
          <w:rFonts w:cs="B Mitra" w:hint="cs"/>
          <w:sz w:val="28"/>
          <w:szCs w:val="28"/>
          <w:rtl/>
          <w:lang w:bidi="fa-IR"/>
        </w:rPr>
        <w:t>ها (</w:t>
      </w:r>
      <w:r w:rsidRPr="008179D5">
        <w:rPr>
          <w:rFonts w:cs="B Mitra"/>
          <w:sz w:val="24"/>
          <w:szCs w:val="24"/>
          <w:lang w:bidi="fa-IR"/>
        </w:rPr>
        <w:t>o</w:t>
      </w:r>
      <w:r w:rsidRPr="009617F2">
        <w:rPr>
          <w:rFonts w:cs="B Mitra" w:hint="cs"/>
          <w:sz w:val="28"/>
          <w:szCs w:val="28"/>
          <w:rtl/>
          <w:lang w:bidi="fa-IR"/>
        </w:rPr>
        <w:t>)</w:t>
      </w:r>
    </w:p>
    <w:p w14:paraId="7656FFE6" w14:textId="77777777" w:rsidR="009D4B2F" w:rsidRDefault="009D4B2F" w:rsidP="009D4B2F">
      <w:pPr>
        <w:bidi/>
        <w:rPr>
          <w:rFonts w:cs="B Mitra"/>
          <w:sz w:val="28"/>
          <w:szCs w:val="28"/>
          <w:lang w:bidi="fa-IR"/>
        </w:rPr>
      </w:pPr>
      <w:r>
        <w:rPr>
          <w:rFonts w:cs="B Mitra" w:hint="cs"/>
          <w:sz w:val="28"/>
          <w:szCs w:val="28"/>
          <w:rtl/>
          <w:lang w:bidi="fa-IR"/>
        </w:rPr>
        <w:t xml:space="preserve">آماره تفاوت میانگین استاندارد شده به صورت زیر تعریف می شود: </w:t>
      </w:r>
    </w:p>
    <w:p w14:paraId="02A4075B" w14:textId="77777777" w:rsidR="009D4B2F" w:rsidRDefault="00436E4E" w:rsidP="009D4B2F">
      <w:pPr>
        <w:bidi/>
        <w:jc w:val="center"/>
        <w:rPr>
          <w:rFonts w:cs="B Mitra"/>
          <w:sz w:val="28"/>
          <w:szCs w:val="28"/>
          <w:rtl/>
          <w:lang w:bidi="fa-IR"/>
        </w:rPr>
      </w:pPr>
      <m:oMathPara>
        <m:oMath>
          <m:sSub>
            <m:sSubPr>
              <m:ctrlPr>
                <w:rPr>
                  <w:rFonts w:ascii="Cambria Math" w:hAnsi="Cambria Math" w:cs="B Mitra"/>
                  <w:i/>
                  <w:sz w:val="24"/>
                  <w:szCs w:val="24"/>
                  <w:lang w:bidi="fa-IR"/>
                </w:rPr>
              </m:ctrlPr>
            </m:sSubPr>
            <m:e>
              <m:r>
                <w:rPr>
                  <w:rFonts w:ascii="Cambria Math" w:hAnsi="Cambria Math" w:cs="B Mitra"/>
                  <w:sz w:val="24"/>
                  <w:szCs w:val="24"/>
                  <w:lang w:bidi="fa-IR"/>
                </w:rPr>
                <m:t>d</m:t>
              </m:r>
            </m:e>
            <m:sub>
              <m:r>
                <w:rPr>
                  <w:rFonts w:ascii="Cambria Math" w:hAnsi="Cambria Math" w:cs="B Mitra"/>
                  <w:sz w:val="24"/>
                  <w:szCs w:val="24"/>
                  <w:lang w:bidi="fa-IR"/>
                </w:rPr>
                <m:t>i</m:t>
              </m:r>
            </m:sub>
          </m:sSub>
          <m:r>
            <w:rPr>
              <w:rFonts w:ascii="Cambria Math" w:hAnsi="Cambria Math" w:cs="B Mitra"/>
              <w:sz w:val="24"/>
              <w:szCs w:val="24"/>
              <w:lang w:bidi="fa-IR"/>
            </w:rPr>
            <m:t xml:space="preserve">= </m:t>
          </m:r>
          <m:f>
            <m:fPr>
              <m:ctrlPr>
                <w:rPr>
                  <w:rFonts w:ascii="Cambria Math" w:hAnsi="Cambria Math" w:cs="B Mitra"/>
                  <w:i/>
                  <w:sz w:val="24"/>
                  <w:szCs w:val="24"/>
                  <w:lang w:bidi="fa-IR"/>
                </w:rPr>
              </m:ctrlPr>
            </m:fPr>
            <m:num>
              <m:sSubSup>
                <m:sSubSupPr>
                  <m:ctrlPr>
                    <w:rPr>
                      <w:rFonts w:ascii="Cambria Math" w:hAnsi="Cambria Math" w:cs="B Mitra"/>
                      <w:i/>
                      <w:sz w:val="24"/>
                      <w:szCs w:val="24"/>
                      <w:lang w:bidi="fa-IR"/>
                    </w:rPr>
                  </m:ctrlPr>
                </m:sSubSupPr>
                <m:e>
                  <m:acc>
                    <m:accPr>
                      <m:chr m:val="̅"/>
                      <m:ctrlPr>
                        <w:rPr>
                          <w:rFonts w:ascii="Cambria Math" w:hAnsi="Cambria Math" w:cs="B Mitra"/>
                          <w:i/>
                          <w:sz w:val="24"/>
                          <w:szCs w:val="24"/>
                          <w:lang w:bidi="fa-IR"/>
                        </w:rPr>
                      </m:ctrlPr>
                    </m:accPr>
                    <m:e>
                      <m:r>
                        <w:rPr>
                          <w:rFonts w:ascii="Cambria Math" w:hAnsi="Cambria Math" w:cs="B Mitra"/>
                          <w:sz w:val="24"/>
                          <w:szCs w:val="24"/>
                          <w:lang w:bidi="fa-IR"/>
                        </w:rPr>
                        <m:t>x</m:t>
                      </m:r>
                    </m:e>
                  </m:acc>
                </m:e>
                <m:sub>
                  <m:r>
                    <w:rPr>
                      <w:rFonts w:ascii="Cambria Math" w:hAnsi="Cambria Math" w:cs="B Mitra"/>
                      <w:sz w:val="24"/>
                      <w:szCs w:val="24"/>
                      <w:lang w:bidi="fa-IR"/>
                    </w:rPr>
                    <m:t>i</m:t>
                  </m:r>
                </m:sub>
                <m:sup>
                  <m:r>
                    <w:rPr>
                      <w:rFonts w:ascii="Cambria Math" w:hAnsi="Cambria Math" w:cs="B Mitra"/>
                      <w:sz w:val="24"/>
                      <w:szCs w:val="24"/>
                      <w:lang w:bidi="fa-IR"/>
                    </w:rPr>
                    <m:t>t</m:t>
                  </m:r>
                </m:sup>
              </m:sSubSup>
              <m:r>
                <w:rPr>
                  <w:rFonts w:ascii="Cambria Math" w:hAnsi="Cambria Math" w:cs="B Mitra"/>
                  <w:sz w:val="24"/>
                  <w:szCs w:val="24"/>
                  <w:lang w:bidi="fa-IR"/>
                </w:rPr>
                <m:t>-</m:t>
              </m:r>
              <m:sSubSup>
                <m:sSubSupPr>
                  <m:ctrlPr>
                    <w:rPr>
                      <w:rFonts w:ascii="Cambria Math" w:hAnsi="Cambria Math" w:cs="B Mitra"/>
                      <w:i/>
                      <w:sz w:val="24"/>
                      <w:szCs w:val="24"/>
                      <w:lang w:bidi="fa-IR"/>
                    </w:rPr>
                  </m:ctrlPr>
                </m:sSubSupPr>
                <m:e>
                  <m:acc>
                    <m:accPr>
                      <m:chr m:val="̅"/>
                      <m:ctrlPr>
                        <w:rPr>
                          <w:rFonts w:ascii="Cambria Math" w:hAnsi="Cambria Math" w:cs="B Mitra"/>
                          <w:i/>
                          <w:sz w:val="24"/>
                          <w:szCs w:val="24"/>
                          <w:lang w:bidi="fa-IR"/>
                        </w:rPr>
                      </m:ctrlPr>
                    </m:accPr>
                    <m:e>
                      <m:r>
                        <w:rPr>
                          <w:rFonts w:ascii="Cambria Math" w:hAnsi="Cambria Math" w:cs="B Mitra"/>
                          <w:sz w:val="24"/>
                          <w:szCs w:val="24"/>
                          <w:lang w:bidi="fa-IR"/>
                        </w:rPr>
                        <m:t>x</m:t>
                      </m:r>
                    </m:e>
                  </m:acc>
                </m:e>
                <m:sub>
                  <m:r>
                    <w:rPr>
                      <w:rFonts w:ascii="Cambria Math" w:hAnsi="Cambria Math" w:cs="B Mitra"/>
                      <w:sz w:val="24"/>
                      <w:szCs w:val="24"/>
                      <w:lang w:bidi="fa-IR"/>
                    </w:rPr>
                    <m:t>i</m:t>
                  </m:r>
                </m:sub>
                <m:sup>
                  <m:r>
                    <w:rPr>
                      <w:rFonts w:ascii="Cambria Math" w:hAnsi="Cambria Math" w:cs="B Mitra"/>
                      <w:sz w:val="24"/>
                      <w:szCs w:val="24"/>
                      <w:lang w:bidi="fa-IR"/>
                    </w:rPr>
                    <m:t>c</m:t>
                  </m:r>
                </m:sup>
              </m:sSubSup>
            </m:num>
            <m:den>
              <m:sSub>
                <m:sSubPr>
                  <m:ctrlPr>
                    <w:rPr>
                      <w:rFonts w:ascii="Cambria Math" w:hAnsi="Cambria Math" w:cs="B Mitra"/>
                      <w:i/>
                      <w:sz w:val="24"/>
                      <w:szCs w:val="24"/>
                      <w:lang w:bidi="fa-IR"/>
                    </w:rPr>
                  </m:ctrlPr>
                </m:sSubPr>
                <m:e>
                  <m:r>
                    <w:rPr>
                      <w:rFonts w:ascii="Cambria Math" w:hAnsi="Cambria Math" w:cs="B Mitra"/>
                      <w:sz w:val="24"/>
                      <w:szCs w:val="24"/>
                      <w:lang w:bidi="fa-IR"/>
                    </w:rPr>
                    <m:t>S</m:t>
                  </m:r>
                </m:e>
                <m:sub>
                  <m:r>
                    <w:rPr>
                      <w:rFonts w:ascii="Cambria Math" w:hAnsi="Cambria Math" w:cs="B Mitra"/>
                      <w:sz w:val="24"/>
                      <w:szCs w:val="24"/>
                      <w:lang w:bidi="fa-IR"/>
                    </w:rPr>
                    <m:t>i</m:t>
                  </m:r>
                </m:sub>
              </m:sSub>
            </m:den>
          </m:f>
        </m:oMath>
      </m:oMathPara>
    </w:p>
    <w:p w14:paraId="69BAD7A4" w14:textId="43C88B8A" w:rsidR="009D4B2F" w:rsidRDefault="009D4B2F" w:rsidP="003F0C5F">
      <w:pPr>
        <w:bidi/>
        <w:spacing w:after="0"/>
        <w:rPr>
          <w:rFonts w:cs="B Mitra"/>
          <w:sz w:val="28"/>
          <w:szCs w:val="28"/>
          <w:rtl/>
          <w:lang w:bidi="fa-IR"/>
        </w:rPr>
      </w:pPr>
      <w:r>
        <w:rPr>
          <w:rFonts w:cs="B Mitra" w:hint="cs"/>
          <w:sz w:val="28"/>
          <w:szCs w:val="28"/>
          <w:rtl/>
          <w:lang w:bidi="fa-IR"/>
        </w:rPr>
        <w:t xml:space="preserve">بطوریکه </w:t>
      </w:r>
      <m:oMath>
        <m:sSubSup>
          <m:sSubSupPr>
            <m:ctrlPr>
              <w:rPr>
                <w:rFonts w:ascii="Cambria Math" w:hAnsi="Cambria Math" w:cs="B Mitra"/>
                <w:i/>
                <w:sz w:val="28"/>
                <w:szCs w:val="28"/>
                <w:lang w:bidi="fa-IR"/>
              </w:rPr>
            </m:ctrlPr>
          </m:sSubSupPr>
          <m:e>
            <m:acc>
              <m:accPr>
                <m:chr m:val="̅"/>
                <m:ctrlPr>
                  <w:rPr>
                    <w:rFonts w:ascii="Cambria Math" w:hAnsi="Cambria Math" w:cs="B Mitra"/>
                    <w:i/>
                    <w:sz w:val="28"/>
                    <w:szCs w:val="28"/>
                    <w:lang w:bidi="fa-IR"/>
                  </w:rPr>
                </m:ctrlPr>
              </m:accPr>
              <m:e>
                <m:r>
                  <w:rPr>
                    <w:rFonts w:ascii="Cambria Math" w:hAnsi="Cambria Math" w:cs="B Mitra"/>
                    <w:sz w:val="28"/>
                    <w:szCs w:val="28"/>
                    <w:lang w:bidi="fa-IR"/>
                  </w:rPr>
                  <m:t>x</m:t>
                </m:r>
              </m:e>
            </m:acc>
          </m:e>
          <m:sub>
            <m:r>
              <w:rPr>
                <w:rFonts w:ascii="Cambria Math" w:hAnsi="Cambria Math" w:cs="B Mitra"/>
                <w:sz w:val="28"/>
                <w:szCs w:val="28"/>
                <w:lang w:bidi="fa-IR"/>
              </w:rPr>
              <m:t>i</m:t>
            </m:r>
          </m:sub>
          <m:sup>
            <m:r>
              <w:rPr>
                <w:rFonts w:ascii="Cambria Math" w:hAnsi="Cambria Math" w:cs="B Mitra"/>
                <w:sz w:val="28"/>
                <w:szCs w:val="28"/>
                <w:lang w:bidi="fa-IR"/>
              </w:rPr>
              <m:t>t</m:t>
            </m:r>
          </m:sup>
        </m:sSubSup>
      </m:oMath>
      <w:r>
        <w:rPr>
          <w:rFonts w:eastAsiaTheme="minorEastAsia" w:cs="B Mitra" w:hint="cs"/>
          <w:sz w:val="28"/>
          <w:szCs w:val="28"/>
          <w:rtl/>
          <w:lang w:bidi="fa-IR"/>
        </w:rPr>
        <w:t xml:space="preserve"> میانگین گروه آزمون در مطالعه </w:t>
      </w:r>
      <w:r>
        <w:rPr>
          <w:rFonts w:eastAsiaTheme="minorEastAsia" w:cs="B Mitra"/>
          <w:sz w:val="28"/>
          <w:szCs w:val="28"/>
          <w:lang w:bidi="fa-IR"/>
        </w:rPr>
        <w:t>i</w:t>
      </w:r>
      <w:r>
        <w:rPr>
          <w:rFonts w:eastAsiaTheme="minorEastAsia" w:cs="B Mitra" w:hint="cs"/>
          <w:sz w:val="28"/>
          <w:szCs w:val="28"/>
          <w:rtl/>
          <w:lang w:bidi="fa-IR"/>
        </w:rPr>
        <w:t xml:space="preserve"> ام است. </w:t>
      </w:r>
      <m:oMath>
        <m:sSubSup>
          <m:sSubSupPr>
            <m:ctrlPr>
              <w:rPr>
                <w:rFonts w:ascii="Cambria Math" w:hAnsi="Cambria Math" w:cs="B Mitra"/>
                <w:i/>
                <w:sz w:val="28"/>
                <w:szCs w:val="28"/>
                <w:lang w:bidi="fa-IR"/>
              </w:rPr>
            </m:ctrlPr>
          </m:sSubSupPr>
          <m:e>
            <m:acc>
              <m:accPr>
                <m:chr m:val="̅"/>
                <m:ctrlPr>
                  <w:rPr>
                    <w:rFonts w:ascii="Cambria Math" w:hAnsi="Cambria Math" w:cs="B Mitra"/>
                    <w:i/>
                    <w:sz w:val="28"/>
                    <w:szCs w:val="28"/>
                    <w:lang w:bidi="fa-IR"/>
                  </w:rPr>
                </m:ctrlPr>
              </m:accPr>
              <m:e>
                <m:r>
                  <w:rPr>
                    <w:rFonts w:ascii="Cambria Math" w:hAnsi="Cambria Math" w:cs="B Mitra"/>
                    <w:sz w:val="28"/>
                    <w:szCs w:val="28"/>
                    <w:lang w:bidi="fa-IR"/>
                  </w:rPr>
                  <m:t>x</m:t>
                </m:r>
              </m:e>
            </m:acc>
          </m:e>
          <m:sub>
            <m:r>
              <w:rPr>
                <w:rFonts w:ascii="Cambria Math" w:hAnsi="Cambria Math" w:cs="B Mitra"/>
                <w:sz w:val="28"/>
                <w:szCs w:val="28"/>
                <w:lang w:bidi="fa-IR"/>
              </w:rPr>
              <m:t>i</m:t>
            </m:r>
          </m:sub>
          <m:sup>
            <m:r>
              <w:rPr>
                <w:rFonts w:ascii="Cambria Math" w:hAnsi="Cambria Math" w:cs="B Mitra"/>
                <w:sz w:val="28"/>
                <w:szCs w:val="28"/>
                <w:lang w:bidi="fa-IR"/>
              </w:rPr>
              <m:t>c</m:t>
            </m:r>
          </m:sup>
        </m:sSubSup>
      </m:oMath>
      <w:r>
        <w:rPr>
          <w:rFonts w:eastAsiaTheme="minorEastAsia" w:cs="B Mitra" w:hint="cs"/>
          <w:sz w:val="28"/>
          <w:szCs w:val="28"/>
          <w:rtl/>
          <w:lang w:bidi="fa-IR"/>
        </w:rPr>
        <w:t xml:space="preserve"> میانگین گروه مقایسه در مطالعه </w:t>
      </w:r>
      <w:r>
        <w:rPr>
          <w:rFonts w:eastAsiaTheme="minorEastAsia" w:cs="B Mitra"/>
          <w:sz w:val="28"/>
          <w:szCs w:val="28"/>
          <w:lang w:bidi="fa-IR"/>
        </w:rPr>
        <w:t>i</w:t>
      </w:r>
      <w:r>
        <w:rPr>
          <w:rFonts w:eastAsiaTheme="minorEastAsia" w:cs="B Mitra" w:hint="cs"/>
          <w:sz w:val="28"/>
          <w:szCs w:val="28"/>
          <w:rtl/>
          <w:lang w:bidi="fa-IR"/>
        </w:rPr>
        <w:t xml:space="preserve"> ام است. و </w:t>
      </w:r>
      <m:oMath>
        <m:sSub>
          <m:sSubPr>
            <m:ctrlPr>
              <w:rPr>
                <w:rFonts w:ascii="Cambria Math" w:hAnsi="Cambria Math" w:cs="B Mitra"/>
                <w:i/>
                <w:sz w:val="28"/>
                <w:szCs w:val="28"/>
                <w:lang w:bidi="fa-IR"/>
              </w:rPr>
            </m:ctrlPr>
          </m:sSubPr>
          <m:e>
            <m:r>
              <w:rPr>
                <w:rFonts w:ascii="Cambria Math" w:hAnsi="Cambria Math" w:cs="B Mitra"/>
                <w:sz w:val="28"/>
                <w:szCs w:val="28"/>
                <w:lang w:bidi="fa-IR"/>
              </w:rPr>
              <m:t>S</m:t>
            </m:r>
          </m:e>
          <m:sub>
            <m:r>
              <w:rPr>
                <w:rFonts w:ascii="Cambria Math" w:hAnsi="Cambria Math" w:cs="B Mitra"/>
                <w:sz w:val="28"/>
                <w:szCs w:val="28"/>
                <w:lang w:bidi="fa-IR"/>
              </w:rPr>
              <m:t>i</m:t>
            </m:r>
          </m:sub>
        </m:sSub>
      </m:oMath>
      <w:r>
        <w:rPr>
          <w:rFonts w:eastAsiaTheme="minorEastAsia" w:cs="B Mitra" w:hint="cs"/>
          <w:sz w:val="28"/>
          <w:szCs w:val="28"/>
          <w:rtl/>
          <w:lang w:bidi="fa-IR"/>
        </w:rPr>
        <w:t xml:space="preserve"> انحراف معیار تجمعی دو گروه است. </w:t>
      </w:r>
      <m:oMath>
        <m:sSub>
          <m:sSubPr>
            <m:ctrlPr>
              <w:rPr>
                <w:rFonts w:ascii="Cambria Math" w:hAnsi="Cambria Math" w:cs="B Mitra"/>
                <w:i/>
                <w:sz w:val="24"/>
                <w:szCs w:val="24"/>
                <w:lang w:bidi="fa-IR"/>
              </w:rPr>
            </m:ctrlPr>
          </m:sSubPr>
          <m:e>
            <m:r>
              <w:rPr>
                <w:rFonts w:ascii="Cambria Math" w:hAnsi="Cambria Math" w:cs="B Mitra"/>
                <w:sz w:val="24"/>
                <w:szCs w:val="24"/>
                <w:lang w:bidi="fa-IR"/>
              </w:rPr>
              <m:t>S</m:t>
            </m:r>
          </m:e>
          <m:sub>
            <m:r>
              <w:rPr>
                <w:rFonts w:ascii="Cambria Math" w:hAnsi="Cambria Math" w:cs="B Mitra"/>
                <w:sz w:val="24"/>
                <w:szCs w:val="24"/>
                <w:lang w:bidi="fa-IR"/>
              </w:rPr>
              <m:t>i</m:t>
            </m:r>
          </m:sub>
        </m:sSub>
      </m:oMath>
      <w:r>
        <w:rPr>
          <w:rFonts w:eastAsiaTheme="minorEastAsia" w:cs="B Mitra" w:hint="cs"/>
          <w:sz w:val="28"/>
          <w:szCs w:val="28"/>
          <w:rtl/>
          <w:lang w:bidi="fa-IR"/>
        </w:rPr>
        <w:t xml:space="preserve"> به راحتی از طریق دانستن اندازه نمونه و انحراف معیارهای دو گروه در حال مقایسه بدست می‌آید. در متاآنالیزهایی که در‌بر‌گیرنده مطالعات با اندازه نمونه کوچک هستند،‌ برای برطرف کردن سوگیری نمونه کوچک باید به طور مستمر تصحیح صورت بگیرد (</w:t>
      </w:r>
      <w:r w:rsidRPr="000E09F3">
        <w:rPr>
          <w:rFonts w:eastAsiaTheme="minorEastAsia" w:cs="B Mitra"/>
          <w:lang w:val="en-GB" w:bidi="fa-IR"/>
        </w:rPr>
        <w:t>Hedges &amp; Olkin, 1985, p.81</w:t>
      </w:r>
      <w:r>
        <w:rPr>
          <w:rFonts w:eastAsiaTheme="minorEastAsia" w:cs="B Mitra" w:hint="cs"/>
          <w:sz w:val="28"/>
          <w:szCs w:val="28"/>
          <w:rtl/>
          <w:lang w:bidi="fa-IR"/>
        </w:rPr>
        <w:t>). گروه مقایسه شونده می‌تواند یک گروه کنترل و یا یک گروه دریافت‌کننده آزمون جایگزین باشد.</w:t>
      </w:r>
      <w:r>
        <w:rPr>
          <w:rStyle w:val="FootnoteReference"/>
          <w:rFonts w:eastAsiaTheme="minorEastAsia" w:cs="B Mitra"/>
          <w:sz w:val="28"/>
          <w:szCs w:val="28"/>
          <w:rtl/>
          <w:lang w:bidi="fa-IR"/>
        </w:rPr>
        <w:footnoteReference w:id="482"/>
      </w:r>
      <w:r>
        <w:rPr>
          <w:rFonts w:eastAsiaTheme="minorEastAsia" w:cs="B Mitra" w:hint="cs"/>
          <w:sz w:val="28"/>
          <w:szCs w:val="28"/>
          <w:rtl/>
          <w:lang w:bidi="fa-IR"/>
        </w:rPr>
        <w:t xml:space="preserve"> </w:t>
      </w:r>
      <w:r>
        <w:rPr>
          <w:rFonts w:cs="B Mitra" w:hint="cs"/>
          <w:sz w:val="28"/>
          <w:szCs w:val="28"/>
          <w:rtl/>
          <w:lang w:bidi="fa-IR"/>
        </w:rPr>
        <w:t xml:space="preserve">برای مثال فرض کنید که یک روش خانواده‌درمانی برای زوجهای دچار مشکل، نمرات پس-آزمون با میانگین ۹۷/۱۰۳ در مقیاس رضایتمندی زناشویی تولید کرده، در حالی که گروه کنترل </w:t>
      </w:r>
      <w:r>
        <w:rPr>
          <w:rFonts w:cs="B Mitra" w:hint="cs"/>
          <w:sz w:val="28"/>
          <w:szCs w:val="28"/>
          <w:rtl/>
          <w:lang w:bidi="fa-IR"/>
        </w:rPr>
        <w:lastRenderedPageBreak/>
        <w:t>میانگینی برابر با ۱۳/۹۷ در همین مقیاس داشته‌اند. اگر انحراف‌معیار تجمعی برابر با ۰۶/۲۲  باشد، اندازه اثر (</w:t>
      </w:r>
      <w:r>
        <w:rPr>
          <w:rFonts w:cs="B Mitra"/>
          <w:sz w:val="28"/>
          <w:szCs w:val="28"/>
          <w:lang w:bidi="fa-IR"/>
        </w:rPr>
        <w:t>d</w:t>
      </w:r>
      <w:r>
        <w:rPr>
          <w:rFonts w:cs="B Mitra" w:hint="cs"/>
          <w:sz w:val="28"/>
          <w:szCs w:val="28"/>
          <w:rtl/>
          <w:lang w:bidi="fa-IR"/>
        </w:rPr>
        <w:t xml:space="preserve">) برابر با 31/0 خواهد بود. به این معنی که در پس-آزمون گروه </w:t>
      </w:r>
      <w:r w:rsidR="008226D0">
        <w:rPr>
          <w:rFonts w:cs="B Mitra" w:hint="cs"/>
          <w:sz w:val="28"/>
          <w:szCs w:val="28"/>
          <w:rtl/>
          <w:lang w:bidi="fa-IR"/>
        </w:rPr>
        <w:t>مداخله</w:t>
      </w:r>
      <w:r>
        <w:rPr>
          <w:rFonts w:cs="B Mitra" w:hint="cs"/>
          <w:sz w:val="28"/>
          <w:szCs w:val="28"/>
          <w:rtl/>
          <w:lang w:bidi="fa-IR"/>
        </w:rPr>
        <w:t xml:space="preserve"> به میزان یک سوم انحراف معیار بهتر از گروه کنترل عمل کرده است. هنگامی که مقادیر میانگین، انحراف معیار و اندازه نمونه در اختیار نباشد، اغلب امکان دارد که دیگر آماره‌های گزارش شده در مطالعه را برای محاسبه (</w:t>
      </w:r>
      <w:r w:rsidRPr="008179D5">
        <w:rPr>
          <w:rFonts w:cs="B Mitra"/>
          <w:sz w:val="24"/>
          <w:szCs w:val="24"/>
          <w:lang w:bidi="fa-IR"/>
        </w:rPr>
        <w:t>d</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 xml:space="preserve"> یا تخمین تقریبی از </w:t>
      </w:r>
      <w:r w:rsidRPr="008179D5">
        <w:rPr>
          <w:rFonts w:cs="B Mitra"/>
          <w:sz w:val="24"/>
          <w:szCs w:val="24"/>
          <w:lang w:bidi="fa-IR"/>
        </w:rPr>
        <w:t>d</w:t>
      </w:r>
      <w:r>
        <w:rPr>
          <w:rFonts w:cs="B Mitra" w:hint="cs"/>
          <w:sz w:val="28"/>
          <w:szCs w:val="28"/>
          <w:rtl/>
          <w:lang w:bidi="fa-IR"/>
        </w:rPr>
        <w:t xml:space="preserve"> مورد استفاده قرار دهیم. اگرچه تحقیق چندانی درباره مشخصات این تقریبها صورت نگرفته است. بسیاری از آنها کاملاً خوب عمل می‌کنند اما معدودی از آنها ممکن است تقریبهای ضعیفی از روش اصلی ارائه کنند (</w:t>
      </w:r>
      <w:r w:rsidRPr="009432C7">
        <w:rPr>
          <w:rFonts w:cs="B Mitra"/>
          <w:lang w:val="en-GB" w:bidi="fa-IR"/>
        </w:rPr>
        <w:t>Shadish et al., 1999</w:t>
      </w:r>
      <w:r>
        <w:rPr>
          <w:rFonts w:cs="B Mitra" w:hint="cs"/>
          <w:sz w:val="28"/>
          <w:szCs w:val="28"/>
          <w:rtl/>
          <w:lang w:bidi="fa-IR"/>
        </w:rPr>
        <w:t xml:space="preserve">). </w:t>
      </w:r>
    </w:p>
    <w:p w14:paraId="3FEFA784" w14:textId="6BE3171C" w:rsidR="009D4B2F" w:rsidRDefault="009D4B2F" w:rsidP="009D4B2F">
      <w:pPr>
        <w:bidi/>
        <w:rPr>
          <w:rFonts w:cs="B Mitra"/>
          <w:sz w:val="28"/>
          <w:szCs w:val="28"/>
          <w:rtl/>
          <w:lang w:bidi="fa-IR"/>
        </w:rPr>
      </w:pPr>
      <w:r>
        <w:rPr>
          <w:rFonts w:cs="B Mitra" w:hint="cs"/>
          <w:sz w:val="28"/>
          <w:szCs w:val="28"/>
          <w:rtl/>
          <w:lang w:bidi="fa-IR"/>
        </w:rPr>
        <w:t xml:space="preserve">آماره تفاضل میانگین استاندارد‌شده فرض را بر این می‌گذارد که نتایج مطالعه به طور پیوسته اندازه‌گیری شده است. اما برخی اوقات متغیر نتیجه روی مقیاس دوتایی اندازه‌گیری می‌شود. برای مثال، هر مراجعه‌کننده را می‌توان به صورت موفق یا ناموفق در خانواده‌درمانی نمره‌دهی کرد؛ و یا نتیجه برای هر بیمار دریافت کننده درمان سرطان را به صورت زنده مانده یا فوت شده (یعنی دوتایی) نمره‌گذاری کرد. این قبیل مطالعات را می‌توان در قالب یک جدول چهارخانه‌ای نشان داد که </w:t>
      </w:r>
      <w:r w:rsidR="008226D0">
        <w:rPr>
          <w:rFonts w:cs="B Mitra" w:hint="cs"/>
          <w:sz w:val="28"/>
          <w:szCs w:val="28"/>
          <w:rtl/>
          <w:lang w:bidi="fa-IR"/>
        </w:rPr>
        <w:t>مداخله</w:t>
      </w:r>
      <w:r w:rsidRPr="009432C7">
        <w:rPr>
          <w:rFonts w:cs="B Mitra" w:hint="cs"/>
          <w:sz w:val="28"/>
          <w:szCs w:val="28"/>
          <w:rtl/>
          <w:lang w:bidi="fa-IR"/>
        </w:rPr>
        <w:t>-کنترل به عنوان یک عامل و سطوح دوتایی متغییر نتیجه نیز به عنوان عامل دیگر در نظر گرفته می‌شود. در این موارد هم تفاضل میانگین استداندارد شده، و هم ضریب همبستگی، ‌تخمینهای مس</w:t>
      </w:r>
      <w:r>
        <w:rPr>
          <w:rFonts w:cs="B Mitra" w:hint="cs"/>
          <w:sz w:val="28"/>
          <w:szCs w:val="28"/>
          <w:rtl/>
          <w:lang w:bidi="fa-IR"/>
        </w:rPr>
        <w:t>أ</w:t>
      </w:r>
      <w:r w:rsidRPr="009432C7">
        <w:rPr>
          <w:rFonts w:cs="B Mitra" w:hint="cs"/>
          <w:sz w:val="28"/>
          <w:szCs w:val="28"/>
          <w:rtl/>
          <w:lang w:bidi="fa-IR"/>
        </w:rPr>
        <w:t>له</w:t>
      </w:r>
      <w:r>
        <w:rPr>
          <w:rFonts w:cs="B Mitra" w:hint="cs"/>
          <w:sz w:val="28"/>
          <w:szCs w:val="28"/>
          <w:rtl/>
          <w:lang w:bidi="fa-IR"/>
        </w:rPr>
        <w:t>‌</w:t>
      </w:r>
      <w:r w:rsidRPr="009432C7">
        <w:rPr>
          <w:rFonts w:cs="B Mitra" w:hint="cs"/>
          <w:sz w:val="28"/>
          <w:szCs w:val="28"/>
          <w:rtl/>
          <w:lang w:bidi="fa-IR"/>
        </w:rPr>
        <w:t>داری از اندازه اثر بدست خواهند داد. از این رو،</w:t>
      </w:r>
      <w:r>
        <w:rPr>
          <w:rFonts w:cs="B Mitra" w:hint="cs"/>
          <w:sz w:val="28"/>
          <w:szCs w:val="28"/>
          <w:rtl/>
          <w:lang w:bidi="fa-IR"/>
        </w:rPr>
        <w:t xml:space="preserve"> </w:t>
      </w:r>
      <w:r w:rsidRPr="009432C7">
        <w:rPr>
          <w:rFonts w:cs="B Mitra" w:hint="cs"/>
          <w:sz w:val="28"/>
          <w:szCs w:val="28"/>
          <w:rtl/>
          <w:lang w:bidi="fa-IR"/>
        </w:rPr>
        <w:t>‌شاخص اندازه اثر مناسب</w:t>
      </w:r>
      <w:r>
        <w:rPr>
          <w:rFonts w:cs="B Mitra" w:hint="cs"/>
          <w:sz w:val="28"/>
          <w:szCs w:val="28"/>
          <w:rtl/>
          <w:lang w:bidi="fa-IR"/>
        </w:rPr>
        <w:t xml:space="preserve">،‌ معمولاً نرخ غیرعادیها خواهد بود که به صورت زیر تعریف می‌شود: </w:t>
      </w:r>
    </w:p>
    <w:p w14:paraId="67FA43E0" w14:textId="77777777" w:rsidR="009D4B2F" w:rsidRDefault="00436E4E" w:rsidP="009D4B2F">
      <w:pPr>
        <w:bidi/>
        <w:rPr>
          <w:rFonts w:cs="B Mitra"/>
          <w:sz w:val="28"/>
          <w:szCs w:val="28"/>
          <w:rtl/>
          <w:lang w:bidi="fa-IR"/>
        </w:rPr>
      </w:pPr>
      <m:oMathPara>
        <m:oMath>
          <m:sSub>
            <m:sSubPr>
              <m:ctrlPr>
                <w:rPr>
                  <w:rFonts w:ascii="Cambria Math" w:hAnsi="Cambria Math" w:cs="B Mitra"/>
                  <w:sz w:val="24"/>
                  <w:szCs w:val="24"/>
                  <w:lang w:bidi="fa-IR"/>
                </w:rPr>
              </m:ctrlPr>
            </m:sSubPr>
            <m:e>
              <m:r>
                <w:rPr>
                  <w:rFonts w:ascii="Cambria Math" w:hAnsi="Cambria Math" w:cs="B Mitra"/>
                  <w:sz w:val="24"/>
                  <w:szCs w:val="24"/>
                  <w:lang w:bidi="fa-IR"/>
                </w:rPr>
                <m:t>O</m:t>
              </m:r>
            </m:e>
            <m:sub>
              <m:r>
                <w:rPr>
                  <w:rFonts w:ascii="Cambria Math" w:hAnsi="Cambria Math" w:cs="B Mitra"/>
                  <w:sz w:val="24"/>
                  <w:szCs w:val="24"/>
                  <w:lang w:bidi="fa-IR"/>
                </w:rPr>
                <m:t>i</m:t>
              </m:r>
            </m:sub>
          </m:sSub>
          <m:r>
            <w:rPr>
              <w:rFonts w:ascii="Cambria Math" w:hAnsi="Cambria Math" w:cs="B Mitra"/>
              <w:sz w:val="24"/>
              <w:szCs w:val="24"/>
              <w:lang w:bidi="fa-IR"/>
            </w:rPr>
            <m:t>=</m:t>
          </m:r>
          <m:f>
            <m:fPr>
              <m:ctrlPr>
                <w:rPr>
                  <w:rFonts w:ascii="Cambria Math" w:hAnsi="Cambria Math" w:cs="B Mitra"/>
                  <w:i/>
                  <w:sz w:val="24"/>
                  <w:szCs w:val="24"/>
                  <w:lang w:bidi="fa-IR"/>
                </w:rPr>
              </m:ctrlPr>
            </m:fPr>
            <m:num>
              <m:r>
                <w:rPr>
                  <w:rFonts w:ascii="Cambria Math" w:hAnsi="Cambria Math" w:cs="B Mitra"/>
                  <w:sz w:val="24"/>
                  <w:szCs w:val="24"/>
                  <w:lang w:bidi="fa-IR"/>
                </w:rPr>
                <m:t>AD</m:t>
              </m:r>
            </m:num>
            <m:den>
              <m:r>
                <w:rPr>
                  <w:rFonts w:ascii="Cambria Math" w:hAnsi="Cambria Math" w:cs="B Mitra"/>
                  <w:sz w:val="24"/>
                  <w:szCs w:val="24"/>
                  <w:lang w:bidi="fa-IR"/>
                </w:rPr>
                <m:t>BC</m:t>
              </m:r>
            </m:den>
          </m:f>
        </m:oMath>
      </m:oMathPara>
    </w:p>
    <w:p w14:paraId="070AC8D0" w14:textId="77777777" w:rsidR="009D4B2F" w:rsidRDefault="009D4B2F" w:rsidP="009D4B2F">
      <w:pPr>
        <w:bidi/>
        <w:rPr>
          <w:rFonts w:cs="B Mitra"/>
          <w:sz w:val="28"/>
          <w:szCs w:val="28"/>
          <w:rtl/>
          <w:lang w:bidi="fa-IR"/>
        </w:rPr>
      </w:pPr>
      <w:r>
        <w:rPr>
          <w:rFonts w:cs="B Mitra" w:hint="cs"/>
          <w:sz w:val="28"/>
          <w:szCs w:val="28"/>
          <w:rtl/>
          <w:lang w:bidi="fa-IR"/>
        </w:rPr>
        <w:t xml:space="preserve">که در این مطالعه </w:t>
      </w:r>
      <w:r w:rsidRPr="008179D5">
        <w:rPr>
          <w:rFonts w:cs="B Mitra"/>
          <w:sz w:val="24"/>
          <w:szCs w:val="24"/>
          <w:lang w:bidi="fa-IR"/>
        </w:rPr>
        <w:t>A</w:t>
      </w:r>
      <w:r w:rsidRPr="008179D5">
        <w:rPr>
          <w:rFonts w:cs="B Mitra" w:hint="cs"/>
          <w:sz w:val="24"/>
          <w:szCs w:val="24"/>
          <w:rtl/>
          <w:lang w:bidi="fa-IR"/>
        </w:rPr>
        <w:t xml:space="preserve">، </w:t>
      </w:r>
      <w:r w:rsidRPr="008179D5">
        <w:rPr>
          <w:rFonts w:cs="B Mitra"/>
          <w:sz w:val="24"/>
          <w:szCs w:val="24"/>
          <w:lang w:bidi="fa-IR"/>
        </w:rPr>
        <w:t>B</w:t>
      </w:r>
      <w:r w:rsidRPr="008179D5">
        <w:rPr>
          <w:rFonts w:cs="B Mitra" w:hint="cs"/>
          <w:sz w:val="24"/>
          <w:szCs w:val="24"/>
          <w:rtl/>
          <w:lang w:bidi="fa-IR"/>
        </w:rPr>
        <w:t xml:space="preserve">، </w:t>
      </w:r>
      <w:r w:rsidRPr="008179D5">
        <w:rPr>
          <w:rFonts w:cs="B Mitra"/>
          <w:sz w:val="24"/>
          <w:szCs w:val="24"/>
          <w:lang w:bidi="fa-IR"/>
        </w:rPr>
        <w:t>C</w:t>
      </w:r>
      <w:r w:rsidRPr="008179D5">
        <w:rPr>
          <w:rFonts w:cs="B Mitra" w:hint="cs"/>
          <w:sz w:val="24"/>
          <w:szCs w:val="24"/>
          <w:rtl/>
          <w:lang w:bidi="fa-IR"/>
        </w:rPr>
        <w:t xml:space="preserve"> </w:t>
      </w:r>
      <w:r>
        <w:rPr>
          <w:rFonts w:cs="B Mitra" w:hint="cs"/>
          <w:sz w:val="28"/>
          <w:szCs w:val="28"/>
          <w:rtl/>
          <w:lang w:bidi="fa-IR"/>
        </w:rPr>
        <w:t>و</w:t>
      </w:r>
      <w:r w:rsidRPr="008179D5">
        <w:rPr>
          <w:rFonts w:cs="B Mitra" w:hint="cs"/>
          <w:sz w:val="24"/>
          <w:szCs w:val="24"/>
          <w:rtl/>
          <w:lang w:bidi="fa-IR"/>
        </w:rPr>
        <w:t xml:space="preserve"> </w:t>
      </w:r>
      <w:r w:rsidRPr="008179D5">
        <w:rPr>
          <w:rFonts w:cs="B Mitra"/>
          <w:sz w:val="24"/>
          <w:szCs w:val="24"/>
          <w:lang w:bidi="fa-IR"/>
        </w:rPr>
        <w:t>D</w:t>
      </w:r>
      <w:r w:rsidRPr="008179D5">
        <w:rPr>
          <w:rFonts w:cs="B Mitra" w:hint="cs"/>
          <w:sz w:val="24"/>
          <w:szCs w:val="24"/>
          <w:rtl/>
          <w:lang w:bidi="fa-IR"/>
        </w:rPr>
        <w:t xml:space="preserve"> </w:t>
      </w:r>
      <w:r>
        <w:rPr>
          <w:rFonts w:cs="B Mitra" w:hint="cs"/>
          <w:sz w:val="28"/>
          <w:szCs w:val="28"/>
          <w:rtl/>
          <w:lang w:bidi="fa-IR"/>
        </w:rPr>
        <w:t xml:space="preserve">فراوانی هر خانه در جدول ۱۳.۱ است. اگر مقدار یک خانه برابر صفر باشد، آنگاه مقدار ۵/۰ باید به تمامی خانه‌ها برای آن اندازه نمونه اضافه شود. نرخ غیرعادیها را می‌توان همچنین از روی اطلاعات دیگر مانند داده‌های موجود در مورد نسبت شرکت‌کنندگان موفق در هر گروه نیز محاسبه کرد. برای مثال، فرض کنید گروه مداخله یک واکسن بر علیه یک بیماری مشخص دریافت کرده و گروه کنترل دریافت نکرده باشد، ‌نتیجه می‌تواند تعداد افرادی در هر گروه باشد که واکسن را دریافت کرده و یا نکرده‌اند. فرض کنید </w:t>
      </w:r>
      <w:r w:rsidRPr="009C703C">
        <w:rPr>
          <w:rFonts w:cs="B Mitra"/>
          <w:sz w:val="24"/>
          <w:szCs w:val="24"/>
          <w:lang w:bidi="fa-IR"/>
        </w:rPr>
        <w:t>A</w:t>
      </w:r>
      <w:r>
        <w:rPr>
          <w:rFonts w:cs="B Mitra" w:hint="cs"/>
          <w:sz w:val="28"/>
          <w:szCs w:val="28"/>
          <w:rtl/>
          <w:lang w:bidi="fa-IR"/>
        </w:rPr>
        <w:t xml:space="preserve"> برابر است با ۲۶۵ شرکت‌کننده واکسینه‌شده که مصون مانده‌اند و </w:t>
      </w:r>
      <w:r w:rsidRPr="009C703C">
        <w:rPr>
          <w:rFonts w:cs="B Mitra"/>
          <w:sz w:val="24"/>
          <w:szCs w:val="24"/>
          <w:lang w:bidi="fa-IR"/>
        </w:rPr>
        <w:t>B</w:t>
      </w:r>
      <w:r>
        <w:rPr>
          <w:rFonts w:cs="B Mitra" w:hint="cs"/>
          <w:sz w:val="28"/>
          <w:szCs w:val="28"/>
          <w:rtl/>
          <w:lang w:bidi="fa-IR"/>
        </w:rPr>
        <w:t xml:space="preserve"> برابر است با ۳۲ نفر از شرکت‌کنندگان واکسینه شده‌ای که به بیماری دچار شده‌اند. </w:t>
      </w:r>
      <w:r w:rsidRPr="009C703C">
        <w:rPr>
          <w:rFonts w:cs="B Mitra"/>
          <w:sz w:val="24"/>
          <w:szCs w:val="24"/>
          <w:lang w:bidi="fa-IR"/>
        </w:rPr>
        <w:t>C</w:t>
      </w:r>
      <w:r>
        <w:rPr>
          <w:rFonts w:cs="B Mitra" w:hint="cs"/>
          <w:sz w:val="28"/>
          <w:szCs w:val="28"/>
          <w:rtl/>
          <w:lang w:bidi="fa-IR"/>
        </w:rPr>
        <w:t xml:space="preserve"> برابر است با ۲۰۴ شرکت‌کننده‌ای که درمان را دریافت نکرده‌اند (در گروه کنترل) و مصون مانده‌اند و </w:t>
      </w:r>
      <w:r w:rsidRPr="009C703C">
        <w:rPr>
          <w:rFonts w:cs="B Mitra"/>
          <w:sz w:val="24"/>
          <w:szCs w:val="24"/>
          <w:lang w:bidi="fa-IR"/>
        </w:rPr>
        <w:t>D</w:t>
      </w:r>
      <w:r>
        <w:rPr>
          <w:rFonts w:cs="B Mitra"/>
          <w:sz w:val="28"/>
          <w:szCs w:val="28"/>
          <w:lang w:bidi="fa-IR"/>
        </w:rPr>
        <w:t xml:space="preserve"> </w:t>
      </w:r>
      <w:r>
        <w:rPr>
          <w:rFonts w:cs="B Mitra" w:hint="cs"/>
          <w:sz w:val="28"/>
          <w:szCs w:val="28"/>
          <w:rtl/>
          <w:lang w:bidi="fa-IR"/>
        </w:rPr>
        <w:t xml:space="preserve"> برابر است با ۷۵ نفر از گروه کنترل که به بیماری دچار شده‌اند. شانس مصون ماندن نسبت به بیماری اگر واکسن دریافت کرده باشید عبارتست از </w:t>
      </w:r>
    </w:p>
    <w:p w14:paraId="43C67E46" w14:textId="77777777" w:rsidR="009D4B2F" w:rsidRPr="00333E0A" w:rsidRDefault="00436E4E" w:rsidP="009D4B2F">
      <w:pPr>
        <w:bidi/>
        <w:jc w:val="center"/>
        <w:rPr>
          <w:rFonts w:cs="B Mitra"/>
          <w:sz w:val="28"/>
          <w:szCs w:val="28"/>
          <w:rtl/>
          <w:lang w:bidi="fa-IR"/>
        </w:rPr>
      </w:pPr>
      <m:oMathPara>
        <m:oMath>
          <m:f>
            <m:fPr>
              <m:ctrlPr>
                <w:rPr>
                  <w:rFonts w:ascii="Cambria Math" w:hAnsi="Cambria Math" w:cs="B Mitra"/>
                  <w:sz w:val="24"/>
                  <w:szCs w:val="24"/>
                  <w:lang w:bidi="fa-IR"/>
                </w:rPr>
              </m:ctrlPr>
            </m:fPr>
            <m:num>
              <m:r>
                <w:rPr>
                  <w:rFonts w:ascii="Cambria Math" w:hAnsi="Cambria Math" w:cs="B Mitra"/>
                  <w:sz w:val="24"/>
                  <w:szCs w:val="24"/>
                  <w:lang w:bidi="fa-IR"/>
                </w:rPr>
                <m:t>A</m:t>
              </m:r>
            </m:num>
            <m:den>
              <m:r>
                <w:rPr>
                  <w:rFonts w:ascii="Cambria Math" w:hAnsi="Cambria Math" w:cs="B Mitra"/>
                  <w:sz w:val="24"/>
                  <w:szCs w:val="24"/>
                  <w:lang w:bidi="fa-IR"/>
                </w:rPr>
                <m:t>B</m:t>
              </m:r>
            </m:den>
          </m:f>
          <m:r>
            <w:rPr>
              <w:rFonts w:ascii="Cambria Math" w:hAnsi="Cambria Math" w:cs="B Mitra"/>
              <w:sz w:val="24"/>
              <w:szCs w:val="24"/>
              <w:lang w:bidi="fa-IR"/>
            </w:rPr>
            <m:t xml:space="preserve">= </m:t>
          </m:r>
          <m:f>
            <m:fPr>
              <m:ctrlPr>
                <w:rPr>
                  <w:rFonts w:ascii="Cambria Math" w:hAnsi="Cambria Math" w:cs="B Mitra"/>
                  <w:i/>
                  <w:sz w:val="24"/>
                  <w:szCs w:val="24"/>
                  <w:lang w:bidi="fa-IR"/>
                </w:rPr>
              </m:ctrlPr>
            </m:fPr>
            <m:num>
              <m:r>
                <m:rPr>
                  <m:sty m:val="p"/>
                </m:rPr>
                <w:rPr>
                  <w:rFonts w:ascii="Cambria Math" w:hAnsi="Cambria Math" w:cs="B Mitra" w:hint="cs"/>
                  <w:sz w:val="24"/>
                  <w:szCs w:val="24"/>
                  <w:rtl/>
                  <w:lang w:bidi="fa-IR"/>
                </w:rPr>
                <m:t>۲۶۵</m:t>
              </m:r>
            </m:num>
            <m:den>
              <m:r>
                <w:rPr>
                  <w:rFonts w:ascii="Cambria Math" w:hAnsi="Cambria Math" w:cs="B Mitra" w:hint="cs"/>
                  <w:sz w:val="24"/>
                  <w:szCs w:val="24"/>
                  <w:rtl/>
                  <w:lang w:bidi="fa-IR"/>
                </w:rPr>
                <m:t>۳۲</m:t>
              </m:r>
            </m:den>
          </m:f>
          <m:r>
            <w:rPr>
              <w:rFonts w:ascii="Cambria Math" w:hAnsi="Cambria Math" w:cs="B Mitra"/>
              <w:sz w:val="24"/>
              <w:szCs w:val="24"/>
              <w:lang w:bidi="fa-IR"/>
            </w:rPr>
            <m:t>=</m:t>
          </m:r>
          <m:r>
            <w:rPr>
              <w:rFonts w:ascii="Cambria Math" w:hAnsi="Cambria Math" w:cs="B Mitra" w:hint="cs"/>
              <w:sz w:val="24"/>
              <w:szCs w:val="24"/>
              <w:rtl/>
              <w:lang w:bidi="fa-IR"/>
            </w:rPr>
            <m:t>۸/۲۸</m:t>
          </m:r>
        </m:oMath>
      </m:oMathPara>
    </w:p>
    <w:p w14:paraId="30E70B70" w14:textId="77777777" w:rsidR="009D4B2F" w:rsidRDefault="009D4B2F" w:rsidP="009D4B2F">
      <w:pPr>
        <w:pStyle w:val="BodyText"/>
        <w:rPr>
          <w:rtl/>
        </w:rPr>
      </w:pPr>
      <w:r>
        <w:rPr>
          <w:rFonts w:hint="cs"/>
          <w:rtl/>
        </w:rPr>
        <w:t xml:space="preserve">بنابراین افراد دریافت‌کننده واکسن ۸ برابر بیشتر احتمال دارد که سالم بمانند تا مریض شوند. در مقابل،‌ در گروه کنترل شانس برابر است با </w:t>
      </w:r>
    </w:p>
    <w:p w14:paraId="2AAE9085" w14:textId="77777777" w:rsidR="009D4B2F" w:rsidRDefault="00436E4E" w:rsidP="009D4B2F">
      <w:pPr>
        <w:pStyle w:val="BodyText"/>
        <w:rPr>
          <w:rtl/>
        </w:rPr>
      </w:pPr>
      <m:oMathPara>
        <m:oMath>
          <m:f>
            <m:fPr>
              <m:ctrlPr>
                <w:rPr>
                  <w:rFonts w:ascii="Cambria Math" w:hAnsi="Cambria Math"/>
                  <w:sz w:val="24"/>
                  <w:szCs w:val="24"/>
                </w:rPr>
              </m:ctrlPr>
            </m:fPr>
            <m:num>
              <m:r>
                <w:rPr>
                  <w:rFonts w:ascii="Cambria Math" w:hAnsi="Cambria Math"/>
                  <w:sz w:val="24"/>
                  <w:szCs w:val="24"/>
                </w:rPr>
                <m:t>C</m:t>
              </m:r>
            </m:num>
            <m:den>
              <m:r>
                <w:rPr>
                  <w:rFonts w:ascii="Cambria Math" w:hAnsi="Cambria Math"/>
                  <w:sz w:val="24"/>
                  <w:szCs w:val="24"/>
                </w:rPr>
                <m:t>D</m:t>
              </m:r>
            </m:den>
          </m:f>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hint="cs"/>
                  <w:sz w:val="24"/>
                  <w:szCs w:val="24"/>
                  <w:rtl/>
                </w:rPr>
                <m:t>۲۰۴</m:t>
              </m:r>
            </m:num>
            <m:den>
              <m:r>
                <w:rPr>
                  <w:rFonts w:ascii="Cambria Math" w:hAnsi="Cambria Math" w:hint="cs"/>
                  <w:sz w:val="24"/>
                  <w:szCs w:val="24"/>
                  <w:rtl/>
                </w:rPr>
                <m:t>۷۵</m:t>
              </m:r>
            </m:den>
          </m:f>
          <m:r>
            <w:rPr>
              <w:rFonts w:ascii="Cambria Math" w:hAnsi="Cambria Math"/>
              <w:sz w:val="24"/>
              <w:szCs w:val="24"/>
            </w:rPr>
            <m:t>=</m:t>
          </m:r>
          <m:r>
            <w:rPr>
              <w:rFonts w:ascii="Cambria Math" w:hAnsi="Cambria Math" w:hint="cs"/>
              <w:sz w:val="24"/>
              <w:szCs w:val="24"/>
              <w:rtl/>
            </w:rPr>
            <m:t>۲/۷۲</m:t>
          </m:r>
        </m:oMath>
      </m:oMathPara>
    </w:p>
    <w:p w14:paraId="05EB0713" w14:textId="77777777" w:rsidR="009D4B2F" w:rsidRDefault="009D4B2F" w:rsidP="009D4B2F">
      <w:pPr>
        <w:pStyle w:val="BodyText"/>
        <w:rPr>
          <w:rtl/>
        </w:rPr>
      </w:pPr>
      <w:r>
        <w:rPr>
          <w:rFonts w:hint="cs"/>
          <w:rtl/>
        </w:rPr>
        <w:lastRenderedPageBreak/>
        <w:t xml:space="preserve">نرخ دو شانس نسبت به یکدیگر برابر است با </w:t>
      </w:r>
      <m:oMath>
        <m:sSub>
          <m:sSubPr>
            <m:ctrlPr>
              <w:rPr>
                <w:rFonts w:ascii="Cambria Math" w:hAnsi="Cambria Math"/>
                <w:sz w:val="24"/>
                <w:szCs w:val="24"/>
              </w:rPr>
            </m:ctrlPr>
          </m:sSubPr>
          <m:e>
            <m:r>
              <w:rPr>
                <w:rFonts w:ascii="Cambria Math" w:hAnsi="Cambria Math"/>
                <w:sz w:val="24"/>
                <w:szCs w:val="24"/>
              </w:rPr>
              <m:t>O</m:t>
            </m:r>
          </m:e>
          <m:sub>
            <m:r>
              <w:rPr>
                <w:rFonts w:ascii="Cambria Math" w:hAnsi="Cambria Math"/>
                <w:sz w:val="24"/>
                <w:szCs w:val="24"/>
              </w:rPr>
              <m:t>i</m:t>
            </m:r>
          </m:sub>
        </m:sSub>
        <m:r>
          <w:rPr>
            <w:rFonts w:ascii="Cambria Math" w:hAnsi="Cambria Math"/>
            <w:sz w:val="24"/>
            <w:szCs w:val="24"/>
          </w:rPr>
          <m:t>=</m:t>
        </m:r>
        <m:r>
          <m:rPr>
            <m:sty m:val="p"/>
          </m:rPr>
          <w:rPr>
            <w:rFonts w:ascii="Cambria Math" w:hAnsi="Cambria Math" w:hint="cs"/>
            <w:sz w:val="24"/>
            <w:szCs w:val="24"/>
            <w:rtl/>
          </w:rPr>
          <m:t>۳/۰۴</m:t>
        </m:r>
      </m:oMath>
      <w:r>
        <w:rPr>
          <w:rFonts w:hint="cs"/>
          <w:rtl/>
        </w:rPr>
        <w:t>؛‌ به این معنی که شانس این که افراد دریافت‌کننده واکسن نسبت به بیماری مصون بمانند، حدود ۳ برابر بیشتر از افرادی است که واکسن را نزده‌اند. به ندرت اتفاق می‌افتد که تمام مطالعات از یک مقیاس مشابه برای اندازه‌گیری نتایج استفاده کنند. برای مثال، مطالعات مربوط به مداخلات مرتبط با چاقی معمولاً‌ همگی نتایج را در قالب پوند یا کیلوگرم گزارش می‌کنند (</w:t>
      </w:r>
      <w:r w:rsidRPr="00930333">
        <w:rPr>
          <w:sz w:val="22"/>
          <w:szCs w:val="22"/>
          <w:lang w:val="en-GB"/>
        </w:rPr>
        <w:t>Haddock et al., 1994</w:t>
      </w:r>
      <w:r>
        <w:rPr>
          <w:rFonts w:hint="cs"/>
          <w:rtl/>
        </w:rPr>
        <w:t>)، یا مطالعات درمان افسردگی نتایج را با آزمون بک محاسبه می‌کنند (</w:t>
      </w:r>
      <w:r w:rsidRPr="00930333">
        <w:rPr>
          <w:sz w:val="22"/>
          <w:szCs w:val="22"/>
          <w:lang w:val="en-GB"/>
        </w:rPr>
        <w:t>Robinson, Berman, &amp; Neimeyer, 1990</w:t>
      </w:r>
      <w:r>
        <w:rPr>
          <w:rFonts w:hint="cs"/>
          <w:rtl/>
        </w:rPr>
        <w:t>)، یا مطالعات مداخلات پیش از جراحی ممکن است همگی تعداد بستری شدن روزهای پیش از جراحی را گزارش کنند (</w:t>
      </w:r>
      <w:r w:rsidRPr="00930333">
        <w:rPr>
          <w:sz w:val="22"/>
          <w:szCs w:val="22"/>
          <w:lang w:val="en-GB"/>
        </w:rPr>
        <w:t>Mumford, Schlesinger, Glass, Patrick, &amp; Cuerdon, 1984</w:t>
      </w:r>
      <w:r>
        <w:rPr>
          <w:rFonts w:hint="cs"/>
          <w:rtl/>
        </w:rPr>
        <w:t xml:space="preserve">). در این موارد منطقیست که تفاضل میان میانگینهای خام را به عنوان مقیاس عمومی نتایج در نظر بگیریم. در هر حال، ‌داده‌ها در یک مقیاس مشترک هستند و متغیر اولیه که به پوند،‌ روز،‌ یا دلار ارائه شده ممکن است بسیار قابل تفسیرتر از دیگر مقیاسهای اندازه‌گیری اندازه اثر باشد. </w:t>
      </w:r>
    </w:p>
    <w:p w14:paraId="247B25B1" w14:textId="77777777" w:rsidR="009D4B2F" w:rsidRPr="00333E0A" w:rsidRDefault="009D4B2F" w:rsidP="009D4B2F">
      <w:pPr>
        <w:pStyle w:val="BodyText"/>
        <w:spacing w:before="240" w:after="0"/>
        <w:rPr>
          <w:b/>
          <w:bCs/>
          <w:rtl/>
        </w:rPr>
      </w:pPr>
      <w:r w:rsidRPr="00333E0A">
        <w:rPr>
          <w:rFonts w:hint="cs"/>
          <w:b/>
          <w:bCs/>
          <w:rtl/>
        </w:rPr>
        <w:t>تحلیل داده</w:t>
      </w:r>
      <w:r>
        <w:rPr>
          <w:rFonts w:hint="cs"/>
          <w:b/>
          <w:bCs/>
          <w:rtl/>
        </w:rPr>
        <w:t>‌</w:t>
      </w:r>
      <w:r w:rsidRPr="00333E0A">
        <w:rPr>
          <w:rFonts w:hint="cs"/>
          <w:b/>
          <w:bCs/>
          <w:rtl/>
        </w:rPr>
        <w:t>های متآنالیز</w:t>
      </w:r>
    </w:p>
    <w:p w14:paraId="2361BD36" w14:textId="2EB9A977" w:rsidR="009D4B2F" w:rsidRDefault="009D4B2F" w:rsidP="009D4B2F">
      <w:pPr>
        <w:pStyle w:val="BodyText"/>
        <w:rPr>
          <w:rtl/>
        </w:rPr>
      </w:pPr>
      <w:r>
        <w:rPr>
          <w:rFonts w:hint="cs"/>
          <w:rtl/>
        </w:rPr>
        <w:t>داده‌های متاآنالیزی که در قالب اندازه اثر ارائه می‌شوند، مانند هر داده اجتماعی و رفتاری دیگری تحلیل می‌شوند، یعنی با استفاده از آمار استنباطی و توصیفی و با تکنیکهای تک‌متغیره و چندمتغیره (</w:t>
      </w:r>
      <w:r w:rsidRPr="00691DE8">
        <w:rPr>
          <w:sz w:val="22"/>
          <w:szCs w:val="22"/>
          <w:lang w:val="en-GB"/>
        </w:rPr>
        <w:t>Cooper &amp; Hedges, 1994a; Hedges &amp; Olkin, 1985</w:t>
      </w:r>
      <w:r>
        <w:rPr>
          <w:rFonts w:hint="cs"/>
          <w:rtl/>
        </w:rPr>
        <w:t>). متاآنالیز داده‌های مبتنی بر مطالعه</w:t>
      </w:r>
      <w:r>
        <w:rPr>
          <w:rStyle w:val="FootnoteReference"/>
          <w:rtl/>
        </w:rPr>
        <w:footnoteReference w:id="483"/>
      </w:r>
      <w:r>
        <w:rPr>
          <w:rFonts w:hint="cs"/>
          <w:rtl/>
        </w:rPr>
        <w:t xml:space="preserve"> را با اطلاعات مبتنی بر یک مطالعه خاص جایگزین می‌نماید (اگرچه موارد معدودی در مورد داده‌های متاآنالیزی منحصر به فرد است که کمی جلوتر به آن خواهیم پرداخت). البته در سالهای اولیه معرفی روش متاآنالیز، محققین آماره‌های مرسوم در مطالعات اولیه را به عاریت می‌گرفتند. برای مثال، میانگین اندازه اثر و واریانس آن را در میان تمام مطالعات محاسبه می‌کردند. بنابراین اسمیت (</w:t>
      </w:r>
      <w:r w:rsidRPr="006B2E76">
        <w:rPr>
          <w:sz w:val="22"/>
          <w:szCs w:val="22"/>
        </w:rPr>
        <w:t>Smith et al., 1980</w:t>
      </w:r>
      <w:r>
        <w:rPr>
          <w:rFonts w:hint="cs"/>
          <w:rtl/>
        </w:rPr>
        <w:t>) میانگین ۱۷۶۶ تفاضل میانگین استاندارد شده را که از ۴۷۵ مطالعه کنترل‌شده رواندرمانی بدست آورده بود را محاسبه کرد (بیشتر مطالعات اندازه اثرهای متعددی تولید کرده بودند) و میانگین ۸۵/۰ =</w:t>
      </w:r>
      <w:r>
        <w:t>d</w:t>
      </w:r>
      <w:r>
        <w:rPr>
          <w:rFonts w:hint="cs"/>
          <w:rtl/>
        </w:rPr>
        <w:t xml:space="preserve"> را با خطای استاندارد ۰۳/۰ را بدست آورد. فاصله اطمینان ها نیز با به شیوه معمول یعنی با ضرب کردن </w:t>
      </w:r>
      <w:r w:rsidRPr="008179D5">
        <w:rPr>
          <w:rFonts w:hint="cs"/>
          <w:rtl/>
        </w:rPr>
        <w:t xml:space="preserve">خطای استاندارد در برخی مقادیر بحرانی (اغلب مقدار ۹۶/۱ که نمره آماره </w:t>
      </w:r>
      <w:r w:rsidRPr="008179D5">
        <w:rPr>
          <w:sz w:val="24"/>
          <w:szCs w:val="24"/>
        </w:rPr>
        <w:t>Z</w:t>
      </w:r>
      <w:r w:rsidRPr="008179D5">
        <w:rPr>
          <w:rFonts w:hint="cs"/>
          <w:rtl/>
        </w:rPr>
        <w:t xml:space="preserve"> برای آزمون دو طرفه در سطح اطمینان ۵٪ است) و جمع و تفریق کردن حاصلضرب با میانگین برای بدست آوردن فاصله اطمینان (در این مورد فاصله اطمینان در سطح ۹۵٪  طیفی از ۷۹/۰ تا ۹۱/۰ را در بر می گیرد).  از آنجا</w:t>
      </w:r>
      <w:r>
        <w:rPr>
          <w:rFonts w:hint="cs"/>
          <w:rtl/>
        </w:rPr>
        <w:t xml:space="preserve"> که صفر در فاصله اطمینان وجود ندارد،‌ اسمیت و همکارانش چنین نتیجه‌ گرفتند که میانگین اندازه اثر به میزان معناداری از صفر متفاوت است. به همین شیوه، محاسبه میانگین برای طبقه‌های دقیق طراحی شده از مطالعات متداول است. برای مثال،‌ اسمیت و همکارانش (۱۹۸۰) دریافتند که متوسط اندازه اثر برای درمانهای رواندرمانی ۷۸/۰ = </w:t>
      </w:r>
      <w:r>
        <w:t>d</w:t>
      </w:r>
      <w:r>
        <w:rPr>
          <w:rFonts w:hint="cs"/>
          <w:rtl/>
        </w:rPr>
        <w:t xml:space="preserve"> است‌، ‌برای مطالعات رفتاری ۹۱/۰ = </w:t>
      </w:r>
      <w:r>
        <w:t>d</w:t>
      </w:r>
      <w:r>
        <w:rPr>
          <w:rFonts w:hint="cs"/>
          <w:rtl/>
        </w:rPr>
        <w:t xml:space="preserve"> ، برای مطالعات شناختی ۳۱/۱ = </w:t>
      </w:r>
      <w:r>
        <w:t>d</w:t>
      </w:r>
      <w:r>
        <w:rPr>
          <w:rFonts w:hint="cs"/>
          <w:rtl/>
        </w:rPr>
        <w:t xml:space="preserve">،‌ برای مطالعات انسانشناسی ۶۳/۰ = </w:t>
      </w:r>
      <w:r>
        <w:t>d</w:t>
      </w:r>
      <w:r>
        <w:rPr>
          <w:rFonts w:hint="cs"/>
          <w:rtl/>
        </w:rPr>
        <w:t xml:space="preserve">،‌ برای مطالعات توسعه‌ای ۴۲/۰ = </w:t>
      </w:r>
      <w:r>
        <w:t>d</w:t>
      </w:r>
      <w:r>
        <w:rPr>
          <w:rFonts w:hint="cs"/>
          <w:rtl/>
        </w:rPr>
        <w:t xml:space="preserve">،‌ و برای مطالعات شناختی-رفتاری ۲۴/۱ = </w:t>
      </w:r>
      <w:r>
        <w:t>d</w:t>
      </w:r>
      <w:r>
        <w:rPr>
          <w:rFonts w:hint="cs"/>
          <w:rtl/>
        </w:rPr>
        <w:t xml:space="preserve"> . به طور کلی در متاآنالیز می‌توان فرضیاتی را در مورد انواع </w:t>
      </w:r>
      <w:r w:rsidR="008226D0">
        <w:rPr>
          <w:rFonts w:hint="cs"/>
          <w:rtl/>
        </w:rPr>
        <w:t>مداخله</w:t>
      </w:r>
      <w:r>
        <w:rPr>
          <w:rFonts w:hint="cs"/>
          <w:rtl/>
        </w:rPr>
        <w:t xml:space="preserve">‌ها، ‌شرکت‌کنندگان و روش‌ها مورد آزمون قرار داد. اندازه اثرها می‌توانند با مطالعه پیوسته یا مشخصات </w:t>
      </w:r>
      <w:r w:rsidR="008226D0">
        <w:rPr>
          <w:rFonts w:hint="cs"/>
          <w:rtl/>
        </w:rPr>
        <w:t>مداخله</w:t>
      </w:r>
      <w:r>
        <w:rPr>
          <w:rFonts w:hint="cs"/>
          <w:rtl/>
        </w:rPr>
        <w:t xml:space="preserve"> همبستگی داشته باشند. می‌توان برای یافتن اطنابها و اضافات و به منظور تعدیل عناصر غیرمرتبط مطالعه که تا به حال محاسبه شده‌اند، ‌از </w:t>
      </w:r>
      <w:r>
        <w:rPr>
          <w:rFonts w:hint="cs"/>
          <w:rtl/>
        </w:rPr>
        <w:lastRenderedPageBreak/>
        <w:t>آزمونهای چندمتغیره استفاده کرد. و در نهایت،‌ برای ارزیابی نحوه اثر تعدیل‌ کننده‌های احتمالی‌ بر اندازه و جهت اثر می‌توان از طبقه‌بندی کردن بهره برد. اگرچه مولفه‌های متعددی در متاآنالیز وجود دارد که غیرعادی هستند:</w:t>
      </w:r>
    </w:p>
    <w:p w14:paraId="77A48626" w14:textId="77777777" w:rsidR="009D4B2F" w:rsidRDefault="009D4B2F" w:rsidP="009D4B2F">
      <w:pPr>
        <w:pStyle w:val="BodyText"/>
        <w:rPr>
          <w:rtl/>
        </w:rPr>
      </w:pPr>
      <w:r>
        <w:rPr>
          <w:rFonts w:hint="cs"/>
          <w:rtl/>
        </w:rPr>
        <w:t xml:space="preserve">۱) مطلوبیت وزن دهی تخمین های اندازه اثر با استفاده از تابعی از اندازه نمونه؛ </w:t>
      </w:r>
    </w:p>
    <w:p w14:paraId="7DBB4F38" w14:textId="77777777" w:rsidR="009D4B2F" w:rsidRDefault="009D4B2F" w:rsidP="009D4B2F">
      <w:pPr>
        <w:pStyle w:val="BodyText"/>
        <w:rPr>
          <w:rtl/>
        </w:rPr>
      </w:pPr>
      <w:r>
        <w:rPr>
          <w:rFonts w:hint="cs"/>
          <w:rtl/>
        </w:rPr>
        <w:t>۲) آزمون کردن همگنی اندازه اثر؛</w:t>
      </w:r>
    </w:p>
    <w:p w14:paraId="15DB1B72" w14:textId="77777777" w:rsidR="009D4B2F" w:rsidRDefault="009D4B2F" w:rsidP="009D4B2F">
      <w:pPr>
        <w:pStyle w:val="BodyText"/>
        <w:rPr>
          <w:rtl/>
        </w:rPr>
      </w:pPr>
      <w:r>
        <w:rPr>
          <w:rFonts w:hint="cs"/>
          <w:rtl/>
        </w:rPr>
        <w:t>۳) ماهیت سلسله مراتبی داده‌های متاآنالیزی؛‌</w:t>
      </w:r>
    </w:p>
    <w:p w14:paraId="11B8A0E2" w14:textId="77777777" w:rsidR="009D4B2F" w:rsidRDefault="009D4B2F" w:rsidP="009D4B2F">
      <w:pPr>
        <w:pStyle w:val="BodyText"/>
        <w:rPr>
          <w:rtl/>
        </w:rPr>
      </w:pPr>
      <w:r>
        <w:rPr>
          <w:rFonts w:hint="cs"/>
          <w:rtl/>
        </w:rPr>
        <w:t>۴) وابستگی اندازه اثر در درون مطالعات، و</w:t>
      </w:r>
    </w:p>
    <w:p w14:paraId="7300C7FA" w14:textId="77777777" w:rsidR="009D4B2F" w:rsidRDefault="009D4B2F" w:rsidP="009D4B2F">
      <w:pPr>
        <w:pStyle w:val="BodyText"/>
        <w:rPr>
          <w:rtl/>
        </w:rPr>
      </w:pPr>
      <w:r>
        <w:rPr>
          <w:rFonts w:hint="cs"/>
          <w:rtl/>
        </w:rPr>
        <w:t>۵) وجود سوگیری انتشارات.</w:t>
      </w:r>
    </w:p>
    <w:p w14:paraId="0004C5C6" w14:textId="77777777" w:rsidR="009D4B2F" w:rsidRDefault="009D4B2F" w:rsidP="003F0C5F">
      <w:pPr>
        <w:pStyle w:val="BodyText"/>
        <w:spacing w:after="0"/>
        <w:rPr>
          <w:rtl/>
        </w:rPr>
      </w:pPr>
      <w:r>
        <w:rPr>
          <w:rFonts w:hint="cs"/>
          <w:rtl/>
        </w:rPr>
        <w:t>اول،‌ مطالعات قبل از محاسبه میانگین وزن‌دهی می‌شوند که می‌تواند منجر به بدست آوردن پاسخ‌های کاملاً متفاوت (نسبت به تحلیلهایی که در آن وزندهی انجام نشده باشد) شود (حداقل مربعات معمولی). معروفترین چهارچوب،‌ وزن دادن به اندازه اثر بر مبنای اندازه نمونه و یا قالبی از آن است، با این فرض که مطالعات با شرکت‌کنندگان بیشتر تخمین‌های درستتری از پارامترهای جمعیت بدست می‌دهد. اینگونه وزن‌دهی‌ها واریانس اندازه اثر متوسط را کاهش داده و بنابراین آزمونهای استنباطی را قویتر می‌نماید. دیگر چهارچوبها عبارتند از وزندهی بر اساس پایایی و روایی مقیاس‌های اندازه‌گیری نتایج</w:t>
      </w:r>
      <w:r>
        <w:t xml:space="preserve"> </w:t>
      </w:r>
      <w:r>
        <w:rPr>
          <w:rFonts w:hint="cs"/>
          <w:rtl/>
        </w:rPr>
        <w:t>(</w:t>
      </w:r>
      <w:r w:rsidRPr="00061D60">
        <w:rPr>
          <w:sz w:val="22"/>
          <w:szCs w:val="22"/>
          <w:lang w:val="en-GB"/>
        </w:rPr>
        <w:t>Hunter &amp; Schmidt, 1994</w:t>
      </w:r>
      <w:r>
        <w:rPr>
          <w:rFonts w:hint="cs"/>
          <w:rtl/>
        </w:rPr>
        <w:t>)، و یا بر اساس کیفیت مطالعه (</w:t>
      </w:r>
      <w:r w:rsidRPr="00061D60">
        <w:rPr>
          <w:sz w:val="22"/>
          <w:szCs w:val="22"/>
          <w:lang w:val="en-GB"/>
        </w:rPr>
        <w:t>Amato &amp; Keith, 1991; Begg et al., 1996; Franklin, Grant, Corcoran, Miller, &amp; Bultman, 1997; Jadad et al., 1996; Moher et al., 1995; Moher &amp; Oklin, 1995; Wampler &amp; Serovich, 1996; Wortman, 1994</w:t>
      </w:r>
      <w:r>
        <w:rPr>
          <w:rFonts w:hint="cs"/>
          <w:rtl/>
        </w:rPr>
        <w:t>) انجام می‌دهند. اگرچه در کل تنها چهارچوب‌های وزن‌دهی بر مبنای اندازه نمونه و شاخصهای روانسنجی به لحاظ منطقی و آماری به خوبی تبیین شده‌اند،‌ بررسی و اندازه‌گیری متغیرهایی مانند کیفیت مطالعه احتمالاً در طول تجزیه و تحلیلهای بعدی روی داده‌ها بهتر بدست می‌آید تا در مرحله وزن‌دهی (</w:t>
      </w:r>
      <w:r w:rsidRPr="00061D60">
        <w:rPr>
          <w:sz w:val="22"/>
          <w:szCs w:val="22"/>
          <w:lang w:val="en-GB"/>
        </w:rPr>
        <w:t>Shadish &amp; Haddock, 1994</w:t>
      </w:r>
      <w:r>
        <w:rPr>
          <w:rFonts w:hint="cs"/>
          <w:rtl/>
        </w:rPr>
        <w:t xml:space="preserve">). </w:t>
      </w:r>
    </w:p>
    <w:p w14:paraId="5223EB76" w14:textId="5C6C0031" w:rsidR="009D4B2F" w:rsidRDefault="009D4B2F" w:rsidP="003F0C5F">
      <w:pPr>
        <w:pStyle w:val="BodyText"/>
        <w:spacing w:after="0"/>
        <w:rPr>
          <w:rtl/>
        </w:rPr>
      </w:pPr>
      <w:r>
        <w:rPr>
          <w:rFonts w:hint="cs"/>
          <w:rtl/>
        </w:rPr>
        <w:t>دومین مولفه تحلیل داده‌های متاآنالیزی که می‌تواند غیر‌معمول بنظر برسد،‌ آزمون همگنی یا تجانس است. با استفاده از این آزمون می‌توان این موضوع را بررسی کرد که آیا میزان واریانس مجموعه اندازه اثرهای مشاهده شده تنها به میزانی است می توان به خطای نمونه‌گیری نسبت داد یا نه‌ (بخشی از تفاوت میان اندازه اثر جامعه و اندازه اثر نمونه به دلیل این واقعیت رخ می‌دهد که تنها نمونه‌ای از افراد جامعه مشاهده شده‌اند). اگر چنین است می‌توان گفت که اندازه اثرهای مشاهده‌شده همگن هستند و واریانس موجود تصادفی‌ و غیرقابل پیش‌بینی بوده است. اگر فرض همگنی رد شود، به این معناست که توزیع اندازه اثرها شامل میزان واریانسی بیشتر از آنچه انتظار می رفت بواسطه شانس رخ دهد، بوده است (با در نظر گرفتن این که اندازه نمونه‌ها در مطالعات تحت بررسی تجمیع شده‌اند). همچنین ممکن است بتوان واریانس احتمالی را با استفاده از دیگر متغیرهای نظری یا روانشناختی پیش‌بینی کرد. برای مثال لیپسی (</w:t>
      </w:r>
      <w:r w:rsidRPr="009E2BE9">
        <w:rPr>
          <w:sz w:val="22"/>
          <w:szCs w:val="22"/>
        </w:rPr>
        <w:t>Lipsey, 1992</w:t>
      </w:r>
      <w:r>
        <w:rPr>
          <w:rFonts w:hint="cs"/>
          <w:rtl/>
        </w:rPr>
        <w:t xml:space="preserve">) اثر مداخلات مرتبط با بزهکاری نوجوانان را در ۳۹۷ مطالعه مورد بررسی قرار داد و یک متوسط وزنی از اندازه اثر برابر با ۱۰۳/۰ = </w:t>
      </w:r>
      <w:r>
        <w:t>d</w:t>
      </w:r>
      <w:r>
        <w:rPr>
          <w:rFonts w:hint="cs"/>
          <w:rtl/>
        </w:rPr>
        <w:t xml:space="preserve"> بدست آورد. اگرچه فرض همگنی در مورد اندازه اثرهای بدست آمده رد شد، زیرا اندازه اثرها سه برابر بیشتر از میزان مورد انتظار بواسطه شانس </w:t>
      </w:r>
      <w:r>
        <w:rPr>
          <w:rFonts w:hint="cs"/>
          <w:rtl/>
        </w:rPr>
        <w:lastRenderedPageBreak/>
        <w:t xml:space="preserve">واریانس داشته‌اند. بنابراین لیپسی مدلهای رگرسیونی متنوعی را برای یافتن متغیرهایی که مسئول ایجاد این واریانس هستند بکار گرفت. یقیناً‌ رد همگنی در یک مورد تک متغیره تعجب برانگیز نیست. زیرا همگنی در این زمینه نشان‌دهنده این است که یک و تنها یک متغیر (دریافت </w:t>
      </w:r>
      <w:r w:rsidR="008226D0">
        <w:rPr>
          <w:rFonts w:hint="cs"/>
          <w:rtl/>
        </w:rPr>
        <w:t>مداخله</w:t>
      </w:r>
      <w:r>
        <w:rPr>
          <w:rFonts w:hint="cs"/>
          <w:rtl/>
        </w:rPr>
        <w:t xml:space="preserve"> مرتبط با بزهکاری نوجوانان از هر نوع) مسئول تمامی واریانس سیستماتیک در نتایج این مداخلات است. البته ندرتاً انتظار می رود که چنین چیزی صحت داشته باشد. بلکه در علوم اجتماعی به طور معمول انتظار داریم چندین متغیر پدیده مورد بررسی ما را تبیین کنند‌ و این استراتژی در متاآنالیز نیز موفقیت آمیز است (</w:t>
      </w:r>
      <w:r w:rsidRPr="009E2BE9">
        <w:rPr>
          <w:sz w:val="22"/>
          <w:szCs w:val="22"/>
          <w:lang w:val="en-GB"/>
        </w:rPr>
        <w:t>Shadish, 1992a</w:t>
      </w:r>
      <w:r>
        <w:rPr>
          <w:rFonts w:hint="cs"/>
          <w:rtl/>
        </w:rPr>
        <w:t>).</w:t>
      </w:r>
    </w:p>
    <w:p w14:paraId="470CDFFD" w14:textId="77777777" w:rsidR="009D4B2F" w:rsidRDefault="009D4B2F" w:rsidP="003F0C5F">
      <w:pPr>
        <w:pStyle w:val="BodyText"/>
        <w:spacing w:after="0"/>
        <w:rPr>
          <w:rtl/>
        </w:rPr>
      </w:pPr>
      <w:r>
        <w:rPr>
          <w:rFonts w:hint="cs"/>
          <w:rtl/>
        </w:rPr>
        <w:t>برخی مواقع همگنی با وجود در نظر گرفتن تمامی متغیرهای در دسترس باز رد می‌شود (</w:t>
      </w:r>
      <w:r w:rsidRPr="009E2BE9">
        <w:rPr>
          <w:sz w:val="22"/>
          <w:szCs w:val="22"/>
        </w:rPr>
        <w:t>Lipsey, 1992</w:t>
      </w:r>
      <w:r>
        <w:rPr>
          <w:rFonts w:hint="cs"/>
          <w:rtl/>
        </w:rPr>
        <w:t>). در این مواقع دو امکان وجود دارد. یکی اینکه متغیرهای دیگری وجود دارند که در صورت کد شدن آنها همگنی بدست خواهد آمد. امکان دوم آن است که جمعیتی که اندازه اثرها از آن گرفته شده به جای یک اندازه اثر (مدل اثرات ثابت) دارای توزیعی از اندازه اثرها (مدل اثرات تصادفی) هستند. اگر چنین حالتی صادق باشد اضافه کردن متغیرهای بیشتر ما را به همگنی نمی‌رساند، بلکه تخمین زننده‌های اثرات تصادفی می‌توانند برای لحاظ کردن این امکان محاسبه شوند (</w:t>
      </w:r>
      <w:r w:rsidRPr="00AD1824">
        <w:rPr>
          <w:sz w:val="22"/>
          <w:szCs w:val="22"/>
          <w:lang w:val="en-GB"/>
        </w:rPr>
        <w:t>Hedges &amp; Vevea, 1998; Louis &amp; Zelterman, 1994; Raudenbush, 1994; Shadish &amp; Haddock, 1994</w:t>
      </w:r>
      <w:r>
        <w:rPr>
          <w:rFonts w:hint="cs"/>
          <w:rtl/>
        </w:rPr>
        <w:t>). یقیناً تحلیل‌گران بیضی از مدل‌های اثرات تصادفی به عنوان یک اصل پشتیبانی می‌کنند؛ فارغ از اینکه نتایج آزمون همگنی چه باشد. به زعم آنها استفاده از این مدلها ماهیت نامطمئن استنباطها در تمامی انواع داده‌ها (که داده‌های متاآنالیزی را نیز شامل می‌شود) را نشان می‌دهد (</w:t>
      </w:r>
      <w:r w:rsidRPr="00AD1824">
        <w:rPr>
          <w:sz w:val="22"/>
          <w:szCs w:val="22"/>
          <w:lang w:val="en-GB"/>
        </w:rPr>
        <w:t>Raudenbush, 1994</w:t>
      </w:r>
      <w:r>
        <w:rPr>
          <w:rFonts w:hint="cs"/>
          <w:rtl/>
        </w:rPr>
        <w:t>). مدلهای اثرات تصادفی غالباً خطای استاندارد و فاصله اطمینان را افزایش می‌دهند. این افزایش نشان‌دهنده عدم‌قطعیت بیشتر نسبت به استنباطهای انجام‌شده در مورد جمعیت است.</w:t>
      </w:r>
    </w:p>
    <w:p w14:paraId="53F9D79B" w14:textId="77777777" w:rsidR="009D4B2F" w:rsidRDefault="009D4B2F" w:rsidP="003F0C5F">
      <w:pPr>
        <w:pStyle w:val="BodyText"/>
        <w:spacing w:after="0"/>
        <w:rPr>
          <w:rtl/>
        </w:rPr>
      </w:pPr>
      <w:r>
        <w:rPr>
          <w:rFonts w:hint="cs"/>
          <w:rtl/>
        </w:rPr>
        <w:t>سومین دلیل غیرمعمول بودن داده‌های متاآنالیزی آن است که پاسخ‌دهندگان درون مطالعات لانه‌گزینی کرده‌اند. بحث مربوط به داده‌های لانه‌گزیده پیش از این مطرح شد،‌ آنجا که در آزمایشهای تصادفی دانش‌آموزان در درون کلاسها لانه‌گزینی کرده بودند. بنابراین مشکل موسوم به مسأله واحد تحلیل به طور معمول در متاآنالیز بروز می‌کند. بهترین تحلیل‌ها برای لحاظ کردن و در نظر گرفتن مسأله لانه‌گزینی بر روشهای چند-سطحی استوار هستند (</w:t>
      </w:r>
      <w:r w:rsidRPr="00F9006F">
        <w:rPr>
          <w:sz w:val="22"/>
          <w:szCs w:val="22"/>
          <w:lang w:val="en-GB"/>
        </w:rPr>
        <w:t>Bryk &amp; Raudenbush, 1992; Kalaian &amp; Raudenbush, 1996</w:t>
      </w:r>
      <w:r>
        <w:rPr>
          <w:rFonts w:hint="cs"/>
          <w:rtl/>
        </w:rPr>
        <w:t>). این مدلها، ‌مدلهای اثر تصادفی هستند به همان ترتیبی که استفاده از آنها مشکلات ناشی از غیر‌همگنی را نیز مرتفع می‌سازد. گلداشتاین و همکارانش (</w:t>
      </w:r>
      <w:r w:rsidRPr="00F9006F">
        <w:rPr>
          <w:sz w:val="22"/>
          <w:szCs w:val="22"/>
        </w:rPr>
        <w:t>Goldstein et al., 2000</w:t>
      </w:r>
      <w:r>
        <w:rPr>
          <w:rFonts w:hint="cs"/>
          <w:rtl/>
        </w:rPr>
        <w:t>) مدل چند-سطحی ای را ارائه می‌کنند که می‌تواند برای ترکیب داده‌های در سطح متاآنالیز با داده‌های منفرد بکار گرفته شود. این ترکیب زمانی به کار می‌آید که برخی مطالعات آمارهای خلاصه را (خلاصه مطالعات) گزارش می‌کنند، در حالی که در برخی دیگر از مطالعات داده‌های منفرد گزارش شده است.</w:t>
      </w:r>
    </w:p>
    <w:p w14:paraId="32D14853" w14:textId="3F701C86" w:rsidR="009D4B2F" w:rsidRDefault="009D4B2F" w:rsidP="003F0C5F">
      <w:pPr>
        <w:pStyle w:val="BodyText"/>
        <w:spacing w:after="0"/>
        <w:rPr>
          <w:rtl/>
        </w:rPr>
      </w:pPr>
      <w:r>
        <w:rPr>
          <w:rFonts w:hint="cs"/>
          <w:rtl/>
        </w:rPr>
        <w:t>چهارمین مشخصه متفاوت مطالعات متاآنالیزی آن است که هنگامی که مطالعه‌ای چندین اندازه اثر داشته باشد،‌ این اندازه‌ها به صورت کاتوره‌ای (استاکستیک)</w:t>
      </w:r>
      <w:r>
        <w:rPr>
          <w:rStyle w:val="FootnoteReference"/>
          <w:rtl/>
        </w:rPr>
        <w:footnoteReference w:id="484"/>
      </w:r>
      <w:r>
        <w:rPr>
          <w:rFonts w:hint="cs"/>
          <w:rtl/>
        </w:rPr>
        <w:t xml:space="preserve"> وابسته هستند. این موقعیت زمانی می‌تواند بروز کند که مطالعه مقیاس‌های نتیجه‌ای متعدد داشته باشد، مطالعه نتایج را در مورد آن متغیرهای متعدد چندین بار در طول زمان گزارش می‌کند، ‌یا مطالعه </w:t>
      </w:r>
      <w:r w:rsidR="008226D0">
        <w:rPr>
          <w:rFonts w:hint="cs"/>
          <w:rtl/>
        </w:rPr>
        <w:t>مداخله</w:t>
      </w:r>
      <w:r>
        <w:rPr>
          <w:rFonts w:hint="cs"/>
          <w:rtl/>
        </w:rPr>
        <w:t xml:space="preserve">‌های متعددی را با یک گروه کنترل مشترک در مورد تنها یک متغیر میانجی مقایسه می‌کند. این وابستگی‌ها </w:t>
      </w:r>
      <w:r>
        <w:rPr>
          <w:rFonts w:hint="cs"/>
          <w:rtl/>
        </w:rPr>
        <w:lastRenderedPageBreak/>
        <w:t>نقض‌کننده فرض استقلال اندازه اثرهاست. بنابراین متداول است که قبل از ترکیب مطالعه‌ها، مقدار متوسط اندازه اثرها از مقیاسهای مختلف درون یک مطالعه محاسبه شود. انجام این کار به معنی آن است که اندازه اثرها کاملاً همبستگی دارند. اگر همبستگی میان مقیاسها شناخته شده باشد، می‌توان با استفاده از رویه‌های چند‌متغیره خاصی تخمین‌های میانگین اندازه اثر کارآمدتری (با تغییرات محدودتر) بدست آورد (</w:t>
      </w:r>
      <w:r w:rsidRPr="005750BC">
        <w:rPr>
          <w:sz w:val="22"/>
          <w:szCs w:val="22"/>
          <w:lang w:val="en-GB"/>
        </w:rPr>
        <w:t>Gleser &amp; Olkin, 1994; Hedges &amp; Olkin, in press; Kalaian &amp; Raudenbush, 1996; Raudenbush, Becker, &amp; Kalaian, 1988</w:t>
      </w:r>
      <w:r>
        <w:rPr>
          <w:rFonts w:hint="cs"/>
          <w:rtl/>
        </w:rPr>
        <w:t>). هنگامی که همبستگی میان مقیاسها بالاست،‌ فایده چندانی از نظر کارایی حاصل نمی‌شود؛ زمانی که همبستگی به صفر می‌رسد، فایده از نظر افزایش کارآمدی می‌تواند میان ۱۰ تا ۱۵٪ باشد. اما هنگامی که همبستگی پایین باشد، مشخص نیست که متغیرهای وابسته مختلف باید ترکیب شوند یا به صورت مجزا تحلیل شوند (</w:t>
      </w:r>
      <w:r w:rsidRPr="005750BC">
        <w:rPr>
          <w:sz w:val="22"/>
          <w:szCs w:val="22"/>
          <w:lang w:val="en-GB"/>
        </w:rPr>
        <w:t>Harris &amp; Rosenthal, 1985</w:t>
      </w:r>
      <w:r>
        <w:rPr>
          <w:rFonts w:hint="cs"/>
          <w:rtl/>
        </w:rPr>
        <w:t xml:space="preserve">). </w:t>
      </w:r>
    </w:p>
    <w:p w14:paraId="21D06B06" w14:textId="77777777" w:rsidR="009D4B2F" w:rsidRDefault="009D4B2F" w:rsidP="009D4B2F">
      <w:pPr>
        <w:pStyle w:val="BodyText"/>
        <w:rPr>
          <w:rtl/>
        </w:rPr>
      </w:pPr>
      <w:r>
        <w:rPr>
          <w:rFonts w:hint="cs"/>
          <w:rtl/>
        </w:rPr>
        <w:t>پنجمین مشخصه غیرمعمول، وجود سوگیری انتشارات است. این مسأله از آن جهت بوجود می‌آید که بسیاری از داوران مجلات، از چاپ مقالات با یافته‌های مرتبط با اثرات غیرمعنادار امتناع می‌نمایند. بنابراین، چنین مقالاتی چاپ نشده رها می‌شوند و بسیار دشوار خواهد بود که آنها را پیدا کرده و برای مقایسه کردن با مطالعات با یافته‌هایی در مورد اثرات معنادار در متاآنالیز لحاظ نمود. و از آنجا که معناداری و اندازه اثر همبستگی دارند،‌ مطالعات به چاپ رسیده غالباً اندازه اثر را بیشتر از حد واقعی تخمین می‌زنند. یک راه غالب برای حل این مشکل، محاسبه تعداد مطالعات غیرمعناداری است که برای غیرمعنادار شدن یک اندازه اثر متوسط مورد نیاز است (</w:t>
      </w:r>
      <w:r w:rsidRPr="00F7065F">
        <w:rPr>
          <w:sz w:val="22"/>
          <w:szCs w:val="22"/>
          <w:lang w:val="en-GB"/>
        </w:rPr>
        <w:t>Orwin, 1983; Rosenthal, 1979; Iyengar &amp; Greenhouse, 1988; Schonemann, 1991</w:t>
      </w:r>
      <w:r>
        <w:rPr>
          <w:rFonts w:hint="cs"/>
          <w:rtl/>
        </w:rPr>
        <w:t>). البته تکنیکهای پیچیده‌تری نیز برای مواجهه با سوگیری انتشارات وجود دارد (</w:t>
      </w:r>
      <w:r w:rsidRPr="00F7065F">
        <w:rPr>
          <w:sz w:val="22"/>
          <w:szCs w:val="22"/>
        </w:rPr>
        <w:t>Begg, 1994; Duval &amp; Tweedie, 2000; Greenhouse &amp; Iyengar, 1994; Hedges, 1992; Hedges &amp; Olkin, in press; Hedges &amp; Vevea, 1996; Silliman, 1997</w:t>
      </w:r>
      <w:r>
        <w:rPr>
          <w:rFonts w:hint="cs"/>
          <w:rtl/>
        </w:rPr>
        <w:t>).</w:t>
      </w:r>
    </w:p>
    <w:p w14:paraId="53A69AF9" w14:textId="77777777" w:rsidR="009D4B2F" w:rsidRPr="00227C05" w:rsidRDefault="009D4B2F" w:rsidP="008179D5">
      <w:pPr>
        <w:pStyle w:val="BodyText"/>
        <w:spacing w:before="240" w:after="0"/>
        <w:rPr>
          <w:b/>
          <w:bCs/>
          <w:rtl/>
        </w:rPr>
      </w:pPr>
      <w:r w:rsidRPr="00320156">
        <w:rPr>
          <w:rFonts w:hint="cs"/>
          <w:b/>
          <w:bCs/>
          <w:rtl/>
        </w:rPr>
        <w:t>تفسیر و گزارش نتایج</w:t>
      </w:r>
    </w:p>
    <w:p w14:paraId="39941B79" w14:textId="77777777" w:rsidR="009D4B2F" w:rsidRDefault="009D4B2F" w:rsidP="003F0C5F">
      <w:pPr>
        <w:pStyle w:val="BodyText"/>
        <w:spacing w:after="0"/>
        <w:rPr>
          <w:rtl/>
        </w:rPr>
      </w:pPr>
      <w:r>
        <w:rPr>
          <w:rFonts w:hint="cs"/>
          <w:rtl/>
        </w:rPr>
        <w:t>با وجود ادبیات تخصصی در حوزه تحقیق، به طور کلی تفسیر و ارائه نتایج متاآنالیز با مشکلات خاصی همراه است (</w:t>
      </w:r>
      <w:r w:rsidRPr="00320156">
        <w:rPr>
          <w:sz w:val="22"/>
          <w:szCs w:val="22"/>
          <w:lang w:val="en-GB"/>
        </w:rPr>
        <w:t>Halvorsen, 1994; Light, Singer, &amp; Willett, 1994; Wang &amp; Bushman, 1998</w:t>
      </w:r>
      <w:r>
        <w:rPr>
          <w:rFonts w:hint="cs"/>
          <w:rtl/>
        </w:rPr>
        <w:t>). تفسیرها غالباً به طور اجتناب ناپذیری به خارج از محدوده داده‌های بررسی شده کشیده می‌شوند. محقق معمولاً با توجه به گرایش‌های نظری خاصی که دارد، معانی خاصی را به داده‌ها نسبت می‌دهد که بعضاً ناصحیح بوده و خالی از سوگیری نیست. در هنگام تفسیر نتایج متاآنالیز خصوصاً برای اهداف مرتبط با استنباطهای علّی، یک نکته اساسی باید همواره در نظر باشد و آن اینکه داده‌های حاصل از متاآنالیز از نوع همبستگی هستند (</w:t>
      </w:r>
      <w:r w:rsidRPr="00320156">
        <w:rPr>
          <w:sz w:val="22"/>
          <w:szCs w:val="22"/>
          <w:lang w:val="en-GB"/>
        </w:rPr>
        <w:t>Louis, Fineberg, &amp; Mosteller, 1985; Shadish, 1992a</w:t>
      </w:r>
      <w:r>
        <w:rPr>
          <w:rFonts w:hint="cs"/>
          <w:rtl/>
        </w:rPr>
        <w:t xml:space="preserve">). محققین متاآنالیز هیچگاه مطالعات را به طور تصادفی به افراد، موقعیتها، زمانها، علّتها و اندازه اثرهای‌ تحت بررسی تخصیص نمی‌دهند. این خود فی‌النفسه دشوار است که بتوان تصور کرد انجام چنین تخصیصی چطور می‌تواند ممکن باشد. به همین ترتیب به ندرت در متاآنالیز عناصر طرح شبه‌آزمایشی که برای بی‌اثر کردن تهدیدات روایی بکار گرفت می‌شود، را مورد استفاده قرار می‌دهیم. تقریباً‌ در تمامی موارد، محقق طی انجام متاآنالیز، داده‌های مشاهده‌ای را به روشی کاملاً‌ شبیه به فرایند یک پیمایش ثبت می‌کند؛ که این موضوع باعث می‌شود تا استنباطهای علّی صورت گرفته در مورد اثرات ناشی از عضویت در طبقات اندازه اثر، مبتلا به همان تهدیدات روایی باشد که در مورد هر داده همبستگی دیگری وجود دارد. دسته‌ها و طبقه‌های مورد توجه </w:t>
      </w:r>
      <w:r>
        <w:rPr>
          <w:rFonts w:hint="cs"/>
          <w:rtl/>
        </w:rPr>
        <w:lastRenderedPageBreak/>
        <w:t>علّی در یک متاآنالیز عموماً با بسیاری از دیگر طبقه‌های ناشناخته یا محاسبه نشده در متاآنالیز مخلوط</w:t>
      </w:r>
      <w:r>
        <w:rPr>
          <w:rStyle w:val="FootnoteReference"/>
          <w:rtl/>
        </w:rPr>
        <w:footnoteReference w:id="485"/>
      </w:r>
      <w:r>
        <w:rPr>
          <w:rFonts w:hint="cs"/>
          <w:rtl/>
        </w:rPr>
        <w:t xml:space="preserve"> هستند.‌ شبیه همان چیزی که در مطالعات همبستگی یا شبه‌آزمایشی دیده می‌شود (</w:t>
      </w:r>
      <w:r w:rsidRPr="00E0674D">
        <w:rPr>
          <w:sz w:val="22"/>
          <w:szCs w:val="22"/>
          <w:lang w:val="en-GB"/>
        </w:rPr>
        <w:t>Knight, Fabes, &amp; Higgins, 1996</w:t>
      </w:r>
      <w:r>
        <w:rPr>
          <w:rFonts w:hint="cs"/>
          <w:rtl/>
        </w:rPr>
        <w:t>).</w:t>
      </w:r>
    </w:p>
    <w:p w14:paraId="01EEC2B5" w14:textId="50C6F5DE" w:rsidR="009D4B2F" w:rsidRDefault="009D4B2F" w:rsidP="009D4B2F">
      <w:pPr>
        <w:pStyle w:val="BodyText"/>
        <w:rPr>
          <w:rtl/>
        </w:rPr>
      </w:pPr>
      <w:r>
        <w:rPr>
          <w:rFonts w:hint="cs"/>
          <w:rtl/>
        </w:rPr>
        <w:t>تنها استثناء زمانی رخ می‌دهد که مجموعه‌ای از آزمایشهای تصادفی در مورد یک مداخله خاص را مورد بررسی قرار می‌دهیم. در این حالت،‌ استنباط علّی متاآنالیزی در مورد اثر مداخله در میان تمامی مطالعات (لحاظ شده در متاآنالیز) ضعیف‌تر از استنباطهای بدست آمده از هر کدام از مطالعات (به طور منفرد) نخواهد بود. برای مثال،‌ متاآنالیز ۷۱ آزمایش تصادفی در مورد اثرات رواندرمانی خانواده در مقایسه با کنترلهای تصادفی به مقدار ۵۱/۰=</w:t>
      </w:r>
      <w:r>
        <w:t>d</w:t>
      </w:r>
      <w:r>
        <w:rPr>
          <w:rFonts w:hint="cs"/>
          <w:rtl/>
        </w:rPr>
        <w:t xml:space="preserve"> در پس-آزمون رسید (</w:t>
      </w:r>
      <w:r w:rsidRPr="007D00A0">
        <w:rPr>
          <w:sz w:val="22"/>
          <w:szCs w:val="22"/>
          <w:lang w:val="en-GB"/>
        </w:rPr>
        <w:t>Shadish et al., 1993</w:t>
      </w:r>
      <w:r>
        <w:rPr>
          <w:rFonts w:hint="cs"/>
          <w:rtl/>
        </w:rPr>
        <w:t xml:space="preserve">). می‌توان چنین نتیجه‌گیری کرد که این رواندرمانیها باعث بوجود آمدن چنین اندازه اثرهایی شده است (حداقل با همان قوتی که در مطالعات اولیه ادعا کردیم). اگرچه این نتیجه‌گیری تنها در مورد یک استنباط منفرد در خصوص اثر یک </w:t>
      </w:r>
      <w:r w:rsidR="008226D0">
        <w:rPr>
          <w:rFonts w:hint="cs"/>
          <w:rtl/>
        </w:rPr>
        <w:t>مداخله</w:t>
      </w:r>
      <w:r>
        <w:rPr>
          <w:rFonts w:hint="cs"/>
          <w:rtl/>
        </w:rPr>
        <w:t xml:space="preserve"> مشترک قابل انجام است. استنباط در مورد دیگر طبقه‌ها مانند اثربخشی مقایسه‌ای درمانهای مختلف زیرمجموعه یک درمان که در مطالعات مختلف و یا با جزئیات روشهای‌ شناختی مختلف مورد بررسی قرار گرفته‌اند، همچنان مطالعه همبستگی محسوب می‌شود. </w:t>
      </w:r>
    </w:p>
    <w:p w14:paraId="3FB053C0" w14:textId="77777777" w:rsidR="009D4B2F" w:rsidRPr="008323DD" w:rsidRDefault="009D4B2F" w:rsidP="003F0C5F">
      <w:pPr>
        <w:pStyle w:val="BodyText"/>
        <w:spacing w:before="240" w:after="0"/>
        <w:rPr>
          <w:b/>
          <w:bCs/>
          <w:rtl/>
        </w:rPr>
      </w:pPr>
      <w:r w:rsidRPr="008323DD">
        <w:rPr>
          <w:rFonts w:hint="cs"/>
          <w:b/>
          <w:bCs/>
          <w:rtl/>
        </w:rPr>
        <w:t xml:space="preserve">متاانالیز و پنج اصل استنباط علّی تعمیم </w:t>
      </w:r>
      <w:r>
        <w:rPr>
          <w:rFonts w:hint="cs"/>
          <w:b/>
          <w:bCs/>
          <w:rtl/>
        </w:rPr>
        <w:t>یافته</w:t>
      </w:r>
    </w:p>
    <w:p w14:paraId="6A89B6DB" w14:textId="77777777" w:rsidR="009D4B2F" w:rsidRDefault="009D4B2F" w:rsidP="003F0C5F">
      <w:pPr>
        <w:pStyle w:val="BodyText"/>
        <w:spacing w:after="0"/>
        <w:rPr>
          <w:rtl/>
        </w:rPr>
      </w:pPr>
      <w:r>
        <w:rPr>
          <w:rFonts w:hint="cs"/>
          <w:rtl/>
        </w:rPr>
        <w:t xml:space="preserve">متاآنالیز کاربردهای فراوانی برای تعمیم نتایج دارد. در کل،‌ محاسبه متوسط یا میانگین چند مطالعه ابزاری برای توضیح جهت‌گیری کلی آن مطالعه است. از جمله نقدهای اولیه بر متاآنالیز این تعیم‌ها را به درستی به چالش می‌کشد. زیرا اندازه اثرها، حاصل قضاوتهای متنوع و متعددی از سوی محققین مجری مطالعات اولیه و محقق مجری متاآنالیز خواهد بود. این قضاوتها شامل قضاوت درباره اینکه آیا اصلاً‌ یک مطالعه را می‌باید انجام داد یا نه نیز صورت می‌گیرد؛ و اینکه آیا آن را بنویسند یا نه، چه چیزهایی را در جریان نگارش گزارش کنند، چطور مطالعه را طراحی کنند، آیا نتایج را بایگانی کنند، و آیا یک مطالعه را در متاآنالیز لحاظ کنند (با توجه به روش‌شناسی و عنوان آن). در بهترین حالت، در میان این قضاوتها، میانگین گرفتن باعث از دست دادن مقداری از اطلاعات می‌شود، و در بدترین حالت، باعث پنهان ماندن واریانسهای با اهمیت می‌شود. نقدها البته به مسائل عمیقتر نیز کشیده شده است. مثلاً اینکه برای یک سوال خاص، اندازه اثرهای مورد بررسی به صورت تصادفی از جمعیت تمامی اندازه اثرهای ممکن گرفته نمی‌شود. از این بابت است که متاآنالیز بر یافتن تمامی مطالعات انجام شده در یک زمینه تاکید دارد (ن.ک. </w:t>
      </w:r>
      <w:r w:rsidRPr="00FE0A76">
        <w:rPr>
          <w:sz w:val="22"/>
          <w:szCs w:val="22"/>
          <w:lang w:val="en-GB"/>
        </w:rPr>
        <w:t>Rubin, 1990, 1992</w:t>
      </w:r>
      <w:r>
        <w:rPr>
          <w:rFonts w:hint="cs"/>
          <w:rtl/>
        </w:rPr>
        <w:t>). اما حتی اگر تمامی مطالعات منتشر شده و نشده در مورد موضوعی را بتوان پیدا کرد،‌ این همچنان نشان‌دهنده اجماعی از تمامی مطالعات انجام شده است و نه نماینده جمعیت ممکن.</w:t>
      </w:r>
    </w:p>
    <w:p w14:paraId="4038D2B0" w14:textId="77777777" w:rsidR="009D4B2F" w:rsidRDefault="009D4B2F" w:rsidP="003F0C5F">
      <w:pPr>
        <w:pStyle w:val="BodyText"/>
        <w:spacing w:after="0"/>
        <w:rPr>
          <w:rtl/>
        </w:rPr>
      </w:pPr>
      <w:r>
        <w:rPr>
          <w:rFonts w:hint="cs"/>
          <w:rtl/>
        </w:rPr>
        <w:t xml:space="preserve">علاوه بر این،‌ حتی اگر تمامی مطالعات منتشر شده و نشده مورد بررسی قرار بگیرند، و همگی دارای نوعی سوگیری ثابت باشند، متآنالیز ارزش چندانی نخواهد داشت. برای مثال،‌ در متاآنالیز انجام شده در مورد نحوه اثر منع جداسازی کودکان در مدارس بر دستاوردهای تحصیلی کودکان سیاه پوست، چنین مسأله‌ای رخ داد. اگرچه کودکان برای ۱۰ سال یا بیشتر در مدرسه حضور داشتند، مطالعات موجود تنها ۲ سال اول بعد از منع جداسازی را پوشش می‌دادند. که این احتمالاً منجر می‌شد </w:t>
      </w:r>
      <w:r>
        <w:rPr>
          <w:rFonts w:hint="cs"/>
          <w:rtl/>
        </w:rPr>
        <w:lastRenderedPageBreak/>
        <w:t xml:space="preserve">تا اثر منع جداسازی کمتر از مقدار واقعی تخمین زده شود. واقعیت آن است که متاآنالیز با نمونه‌های هدفمند اما غیر‌همگن از مطالعات کار می‌کند، جمعیتی مورد نمایندگی آنها به ندرت روشن بوده و الزاماً مبرا از سوگیریهای پایدار و ثابت نیستند. </w:t>
      </w:r>
    </w:p>
    <w:p w14:paraId="5EF78FB0" w14:textId="77777777" w:rsidR="009D4B2F" w:rsidRDefault="009D4B2F" w:rsidP="009D4B2F">
      <w:pPr>
        <w:pStyle w:val="BodyText"/>
        <w:rPr>
          <w:rtl/>
        </w:rPr>
      </w:pPr>
      <w:r>
        <w:rPr>
          <w:rFonts w:hint="cs"/>
          <w:rtl/>
        </w:rPr>
        <w:t xml:space="preserve">با این همه، این نمونه‌های اخذ شده از مطالعات همچنان بی‌اندازه برای استنباطهای علّی تعمیم‌یافته سودمند هستند. در ادامه این فصل، با بکارگیری پنج اصل استنباط علّی تعمیم‌یافته نشان خواهیم داد که علّت این امر چیست.  </w:t>
      </w:r>
    </w:p>
    <w:p w14:paraId="5A504667" w14:textId="77777777" w:rsidR="009D4B2F" w:rsidRPr="005C25F3" w:rsidRDefault="009D4B2F" w:rsidP="009D4B2F">
      <w:pPr>
        <w:pStyle w:val="BodyText"/>
        <w:spacing w:before="240" w:after="0"/>
        <w:rPr>
          <w:b/>
          <w:bCs/>
          <w:rtl/>
        </w:rPr>
      </w:pPr>
      <w:r w:rsidRPr="005C25F3">
        <w:rPr>
          <w:rFonts w:hint="cs"/>
          <w:b/>
          <w:bCs/>
          <w:rtl/>
        </w:rPr>
        <w:t>شباهت سطح</w:t>
      </w:r>
    </w:p>
    <w:p w14:paraId="54A9B3BC" w14:textId="77777777" w:rsidR="009D4B2F" w:rsidRDefault="009D4B2F" w:rsidP="003F0C5F">
      <w:pPr>
        <w:pStyle w:val="BodyText"/>
        <w:spacing w:after="0"/>
      </w:pPr>
      <w:r>
        <w:rPr>
          <w:rFonts w:hint="cs"/>
          <w:rtl/>
        </w:rPr>
        <w:t>در این اصل، تاکید بر ارزیابی تناسب میان عملیات تحقیق و عناصر نوعی</w:t>
      </w:r>
      <w:r>
        <w:rPr>
          <w:rStyle w:val="FootnoteReference"/>
          <w:rtl/>
        </w:rPr>
        <w:footnoteReference w:id="486"/>
      </w:r>
      <w:r>
        <w:rPr>
          <w:rFonts w:hint="cs"/>
          <w:rtl/>
        </w:rPr>
        <w:t xml:space="preserve"> اهداف مورد تعمیم است. متاآنالیزهای انجام شده روی مطالعات متعدد به دو صورت می‌توانند این امر را تسهیل کنند. اول، مطالعات متعدد تعداد بیشتری سازه را نشان می‌دهند (در مقایسه با تعداد سازه‌ای که یک مطالعه می‌تواند نشان دهد). بنابراین تعداد استنباطهای قابل انجام را افزایش می‌دهند. به دلایل منطقی، غالب مطالعات انجام شده روی برنامه‌های آموزش بیماران، خود را به نوع خاصی از بیماران یا حداکثر انواع محدودی از بیماران محدود می‌کنند. اما در طول مطالعات متعدد، انواع متنوعی از بیماران مورد بررسی و مطالعه قرار گرفته‌اند (برای مثال بیماران زنان،‌ اورولوژی، ارتوپدی ...). به همین ترتیب،‌ تقریباً تمام مطالعات در یک شرایط آزمایش خاص صورت می‌پذیرند، مثلاً‌ یک بیمارستان خصوصی بزرگ در یک شهر اصلی و بزرگ، اما متاآنالیز مطالعات می‌تواند در مورد شرایط مختلف مطالعاتی که در بیمارستانهای بزرگ،‌ کوچک، خصوصی، دولتی، شهری یا حومه‌ای و حتی بیمارستانی در مقایسه با درمانگاه نتیجه‌گیری‌هایی ارائه نماید (</w:t>
      </w:r>
      <w:r w:rsidRPr="0087645F">
        <w:rPr>
          <w:sz w:val="22"/>
          <w:szCs w:val="22"/>
          <w:lang w:val="en-GB"/>
        </w:rPr>
        <w:t>Devine, 1992</w:t>
      </w:r>
      <w:r>
        <w:rPr>
          <w:rFonts w:hint="cs"/>
          <w:rtl/>
        </w:rPr>
        <w:t xml:space="preserve">).  </w:t>
      </w:r>
    </w:p>
    <w:p w14:paraId="0D6116BB" w14:textId="77777777" w:rsidR="009D4B2F" w:rsidRDefault="009D4B2F" w:rsidP="003F0C5F">
      <w:pPr>
        <w:pStyle w:val="BodyText"/>
        <w:spacing w:after="0"/>
        <w:rPr>
          <w:rtl/>
        </w:rPr>
      </w:pPr>
      <w:r>
        <w:rPr>
          <w:rFonts w:hint="cs"/>
          <w:rtl/>
        </w:rPr>
        <w:t>دوم،‌ متاآنالیزها این شانس را دارند که مطالعاتی را بیابند که در آن از عملیاتی بهره برده شده که سازه‌های خاص را نشان می‌دهد. این مسأله خصوصاً زمانی که سازه نایاب است اهمیت پیدا می‌کند. برای مثال،‌ برخی مکاتب رواندرمانی از شیوه‌ای نسبتاً نایاب برای درمان استفاده می‌کنند که به آن مداخلات متناقض گفته می‌شود. در این مداخلات، درمانگر به بیماران پیشنهاداتی ارائه می‌دهد که با منطق سازگار نیست و کمتر احتمال می‌رود موجب بهبود بیمار شود. شوهام و همکارش (</w:t>
      </w:r>
      <w:r w:rsidRPr="0087645F">
        <w:rPr>
          <w:sz w:val="22"/>
          <w:szCs w:val="22"/>
        </w:rPr>
        <w:t>Shoham-Salomon &amp; Rosenthal, 1987</w:t>
      </w:r>
      <w:r>
        <w:rPr>
          <w:rFonts w:hint="cs"/>
          <w:rtl/>
        </w:rPr>
        <w:t>) بوسیله متاآنالیز صدها مطالعه رواندرمانی توانستند ده مطالعه که در آنها این روش کمیاب بکار گرفته شده بود را پیدا کنند. با این وجود، برخی مواقع هیچ مطالعه‌ای در مورد موضوع تعمیم وجود ندارد. در این موارد، یکی از مزایای اصلی متاآنالیزها آن است که سازه‌های مهمی که تا به حال مغفول واقع شده‌اند را نمایان ساخته، و از این طریق راه را برای مطالعه آنها در تحقیقات بعدی هموار می‌سازند. به عنوان نمونه، حتی کسانی که با اثر رواندرمانی در شرایط کلینیکی مخالف هستند،‌ بر این مسأله متفق‌القول هستند که مطالعات بسیار معدودی در این زمینه وجود دارد که هم از طراحی مناسبی برخوردار بوده، و هم تمامی عناصر نوعی این قبیل درمانهای در آن لحاظ شده باشد. با توجه به این مساله،‌ آژانسهای سرمایه‌گذاری در آمریکا مانند موسسه ملی سلامت روان بودجه‌های تحقیقاتی مشخصی را برای انجام اینگونه مطالعات اختصاص داده‌اند (</w:t>
      </w:r>
      <w:r w:rsidRPr="00021EB5">
        <w:rPr>
          <w:sz w:val="22"/>
          <w:szCs w:val="22"/>
          <w:lang w:val="en-GB"/>
        </w:rPr>
        <w:t>Shadish et al., 1997; Shadish et al., 2000; Weisz et al., 1992</w:t>
      </w:r>
      <w:r>
        <w:rPr>
          <w:rFonts w:hint="cs"/>
          <w:rtl/>
        </w:rPr>
        <w:t xml:space="preserve">).  </w:t>
      </w:r>
    </w:p>
    <w:p w14:paraId="60B1B8D5" w14:textId="77777777" w:rsidR="009D4B2F" w:rsidRPr="00E425E4" w:rsidRDefault="009D4B2F" w:rsidP="003F0C5F">
      <w:pPr>
        <w:pStyle w:val="BodyText"/>
        <w:spacing w:after="0"/>
        <w:rPr>
          <w:rtl/>
          <w:lang w:val="en-GB"/>
        </w:rPr>
      </w:pPr>
      <w:r>
        <w:rPr>
          <w:rFonts w:hint="cs"/>
          <w:rtl/>
        </w:rPr>
        <w:t>ضرورتی ندارد</w:t>
      </w:r>
      <w:r>
        <w:t xml:space="preserve"> </w:t>
      </w:r>
      <w:r>
        <w:rPr>
          <w:rFonts w:hint="cs"/>
          <w:rtl/>
        </w:rPr>
        <w:t xml:space="preserve">محقق دانش کاملی نسبت به مشخصات نوعی سازه مورد‌نظر، ورای آنچه در مطالعات تحت بررسی در متاآنالیز انجام شده است، داشته باشد. استنباطهای مرتبط با سازه‌ها را می‌توان بر مبنای عملیات صورت گرفته در مطالعات </w:t>
      </w:r>
      <w:r>
        <w:rPr>
          <w:rFonts w:hint="cs"/>
          <w:rtl/>
        </w:rPr>
        <w:lastRenderedPageBreak/>
        <w:t>متعدد و دانش موجود بدست آورد. اگرچه داشتن دانش نسبت به سازه می‌تواند به عنوان منبعی برای ارزیابی روایی نتایج بدست آمده از متاآنالیز بکار بیاید. برخی مواقع داده‌هایی درباره موضوع تعمیم وجود دارد، و بنابراین می‌توان عملیات نمونه را با آن داده‌ها مقایسه نمود. برای مثال،</w:t>
      </w:r>
      <w:r w:rsidRPr="00E425E4">
        <w:rPr>
          <w:rFonts w:hint="cs"/>
          <w:rtl/>
        </w:rPr>
        <w:t xml:space="preserve"> </w:t>
      </w:r>
      <w:r>
        <w:rPr>
          <w:rFonts w:hint="cs"/>
          <w:rtl/>
        </w:rPr>
        <w:t>متاآنالیز انجام شده توسط شدیش و همکارانش (</w:t>
      </w:r>
      <w:r w:rsidRPr="00E425E4">
        <w:rPr>
          <w:sz w:val="22"/>
          <w:szCs w:val="22"/>
          <w:lang w:val="en-GB"/>
        </w:rPr>
        <w:t>Shadish et al., 1997</w:t>
      </w:r>
      <w:r>
        <w:rPr>
          <w:rFonts w:hint="cs"/>
          <w:rtl/>
        </w:rPr>
        <w:t>) روی رواندرمانی درمانهای کلینیکی ادعاهای اولیه در مورد تجربیات رواندرمانی مودال</w:t>
      </w:r>
      <w:r>
        <w:rPr>
          <w:rStyle w:val="FootnoteReference"/>
          <w:rtl/>
        </w:rPr>
        <w:footnoteReference w:id="487"/>
      </w:r>
      <w:r>
        <w:rPr>
          <w:rFonts w:hint="cs"/>
          <w:rtl/>
        </w:rPr>
        <w:t xml:space="preserve"> را با ارجاع به داده</w:t>
      </w:r>
      <w:r>
        <w:rPr>
          <w:rFonts w:hint="cs"/>
          <w:rtl/>
          <w:lang w:val="en-GB"/>
        </w:rPr>
        <w:t>‌</w:t>
      </w:r>
      <w:r>
        <w:rPr>
          <w:rFonts w:hint="cs"/>
          <w:rtl/>
        </w:rPr>
        <w:t xml:space="preserve">های تجربی که پیش از آن برای تشریح چنین درمانهایی جمع‌آوری شده بودند، پشتیبانی نمود. در برخی دیگر از مواقع، </w:t>
      </w:r>
      <w:r>
        <w:rPr>
          <w:rFonts w:hint="cs"/>
          <w:rtl/>
          <w:lang w:val="en-GB"/>
        </w:rPr>
        <w:t>دانش تنها با استفاده از خرد حاصل می شود. برای مثال، میر و همکارش (</w:t>
      </w:r>
      <w:r w:rsidRPr="00B93182">
        <w:rPr>
          <w:sz w:val="22"/>
          <w:szCs w:val="22"/>
          <w:lang w:val="en-GB"/>
        </w:rPr>
        <w:t>Meyer &amp; Mark, 1995</w:t>
      </w:r>
      <w:r>
        <w:rPr>
          <w:rFonts w:hint="cs"/>
          <w:rtl/>
          <w:lang w:val="en-GB"/>
        </w:rPr>
        <w:t>) متوجه شدند که تقریباً تمامی ۴۵ مطالعه ای مورد متاانالیز در خصوص مداخلات اجتماعی-روانی روی افراد بالغ مبتلا به سرطان، روی زنان سفید پوست آمریکایی صورت گرفته بودند. این گروه به طور قطع زیر-مجموعه ی کوچکی از تمامی افراد بالغ مبتلا به سرطان به حساب می‌آیند.</w:t>
      </w:r>
    </w:p>
    <w:p w14:paraId="1D0CA65D" w14:textId="77777777" w:rsidR="009D4B2F" w:rsidRDefault="009D4B2F" w:rsidP="003F0C5F">
      <w:pPr>
        <w:pStyle w:val="BodyText"/>
        <w:spacing w:after="0"/>
        <w:rPr>
          <w:rtl/>
        </w:rPr>
      </w:pPr>
      <w:r>
        <w:rPr>
          <w:rFonts w:hint="cs"/>
          <w:rtl/>
        </w:rPr>
        <w:t>در نهایت، آنچه به عنوان مشخصات نوعی یک سازه در نظر گرفته می‌شود،‌ انعکاس‌دهنده درک مشترکی است که نسبت به آن سازه در میان افراد و سازمانهای متخصص در آن موضوع رواج دارد. عناصری که جامعه علمی آنها را به عنوان «مشخصه نوعی» برای یک سازه در نظر می‌گیرد، در بیشتر نمونه‌های مطالعات یافت خواهند شد و بالعکس عناصری که کمتر به عنوان نوعی برای یک سازه شناخته می‌شوند کمتر در مطالعات در نظر گرفته می‌شوند. برای مثال، جامعه علمی در مورد ‌سازه افسردگی متفق‌القول است که این سازه دارای سه عنصر شناختی، احساسی و روانی است (</w:t>
      </w:r>
      <w:r w:rsidRPr="00B93182">
        <w:rPr>
          <w:sz w:val="22"/>
          <w:szCs w:val="22"/>
          <w:lang w:val="en-GB"/>
        </w:rPr>
        <w:t>Tanaka &amp; Huba, 1984</w:t>
      </w:r>
      <w:r>
        <w:rPr>
          <w:rFonts w:hint="cs"/>
          <w:rtl/>
        </w:rPr>
        <w:t>). از آنجا که مقیاس بِک (</w:t>
      </w:r>
      <w:r w:rsidRPr="00B93182">
        <w:rPr>
          <w:sz w:val="22"/>
          <w:szCs w:val="22"/>
          <w:lang w:val="en-GB"/>
        </w:rPr>
        <w:t>Beck Depression Inventory; Beck et la., 1996</w:t>
      </w:r>
      <w:r>
        <w:rPr>
          <w:rFonts w:hint="cs"/>
          <w:rtl/>
        </w:rPr>
        <w:t xml:space="preserve">) این عناصر و ابعاد را ارزیابی می‌کند این مقیاس به طور وسیعی مورد استفاده قرار گرفته است. در نتیجه متاآنالیز مطالعات انجام شده در زمینه افسردگی، انعکاس‌دهنده اجماع موجود در خصوص سازه افسردگی خواهد بود. </w:t>
      </w:r>
    </w:p>
    <w:p w14:paraId="0956EF3E" w14:textId="77777777" w:rsidR="009D4B2F" w:rsidRDefault="009D4B2F" w:rsidP="009D4B2F">
      <w:pPr>
        <w:pStyle w:val="BodyText"/>
        <w:rPr>
          <w:rtl/>
        </w:rPr>
      </w:pPr>
      <w:r>
        <w:rPr>
          <w:rFonts w:hint="cs"/>
          <w:rtl/>
        </w:rPr>
        <w:t>یقیناً‌ تحقیقات بعدی در آینده خواهند توانست سوگیریها و خطاهای سازه‌ها را بررسی کرده و نشان دهند. این سوگیریها با گذشت زمان و کسب دانش بیشتر در مورد سازه قابل تشخیص خواهند شد. متاآنالیزها بهتر از مطالعات منفرد قادر به نشان دادن سوگیریها خواهند بود. اما آنچه اهمیت دارد آن است که در نظر داشته باشیم هدف دستاوردهای تحقیق نیست،‌ بلکه هدف یافتن سوگیریهای پایدار و ثابتی است که بواسطه فرایندهای نمونه‌گیری مجال بروز می‌یابند،‌ حتی زمانی که مطالعات متعددی مورد متاآنالیز واقع می‌شوند.</w:t>
      </w:r>
    </w:p>
    <w:p w14:paraId="6724CC80" w14:textId="77777777" w:rsidR="009D4B2F" w:rsidRPr="008323DD" w:rsidRDefault="009D4B2F" w:rsidP="009D4B2F">
      <w:pPr>
        <w:pStyle w:val="BodyText"/>
        <w:spacing w:before="240" w:after="0"/>
        <w:rPr>
          <w:b/>
          <w:bCs/>
          <w:rtl/>
        </w:rPr>
      </w:pPr>
      <w:r>
        <w:rPr>
          <w:rFonts w:hint="cs"/>
          <w:b/>
          <w:bCs/>
          <w:rtl/>
        </w:rPr>
        <w:t>بی‌اثر</w:t>
      </w:r>
      <w:r w:rsidRPr="008323DD">
        <w:rPr>
          <w:rFonts w:hint="cs"/>
          <w:b/>
          <w:bCs/>
          <w:rtl/>
        </w:rPr>
        <w:t xml:space="preserve"> کردن غیرمرتبطها</w:t>
      </w:r>
      <w:r w:rsidRPr="008323DD">
        <w:rPr>
          <w:rStyle w:val="FootnoteReference"/>
          <w:b/>
          <w:bCs/>
          <w:rtl/>
        </w:rPr>
        <w:footnoteReference w:id="488"/>
      </w:r>
      <w:r w:rsidRPr="008323DD">
        <w:rPr>
          <w:rFonts w:hint="cs"/>
          <w:b/>
          <w:bCs/>
          <w:rtl/>
        </w:rPr>
        <w:t xml:space="preserve">  </w:t>
      </w:r>
    </w:p>
    <w:p w14:paraId="09C6466F" w14:textId="77777777" w:rsidR="009D4B2F" w:rsidRDefault="009D4B2F" w:rsidP="003F0C5F">
      <w:pPr>
        <w:pStyle w:val="BodyText"/>
        <w:spacing w:after="0"/>
        <w:rPr>
          <w:rtl/>
        </w:rPr>
      </w:pPr>
      <w:r>
        <w:rPr>
          <w:rFonts w:hint="cs"/>
          <w:rtl/>
        </w:rPr>
        <w:t>اصل شباهت سطح فی‌النفسه نمی‌تواند سوگیری‌ها را آشکار سازد. باید بتوانیم انحرافهای موجود نسبت به درک عمومی از سازه را به دو دسته‌ی مواردی که موجب تغییر در استنباط آماری می‌شوند، و مواردی که این اثر را ندارند تفکیک نماییم. انحرافاتی که باعث تغییر نتایج استنباطهای علّی نمی‌شوند غیرمرتبط هستند، و می‌توانیم از آنها میانگین بگیریم بدون آنکه تعمیم</w:t>
      </w:r>
      <w:r>
        <w:rPr>
          <w:rStyle w:val="FootnoteReference"/>
          <w:rtl/>
        </w:rPr>
        <w:footnoteReference w:id="489"/>
      </w:r>
      <w:r>
        <w:rPr>
          <w:rFonts w:hint="cs"/>
          <w:rtl/>
        </w:rPr>
        <w:t xml:space="preserve"> در نتایج را از دست بدهیم. اصل بی‌اثر کردن غیر‌مرتبطها،</w:t>
      </w:r>
      <w:r w:rsidRPr="00352CEE">
        <w:rPr>
          <w:rFonts w:hint="cs"/>
          <w:rtl/>
        </w:rPr>
        <w:t xml:space="preserve"> </w:t>
      </w:r>
      <w:r>
        <w:rPr>
          <w:rFonts w:hint="cs"/>
          <w:rtl/>
        </w:rPr>
        <w:t xml:space="preserve">سعی در تفکیک انحرافات غیرمرتبطها از انحرافات مرتبط دارد. اینکار از طریق تأکید بر گفتمان رایج میان اعضای یک جامعه علمی در خصوص متغیرهای تعدیلگر برای یک </w:t>
      </w:r>
      <w:r>
        <w:rPr>
          <w:rFonts w:hint="cs"/>
          <w:rtl/>
        </w:rPr>
        <w:lastRenderedPageBreak/>
        <w:t xml:space="preserve">رابطه علّی، و همچنین استفاده از تحلیلهای اکتشافی برای یافتن انحرافاتی که خود موجب ایجاد انحراف دیگر می‌شوند صورت می پذیرد. هیچکدام از این دو رویه </w:t>
      </w:r>
      <w:r>
        <w:rPr>
          <w:rFonts w:ascii="Times New Roman" w:hAnsi="Times New Roman" w:cs="Times New Roman" w:hint="cs"/>
          <w:rtl/>
        </w:rPr>
        <w:t>–</w:t>
      </w:r>
      <w:r>
        <w:rPr>
          <w:rFonts w:hint="cs"/>
          <w:rtl/>
        </w:rPr>
        <w:t xml:space="preserve"> بررسی گفتمان غالب یا مطالعات اکتشافی- کامل و بی‌نقص نیستند؛ و برخی سوگیریهای پایدار تنها در نقدهای وارد آمده از سوی افراد خارج از جامعه محققین آن زمینه تحقیقاتی و در طول دوره‌های زمانی طولانی شناسایی می‌شوند. با این وجود، جستجوی جدی برای متغیرهای تعدیلگر کمک می‌کند منابع ایجاد کننده ناهمگونی مرتبط و غیر‌مرتبط را شناسایی کنیم. زیرا این ناهمگونیها می‌توانند تعمیمهای علّی را محدود نمایند. </w:t>
      </w:r>
    </w:p>
    <w:p w14:paraId="1688D470" w14:textId="77777777" w:rsidR="009D4B2F" w:rsidRDefault="009D4B2F" w:rsidP="003F0C5F">
      <w:pPr>
        <w:pStyle w:val="BodyText"/>
        <w:spacing w:after="0"/>
        <w:rPr>
          <w:rtl/>
        </w:rPr>
      </w:pPr>
      <w:r>
        <w:rPr>
          <w:rFonts w:hint="cs"/>
          <w:rtl/>
        </w:rPr>
        <w:t xml:space="preserve">بحث را با مثال آموزش بیماران ادامه می‌دهیم. یک باور مشترک وجود دارد که اینگونه آموزشها اثر یکسانی دارند، فارغ از اینکه چه نوع بیمارستانی مورد مطالعه قرار گرفته است. بر این مبنا، اگر تامین‌کنندگان پروژه‌ها و داوران مقالات اهمیت اندکی برای نوع بیمارستان قائل باشند، و محققین بیمارستانها را به صورت کاتوره‌ای و شانسی انتخاب کنند،‌ بیمارستانهای انتخاب شده برای متاآنالیز از تمامی مناطق کشور خواهند بود. اصل بی‌اثر کردن غیرمرتبطها باعث می‌شود تا متاآنالیز نشان دهد که رابطه علّی مورد‌نظر با حضور تمامی این عناصر غیرمرتبط وجود دارد. و از آنجا که این ناهمگونیها در مطالعات متاآنالیز بیشتر از هر یک از مطالعات منفرد وجود دارد،‌ پتانسیل و توان متاآنالیز برای ارائه تعمیم‌های علّی بیشتر از هر یک از مطالعات منفرد خواهد بود. </w:t>
      </w:r>
    </w:p>
    <w:p w14:paraId="1A4A8470" w14:textId="77777777" w:rsidR="009D4B2F" w:rsidRPr="00CA6901" w:rsidRDefault="009D4B2F" w:rsidP="003F0C5F">
      <w:pPr>
        <w:pStyle w:val="BodyText"/>
        <w:spacing w:after="0"/>
        <w:rPr>
          <w:rtl/>
        </w:rPr>
      </w:pPr>
      <w:r>
        <w:rPr>
          <w:rFonts w:hint="cs"/>
          <w:rtl/>
        </w:rPr>
        <w:t xml:space="preserve">هنگامی که تعداد و طیف متغیرهای مرتبط با شرایط آزمایش‌که به طور شهودی انتخاب می‌شوند زیادست،‌ یک اندازه اثر متوسط را می‌توان از روی تمامی بیمارستانهای موجود اندازه‌گیری کرد و با استفاده از آن این مسأله را ارزیابی کرد که آیا یک رابطه علّی به میزان کافی مستحکم است که بتواند یا وجود واریانسهای موجود همچنان پایداری نماید؟ اینگونه آنالیزها احتمال آن را که اثر مشاهده شده با اثر نوع بیمارستان مخلوط نشده باشد را افزایش می‌دهد. از این رو، نشان می‌دهد که آیا رابطه علّی موردنظر علیرغم واریانس قابل‌توجه در نوع بیمارستانها، در متاآنالیز حاضر همچنان معنادار است؟ </w:t>
      </w:r>
      <w:r w:rsidRPr="00CA6901">
        <w:rPr>
          <w:rFonts w:hint="cs"/>
          <w:rtl/>
        </w:rPr>
        <w:t>اما بهتر است به جای تجمیع بیمارستانها با یکدیگر در قالب مجموعه</w:t>
      </w:r>
      <w:r>
        <w:rPr>
          <w:rFonts w:hint="cs"/>
          <w:rtl/>
        </w:rPr>
        <w:t>‌</w:t>
      </w:r>
      <w:r w:rsidRPr="00CA6901">
        <w:rPr>
          <w:rFonts w:hint="cs"/>
          <w:rtl/>
        </w:rPr>
        <w:t xml:space="preserve">ای ناهمگون از بیمارستانها، </w:t>
      </w:r>
      <w:r>
        <w:rPr>
          <w:rFonts w:hint="cs"/>
          <w:rtl/>
        </w:rPr>
        <w:t>نوعی</w:t>
      </w:r>
      <w:r w:rsidRPr="00CA6901">
        <w:rPr>
          <w:rFonts w:hint="cs"/>
          <w:rtl/>
        </w:rPr>
        <w:t xml:space="preserve"> گونه</w:t>
      </w:r>
      <w:r>
        <w:rPr>
          <w:rFonts w:hint="cs"/>
          <w:rtl/>
        </w:rPr>
        <w:t>‌</w:t>
      </w:r>
      <w:r w:rsidRPr="00CA6901">
        <w:rPr>
          <w:rFonts w:hint="cs"/>
          <w:rtl/>
        </w:rPr>
        <w:t>شناسی اختصاصی از بیمارستانها ایجاد کنیم و این گونه</w:t>
      </w:r>
      <w:r>
        <w:rPr>
          <w:rFonts w:hint="cs"/>
          <w:rtl/>
        </w:rPr>
        <w:t>‌</w:t>
      </w:r>
      <w:r w:rsidRPr="00CA6901">
        <w:rPr>
          <w:rFonts w:hint="cs"/>
          <w:rtl/>
        </w:rPr>
        <w:t>شناسی را در تحلیل داده</w:t>
      </w:r>
      <w:r>
        <w:rPr>
          <w:rFonts w:hint="cs"/>
          <w:rtl/>
        </w:rPr>
        <w:t>‌</w:t>
      </w:r>
      <w:r w:rsidRPr="00CA6901">
        <w:rPr>
          <w:rFonts w:hint="cs"/>
          <w:rtl/>
        </w:rPr>
        <w:t>ها وارد نماییم. در این حالت می</w:t>
      </w:r>
      <w:r>
        <w:rPr>
          <w:rFonts w:hint="cs"/>
          <w:rtl/>
        </w:rPr>
        <w:t>‌</w:t>
      </w:r>
      <w:r w:rsidRPr="00CA6901">
        <w:rPr>
          <w:rFonts w:hint="cs"/>
          <w:rtl/>
        </w:rPr>
        <w:t>توانیم بررسی کنیم که آیا رابطه علّی برای انواع مختلف بیمارستانها،‌ مناطق، بیماران،‌ و یا شیوه</w:t>
      </w:r>
      <w:r>
        <w:rPr>
          <w:rFonts w:hint="cs"/>
          <w:rtl/>
        </w:rPr>
        <w:t>‌</w:t>
      </w:r>
      <w:r w:rsidRPr="00CA6901">
        <w:rPr>
          <w:rFonts w:hint="cs"/>
          <w:rtl/>
        </w:rPr>
        <w:t>های مختلف مفهوم</w:t>
      </w:r>
      <w:r>
        <w:rPr>
          <w:rFonts w:hint="cs"/>
          <w:rtl/>
        </w:rPr>
        <w:t>‌</w:t>
      </w:r>
      <w:r w:rsidRPr="00CA6901">
        <w:rPr>
          <w:rFonts w:hint="cs"/>
          <w:rtl/>
        </w:rPr>
        <w:t xml:space="preserve">پردازی علّت همچنان صادق است یا </w:t>
      </w:r>
      <w:r>
        <w:rPr>
          <w:rFonts w:hint="cs"/>
          <w:rtl/>
        </w:rPr>
        <w:t>نه</w:t>
      </w:r>
      <w:r w:rsidRPr="00CA6901">
        <w:rPr>
          <w:rFonts w:hint="cs"/>
          <w:rtl/>
        </w:rPr>
        <w:t>. مطالعه دوین (</w:t>
      </w:r>
      <w:r w:rsidRPr="0087693E">
        <w:rPr>
          <w:sz w:val="22"/>
          <w:szCs w:val="22"/>
        </w:rPr>
        <w:t>Devine, 1992</w:t>
      </w:r>
      <w:r w:rsidRPr="00CA6901">
        <w:rPr>
          <w:rFonts w:hint="cs"/>
          <w:rtl/>
        </w:rPr>
        <w:t>) مصداق بکارگیری این روش است. این مطالعه نشان داد که آموزش بیمار، فارغ از نوع بیماری،‌ نوع بیمارستان،‌ دوره</w:t>
      </w:r>
      <w:r>
        <w:rPr>
          <w:rFonts w:hint="cs"/>
          <w:rtl/>
        </w:rPr>
        <w:t>‌</w:t>
      </w:r>
      <w:r w:rsidRPr="00CA6901">
        <w:rPr>
          <w:rFonts w:hint="cs"/>
          <w:rtl/>
        </w:rPr>
        <w:t>های زمانی،‌ و شیوه</w:t>
      </w:r>
      <w:r>
        <w:rPr>
          <w:rFonts w:hint="cs"/>
          <w:rtl/>
        </w:rPr>
        <w:t>‌</w:t>
      </w:r>
      <w:r w:rsidRPr="00CA6901">
        <w:rPr>
          <w:rFonts w:hint="cs"/>
          <w:rtl/>
        </w:rPr>
        <w:t>های مختلف مفهوم</w:t>
      </w:r>
      <w:r>
        <w:rPr>
          <w:rFonts w:hint="cs"/>
          <w:rtl/>
        </w:rPr>
        <w:t>‌</w:t>
      </w:r>
      <w:r w:rsidRPr="00CA6901">
        <w:rPr>
          <w:rFonts w:hint="cs"/>
          <w:rtl/>
        </w:rPr>
        <w:t>پردازی آموزش بیماران</w:t>
      </w:r>
      <w:r>
        <w:rPr>
          <w:rFonts w:hint="cs"/>
          <w:rtl/>
        </w:rPr>
        <w:t>،</w:t>
      </w:r>
      <w:r w:rsidRPr="00CA6901">
        <w:rPr>
          <w:rFonts w:hint="cs"/>
          <w:rtl/>
        </w:rPr>
        <w:t xml:space="preserve"> بهبود، بازتوانی و بهبود از جراحی را تسریع می</w:t>
      </w:r>
      <w:r>
        <w:rPr>
          <w:rFonts w:hint="cs"/>
          <w:rtl/>
        </w:rPr>
        <w:t>‌</w:t>
      </w:r>
      <w:r w:rsidRPr="00CA6901">
        <w:rPr>
          <w:rFonts w:hint="cs"/>
          <w:rtl/>
        </w:rPr>
        <w:t>بخشد. چنین اثربخشی محکمی در نمونه</w:t>
      </w:r>
      <w:r>
        <w:rPr>
          <w:rFonts w:hint="cs"/>
          <w:rtl/>
        </w:rPr>
        <w:t>‌</w:t>
      </w:r>
      <w:r w:rsidRPr="00CA6901">
        <w:rPr>
          <w:rFonts w:hint="cs"/>
          <w:rtl/>
        </w:rPr>
        <w:t>ای از بیش از ۱۵۰ مطالعه این نتیجه</w:t>
      </w:r>
      <w:r>
        <w:rPr>
          <w:rFonts w:hint="cs"/>
          <w:rtl/>
        </w:rPr>
        <w:t>‌</w:t>
      </w:r>
      <w:r w:rsidRPr="00CA6901">
        <w:rPr>
          <w:rFonts w:hint="cs"/>
          <w:rtl/>
        </w:rPr>
        <w:t>گیری را که آموزش بیماران احتمالاً اثرات قابل</w:t>
      </w:r>
      <w:r>
        <w:rPr>
          <w:rFonts w:hint="cs"/>
          <w:rtl/>
        </w:rPr>
        <w:t>‌</w:t>
      </w:r>
      <w:r w:rsidRPr="00CA6901">
        <w:rPr>
          <w:rFonts w:hint="cs"/>
          <w:rtl/>
        </w:rPr>
        <w:t>تعمیم قابل</w:t>
      </w:r>
      <w:r>
        <w:rPr>
          <w:rFonts w:hint="cs"/>
          <w:rtl/>
        </w:rPr>
        <w:t>‌</w:t>
      </w:r>
      <w:r w:rsidRPr="00CA6901">
        <w:rPr>
          <w:rFonts w:hint="cs"/>
          <w:rtl/>
        </w:rPr>
        <w:t>توجهی دارد را تقویت می</w:t>
      </w:r>
      <w:r>
        <w:rPr>
          <w:rFonts w:hint="cs"/>
          <w:rtl/>
        </w:rPr>
        <w:t>‌</w:t>
      </w:r>
      <w:r w:rsidRPr="00CA6901">
        <w:rPr>
          <w:rFonts w:hint="cs"/>
          <w:rtl/>
        </w:rPr>
        <w:t>کند. اگرچه،‌ در صورتی که اندازه نمونه برای هر خوشه یا دسته کوچک است باید‌ جانب احتیاط را رعایت کنیم</w:t>
      </w:r>
      <w:r>
        <w:rPr>
          <w:rFonts w:hint="cs"/>
          <w:rtl/>
        </w:rPr>
        <w:t>.</w:t>
      </w:r>
      <w:r w:rsidRPr="00CA6901">
        <w:rPr>
          <w:rFonts w:hint="cs"/>
          <w:rtl/>
        </w:rPr>
        <w:t xml:space="preserve"> زیرا قدرت اندک می</w:t>
      </w:r>
      <w:r>
        <w:rPr>
          <w:rFonts w:hint="cs"/>
          <w:rtl/>
        </w:rPr>
        <w:t>‌</w:t>
      </w:r>
      <w:r w:rsidRPr="00CA6901">
        <w:rPr>
          <w:rFonts w:hint="cs"/>
          <w:rtl/>
        </w:rPr>
        <w:t>تواند باعث شود تا متاآنالیز عنصری را بی</w:t>
      </w:r>
      <w:r>
        <w:rPr>
          <w:rFonts w:hint="cs"/>
          <w:rtl/>
        </w:rPr>
        <w:t>‌</w:t>
      </w:r>
      <w:r w:rsidRPr="00CA6901">
        <w:rPr>
          <w:rFonts w:hint="cs"/>
          <w:rtl/>
        </w:rPr>
        <w:t>ارتباط قلمداد کند در حالی که</w:t>
      </w:r>
      <w:r>
        <w:rPr>
          <w:rFonts w:hint="cs"/>
          <w:rtl/>
        </w:rPr>
        <w:t>،</w:t>
      </w:r>
      <w:r w:rsidRPr="00CA6901">
        <w:rPr>
          <w:rFonts w:hint="cs"/>
          <w:rtl/>
        </w:rPr>
        <w:t xml:space="preserve"> در حقیقت</w:t>
      </w:r>
      <w:r>
        <w:rPr>
          <w:rFonts w:hint="cs"/>
          <w:rtl/>
        </w:rPr>
        <w:t>،</w:t>
      </w:r>
      <w:r w:rsidRPr="00CA6901">
        <w:rPr>
          <w:rFonts w:hint="cs"/>
          <w:rtl/>
        </w:rPr>
        <w:t xml:space="preserve"> متاآنالیز نمونه بسیار ناکافی و </w:t>
      </w:r>
      <w:r>
        <w:rPr>
          <w:rFonts w:hint="cs"/>
          <w:rtl/>
        </w:rPr>
        <w:t>کوچ</w:t>
      </w:r>
      <w:r w:rsidRPr="00CA6901">
        <w:rPr>
          <w:rFonts w:hint="cs"/>
          <w:rtl/>
        </w:rPr>
        <w:t xml:space="preserve">کی برای </w:t>
      </w:r>
      <w:r w:rsidRPr="008B1A81">
        <w:rPr>
          <w:rFonts w:hint="cs"/>
          <w:rtl/>
        </w:rPr>
        <w:t>ارزیابی درست آن فرضیه داشته است.</w:t>
      </w:r>
      <w:r w:rsidRPr="00CA6901">
        <w:rPr>
          <w:rFonts w:hint="cs"/>
          <w:rtl/>
        </w:rPr>
        <w:t xml:space="preserve"> </w:t>
      </w:r>
    </w:p>
    <w:p w14:paraId="37C7758F" w14:textId="77777777" w:rsidR="009D4B2F" w:rsidRPr="00CA6901" w:rsidRDefault="009D4B2F" w:rsidP="003F0C5F">
      <w:pPr>
        <w:bidi/>
        <w:spacing w:after="0"/>
        <w:rPr>
          <w:rFonts w:cs="B Mitra"/>
          <w:sz w:val="28"/>
          <w:szCs w:val="28"/>
          <w:rtl/>
          <w:lang w:bidi="fa-IR"/>
        </w:rPr>
      </w:pPr>
      <w:r w:rsidRPr="00CA6901">
        <w:rPr>
          <w:rFonts w:cs="B Mitra" w:hint="cs"/>
          <w:sz w:val="28"/>
          <w:szCs w:val="28"/>
          <w:rtl/>
          <w:lang w:bidi="fa-IR"/>
        </w:rPr>
        <w:t>وجود تعداد زیاد و طیف وسیعی از عناصر</w:t>
      </w:r>
      <w:r>
        <w:rPr>
          <w:rFonts w:cs="B Mitra" w:hint="cs"/>
          <w:sz w:val="28"/>
          <w:szCs w:val="28"/>
          <w:rtl/>
          <w:lang w:bidi="fa-IR"/>
        </w:rPr>
        <w:t xml:space="preserve"> </w:t>
      </w:r>
      <w:r w:rsidRPr="00CA6901">
        <w:rPr>
          <w:rFonts w:cs="B Mitra" w:hint="cs"/>
          <w:sz w:val="28"/>
          <w:szCs w:val="28"/>
          <w:rtl/>
          <w:lang w:bidi="fa-IR"/>
        </w:rPr>
        <w:t>غیرمرتبط می</w:t>
      </w:r>
      <w:r>
        <w:rPr>
          <w:rFonts w:cs="B Mitra" w:hint="cs"/>
          <w:sz w:val="28"/>
          <w:szCs w:val="28"/>
          <w:rtl/>
          <w:lang w:bidi="fa-IR"/>
        </w:rPr>
        <w:t>‌</w:t>
      </w:r>
      <w:r w:rsidRPr="00CA6901">
        <w:rPr>
          <w:rFonts w:cs="B Mitra" w:hint="cs"/>
          <w:sz w:val="28"/>
          <w:szCs w:val="28"/>
          <w:rtl/>
          <w:lang w:bidi="fa-IR"/>
        </w:rPr>
        <w:t>تواند استنباطهای مرتبط با سازه</w:t>
      </w:r>
      <w:r>
        <w:rPr>
          <w:rFonts w:cs="B Mitra" w:hint="cs"/>
          <w:sz w:val="28"/>
          <w:szCs w:val="28"/>
          <w:rtl/>
          <w:lang w:bidi="fa-IR"/>
        </w:rPr>
        <w:t>‌</w:t>
      </w:r>
      <w:r w:rsidRPr="00CA6901">
        <w:rPr>
          <w:rFonts w:cs="B Mitra" w:hint="cs"/>
          <w:sz w:val="28"/>
          <w:szCs w:val="28"/>
          <w:rtl/>
          <w:lang w:bidi="fa-IR"/>
        </w:rPr>
        <w:t>های علّت و معلولی را در متاآنالیز ارتقاء  بخشد. در متاانالیز یک علّت واحد از طریق روشهای بسیار بیشتری مورد دستکاری قرار می</w:t>
      </w:r>
      <w:r>
        <w:rPr>
          <w:rFonts w:cs="B Mitra" w:hint="cs"/>
          <w:sz w:val="28"/>
          <w:szCs w:val="28"/>
          <w:rtl/>
          <w:lang w:bidi="fa-IR"/>
        </w:rPr>
        <w:t>‌</w:t>
      </w:r>
      <w:r w:rsidRPr="00CA6901">
        <w:rPr>
          <w:rFonts w:cs="B Mitra" w:hint="cs"/>
          <w:sz w:val="28"/>
          <w:szCs w:val="28"/>
          <w:rtl/>
          <w:lang w:bidi="fa-IR"/>
        </w:rPr>
        <w:t>گیرد و یک اثر واحد با روشهای بسیار متنوع</w:t>
      </w:r>
      <w:r>
        <w:rPr>
          <w:rFonts w:cs="B Mitra" w:hint="cs"/>
          <w:sz w:val="28"/>
          <w:szCs w:val="28"/>
          <w:rtl/>
          <w:lang w:bidi="fa-IR"/>
        </w:rPr>
        <w:t>‌</w:t>
      </w:r>
      <w:r w:rsidRPr="00CA6901">
        <w:rPr>
          <w:rFonts w:cs="B Mitra" w:hint="cs"/>
          <w:sz w:val="28"/>
          <w:szCs w:val="28"/>
          <w:rtl/>
          <w:lang w:bidi="fa-IR"/>
        </w:rPr>
        <w:t>تری (در مقایسه با یک مطالعه واحد و عناصر غیر</w:t>
      </w:r>
      <w:r>
        <w:rPr>
          <w:rFonts w:cs="B Mitra" w:hint="cs"/>
          <w:sz w:val="28"/>
          <w:szCs w:val="28"/>
          <w:rtl/>
          <w:lang w:bidi="fa-IR"/>
        </w:rPr>
        <w:t>‌</w:t>
      </w:r>
      <w:r w:rsidRPr="00CA6901">
        <w:rPr>
          <w:rFonts w:cs="B Mitra" w:hint="cs"/>
          <w:sz w:val="28"/>
          <w:szCs w:val="28"/>
          <w:rtl/>
          <w:lang w:bidi="fa-IR"/>
        </w:rPr>
        <w:t>مرتبط همراه با آن مطالعه) مورد اندازه</w:t>
      </w:r>
      <w:r>
        <w:rPr>
          <w:rFonts w:cs="B Mitra" w:hint="cs"/>
          <w:sz w:val="28"/>
          <w:szCs w:val="28"/>
          <w:rtl/>
          <w:lang w:bidi="fa-IR"/>
        </w:rPr>
        <w:t>‌</w:t>
      </w:r>
      <w:r w:rsidRPr="00CA6901">
        <w:rPr>
          <w:rFonts w:cs="B Mitra" w:hint="cs"/>
          <w:sz w:val="28"/>
          <w:szCs w:val="28"/>
          <w:rtl/>
          <w:lang w:bidi="fa-IR"/>
        </w:rPr>
        <w:t>گیری قرار می</w:t>
      </w:r>
      <w:r>
        <w:rPr>
          <w:rFonts w:cs="B Mitra" w:hint="cs"/>
          <w:sz w:val="28"/>
          <w:szCs w:val="28"/>
          <w:rtl/>
          <w:lang w:bidi="fa-IR"/>
        </w:rPr>
        <w:t>‌</w:t>
      </w:r>
      <w:r w:rsidRPr="00CA6901">
        <w:rPr>
          <w:rFonts w:cs="B Mitra" w:hint="cs"/>
          <w:sz w:val="28"/>
          <w:szCs w:val="28"/>
          <w:rtl/>
          <w:lang w:bidi="fa-IR"/>
        </w:rPr>
        <w:t>گیرد. هر</w:t>
      </w:r>
      <w:r>
        <w:rPr>
          <w:rFonts w:cs="B Mitra" w:hint="cs"/>
          <w:sz w:val="28"/>
          <w:szCs w:val="28"/>
          <w:rtl/>
          <w:lang w:bidi="fa-IR"/>
        </w:rPr>
        <w:t>‌</w:t>
      </w:r>
      <w:r w:rsidRPr="00CA6901">
        <w:rPr>
          <w:rFonts w:cs="B Mitra" w:hint="cs"/>
          <w:sz w:val="28"/>
          <w:szCs w:val="28"/>
          <w:rtl/>
          <w:lang w:bidi="fa-IR"/>
        </w:rPr>
        <w:t>گونه یافته علّی بدست</w:t>
      </w:r>
      <w:r>
        <w:rPr>
          <w:rFonts w:cs="B Mitra" w:hint="cs"/>
          <w:sz w:val="28"/>
          <w:szCs w:val="28"/>
          <w:rtl/>
          <w:lang w:bidi="fa-IR"/>
        </w:rPr>
        <w:t>‌</w:t>
      </w:r>
      <w:r w:rsidRPr="00CA6901">
        <w:rPr>
          <w:rFonts w:cs="B Mitra" w:hint="cs"/>
          <w:sz w:val="28"/>
          <w:szCs w:val="28"/>
          <w:rtl/>
          <w:lang w:bidi="fa-IR"/>
        </w:rPr>
        <w:t>آمده با وجود این میزان از تنوع و ناهمگونی از نظر مفهومی پایه</w:t>
      </w:r>
      <w:r>
        <w:rPr>
          <w:rFonts w:cs="B Mitra" w:hint="cs"/>
          <w:sz w:val="28"/>
          <w:szCs w:val="28"/>
          <w:rtl/>
          <w:lang w:bidi="fa-IR"/>
        </w:rPr>
        <w:t>‌</w:t>
      </w:r>
      <w:r w:rsidRPr="00CA6901">
        <w:rPr>
          <w:rFonts w:cs="B Mitra" w:hint="cs"/>
          <w:sz w:val="28"/>
          <w:szCs w:val="28"/>
          <w:rtl/>
          <w:lang w:bidi="fa-IR"/>
        </w:rPr>
        <w:t>دار</w:t>
      </w:r>
      <w:r>
        <w:rPr>
          <w:rFonts w:cs="B Mitra" w:hint="cs"/>
          <w:sz w:val="28"/>
          <w:szCs w:val="28"/>
          <w:rtl/>
          <w:lang w:bidi="fa-IR"/>
        </w:rPr>
        <w:t>‌</w:t>
      </w:r>
      <w:r w:rsidRPr="00CA6901">
        <w:rPr>
          <w:rFonts w:cs="B Mitra" w:hint="cs"/>
          <w:sz w:val="28"/>
          <w:szCs w:val="28"/>
          <w:rtl/>
          <w:lang w:bidi="fa-IR"/>
        </w:rPr>
        <w:t>تر است</w:t>
      </w:r>
      <w:r>
        <w:rPr>
          <w:rFonts w:cs="B Mitra" w:hint="cs"/>
          <w:sz w:val="28"/>
          <w:szCs w:val="28"/>
          <w:rtl/>
          <w:lang w:bidi="fa-IR"/>
        </w:rPr>
        <w:t>؛</w:t>
      </w:r>
      <w:r w:rsidRPr="00CA6901">
        <w:rPr>
          <w:rFonts w:cs="B Mitra" w:hint="cs"/>
          <w:sz w:val="28"/>
          <w:szCs w:val="28"/>
          <w:rtl/>
          <w:lang w:bidi="fa-IR"/>
        </w:rPr>
        <w:t xml:space="preserve"> به ویژه </w:t>
      </w:r>
      <w:r w:rsidRPr="00CA6901">
        <w:rPr>
          <w:rFonts w:cs="B Mitra" w:hint="cs"/>
          <w:sz w:val="28"/>
          <w:szCs w:val="28"/>
          <w:rtl/>
          <w:lang w:bidi="fa-IR"/>
        </w:rPr>
        <w:lastRenderedPageBreak/>
        <w:t>هنگامی که هر کدام از عناصر غیر</w:t>
      </w:r>
      <w:r>
        <w:rPr>
          <w:rFonts w:cs="B Mitra" w:hint="cs"/>
          <w:sz w:val="28"/>
          <w:szCs w:val="28"/>
          <w:rtl/>
          <w:lang w:bidi="fa-IR"/>
        </w:rPr>
        <w:t>‌</w:t>
      </w:r>
      <w:r w:rsidRPr="00CA6901">
        <w:rPr>
          <w:rFonts w:cs="B Mitra" w:hint="cs"/>
          <w:sz w:val="28"/>
          <w:szCs w:val="28"/>
          <w:rtl/>
          <w:lang w:bidi="fa-IR"/>
        </w:rPr>
        <w:t>مرتبط به عنوان متغیر خوشه</w:t>
      </w:r>
      <w:r>
        <w:rPr>
          <w:rFonts w:cs="B Mitra" w:hint="cs"/>
          <w:sz w:val="28"/>
          <w:szCs w:val="28"/>
          <w:rtl/>
          <w:lang w:bidi="fa-IR"/>
        </w:rPr>
        <w:t>‌</w:t>
      </w:r>
      <w:r w:rsidRPr="00CA6901">
        <w:rPr>
          <w:rFonts w:cs="B Mitra" w:hint="cs"/>
          <w:sz w:val="28"/>
          <w:szCs w:val="28"/>
          <w:rtl/>
          <w:lang w:bidi="fa-IR"/>
        </w:rPr>
        <w:t>بندی بکار گرفته شده باشند و رابطه علّی در شرایط وجود عنصر غیر</w:t>
      </w:r>
      <w:r>
        <w:rPr>
          <w:rFonts w:cs="B Mitra" w:hint="cs"/>
          <w:sz w:val="28"/>
          <w:szCs w:val="28"/>
          <w:rtl/>
          <w:lang w:bidi="fa-IR"/>
        </w:rPr>
        <w:t>‌</w:t>
      </w:r>
      <w:r w:rsidRPr="00CA6901">
        <w:rPr>
          <w:rFonts w:cs="B Mitra" w:hint="cs"/>
          <w:sz w:val="28"/>
          <w:szCs w:val="28"/>
          <w:rtl/>
          <w:lang w:bidi="fa-IR"/>
        </w:rPr>
        <w:t>مرتبط از میان نرفته باشد.</w:t>
      </w:r>
    </w:p>
    <w:p w14:paraId="79F5C39D" w14:textId="77777777" w:rsidR="009D4B2F" w:rsidRPr="00CA6901" w:rsidRDefault="009D4B2F" w:rsidP="003F0C5F">
      <w:pPr>
        <w:bidi/>
        <w:spacing w:after="0"/>
        <w:rPr>
          <w:rFonts w:cs="B Mitra"/>
          <w:sz w:val="28"/>
          <w:szCs w:val="28"/>
          <w:rtl/>
          <w:lang w:bidi="fa-IR"/>
        </w:rPr>
      </w:pPr>
      <w:r w:rsidRPr="00CA6901">
        <w:rPr>
          <w:rFonts w:cs="B Mitra" w:hint="cs"/>
          <w:sz w:val="28"/>
          <w:szCs w:val="28"/>
          <w:rtl/>
          <w:lang w:bidi="fa-IR"/>
        </w:rPr>
        <w:t>بعضاُ‌ در مواردی هیچ واریانسی در سازه</w:t>
      </w:r>
      <w:r>
        <w:rPr>
          <w:rFonts w:cs="B Mitra" w:hint="cs"/>
          <w:sz w:val="28"/>
          <w:szCs w:val="28"/>
          <w:rtl/>
          <w:lang w:bidi="fa-IR"/>
        </w:rPr>
        <w:t>‌</w:t>
      </w:r>
      <w:r w:rsidRPr="00CA6901">
        <w:rPr>
          <w:rFonts w:cs="B Mitra" w:hint="cs"/>
          <w:sz w:val="28"/>
          <w:szCs w:val="28"/>
          <w:rtl/>
          <w:lang w:bidi="fa-IR"/>
        </w:rPr>
        <w:t>ای که غیر</w:t>
      </w:r>
      <w:r>
        <w:rPr>
          <w:rFonts w:cs="B Mitra" w:hint="cs"/>
          <w:sz w:val="28"/>
          <w:szCs w:val="28"/>
          <w:rtl/>
          <w:lang w:bidi="fa-IR"/>
        </w:rPr>
        <w:t>‌</w:t>
      </w:r>
      <w:r w:rsidRPr="00CA6901">
        <w:rPr>
          <w:rFonts w:cs="B Mitra" w:hint="cs"/>
          <w:sz w:val="28"/>
          <w:szCs w:val="28"/>
          <w:rtl/>
          <w:lang w:bidi="fa-IR"/>
        </w:rPr>
        <w:t>مرتبط فرض می</w:t>
      </w:r>
      <w:r>
        <w:rPr>
          <w:rFonts w:cs="B Mitra" w:hint="cs"/>
          <w:sz w:val="28"/>
          <w:szCs w:val="28"/>
          <w:rtl/>
          <w:lang w:bidi="fa-IR"/>
        </w:rPr>
        <w:t>‌</w:t>
      </w:r>
      <w:r w:rsidRPr="00CA6901">
        <w:rPr>
          <w:rFonts w:cs="B Mitra" w:hint="cs"/>
          <w:sz w:val="28"/>
          <w:szCs w:val="28"/>
          <w:rtl/>
          <w:lang w:bidi="fa-IR"/>
        </w:rPr>
        <w:t>شود وجود ندارد،‌ بنابراین بررسی مرتبط یا غیر</w:t>
      </w:r>
      <w:r>
        <w:rPr>
          <w:rFonts w:cs="B Mitra" w:hint="cs"/>
          <w:sz w:val="28"/>
          <w:szCs w:val="28"/>
          <w:rtl/>
          <w:lang w:bidi="fa-IR"/>
        </w:rPr>
        <w:t>‌</w:t>
      </w:r>
      <w:r w:rsidRPr="00CA6901">
        <w:rPr>
          <w:rFonts w:cs="B Mitra" w:hint="cs"/>
          <w:sz w:val="28"/>
          <w:szCs w:val="28"/>
          <w:rtl/>
          <w:lang w:bidi="fa-IR"/>
        </w:rPr>
        <w:t>مرتبط بودن آن سازه عملاُ ناممکن خواهد بود. برای مثال،‌ مطالعه دوین و کوک (</w:t>
      </w:r>
      <w:r w:rsidRPr="008B1A81">
        <w:rPr>
          <w:rFonts w:cs="B Mitra"/>
          <w:lang w:bidi="fa-IR"/>
        </w:rPr>
        <w:t>Devine &amp; Cook, 1983, 1986</w:t>
      </w:r>
      <w:r w:rsidRPr="00CA6901">
        <w:rPr>
          <w:rFonts w:cs="B Mitra" w:hint="cs"/>
          <w:sz w:val="28"/>
          <w:szCs w:val="28"/>
          <w:rtl/>
          <w:lang w:bidi="fa-IR"/>
        </w:rPr>
        <w:t>) نشان داد که تقریباً‌</w:t>
      </w:r>
      <w:r>
        <w:rPr>
          <w:rFonts w:cs="B Mitra" w:hint="cs"/>
          <w:sz w:val="28"/>
          <w:szCs w:val="28"/>
          <w:rtl/>
          <w:lang w:bidi="fa-IR"/>
        </w:rPr>
        <w:t xml:space="preserve"> در</w:t>
      </w:r>
      <w:r w:rsidRPr="00CA6901">
        <w:rPr>
          <w:rFonts w:cs="B Mitra" w:hint="cs"/>
          <w:sz w:val="28"/>
          <w:szCs w:val="28"/>
          <w:rtl/>
          <w:lang w:bidi="fa-IR"/>
        </w:rPr>
        <w:t xml:space="preserve"> تمامی مطالعات موجود در زمینه آموزش بیماران</w:t>
      </w:r>
      <w:r>
        <w:rPr>
          <w:rFonts w:cs="B Mitra" w:hint="cs"/>
          <w:sz w:val="28"/>
          <w:szCs w:val="28"/>
          <w:rtl/>
          <w:lang w:bidi="fa-IR"/>
        </w:rPr>
        <w:t>،</w:t>
      </w:r>
      <w:r w:rsidRPr="00CA6901">
        <w:rPr>
          <w:rFonts w:cs="B Mitra" w:hint="cs"/>
          <w:sz w:val="28"/>
          <w:szCs w:val="28"/>
          <w:rtl/>
          <w:lang w:bidi="fa-IR"/>
        </w:rPr>
        <w:t xml:space="preserve"> از محققین به جای پرستاران برای انجام مداخلات استفاده </w:t>
      </w:r>
      <w:r>
        <w:rPr>
          <w:rFonts w:cs="B Mitra" w:hint="cs"/>
          <w:sz w:val="28"/>
          <w:szCs w:val="28"/>
          <w:rtl/>
          <w:lang w:bidi="fa-IR"/>
        </w:rPr>
        <w:t>شده بود</w:t>
      </w:r>
      <w:r w:rsidRPr="00CA6901">
        <w:rPr>
          <w:rFonts w:cs="B Mitra" w:hint="cs"/>
          <w:sz w:val="28"/>
          <w:szCs w:val="28"/>
          <w:rtl/>
          <w:lang w:bidi="fa-IR"/>
        </w:rPr>
        <w:t>. در حالی که پرستاران قاعدتا</w:t>
      </w:r>
      <w:r>
        <w:rPr>
          <w:rFonts w:cs="B Mitra" w:hint="cs"/>
          <w:sz w:val="28"/>
          <w:szCs w:val="28"/>
          <w:rtl/>
          <w:lang w:bidi="fa-IR"/>
        </w:rPr>
        <w:t>ً</w:t>
      </w:r>
      <w:r w:rsidRPr="00CA6901">
        <w:rPr>
          <w:rFonts w:cs="B Mitra" w:hint="cs"/>
          <w:sz w:val="28"/>
          <w:szCs w:val="28"/>
          <w:rtl/>
          <w:lang w:bidi="fa-IR"/>
        </w:rPr>
        <w:t xml:space="preserve"> به اندازه محققین در اجرای آموزش به بیماران متبحر نخواهند بود، ‌و بعلاوه مسئولیتهای زمانبر دیگری نیز در بیمارستان بر دوش آنهاست. آیا پرستاران می</w:t>
      </w:r>
      <w:r>
        <w:rPr>
          <w:rFonts w:cs="B Mitra" w:hint="cs"/>
          <w:sz w:val="28"/>
          <w:szCs w:val="28"/>
          <w:rtl/>
          <w:lang w:bidi="fa-IR"/>
        </w:rPr>
        <w:t>‌</w:t>
      </w:r>
      <w:r w:rsidRPr="00CA6901">
        <w:rPr>
          <w:rFonts w:cs="B Mitra" w:hint="cs"/>
          <w:sz w:val="28"/>
          <w:szCs w:val="28"/>
          <w:rtl/>
          <w:lang w:bidi="fa-IR"/>
        </w:rPr>
        <w:t>توانند آموزشها را تا اندازه که اثربخشی مورد نظر را در پی داشته باشد، ارائه کنند؟ در زمان مطالعه دوین و کوک تنها ۴ از ۱۰۲ مطالعه</w:t>
      </w:r>
      <w:r>
        <w:rPr>
          <w:rFonts w:cs="B Mitra" w:hint="cs"/>
          <w:sz w:val="28"/>
          <w:szCs w:val="28"/>
          <w:rtl/>
          <w:lang w:bidi="fa-IR"/>
        </w:rPr>
        <w:t>‌</w:t>
      </w:r>
      <w:r w:rsidRPr="00CA6901">
        <w:rPr>
          <w:rFonts w:cs="B Mitra" w:hint="cs"/>
          <w:sz w:val="28"/>
          <w:szCs w:val="28"/>
          <w:rtl/>
          <w:lang w:bidi="fa-IR"/>
        </w:rPr>
        <w:t>ای که تا آن زمان در دسترس قرار داشت از پرستاران برای اجرای مداخله استفاده کرده بودند؛ و اندازه اثر بدست آمده برای این چهار مطالعه کمتر از مطالعاتی بود که در آن محققین مداخلات را اجرا کرده بودند. اگرچه مداخلات صورت گرفته در این چهار مطالعه از جامعیت کمتری نسبت به پروتکل بهینه آموزش بیماران برخوردار بود</w:t>
      </w:r>
      <w:r>
        <w:rPr>
          <w:rFonts w:cs="B Mitra" w:hint="cs"/>
          <w:sz w:val="28"/>
          <w:szCs w:val="28"/>
          <w:rtl/>
          <w:lang w:bidi="fa-IR"/>
        </w:rPr>
        <w:t>،</w:t>
      </w:r>
      <w:r w:rsidRPr="00CA6901">
        <w:rPr>
          <w:rFonts w:cs="B Mitra" w:hint="cs"/>
          <w:sz w:val="28"/>
          <w:szCs w:val="28"/>
          <w:rtl/>
          <w:lang w:bidi="fa-IR"/>
        </w:rPr>
        <w:t xml:space="preserve"> و مطالعه بعدی که در آن پرستاران معمولی مداخلات قویتری را اجرا کردند منجر به کسب نتایجی شبیه نتایج بدست آمده در متاانالیز شد</w:t>
      </w:r>
      <w:r>
        <w:rPr>
          <w:rFonts w:cs="B Mitra" w:hint="cs"/>
          <w:sz w:val="28"/>
          <w:szCs w:val="28"/>
          <w:rtl/>
          <w:lang w:bidi="fa-IR"/>
        </w:rPr>
        <w:t xml:space="preserve"> (</w:t>
      </w:r>
      <w:r w:rsidRPr="00802C10">
        <w:rPr>
          <w:rFonts w:cs="B Mitra"/>
          <w:lang w:val="en-GB" w:bidi="fa-IR"/>
        </w:rPr>
        <w:t>Devine et al., 1990</w:t>
      </w:r>
      <w:r>
        <w:rPr>
          <w:rFonts w:cs="B Mitra" w:hint="cs"/>
          <w:sz w:val="28"/>
          <w:szCs w:val="28"/>
          <w:rtl/>
          <w:lang w:bidi="fa-IR"/>
        </w:rPr>
        <w:t>)</w:t>
      </w:r>
      <w:r w:rsidRPr="00CA6901">
        <w:rPr>
          <w:rFonts w:cs="B Mitra" w:hint="cs"/>
          <w:sz w:val="28"/>
          <w:szCs w:val="28"/>
          <w:rtl/>
          <w:lang w:bidi="fa-IR"/>
        </w:rPr>
        <w:t>. با این وجود</w:t>
      </w:r>
      <w:r>
        <w:rPr>
          <w:rFonts w:cs="B Mitra" w:hint="cs"/>
          <w:sz w:val="28"/>
          <w:szCs w:val="28"/>
          <w:rtl/>
          <w:lang w:bidi="fa-IR"/>
        </w:rPr>
        <w:t>،</w:t>
      </w:r>
      <w:r w:rsidRPr="00CA6901">
        <w:rPr>
          <w:rFonts w:cs="B Mitra" w:hint="cs"/>
          <w:sz w:val="28"/>
          <w:szCs w:val="28"/>
          <w:rtl/>
          <w:lang w:bidi="fa-IR"/>
        </w:rPr>
        <w:t xml:space="preserve"> این واقعیت که نوع افراد اجرا کننده مداخلات به طور سیستماتیک با ق</w:t>
      </w:r>
      <w:r>
        <w:rPr>
          <w:rFonts w:cs="B Mitra" w:hint="cs"/>
          <w:sz w:val="28"/>
          <w:szCs w:val="28"/>
          <w:rtl/>
          <w:lang w:bidi="fa-IR"/>
        </w:rPr>
        <w:t>در</w:t>
      </w:r>
      <w:r w:rsidRPr="00CA6901">
        <w:rPr>
          <w:rFonts w:cs="B Mitra" w:hint="cs"/>
          <w:sz w:val="28"/>
          <w:szCs w:val="28"/>
          <w:rtl/>
          <w:lang w:bidi="fa-IR"/>
        </w:rPr>
        <w:t>ت اثر یافت شده در ۱۰۲ مطالعه همبستگی دارد</w:t>
      </w:r>
      <w:r>
        <w:rPr>
          <w:rFonts w:cs="B Mitra" w:hint="cs"/>
          <w:sz w:val="28"/>
          <w:szCs w:val="28"/>
          <w:rtl/>
          <w:lang w:bidi="fa-IR"/>
        </w:rPr>
        <w:t>،</w:t>
      </w:r>
      <w:r w:rsidRPr="00CA6901">
        <w:rPr>
          <w:rFonts w:cs="B Mitra" w:hint="cs"/>
          <w:sz w:val="28"/>
          <w:szCs w:val="28"/>
          <w:rtl/>
          <w:lang w:bidi="fa-IR"/>
        </w:rPr>
        <w:t xml:space="preserve"> نشان می</w:t>
      </w:r>
      <w:r>
        <w:rPr>
          <w:rFonts w:cs="B Mitra" w:hint="cs"/>
          <w:sz w:val="28"/>
          <w:szCs w:val="28"/>
          <w:rtl/>
          <w:lang w:bidi="fa-IR"/>
        </w:rPr>
        <w:t>‌</w:t>
      </w:r>
      <w:r w:rsidRPr="00CA6901">
        <w:rPr>
          <w:rFonts w:cs="B Mitra" w:hint="cs"/>
          <w:sz w:val="28"/>
          <w:szCs w:val="28"/>
          <w:rtl/>
          <w:lang w:bidi="fa-IR"/>
        </w:rPr>
        <w:t>دهد که تعداد مطالعات لحاظ شده در متاآنالیز نسبت به ارتباط آن مطالعات به مسا</w:t>
      </w:r>
      <w:r>
        <w:rPr>
          <w:rFonts w:cs="B Mitra" w:hint="cs"/>
          <w:sz w:val="28"/>
          <w:szCs w:val="28"/>
          <w:rtl/>
          <w:lang w:bidi="fa-IR"/>
        </w:rPr>
        <w:t>ئ</w:t>
      </w:r>
      <w:r w:rsidRPr="00CA6901">
        <w:rPr>
          <w:rFonts w:cs="B Mitra" w:hint="cs"/>
          <w:sz w:val="28"/>
          <w:szCs w:val="28"/>
          <w:rtl/>
          <w:lang w:bidi="fa-IR"/>
        </w:rPr>
        <w:t>ل مفهومی</w:t>
      </w:r>
      <w:r>
        <w:rPr>
          <w:rFonts w:cs="B Mitra" w:hint="cs"/>
          <w:sz w:val="28"/>
          <w:szCs w:val="28"/>
          <w:rtl/>
          <w:lang w:bidi="fa-IR"/>
        </w:rPr>
        <w:t>،</w:t>
      </w:r>
      <w:r w:rsidRPr="00CA6901">
        <w:rPr>
          <w:rFonts w:cs="B Mitra" w:hint="cs"/>
          <w:sz w:val="28"/>
          <w:szCs w:val="28"/>
          <w:rtl/>
          <w:lang w:bidi="fa-IR"/>
        </w:rPr>
        <w:t xml:space="preserve"> از اهمیت کمتری برخوردار است. د</w:t>
      </w:r>
      <w:r>
        <w:rPr>
          <w:rFonts w:cs="B Mitra" w:hint="cs"/>
          <w:sz w:val="28"/>
          <w:szCs w:val="28"/>
          <w:rtl/>
          <w:lang w:bidi="fa-IR"/>
        </w:rPr>
        <w:t>یرکتور</w:t>
      </w:r>
      <w:r w:rsidRPr="00CA6901">
        <w:rPr>
          <w:rFonts w:cs="B Mitra" w:hint="cs"/>
          <w:sz w:val="28"/>
          <w:szCs w:val="28"/>
          <w:rtl/>
          <w:lang w:bidi="fa-IR"/>
        </w:rPr>
        <w:t xml:space="preserve"> (</w:t>
      </w:r>
      <w:r w:rsidRPr="00802C10">
        <w:rPr>
          <w:rFonts w:cs="B Mitra"/>
          <w:lang w:val="en-GB" w:bidi="fa-IR"/>
        </w:rPr>
        <w:t>Director, 1979</w:t>
      </w:r>
      <w:r w:rsidRPr="00CA6901">
        <w:rPr>
          <w:rFonts w:cs="B Mitra" w:hint="cs"/>
          <w:sz w:val="28"/>
          <w:szCs w:val="28"/>
          <w:rtl/>
          <w:lang w:bidi="fa-IR"/>
        </w:rPr>
        <w:t>) یافته</w:t>
      </w:r>
      <w:r>
        <w:rPr>
          <w:rFonts w:cs="B Mitra" w:hint="cs"/>
          <w:sz w:val="28"/>
          <w:szCs w:val="28"/>
          <w:rtl/>
          <w:lang w:bidi="fa-IR"/>
        </w:rPr>
        <w:t>‌</w:t>
      </w:r>
      <w:r w:rsidRPr="00CA6901">
        <w:rPr>
          <w:rFonts w:cs="B Mitra" w:hint="cs"/>
          <w:sz w:val="28"/>
          <w:szCs w:val="28"/>
          <w:rtl/>
          <w:lang w:bidi="fa-IR"/>
        </w:rPr>
        <w:t>های مشابهی را در مورد سازه آموزشهای ضمن خدمت ارائه داد. وی بر این باور است که با توجه به اینکه آموزشها غالباً به افراد با سطح تحصیلات و سابقه کاری پایینتر ارائه می</w:t>
      </w:r>
      <w:r>
        <w:rPr>
          <w:rFonts w:cs="B Mitra" w:hint="cs"/>
          <w:sz w:val="28"/>
          <w:szCs w:val="28"/>
          <w:rtl/>
          <w:lang w:bidi="fa-IR"/>
        </w:rPr>
        <w:t>‌</w:t>
      </w:r>
      <w:r w:rsidRPr="00CA6901">
        <w:rPr>
          <w:rFonts w:cs="B Mitra" w:hint="cs"/>
          <w:sz w:val="28"/>
          <w:szCs w:val="28"/>
          <w:rtl/>
          <w:lang w:bidi="fa-IR"/>
        </w:rPr>
        <w:t xml:space="preserve">شود،‌ نتایج </w:t>
      </w:r>
      <w:r>
        <w:rPr>
          <w:rFonts w:cs="B Mitra" w:hint="cs"/>
          <w:sz w:val="28"/>
          <w:szCs w:val="28"/>
          <w:rtl/>
          <w:lang w:bidi="fa-IR"/>
        </w:rPr>
        <w:t>دارای</w:t>
      </w:r>
      <w:r w:rsidRPr="00CA6901">
        <w:rPr>
          <w:rFonts w:cs="B Mitra" w:hint="cs"/>
          <w:sz w:val="28"/>
          <w:szCs w:val="28"/>
          <w:rtl/>
          <w:lang w:bidi="fa-IR"/>
        </w:rPr>
        <w:t xml:space="preserve"> نوعی سوگیری است که با هیچ وسیله</w:t>
      </w:r>
      <w:r>
        <w:rPr>
          <w:rFonts w:cs="B Mitra" w:hint="cs"/>
          <w:sz w:val="28"/>
          <w:szCs w:val="28"/>
          <w:rtl/>
          <w:lang w:bidi="fa-IR"/>
        </w:rPr>
        <w:t>‌</w:t>
      </w:r>
      <w:r w:rsidRPr="00CA6901">
        <w:rPr>
          <w:rFonts w:cs="B Mitra" w:hint="cs"/>
          <w:sz w:val="28"/>
          <w:szCs w:val="28"/>
          <w:rtl/>
          <w:lang w:bidi="fa-IR"/>
        </w:rPr>
        <w:t xml:space="preserve">ای قابل کنترل و حذف شدن نیست. </w:t>
      </w:r>
    </w:p>
    <w:p w14:paraId="645E67FA" w14:textId="77777777" w:rsidR="009D4B2F" w:rsidRPr="00CA6901" w:rsidRDefault="009D4B2F" w:rsidP="003F0C5F">
      <w:pPr>
        <w:bidi/>
        <w:spacing w:after="0"/>
        <w:rPr>
          <w:rFonts w:cs="B Mitra"/>
          <w:sz w:val="28"/>
          <w:szCs w:val="28"/>
          <w:rtl/>
          <w:lang w:bidi="fa-IR"/>
        </w:rPr>
      </w:pPr>
      <w:r w:rsidRPr="00CA6901">
        <w:rPr>
          <w:rFonts w:cs="B Mitra" w:hint="cs"/>
          <w:sz w:val="28"/>
          <w:szCs w:val="28"/>
          <w:rtl/>
          <w:lang w:bidi="fa-IR"/>
        </w:rPr>
        <w:t>بدیهیست که برخی متاانالیزها سعی در کاهش و نه افزایش ناهمگونی عناصر غیرمرتبط داشته</w:t>
      </w:r>
      <w:r>
        <w:rPr>
          <w:rFonts w:cs="B Mitra" w:hint="cs"/>
          <w:sz w:val="28"/>
          <w:szCs w:val="28"/>
          <w:rtl/>
          <w:lang w:bidi="fa-IR"/>
        </w:rPr>
        <w:t>‌</w:t>
      </w:r>
      <w:r w:rsidRPr="00CA6901">
        <w:rPr>
          <w:rFonts w:cs="B Mitra" w:hint="cs"/>
          <w:sz w:val="28"/>
          <w:szCs w:val="28"/>
          <w:rtl/>
          <w:lang w:bidi="fa-IR"/>
        </w:rPr>
        <w:t>اند. توماس چالمرز و همکارانش (</w:t>
      </w:r>
      <w:r w:rsidRPr="00802C10">
        <w:rPr>
          <w:rFonts w:cs="B Mitra"/>
          <w:lang w:bidi="fa-IR"/>
        </w:rPr>
        <w:t>Chalmers et al., 1988</w:t>
      </w:r>
      <w:r w:rsidRPr="00CA6901">
        <w:rPr>
          <w:rFonts w:cs="B Mitra" w:hint="cs"/>
          <w:sz w:val="28"/>
          <w:szCs w:val="28"/>
          <w:rtl/>
          <w:lang w:bidi="fa-IR"/>
        </w:rPr>
        <w:t>) به صورت روتین متاانالیزهایی روی نتایج آزمایشهای کلینیکی صورت گرفته روی داروها و رویه</w:t>
      </w:r>
      <w:r>
        <w:rPr>
          <w:rFonts w:cs="B Mitra" w:hint="cs"/>
          <w:sz w:val="28"/>
          <w:szCs w:val="28"/>
          <w:rtl/>
          <w:lang w:bidi="fa-IR"/>
        </w:rPr>
        <w:t>‌</w:t>
      </w:r>
      <w:r w:rsidRPr="00CA6901">
        <w:rPr>
          <w:rFonts w:cs="B Mitra" w:hint="cs"/>
          <w:sz w:val="28"/>
          <w:szCs w:val="28"/>
          <w:rtl/>
          <w:lang w:bidi="fa-IR"/>
        </w:rPr>
        <w:t>های جراحی خاص انجام می</w:t>
      </w:r>
      <w:r>
        <w:rPr>
          <w:rFonts w:cs="B Mitra" w:hint="cs"/>
          <w:sz w:val="28"/>
          <w:szCs w:val="28"/>
          <w:rtl/>
          <w:lang w:bidi="fa-IR"/>
        </w:rPr>
        <w:t>‌</w:t>
      </w:r>
      <w:r w:rsidRPr="00CA6901">
        <w:rPr>
          <w:rFonts w:cs="B Mitra" w:hint="cs"/>
          <w:sz w:val="28"/>
          <w:szCs w:val="28"/>
          <w:rtl/>
          <w:lang w:bidi="fa-IR"/>
        </w:rPr>
        <w:t>دادند؛ ایان چالمرز و همکارانش (</w:t>
      </w:r>
      <w:r w:rsidRPr="00802C10">
        <w:rPr>
          <w:rFonts w:cs="B Mitra"/>
          <w:lang w:bidi="fa-IR"/>
        </w:rPr>
        <w:t>Chalmers, Enkin, &amp; Keirse, 1989</w:t>
      </w:r>
      <w:r w:rsidRPr="00CA6901">
        <w:rPr>
          <w:rFonts w:cs="B Mitra" w:hint="cs"/>
          <w:sz w:val="28"/>
          <w:szCs w:val="28"/>
          <w:rtl/>
          <w:lang w:bidi="fa-IR"/>
        </w:rPr>
        <w:t xml:space="preserve">) </w:t>
      </w:r>
      <w:r>
        <w:rPr>
          <w:rFonts w:cs="B Mitra" w:hint="cs"/>
          <w:sz w:val="28"/>
          <w:szCs w:val="28"/>
          <w:rtl/>
          <w:lang w:bidi="fa-IR"/>
        </w:rPr>
        <w:t xml:space="preserve">همین کار را در مورد </w:t>
      </w:r>
      <w:r w:rsidRPr="00CA6901">
        <w:rPr>
          <w:rFonts w:cs="B Mitra" w:hint="cs"/>
          <w:sz w:val="28"/>
          <w:szCs w:val="28"/>
          <w:rtl/>
          <w:lang w:bidi="fa-IR"/>
        </w:rPr>
        <w:t xml:space="preserve">آزمایشات تصادفی </w:t>
      </w:r>
      <w:r>
        <w:rPr>
          <w:rFonts w:cs="B Mitra" w:hint="cs"/>
          <w:sz w:val="28"/>
          <w:szCs w:val="28"/>
          <w:rtl/>
          <w:lang w:bidi="fa-IR"/>
        </w:rPr>
        <w:t>مربوط به</w:t>
      </w:r>
      <w:r w:rsidRPr="00CA6901">
        <w:rPr>
          <w:rFonts w:cs="B Mitra" w:hint="cs"/>
          <w:sz w:val="28"/>
          <w:szCs w:val="28"/>
          <w:rtl/>
          <w:lang w:bidi="fa-IR"/>
        </w:rPr>
        <w:t xml:space="preserve"> بارداری و زایمان انجام دادند. متاانالیز آنها با دقت به دنبال یافتن مطالعاتی </w:t>
      </w:r>
      <w:r>
        <w:rPr>
          <w:rFonts w:cs="B Mitra" w:hint="cs"/>
          <w:sz w:val="28"/>
          <w:szCs w:val="28"/>
          <w:rtl/>
          <w:lang w:bidi="fa-IR"/>
        </w:rPr>
        <w:t>بود</w:t>
      </w:r>
      <w:r w:rsidRPr="00CA6901">
        <w:rPr>
          <w:rFonts w:cs="B Mitra" w:hint="cs"/>
          <w:sz w:val="28"/>
          <w:szCs w:val="28"/>
          <w:rtl/>
          <w:lang w:bidi="fa-IR"/>
        </w:rPr>
        <w:t xml:space="preserve"> که متغیرهای مستقل، مقیاسهای اندازه</w:t>
      </w:r>
      <w:r>
        <w:rPr>
          <w:rFonts w:cs="B Mitra" w:hint="cs"/>
          <w:sz w:val="28"/>
          <w:szCs w:val="28"/>
          <w:rtl/>
          <w:lang w:bidi="fa-IR"/>
        </w:rPr>
        <w:t>‌</w:t>
      </w:r>
      <w:r w:rsidRPr="00CA6901">
        <w:rPr>
          <w:rFonts w:cs="B Mitra" w:hint="cs"/>
          <w:sz w:val="28"/>
          <w:szCs w:val="28"/>
          <w:rtl/>
          <w:lang w:bidi="fa-IR"/>
        </w:rPr>
        <w:t>گیری نتایج،‌ طرحهای آزمایش، آسیب</w:t>
      </w:r>
      <w:r>
        <w:rPr>
          <w:rFonts w:cs="B Mitra" w:hint="cs"/>
          <w:sz w:val="28"/>
          <w:szCs w:val="28"/>
          <w:rtl/>
          <w:lang w:bidi="fa-IR"/>
        </w:rPr>
        <w:t>‌</w:t>
      </w:r>
      <w:r w:rsidRPr="00CA6901">
        <w:rPr>
          <w:rFonts w:cs="B Mitra" w:hint="cs"/>
          <w:sz w:val="28"/>
          <w:szCs w:val="28"/>
          <w:rtl/>
          <w:lang w:bidi="fa-IR"/>
        </w:rPr>
        <w:t>شناسی</w:t>
      </w:r>
      <w:r>
        <w:rPr>
          <w:rFonts w:cs="B Mitra" w:hint="cs"/>
          <w:sz w:val="28"/>
          <w:szCs w:val="28"/>
          <w:rtl/>
          <w:lang w:bidi="fa-IR"/>
        </w:rPr>
        <w:t>‌</w:t>
      </w:r>
      <w:r w:rsidRPr="00CA6901">
        <w:rPr>
          <w:rFonts w:cs="B Mitra" w:hint="cs"/>
          <w:sz w:val="28"/>
          <w:szCs w:val="28"/>
          <w:rtl/>
          <w:lang w:bidi="fa-IR"/>
        </w:rPr>
        <w:t>ها</w:t>
      </w:r>
      <w:r>
        <w:rPr>
          <w:rFonts w:cs="B Mitra" w:hint="cs"/>
          <w:sz w:val="28"/>
          <w:szCs w:val="28"/>
          <w:rtl/>
          <w:lang w:bidi="fa-IR"/>
        </w:rPr>
        <w:t xml:space="preserve">‌ و </w:t>
      </w:r>
      <w:r w:rsidRPr="00CA6901">
        <w:rPr>
          <w:rFonts w:cs="B Mitra" w:hint="cs"/>
          <w:sz w:val="28"/>
          <w:szCs w:val="28"/>
          <w:rtl/>
          <w:lang w:bidi="fa-IR"/>
        </w:rPr>
        <w:t>‌متخصصین درمانگر مشابه</w:t>
      </w:r>
      <w:r>
        <w:rPr>
          <w:rFonts w:cs="B Mitra" w:hint="cs"/>
          <w:sz w:val="28"/>
          <w:szCs w:val="28"/>
          <w:rtl/>
          <w:lang w:bidi="fa-IR"/>
        </w:rPr>
        <w:t>ی</w:t>
      </w:r>
      <w:r w:rsidRPr="00CA6901">
        <w:rPr>
          <w:rFonts w:cs="B Mitra" w:hint="cs"/>
          <w:sz w:val="28"/>
          <w:szCs w:val="28"/>
          <w:rtl/>
          <w:lang w:bidi="fa-IR"/>
        </w:rPr>
        <w:t xml:space="preserve"> را مورد استفاده قرار داده بودند. مدل مطالعه آنها شبیه یک تکرار</w:t>
      </w:r>
      <w:r w:rsidRPr="00CA6901">
        <w:rPr>
          <w:rStyle w:val="FootnoteReference"/>
          <w:rFonts w:cs="B Mitra"/>
          <w:sz w:val="28"/>
          <w:szCs w:val="28"/>
          <w:rtl/>
          <w:lang w:bidi="fa-IR"/>
        </w:rPr>
        <w:footnoteReference w:id="490"/>
      </w:r>
      <w:r w:rsidRPr="00CA6901">
        <w:rPr>
          <w:rFonts w:cs="B Mitra" w:hint="cs"/>
          <w:sz w:val="28"/>
          <w:szCs w:val="28"/>
          <w:rtl/>
          <w:lang w:bidi="fa-IR"/>
        </w:rPr>
        <w:t xml:space="preserve"> ایده</w:t>
      </w:r>
      <w:r>
        <w:rPr>
          <w:rFonts w:cs="B Mitra" w:hint="cs"/>
          <w:sz w:val="28"/>
          <w:szCs w:val="28"/>
          <w:rtl/>
          <w:lang w:bidi="fa-IR"/>
        </w:rPr>
        <w:t>‌</w:t>
      </w:r>
      <w:r w:rsidRPr="00CA6901">
        <w:rPr>
          <w:rFonts w:cs="B Mitra" w:hint="cs"/>
          <w:sz w:val="28"/>
          <w:szCs w:val="28"/>
          <w:rtl/>
          <w:lang w:bidi="fa-IR"/>
        </w:rPr>
        <w:t>ال دقیق است که با هدف یافتن تصویری واضح از اثربخشی علّی یک مداخله تحت شرایط کاملا</w:t>
      </w:r>
      <w:r>
        <w:rPr>
          <w:rFonts w:cs="B Mitra" w:hint="cs"/>
          <w:sz w:val="28"/>
          <w:szCs w:val="28"/>
          <w:rtl/>
          <w:lang w:bidi="fa-IR"/>
        </w:rPr>
        <w:t>ً</w:t>
      </w:r>
      <w:r w:rsidRPr="00CA6901">
        <w:rPr>
          <w:rFonts w:cs="B Mitra" w:hint="cs"/>
          <w:sz w:val="28"/>
          <w:szCs w:val="28"/>
          <w:rtl/>
          <w:lang w:bidi="fa-IR"/>
        </w:rPr>
        <w:t xml:space="preserve"> استاندارد و کنترل شده</w:t>
      </w:r>
      <w:r>
        <w:rPr>
          <w:rFonts w:cs="B Mitra" w:hint="cs"/>
          <w:sz w:val="28"/>
          <w:szCs w:val="28"/>
          <w:rtl/>
          <w:lang w:bidi="fa-IR"/>
        </w:rPr>
        <w:t>،</w:t>
      </w:r>
      <w:r w:rsidRPr="00CA6901">
        <w:rPr>
          <w:rFonts w:cs="B Mitra" w:hint="cs"/>
          <w:sz w:val="28"/>
          <w:szCs w:val="28"/>
          <w:rtl/>
          <w:lang w:bidi="fa-IR"/>
        </w:rPr>
        <w:t xml:space="preserve"> و به منظور یافتن یک اثر خاص (در زمانی که اثر واقعا وجود داشته باشد)</w:t>
      </w:r>
      <w:r>
        <w:rPr>
          <w:rFonts w:cs="B Mitra" w:hint="cs"/>
          <w:sz w:val="28"/>
          <w:szCs w:val="28"/>
          <w:rtl/>
          <w:lang w:bidi="fa-IR"/>
        </w:rPr>
        <w:t>،</w:t>
      </w:r>
      <w:r w:rsidRPr="00CA6901">
        <w:rPr>
          <w:rFonts w:cs="B Mitra" w:hint="cs"/>
          <w:sz w:val="28"/>
          <w:szCs w:val="28"/>
          <w:rtl/>
          <w:lang w:bidi="fa-IR"/>
        </w:rPr>
        <w:t xml:space="preserve"> انجام می</w:t>
      </w:r>
      <w:r>
        <w:rPr>
          <w:rFonts w:cs="B Mitra" w:hint="cs"/>
          <w:sz w:val="28"/>
          <w:szCs w:val="28"/>
          <w:rtl/>
          <w:lang w:bidi="fa-IR"/>
        </w:rPr>
        <w:t>‌</w:t>
      </w:r>
      <w:r w:rsidRPr="00CA6901">
        <w:rPr>
          <w:rFonts w:cs="B Mitra" w:hint="cs"/>
          <w:sz w:val="28"/>
          <w:szCs w:val="28"/>
          <w:rtl/>
          <w:lang w:bidi="fa-IR"/>
        </w:rPr>
        <w:t xml:space="preserve">شود. </w:t>
      </w:r>
    </w:p>
    <w:p w14:paraId="4FC7396D" w14:textId="2D3A548D" w:rsidR="009D4B2F" w:rsidRPr="00CA6901" w:rsidRDefault="009D4B2F" w:rsidP="008179D5">
      <w:pPr>
        <w:pStyle w:val="BodyText"/>
        <w:rPr>
          <w:rtl/>
        </w:rPr>
      </w:pPr>
      <w:r w:rsidRPr="00CA6901">
        <w:rPr>
          <w:rFonts w:hint="cs"/>
          <w:rtl/>
        </w:rPr>
        <w:t>این حالت را با دیگر حالتهای موجود در متاانالیز مقایسه کنید که در آن</w:t>
      </w:r>
      <w:r>
        <w:rPr>
          <w:rFonts w:hint="cs"/>
          <w:rtl/>
        </w:rPr>
        <w:t>،</w:t>
      </w:r>
      <w:r w:rsidRPr="00CA6901">
        <w:rPr>
          <w:rFonts w:hint="cs"/>
          <w:rtl/>
        </w:rPr>
        <w:t xml:space="preserve"> هدف ارزیابی اثربخشی مداخلات تحت شرایط دنیای واقعی است</w:t>
      </w:r>
      <w:r>
        <w:rPr>
          <w:rFonts w:hint="cs"/>
          <w:rtl/>
        </w:rPr>
        <w:t>،</w:t>
      </w:r>
      <w:r w:rsidRPr="00CA6901">
        <w:rPr>
          <w:rFonts w:hint="cs"/>
          <w:rtl/>
        </w:rPr>
        <w:t xml:space="preserve"> و در آنها </w:t>
      </w:r>
      <w:r>
        <w:rPr>
          <w:rFonts w:hint="cs"/>
          <w:rtl/>
        </w:rPr>
        <w:t xml:space="preserve">وجود </w:t>
      </w:r>
      <w:r w:rsidRPr="00CA6901">
        <w:rPr>
          <w:rFonts w:hint="cs"/>
          <w:rtl/>
        </w:rPr>
        <w:t>نگرش</w:t>
      </w:r>
      <w:r>
        <w:rPr>
          <w:rFonts w:hint="cs"/>
          <w:rtl/>
        </w:rPr>
        <w:t>ی</w:t>
      </w:r>
      <w:r w:rsidRPr="00CA6901">
        <w:rPr>
          <w:rFonts w:hint="cs"/>
          <w:rtl/>
        </w:rPr>
        <w:t xml:space="preserve"> متفاوت نسبت به منابع ناهمگونی </w:t>
      </w:r>
      <w:r>
        <w:rPr>
          <w:rFonts w:hint="cs"/>
          <w:rtl/>
        </w:rPr>
        <w:t>معمول است</w:t>
      </w:r>
      <w:r w:rsidRPr="00CA6901">
        <w:rPr>
          <w:rFonts w:hint="cs"/>
          <w:rtl/>
        </w:rPr>
        <w:t>. در مطالعه مربوط به آموزش بیماران علا</w:t>
      </w:r>
      <w:r>
        <w:rPr>
          <w:rFonts w:hint="cs"/>
          <w:rtl/>
        </w:rPr>
        <w:t>ئ</w:t>
      </w:r>
      <w:r w:rsidRPr="00CA6901">
        <w:rPr>
          <w:rFonts w:hint="cs"/>
          <w:rtl/>
        </w:rPr>
        <w:t>می که مورد متاانالیز واقع شدند</w:t>
      </w:r>
      <w:r>
        <w:rPr>
          <w:rFonts w:hint="cs"/>
          <w:rtl/>
        </w:rPr>
        <w:t>،</w:t>
      </w:r>
      <w:r w:rsidRPr="00CA6901">
        <w:rPr>
          <w:rFonts w:hint="cs"/>
          <w:rtl/>
        </w:rPr>
        <w:t xml:space="preserve"> متنوعتر بودند</w:t>
      </w:r>
      <w:r>
        <w:rPr>
          <w:rFonts w:hint="cs"/>
          <w:rtl/>
        </w:rPr>
        <w:t>.</w:t>
      </w:r>
      <w:r w:rsidRPr="00CA6901">
        <w:rPr>
          <w:rFonts w:hint="cs"/>
          <w:rtl/>
        </w:rPr>
        <w:t xml:space="preserve"> متغیرهای ارزیابی نتایج از یک مطالعه به مطالعه دیگر تغییر می</w:t>
      </w:r>
      <w:r>
        <w:rPr>
          <w:rFonts w:hint="cs"/>
          <w:rtl/>
        </w:rPr>
        <w:t>‌</w:t>
      </w:r>
      <w:r w:rsidRPr="00CA6901">
        <w:rPr>
          <w:rFonts w:hint="cs"/>
          <w:rtl/>
        </w:rPr>
        <w:t>کردند (مثلاً مدت زمان اقامت در بیمارستان، مقدار داروهای ضد</w:t>
      </w:r>
      <w:r>
        <w:rPr>
          <w:rFonts w:hint="cs"/>
          <w:rtl/>
        </w:rPr>
        <w:t>‌</w:t>
      </w:r>
      <w:r w:rsidRPr="00CA6901">
        <w:rPr>
          <w:rFonts w:hint="cs"/>
          <w:rtl/>
        </w:rPr>
        <w:t xml:space="preserve">درد گرفته شده،‌ میزان رضایت از بیمارستان)،‌ و مداخلات </w:t>
      </w:r>
      <w:r w:rsidRPr="00CA6901">
        <w:rPr>
          <w:rFonts w:hint="cs"/>
          <w:rtl/>
        </w:rPr>
        <w:lastRenderedPageBreak/>
        <w:t>از مطالعه</w:t>
      </w:r>
      <w:r>
        <w:rPr>
          <w:rFonts w:hint="cs"/>
          <w:rtl/>
        </w:rPr>
        <w:t>‌</w:t>
      </w:r>
      <w:r w:rsidRPr="00CA6901">
        <w:rPr>
          <w:rFonts w:hint="cs"/>
          <w:rtl/>
        </w:rPr>
        <w:t>ای به مطالعه</w:t>
      </w:r>
      <w:r>
        <w:rPr>
          <w:rFonts w:hint="cs"/>
          <w:rtl/>
        </w:rPr>
        <w:t>‌ی</w:t>
      </w:r>
      <w:r w:rsidRPr="00CA6901">
        <w:rPr>
          <w:rFonts w:hint="cs"/>
          <w:rtl/>
        </w:rPr>
        <w:t xml:space="preserve"> دیگر بسته به سطح تحصیلات بیماران و زمان و منابع در دسترس برای انجام مداخلات،‌ متفاوت بود. در آن متاانالیز هیچ مطلعه تکرار که دقیقا</w:t>
      </w:r>
      <w:r>
        <w:rPr>
          <w:rFonts w:hint="cs"/>
          <w:rtl/>
        </w:rPr>
        <w:t>ً</w:t>
      </w:r>
      <w:r w:rsidRPr="00CA6901">
        <w:rPr>
          <w:rFonts w:hint="cs"/>
          <w:rtl/>
        </w:rPr>
        <w:t xml:space="preserve"> مطالعات قبل از خود را تکرار کرده باشد یافت نشد. یقیناً ناهمگونی تا آنجا که شبیه به ناهمگونیهای موجود در زمینه اجتماعی مطلوب برای اجرای مداخله باشد، بلامانع است. علاوه بر این،‌ هرچه اثرات با وجود ناهمگونی در افراد،</w:t>
      </w:r>
      <w:r>
        <w:rPr>
          <w:rFonts w:hint="cs"/>
          <w:rtl/>
        </w:rPr>
        <w:t xml:space="preserve"> </w:t>
      </w:r>
      <w:r w:rsidRPr="00CA6901">
        <w:rPr>
          <w:rFonts w:hint="cs"/>
          <w:rtl/>
        </w:rPr>
        <w:t>‌زمینه</w:t>
      </w:r>
      <w:r>
        <w:rPr>
          <w:rFonts w:hint="cs"/>
          <w:rtl/>
        </w:rPr>
        <w:t>‌</w:t>
      </w:r>
      <w:r w:rsidRPr="00CA6901">
        <w:rPr>
          <w:rFonts w:hint="cs"/>
          <w:rtl/>
        </w:rPr>
        <w:t>های مطالعات، درمانها،‌</w:t>
      </w:r>
      <w:r>
        <w:rPr>
          <w:rFonts w:hint="cs"/>
          <w:rtl/>
        </w:rPr>
        <w:t xml:space="preserve"> </w:t>
      </w:r>
      <w:r w:rsidRPr="00CA6901">
        <w:rPr>
          <w:rFonts w:hint="cs"/>
          <w:rtl/>
        </w:rPr>
        <w:t>معیارهای اندازه</w:t>
      </w:r>
      <w:r>
        <w:rPr>
          <w:rFonts w:hint="cs"/>
          <w:rtl/>
        </w:rPr>
        <w:t>‌</w:t>
      </w:r>
      <w:r w:rsidRPr="00CA6901">
        <w:rPr>
          <w:rFonts w:hint="cs"/>
          <w:rtl/>
        </w:rPr>
        <w:t>گیری،‌ و تعداد دفعات آزمایش،‌ پایدارتر و مستحکمتر باشند،‌ اطمینان بیشتری می</w:t>
      </w:r>
      <w:r>
        <w:rPr>
          <w:rFonts w:hint="cs"/>
          <w:rtl/>
        </w:rPr>
        <w:t>‌</w:t>
      </w:r>
      <w:r w:rsidRPr="00CA6901">
        <w:rPr>
          <w:rFonts w:hint="cs"/>
          <w:rtl/>
        </w:rPr>
        <w:t xml:space="preserve">تواند نسبت به وجود </w:t>
      </w:r>
      <w:r>
        <w:rPr>
          <w:rFonts w:hint="cs"/>
          <w:rtl/>
        </w:rPr>
        <w:t>آنها</w:t>
      </w:r>
      <w:r w:rsidRPr="00CA6901">
        <w:rPr>
          <w:rFonts w:hint="cs"/>
          <w:rtl/>
        </w:rPr>
        <w:t xml:space="preserve"> در زمینه</w:t>
      </w:r>
      <w:r>
        <w:rPr>
          <w:rFonts w:hint="cs"/>
          <w:rtl/>
        </w:rPr>
        <w:t>‌</w:t>
      </w:r>
      <w:r w:rsidRPr="00CA6901">
        <w:rPr>
          <w:rFonts w:hint="cs"/>
          <w:rtl/>
        </w:rPr>
        <w:t>هایی که هنوز مورد بررسی قرار نگرفته است،‌</w:t>
      </w:r>
      <w:r>
        <w:rPr>
          <w:rFonts w:hint="cs"/>
          <w:rtl/>
        </w:rPr>
        <w:t xml:space="preserve"> </w:t>
      </w:r>
      <w:r w:rsidRPr="00CA6901">
        <w:rPr>
          <w:rFonts w:hint="cs"/>
          <w:rtl/>
        </w:rPr>
        <w:t>وجود داشته باشد. متاانالیزها</w:t>
      </w:r>
      <w:r>
        <w:rPr>
          <w:rFonts w:hint="cs"/>
          <w:rtl/>
        </w:rPr>
        <w:t>ی صورت گرفته</w:t>
      </w:r>
      <w:r w:rsidRPr="00CA6901">
        <w:rPr>
          <w:rFonts w:hint="cs"/>
          <w:rtl/>
        </w:rPr>
        <w:t xml:space="preserve"> روی یک نمونه از مطالعات کاملا</w:t>
      </w:r>
      <w:r>
        <w:rPr>
          <w:rFonts w:hint="cs"/>
          <w:rtl/>
        </w:rPr>
        <w:t>ً</w:t>
      </w:r>
      <w:r w:rsidRPr="00CA6901">
        <w:rPr>
          <w:rFonts w:hint="cs"/>
          <w:rtl/>
        </w:rPr>
        <w:t xml:space="preserve"> استاندارد نمی</w:t>
      </w:r>
      <w:r>
        <w:rPr>
          <w:rFonts w:hint="cs"/>
          <w:rtl/>
        </w:rPr>
        <w:t>‌</w:t>
      </w:r>
      <w:r w:rsidRPr="00CA6901">
        <w:rPr>
          <w:rFonts w:hint="cs"/>
          <w:rtl/>
        </w:rPr>
        <w:t>تواند چنین نتایجی بدست دهد.</w:t>
      </w:r>
    </w:p>
    <w:p w14:paraId="28F2DF0B" w14:textId="77777777" w:rsidR="009D4B2F" w:rsidRPr="00CA6901" w:rsidRDefault="009D4B2F" w:rsidP="008179D5">
      <w:pPr>
        <w:bidi/>
        <w:spacing w:before="240" w:after="0"/>
        <w:rPr>
          <w:rFonts w:cs="B Mitra"/>
          <w:sz w:val="28"/>
          <w:szCs w:val="28"/>
          <w:lang w:bidi="fa-IR"/>
        </w:rPr>
      </w:pPr>
      <w:r w:rsidRPr="008323DD">
        <w:rPr>
          <w:rFonts w:cs="B Mitra" w:hint="cs"/>
          <w:b/>
          <w:bCs/>
          <w:sz w:val="28"/>
          <w:szCs w:val="28"/>
          <w:rtl/>
          <w:lang w:bidi="fa-IR"/>
        </w:rPr>
        <w:t>ایجاد تمایز</w:t>
      </w:r>
      <w:r w:rsidRPr="00CA6901">
        <w:rPr>
          <w:rStyle w:val="FootnoteReference"/>
          <w:rFonts w:cs="B Mitra"/>
          <w:sz w:val="28"/>
          <w:szCs w:val="28"/>
          <w:rtl/>
          <w:lang w:bidi="fa-IR"/>
        </w:rPr>
        <w:footnoteReference w:id="491"/>
      </w:r>
      <w:r w:rsidRPr="00CA6901">
        <w:rPr>
          <w:rFonts w:cs="B Mitra" w:hint="cs"/>
          <w:sz w:val="28"/>
          <w:szCs w:val="28"/>
          <w:rtl/>
          <w:lang w:bidi="fa-IR"/>
        </w:rPr>
        <w:t xml:space="preserve"> ‌ ‌ </w:t>
      </w:r>
    </w:p>
    <w:p w14:paraId="086377AD" w14:textId="77777777" w:rsidR="009D4B2F" w:rsidRDefault="009D4B2F" w:rsidP="003F0C5F">
      <w:pPr>
        <w:bidi/>
        <w:spacing w:after="0"/>
        <w:rPr>
          <w:rFonts w:cs="B Mitra"/>
          <w:sz w:val="28"/>
          <w:szCs w:val="28"/>
          <w:rtl/>
          <w:lang w:bidi="fa-IR"/>
        </w:rPr>
      </w:pPr>
      <w:r w:rsidRPr="00CA6901">
        <w:rPr>
          <w:rFonts w:cs="B Mitra" w:hint="cs"/>
          <w:sz w:val="28"/>
          <w:szCs w:val="28"/>
          <w:rtl/>
          <w:lang w:bidi="fa-IR"/>
        </w:rPr>
        <w:t>در اینجا استراتژی این است که نشان دهیم یک استنباط خاص</w:t>
      </w:r>
      <w:r>
        <w:rPr>
          <w:rFonts w:cs="B Mitra" w:hint="cs"/>
          <w:sz w:val="28"/>
          <w:szCs w:val="28"/>
          <w:rtl/>
          <w:lang w:bidi="fa-IR"/>
        </w:rPr>
        <w:t>،</w:t>
      </w:r>
      <w:r w:rsidRPr="00CA6901">
        <w:rPr>
          <w:rFonts w:cs="B Mitra" w:hint="cs"/>
          <w:sz w:val="28"/>
          <w:szCs w:val="28"/>
          <w:rtl/>
          <w:lang w:bidi="fa-IR"/>
        </w:rPr>
        <w:t xml:space="preserve"> تنها برای سازه</w:t>
      </w:r>
      <w:r>
        <w:rPr>
          <w:rFonts w:cs="B Mitra" w:hint="cs"/>
          <w:sz w:val="28"/>
          <w:szCs w:val="28"/>
          <w:rtl/>
          <w:lang w:bidi="fa-IR"/>
        </w:rPr>
        <w:t xml:space="preserve">‌ی </w:t>
      </w:r>
      <w:r w:rsidRPr="00CA6901">
        <w:rPr>
          <w:rFonts w:cs="B Mitra" w:hint="cs"/>
          <w:sz w:val="28"/>
          <w:szCs w:val="28"/>
          <w:rtl/>
          <w:lang w:bidi="fa-IR"/>
        </w:rPr>
        <w:t>با تعریف مورد نظر مصداق داشته</w:t>
      </w:r>
      <w:r>
        <w:rPr>
          <w:rFonts w:cs="B Mitra" w:hint="cs"/>
          <w:sz w:val="28"/>
          <w:szCs w:val="28"/>
          <w:rtl/>
          <w:lang w:bidi="fa-IR"/>
        </w:rPr>
        <w:t>،</w:t>
      </w:r>
      <w:r w:rsidRPr="00CA6901">
        <w:rPr>
          <w:rFonts w:cs="B Mitra" w:hint="cs"/>
          <w:sz w:val="28"/>
          <w:szCs w:val="28"/>
          <w:rtl/>
          <w:lang w:bidi="fa-IR"/>
        </w:rPr>
        <w:t xml:space="preserve"> و برای دیگر سازه</w:t>
      </w:r>
      <w:r>
        <w:rPr>
          <w:rFonts w:cs="B Mitra" w:hint="cs"/>
          <w:sz w:val="28"/>
          <w:szCs w:val="28"/>
          <w:rtl/>
          <w:lang w:bidi="fa-IR"/>
        </w:rPr>
        <w:t>‌</w:t>
      </w:r>
      <w:r w:rsidRPr="00CA6901">
        <w:rPr>
          <w:rFonts w:cs="B Mitra" w:hint="cs"/>
          <w:sz w:val="28"/>
          <w:szCs w:val="28"/>
          <w:rtl/>
          <w:lang w:bidi="fa-IR"/>
        </w:rPr>
        <w:t>های جایگزین یا تعریفهای دیگر از همان سازه ‌معنادار نیست. برخی مواقع این تمایزات</w:t>
      </w:r>
      <w:r>
        <w:rPr>
          <w:rFonts w:cs="B Mitra" w:hint="cs"/>
          <w:sz w:val="28"/>
          <w:szCs w:val="28"/>
          <w:rtl/>
          <w:lang w:bidi="fa-IR"/>
        </w:rPr>
        <w:t xml:space="preserve">‌ </w:t>
      </w:r>
      <w:r w:rsidRPr="00CA6901">
        <w:rPr>
          <w:rFonts w:cs="B Mitra" w:hint="cs"/>
          <w:sz w:val="28"/>
          <w:szCs w:val="28"/>
          <w:rtl/>
          <w:lang w:bidi="fa-IR"/>
        </w:rPr>
        <w:t>در خدمت همان اهدافی قرار می</w:t>
      </w:r>
      <w:r>
        <w:rPr>
          <w:rFonts w:cs="B Mitra" w:hint="cs"/>
          <w:sz w:val="28"/>
          <w:szCs w:val="28"/>
          <w:rtl/>
          <w:lang w:bidi="fa-IR"/>
        </w:rPr>
        <w:t>‌</w:t>
      </w:r>
      <w:r w:rsidRPr="00CA6901">
        <w:rPr>
          <w:rFonts w:cs="B Mitra" w:hint="cs"/>
          <w:sz w:val="28"/>
          <w:szCs w:val="28"/>
          <w:rtl/>
          <w:lang w:bidi="fa-IR"/>
        </w:rPr>
        <w:t>گیرد که در نظریه اندازه</w:t>
      </w:r>
      <w:r>
        <w:rPr>
          <w:rFonts w:cs="B Mitra" w:hint="cs"/>
          <w:sz w:val="28"/>
          <w:szCs w:val="28"/>
          <w:rtl/>
          <w:lang w:bidi="fa-IR"/>
        </w:rPr>
        <w:t>‌</w:t>
      </w:r>
      <w:r w:rsidRPr="00CA6901">
        <w:rPr>
          <w:rFonts w:cs="B Mitra" w:hint="cs"/>
          <w:sz w:val="28"/>
          <w:szCs w:val="28"/>
          <w:rtl/>
          <w:lang w:bidi="fa-IR"/>
        </w:rPr>
        <w:t>گیری مد</w:t>
      </w:r>
      <w:r>
        <w:rPr>
          <w:rFonts w:cs="B Mitra" w:hint="cs"/>
          <w:sz w:val="28"/>
          <w:szCs w:val="28"/>
          <w:rtl/>
          <w:lang w:bidi="fa-IR"/>
        </w:rPr>
        <w:t>‌</w:t>
      </w:r>
      <w:r w:rsidRPr="00CA6901">
        <w:rPr>
          <w:rFonts w:cs="B Mitra" w:hint="cs"/>
          <w:sz w:val="28"/>
          <w:szCs w:val="28"/>
          <w:rtl/>
          <w:lang w:bidi="fa-IR"/>
        </w:rPr>
        <w:t>نظر هستند. به این معنی که از تمایزات برای یافتن تفاوت میان ویرایش</w:t>
      </w:r>
      <w:r>
        <w:rPr>
          <w:rFonts w:cs="B Mitra" w:hint="cs"/>
          <w:sz w:val="28"/>
          <w:szCs w:val="28"/>
          <w:rtl/>
          <w:lang w:bidi="fa-IR"/>
        </w:rPr>
        <w:t>‌</w:t>
      </w:r>
      <w:r w:rsidRPr="00CA6901">
        <w:rPr>
          <w:rFonts w:cs="B Mitra" w:hint="cs"/>
          <w:sz w:val="28"/>
          <w:szCs w:val="28"/>
          <w:rtl/>
          <w:lang w:bidi="fa-IR"/>
        </w:rPr>
        <w:t>های متعدد ی</w:t>
      </w:r>
      <w:r>
        <w:rPr>
          <w:rFonts w:cs="B Mitra" w:hint="cs"/>
          <w:sz w:val="28"/>
          <w:szCs w:val="28"/>
          <w:rtl/>
          <w:lang w:bidi="fa-IR"/>
        </w:rPr>
        <w:t>ک</w:t>
      </w:r>
      <w:r w:rsidRPr="00CA6901">
        <w:rPr>
          <w:rFonts w:cs="B Mitra" w:hint="cs"/>
          <w:sz w:val="28"/>
          <w:szCs w:val="28"/>
          <w:rtl/>
          <w:lang w:bidi="fa-IR"/>
        </w:rPr>
        <w:t xml:space="preserve"> سازه</w:t>
      </w:r>
      <w:r>
        <w:rPr>
          <w:rFonts w:cs="B Mitra" w:hint="cs"/>
          <w:sz w:val="28"/>
          <w:szCs w:val="28"/>
          <w:rtl/>
          <w:lang w:bidi="fa-IR"/>
        </w:rPr>
        <w:t>،</w:t>
      </w:r>
      <w:r w:rsidRPr="00CA6901">
        <w:rPr>
          <w:rFonts w:cs="B Mitra" w:hint="cs"/>
          <w:sz w:val="28"/>
          <w:szCs w:val="28"/>
          <w:rtl/>
          <w:lang w:bidi="fa-IR"/>
        </w:rPr>
        <w:t xml:space="preserve"> و به منظور روشن ساختن مباحث نظری و سیاستگذاری استفاده می</w:t>
      </w:r>
      <w:r>
        <w:rPr>
          <w:rFonts w:cs="B Mitra" w:hint="cs"/>
          <w:sz w:val="28"/>
          <w:szCs w:val="28"/>
          <w:rtl/>
          <w:lang w:bidi="fa-IR"/>
        </w:rPr>
        <w:t>‌</w:t>
      </w:r>
      <w:r w:rsidRPr="00CA6901">
        <w:rPr>
          <w:rFonts w:cs="B Mitra" w:hint="cs"/>
          <w:sz w:val="28"/>
          <w:szCs w:val="28"/>
          <w:rtl/>
          <w:lang w:bidi="fa-IR"/>
        </w:rPr>
        <w:t>شود. برای مثال،‌ شدیش و همکارانش (</w:t>
      </w:r>
      <w:r w:rsidRPr="000B2465">
        <w:rPr>
          <w:rFonts w:cs="B Mitra"/>
          <w:lang w:val="en-GB" w:bidi="fa-IR"/>
        </w:rPr>
        <w:t>Shadish et al., 1997</w:t>
      </w:r>
      <w:r w:rsidRPr="00CA6901">
        <w:rPr>
          <w:rFonts w:cs="B Mitra" w:hint="cs"/>
          <w:sz w:val="28"/>
          <w:szCs w:val="28"/>
          <w:rtl/>
          <w:lang w:bidi="fa-IR"/>
        </w:rPr>
        <w:t xml:space="preserve">) </w:t>
      </w:r>
      <w:r>
        <w:rPr>
          <w:rFonts w:cs="B Mitra" w:hint="cs"/>
          <w:sz w:val="28"/>
          <w:szCs w:val="28"/>
          <w:rtl/>
          <w:lang w:bidi="fa-IR"/>
        </w:rPr>
        <w:t>سازه روان‌درمانی کلینیکی نماینده را به تآسی از مفهوم‌سازی وایزتس و همکارانش (</w:t>
      </w:r>
      <w:r w:rsidRPr="000B2465">
        <w:rPr>
          <w:rFonts w:cs="B Mitra"/>
          <w:lang w:bidi="fa-IR"/>
        </w:rPr>
        <w:t>Weisz et al., 1992</w:t>
      </w:r>
      <w:r>
        <w:rPr>
          <w:rFonts w:cs="B Mitra" w:hint="cs"/>
          <w:sz w:val="28"/>
          <w:szCs w:val="28"/>
          <w:rtl/>
          <w:lang w:bidi="fa-IR"/>
        </w:rPr>
        <w:t>) از مفهوم رواندرمانی کلنیکی مورد بررسی قرار دادند. اما در طول مطالعات بعدی خود متوجه شدند که این دو سازه به ظاهر مشابه یکسان نیستند (رواندرمانی کلینیکی طبق تعریف وایزتس پیش از شروع آزمایش در کلینیک وجود دارد اما این مشخصه در مطالعه وایزتس و همکارانش در نظر گرفته نشده است). اگرچه بررسی داده های مطالعه ی شدیش و همکارانش نشان می‌دهد که تعدادی از اعضای نمونه مورد بررسی ایشان تعریف وایزتس از سازه را مبنای کار خود قرار داده‌اند. بنابراین یکی از کارکردهای متاآنالیز این است که بحث‌های موجود درباره اینگونه سازه‌های مهم و اثرگذار در ادبیات را تبیین و تنویر نماید،‌ تا محققین بتوانند به نحو بهتری مشخصات سازه‌های مطالعه شده یا نشده در ادبیات را درک نمایند.</w:t>
      </w:r>
    </w:p>
    <w:p w14:paraId="6AF2D0AE" w14:textId="2EE92BEC" w:rsidR="009D4B2F" w:rsidRDefault="009D4B2F" w:rsidP="003F0C5F">
      <w:pPr>
        <w:bidi/>
        <w:spacing w:after="0"/>
        <w:rPr>
          <w:rFonts w:cs="B Mitra"/>
          <w:sz w:val="28"/>
          <w:szCs w:val="28"/>
          <w:rtl/>
          <w:lang w:bidi="fa-IR"/>
        </w:rPr>
      </w:pPr>
      <w:r>
        <w:rPr>
          <w:rFonts w:cs="B Mitra" w:hint="cs"/>
          <w:sz w:val="28"/>
          <w:szCs w:val="28"/>
          <w:rtl/>
          <w:lang w:bidi="fa-IR"/>
        </w:rPr>
        <w:t xml:space="preserve">مهمتر از آن، تبیین اینگونه تمایزات در ساختار معنایی سازه‌ها در تعیین و تحدید مرزهای استنباطهای علّی سودمند است. برای مثال،‌ در تحقیقات رواندرمانی برخی محتوی کلامی پیام درمانگر و یا تکلیفی که وی برای بیمار در کنترل و پایش رفتارهای خود تعیین می‌کند را به عنوان تعریف سازه مداخله یا </w:t>
      </w:r>
      <w:r w:rsidR="008226D0">
        <w:rPr>
          <w:rFonts w:cs="B Mitra" w:hint="cs"/>
          <w:sz w:val="28"/>
          <w:szCs w:val="28"/>
          <w:rtl/>
          <w:lang w:bidi="fa-IR"/>
        </w:rPr>
        <w:t>مداخله</w:t>
      </w:r>
      <w:r>
        <w:rPr>
          <w:rFonts w:cs="B Mitra" w:hint="cs"/>
          <w:sz w:val="28"/>
          <w:szCs w:val="28"/>
          <w:rtl/>
          <w:lang w:bidi="fa-IR"/>
        </w:rPr>
        <w:t xml:space="preserve"> در نظر می‌گیرند. اما برخی ‌دیگر، از محققین </w:t>
      </w:r>
      <w:r w:rsidR="008226D0">
        <w:rPr>
          <w:rFonts w:cs="B Mitra" w:hint="cs"/>
          <w:sz w:val="28"/>
          <w:szCs w:val="28"/>
          <w:rtl/>
          <w:lang w:bidi="fa-IR"/>
        </w:rPr>
        <w:t>مداخله</w:t>
      </w:r>
      <w:r>
        <w:rPr>
          <w:rFonts w:cs="B Mitra" w:hint="cs"/>
          <w:sz w:val="28"/>
          <w:szCs w:val="28"/>
          <w:rtl/>
          <w:lang w:bidi="fa-IR"/>
        </w:rPr>
        <w:t xml:space="preserve"> را بیشتر در قالب دارونماها تعریف می‌کنند و وجود رابطه علّی را در اثر پرداخت حق ویزیت به رواندرمانگر و یا هر فرد دیگری که دارای مدارک رسمی برای کمک روانی به دیگران است،‌ می‌دانند. در نتیجه، رواندرمانگران در تلاشند تا اثر رواندرمانی را از اثر درونماها تمیز دهند. در پزشکی،‌ قدرت دارونما تا به آن حد پذیرفته شده است که مطالعات کور-دوباره</w:t>
      </w:r>
      <w:r>
        <w:rPr>
          <w:rStyle w:val="FootnoteReference"/>
          <w:rFonts w:cs="B Mitra"/>
          <w:sz w:val="28"/>
          <w:szCs w:val="28"/>
          <w:rtl/>
          <w:lang w:bidi="fa-IR"/>
        </w:rPr>
        <w:footnoteReference w:id="492"/>
      </w:r>
      <w:r>
        <w:rPr>
          <w:rFonts w:cs="B Mitra" w:hint="cs"/>
          <w:sz w:val="28"/>
          <w:szCs w:val="28"/>
          <w:rtl/>
          <w:lang w:bidi="fa-IR"/>
        </w:rPr>
        <w:t xml:space="preserve"> برای بی‌اثر کردن احتمال وجود این‌گونه تعابیر توصیه می‌شود. اما دارونما تنها تهدید موجود برای تعمیم اثر رواندرمانی نیست. برخی مواقع به دلیل بازتعریف محتویات فعال </w:t>
      </w:r>
      <w:r w:rsidR="008226D0">
        <w:rPr>
          <w:rFonts w:cs="B Mitra" w:hint="cs"/>
          <w:sz w:val="28"/>
          <w:szCs w:val="28"/>
          <w:rtl/>
          <w:lang w:bidi="fa-IR"/>
        </w:rPr>
        <w:t>مداخله</w:t>
      </w:r>
      <w:r>
        <w:rPr>
          <w:rFonts w:cs="B Mitra" w:hint="cs"/>
          <w:sz w:val="28"/>
          <w:szCs w:val="28"/>
          <w:rtl/>
          <w:lang w:bidi="fa-IR"/>
        </w:rPr>
        <w:t xml:space="preserve"> چالشهایی بوجود می‌آید. فرض کنید محتویات درمان، محتوای کلامی و یا فعالیتهای تعیین‌شده برای شرکت‌کننده نبوده، و در عوض شامل مواردی مانند انتظار داشتن احساس خوب باشد. </w:t>
      </w:r>
      <w:r>
        <w:rPr>
          <w:rFonts w:cs="B Mitra" w:hint="cs"/>
          <w:sz w:val="28"/>
          <w:szCs w:val="28"/>
          <w:rtl/>
          <w:lang w:bidi="fa-IR"/>
        </w:rPr>
        <w:lastRenderedPageBreak/>
        <w:t>محققی خلاق این امکان را بواسطه مقایسه‌ی میان اثرات رواندرمانی و اثرات یک سفر تفریحی به فلوریدا کشف کرد (</w:t>
      </w:r>
      <w:r w:rsidRPr="00E11192">
        <w:rPr>
          <w:rFonts w:cs="B Mitra"/>
          <w:lang w:val="en-GB" w:bidi="fa-IR"/>
        </w:rPr>
        <w:t>McCardel, 1972</w:t>
      </w:r>
      <w:r>
        <w:rPr>
          <w:rFonts w:cs="B Mitra" w:hint="cs"/>
          <w:sz w:val="28"/>
          <w:szCs w:val="28"/>
          <w:rtl/>
          <w:lang w:bidi="fa-IR"/>
        </w:rPr>
        <w:t xml:space="preserve">). </w:t>
      </w:r>
    </w:p>
    <w:p w14:paraId="003CA331" w14:textId="7DF44A0D" w:rsidR="009D4B2F" w:rsidRDefault="009D4B2F" w:rsidP="003F0C5F">
      <w:pPr>
        <w:bidi/>
        <w:spacing w:after="0"/>
        <w:rPr>
          <w:rFonts w:cs="B Mitra"/>
          <w:sz w:val="28"/>
          <w:szCs w:val="28"/>
          <w:rtl/>
          <w:lang w:bidi="fa-IR"/>
        </w:rPr>
      </w:pPr>
      <w:r>
        <w:rPr>
          <w:rFonts w:cs="B Mitra" w:hint="cs"/>
          <w:sz w:val="28"/>
          <w:szCs w:val="28"/>
          <w:rtl/>
          <w:lang w:bidi="fa-IR"/>
        </w:rPr>
        <w:t xml:space="preserve">در اینجا هدف برقراری تمایز درباره بخشهایی از افراد مورد هدف، موقعیتهای آزمایش، مقیاسهای اندازه گیری،‌ </w:t>
      </w:r>
      <w:r w:rsidR="008226D0">
        <w:rPr>
          <w:rFonts w:cs="B Mitra" w:hint="cs"/>
          <w:sz w:val="28"/>
          <w:szCs w:val="28"/>
          <w:rtl/>
          <w:lang w:bidi="fa-IR"/>
        </w:rPr>
        <w:t>مداخله</w:t>
      </w:r>
      <w:r>
        <w:rPr>
          <w:rFonts w:cs="B Mitra" w:hint="cs"/>
          <w:sz w:val="28"/>
          <w:szCs w:val="28"/>
          <w:rtl/>
          <w:lang w:bidi="fa-IR"/>
        </w:rPr>
        <w:t xml:space="preserve">ها،‌ و زمانهایی است که در آنها رابطه علّت و معلولی مورد‌نظر صدق نمی‌کند (برای مثال،‌ اثر کاهش دادن اندازه کلاس درس هنگامی که کلاسهای جدید باید در مکانهای موقت مانند کانتینر برگزار شود،‌ از میان می‌رود؛ یا اینکه اثر رواندرمانی تا شش ماه پس از پایان درمان قوی است، اما پس از پنج سال ناپدید می‌شود). اینگونه چالشها از این حقیقت ناشی می‌شوند که هر سازه می‌تواند چندین بخش داشته باشد. در اینجا، استراتژی آن است که سازه را به بخشهای‌ کوچکتر سازنده آن که در بروز اثر </w:t>
      </w:r>
      <w:r w:rsidR="008226D0">
        <w:rPr>
          <w:rFonts w:cs="B Mitra" w:hint="cs"/>
          <w:sz w:val="28"/>
          <w:szCs w:val="28"/>
          <w:rtl/>
          <w:lang w:bidi="fa-IR"/>
        </w:rPr>
        <w:t>مداخله</w:t>
      </w:r>
      <w:r>
        <w:rPr>
          <w:rFonts w:cs="B Mitra" w:hint="cs"/>
          <w:sz w:val="28"/>
          <w:szCs w:val="28"/>
          <w:rtl/>
          <w:lang w:bidi="fa-IR"/>
        </w:rPr>
        <w:t xml:space="preserve"> اثرگذار هستند یا نیستند تقسیم نماییم. دوین و کوک (</w:t>
      </w:r>
      <w:r w:rsidRPr="00E11192">
        <w:rPr>
          <w:rFonts w:cs="B Mitra"/>
          <w:lang w:bidi="fa-IR"/>
        </w:rPr>
        <w:t>Devine &amp; Cook, 1986</w:t>
      </w:r>
      <w:r>
        <w:rPr>
          <w:rFonts w:cs="B Mitra" w:hint="cs"/>
          <w:sz w:val="28"/>
          <w:szCs w:val="28"/>
          <w:rtl/>
          <w:lang w:bidi="fa-IR"/>
        </w:rPr>
        <w:t>) پاره‌ای از مطالعات را شناسایی کردند که میان نتایج مورد هدف (بهبود از جراحی)</w:t>
      </w:r>
      <w:r>
        <w:rPr>
          <w:rFonts w:cs="B Mitra"/>
          <w:sz w:val="28"/>
          <w:szCs w:val="28"/>
          <w:lang w:bidi="fa-IR"/>
        </w:rPr>
        <w:t xml:space="preserve"> </w:t>
      </w:r>
      <w:r>
        <w:rPr>
          <w:rFonts w:cs="B Mitra" w:hint="cs"/>
          <w:sz w:val="28"/>
          <w:szCs w:val="28"/>
          <w:rtl/>
          <w:lang w:bidi="fa-IR"/>
        </w:rPr>
        <w:t xml:space="preserve"> و دیگر سازه‌های کاملا مرتبط و مشابه تمایز برقرار نموده بودند. برای مثال، برخی مطالعات مدت زمانی را که پس از ترخیص از بیمارستان تا شروع فعالیتهای کاری و دیگر فعالیتهای عادی زندگی سپری شده بود را اندازه‌گیری کرده بودند،‌ و این محاسبات نشان می‌داد که آموزش بیماران این دوران نقاهت را کاهش می‌دهد. هرچه اندازه نمونه بزرگتر باشد، احتمال یافتن متغیرهایی که به تفسیر خالص‌تر نتایج کمک می‌کنند، زیادتر می‌شود. </w:t>
      </w:r>
    </w:p>
    <w:p w14:paraId="7D58DF6D" w14:textId="1ED4A46F" w:rsidR="009D4B2F" w:rsidRDefault="009D4B2F" w:rsidP="003F0C5F">
      <w:pPr>
        <w:bidi/>
        <w:rPr>
          <w:rFonts w:cs="B Mitra"/>
          <w:sz w:val="28"/>
          <w:szCs w:val="28"/>
          <w:rtl/>
          <w:lang w:bidi="fa-IR"/>
        </w:rPr>
      </w:pPr>
      <w:r>
        <w:rPr>
          <w:rFonts w:cs="B Mitra" w:hint="cs"/>
          <w:sz w:val="28"/>
          <w:szCs w:val="28"/>
          <w:rtl/>
          <w:lang w:bidi="fa-IR"/>
        </w:rPr>
        <w:t xml:space="preserve">‌ پاره‌ای اوقات، عکس حالت ذکر شده نیز رخ می‌دهد. به این معنی که بعضی واریانسها که جامعه‌ی محققین تا آن زمان آنها را مرتبط می‌دانستند،‌ غیر‌مرتبط تشخیص داده می‌شوند. به عنوان مثال، جامعه محققین رواندرمانی بر این باور بودند که میزان تجربه درمانگر در نتایج مداخلات و </w:t>
      </w:r>
      <w:r w:rsidR="008226D0">
        <w:rPr>
          <w:rFonts w:cs="B Mitra" w:hint="cs"/>
          <w:sz w:val="28"/>
          <w:szCs w:val="28"/>
          <w:rtl/>
          <w:lang w:bidi="fa-IR"/>
        </w:rPr>
        <w:t>مداخله</w:t>
      </w:r>
      <w:r>
        <w:rPr>
          <w:rFonts w:cs="B Mitra" w:hint="cs"/>
          <w:sz w:val="28"/>
          <w:szCs w:val="28"/>
          <w:rtl/>
          <w:lang w:bidi="fa-IR"/>
        </w:rPr>
        <w:t xml:space="preserve"> اثرگذار است، و با افزایش تجربه درمانگر نتایج مشاهده شده در مراجعان نیز بهبود می یابد. با این حال، متاآنالیزهای انجام شده تا به حال، چنین اثری را گزارش نکرده‌اند (</w:t>
      </w:r>
      <w:r w:rsidRPr="00703ECE">
        <w:rPr>
          <w:rFonts w:cs="B Mitra"/>
          <w:lang w:val="en-GB" w:bidi="fa-IR"/>
        </w:rPr>
        <w:t>J. Berman &amp; Norton, 1985; M. Smith et al., 1980; Shadish et al., 1993</w:t>
      </w:r>
      <w:r>
        <w:rPr>
          <w:rFonts w:cs="B Mitra" w:hint="cs"/>
          <w:sz w:val="28"/>
          <w:szCs w:val="28"/>
          <w:rtl/>
          <w:lang w:bidi="fa-IR"/>
        </w:rPr>
        <w:t>). چنین یافته‌هایی باعث می‌شود تا نقش چنین منابعی را مورد بازنگری قرار دهیم. برای مثال، با وجود اینکه تجربه درمانگر اثر اصلی و مستقیم تولید نمی‌کند اما آیا نمی‌تواند در تعامل با دیگر متغیرها (مانند شدت مشکل موجود) باشد؟ بدیهیست که یافته‌ها و باورهای پذیرفته‌شده فعلی در مورد عناصر مرتبط و یا غیرمرتبط همواره در طول زمان مورد بازنگری قرار می‌گیرند.</w:t>
      </w:r>
    </w:p>
    <w:p w14:paraId="55805A73" w14:textId="77777777" w:rsidR="009D4B2F" w:rsidRDefault="009D4B2F" w:rsidP="003F0C5F">
      <w:pPr>
        <w:bidi/>
        <w:spacing w:before="240" w:after="0"/>
        <w:rPr>
          <w:rFonts w:cs="2  Titr"/>
          <w:sz w:val="28"/>
          <w:szCs w:val="28"/>
          <w:lang w:bidi="fa-IR"/>
        </w:rPr>
      </w:pPr>
      <w:r w:rsidRPr="008323DD">
        <w:rPr>
          <w:rFonts w:cs="B Mitra" w:hint="cs"/>
          <w:b/>
          <w:bCs/>
          <w:sz w:val="28"/>
          <w:szCs w:val="28"/>
          <w:rtl/>
          <w:lang w:bidi="fa-IR"/>
        </w:rPr>
        <w:t>درون</w:t>
      </w:r>
      <w:r>
        <w:rPr>
          <w:rFonts w:cs="B Mitra" w:hint="cs"/>
          <w:b/>
          <w:bCs/>
          <w:sz w:val="28"/>
          <w:szCs w:val="28"/>
          <w:rtl/>
          <w:lang w:bidi="fa-IR"/>
        </w:rPr>
        <w:t>‌</w:t>
      </w:r>
      <w:r w:rsidRPr="008323DD">
        <w:rPr>
          <w:rFonts w:cs="B Mitra" w:hint="cs"/>
          <w:b/>
          <w:bCs/>
          <w:sz w:val="28"/>
          <w:szCs w:val="28"/>
          <w:rtl/>
          <w:lang w:bidi="fa-IR"/>
        </w:rPr>
        <w:t>یابی</w:t>
      </w:r>
      <w:r w:rsidRPr="008323DD">
        <w:rPr>
          <w:rStyle w:val="FootnoteReference"/>
          <w:rFonts w:cs="2  Mitra"/>
          <w:sz w:val="28"/>
          <w:szCs w:val="28"/>
          <w:rtl/>
          <w:lang w:bidi="fa-IR"/>
        </w:rPr>
        <w:footnoteReference w:id="493"/>
      </w:r>
      <w:r w:rsidRPr="00E27598">
        <w:rPr>
          <w:rFonts w:cs="2  Titr" w:hint="cs"/>
          <w:sz w:val="28"/>
          <w:szCs w:val="28"/>
          <w:rtl/>
          <w:lang w:bidi="fa-IR"/>
        </w:rPr>
        <w:t xml:space="preserve"> </w:t>
      </w:r>
      <w:r w:rsidRPr="008323DD">
        <w:rPr>
          <w:rFonts w:cs="B Mitra" w:hint="cs"/>
          <w:b/>
          <w:bCs/>
          <w:sz w:val="28"/>
          <w:szCs w:val="28"/>
          <w:rtl/>
          <w:lang w:bidi="fa-IR"/>
        </w:rPr>
        <w:t>و برون</w:t>
      </w:r>
      <w:r>
        <w:rPr>
          <w:rFonts w:cs="B Mitra" w:hint="cs"/>
          <w:b/>
          <w:bCs/>
          <w:sz w:val="28"/>
          <w:szCs w:val="28"/>
          <w:rtl/>
          <w:lang w:bidi="fa-IR"/>
        </w:rPr>
        <w:t>‌</w:t>
      </w:r>
      <w:r w:rsidRPr="008323DD">
        <w:rPr>
          <w:rFonts w:cs="B Mitra" w:hint="cs"/>
          <w:b/>
          <w:bCs/>
          <w:sz w:val="28"/>
          <w:szCs w:val="28"/>
          <w:rtl/>
          <w:lang w:bidi="fa-IR"/>
        </w:rPr>
        <w:t>یابی</w:t>
      </w:r>
      <w:r w:rsidRPr="008323DD">
        <w:rPr>
          <w:rStyle w:val="FootnoteReference"/>
          <w:rFonts w:cs="2  Mitra"/>
          <w:sz w:val="28"/>
          <w:szCs w:val="28"/>
          <w:rtl/>
          <w:lang w:bidi="fa-IR"/>
        </w:rPr>
        <w:footnoteReference w:id="494"/>
      </w:r>
      <w:r w:rsidRPr="00E27598">
        <w:rPr>
          <w:rFonts w:cs="2  Titr" w:hint="cs"/>
          <w:sz w:val="28"/>
          <w:szCs w:val="28"/>
          <w:rtl/>
          <w:lang w:bidi="fa-IR"/>
        </w:rPr>
        <w:t xml:space="preserve"> </w:t>
      </w:r>
    </w:p>
    <w:p w14:paraId="381ABF60" w14:textId="5EFE3DAF" w:rsidR="009D4B2F" w:rsidRDefault="009D4B2F" w:rsidP="003F0C5F">
      <w:pPr>
        <w:bidi/>
        <w:spacing w:after="0"/>
        <w:rPr>
          <w:rFonts w:cs="B Mitra"/>
          <w:sz w:val="28"/>
          <w:szCs w:val="28"/>
          <w:rtl/>
          <w:lang w:bidi="fa-IR"/>
        </w:rPr>
      </w:pPr>
      <w:r w:rsidRPr="006B710C">
        <w:rPr>
          <w:rFonts w:cs="B Mitra" w:hint="cs"/>
          <w:sz w:val="28"/>
          <w:szCs w:val="28"/>
          <w:rtl/>
          <w:lang w:bidi="fa-IR"/>
        </w:rPr>
        <w:t xml:space="preserve"> </w:t>
      </w:r>
      <w:r>
        <w:rPr>
          <w:rFonts w:cs="B Mitra" w:hint="cs"/>
          <w:sz w:val="28"/>
          <w:szCs w:val="28"/>
          <w:rtl/>
          <w:lang w:bidi="fa-IR"/>
        </w:rPr>
        <w:t xml:space="preserve">تعمیم دادن در حالتی با اطمینان و قوت بیشتر صورت می‌پذیرد که بتوان طیف افراد،‌ شرایط آزمایش،‌ </w:t>
      </w:r>
      <w:r w:rsidR="008226D0">
        <w:rPr>
          <w:rFonts w:cs="B Mitra" w:hint="cs"/>
          <w:sz w:val="28"/>
          <w:szCs w:val="28"/>
          <w:rtl/>
          <w:lang w:bidi="fa-IR"/>
        </w:rPr>
        <w:t>مداخله</w:t>
      </w:r>
      <w:r>
        <w:rPr>
          <w:rFonts w:cs="B Mitra" w:hint="cs"/>
          <w:sz w:val="28"/>
          <w:szCs w:val="28"/>
          <w:rtl/>
          <w:lang w:bidi="fa-IR"/>
        </w:rPr>
        <w:t xml:space="preserve">‌ها،‌ نتایج،‌ و زمانهایی که در آن، رابطه علّت و معلولی یا به طور قوی و مستحکمی برقرار است، و یا اصلاً برقرار نیست را مشخص نمود. یافتن این شرایط نیازمند کاوش و کشف تجربی طیفهای موجود در مطالعات موجود است. در تحقیقات پزشکی، این ‌مثالها انواع دوزها از صفر گرفته تا بالاترین دوز مجاز،‌ طیف شرایط آزمون از بیمارستان ۵۰ تختخوابی گرفته تا ۵۰۰۰۰ تختخوابی،‌ طیف بیماران سرطانی از سن ۲۵ سال گرفته تا سن ۷۵ سال،‌ و طیف زمانی آزمونهای پیگیری از پس‌آزمون بلافاصله پس </w:t>
      </w:r>
      <w:r>
        <w:rPr>
          <w:rFonts w:cs="B Mitra" w:hint="cs"/>
          <w:sz w:val="28"/>
          <w:szCs w:val="28"/>
          <w:rtl/>
          <w:lang w:bidi="fa-IR"/>
        </w:rPr>
        <w:lastRenderedPageBreak/>
        <w:t xml:space="preserve">از درمان گرفته تا ۵ سال بعد از پایان درمان، را در بر می‌گیرد. </w:t>
      </w:r>
      <w:r w:rsidRPr="00703ECE">
        <w:rPr>
          <w:rFonts w:cs="B Mitra" w:hint="cs"/>
          <w:sz w:val="28"/>
          <w:szCs w:val="28"/>
          <w:rtl/>
          <w:lang w:bidi="fa-IR"/>
        </w:rPr>
        <w:t>در هر کدام از این موارد رتبه‌بندی انواع مثالهای سازه مقدور است</w:t>
      </w:r>
      <w:r>
        <w:rPr>
          <w:rFonts w:cs="B Mitra" w:hint="cs"/>
          <w:sz w:val="28"/>
          <w:szCs w:val="28"/>
          <w:rtl/>
          <w:lang w:bidi="fa-IR"/>
        </w:rPr>
        <w:t>‌ و متاآنالیز در مقایسه با مطالعه تکی به نحوه بهتری این هدف تامین می‌نماید. در متاآنالیز، مقادیر افراطی و غیر‌متعارف به فاصله‌های دورتری (با میزان کمتری) مجال بروز می‌یابند، و مقادیر معتدل و وسطی فراوانترند. در مقابل، در مطالعات تکی (بر مبنای یک مشاهده خاص) احتمال بیشتری وجود دارد که مقادیر بدست‌آمده در سر‌های انتهایی و افراطی‌ طیف قرار بگیرند.</w:t>
      </w:r>
    </w:p>
    <w:p w14:paraId="752C984B" w14:textId="13933FFB" w:rsidR="009D4B2F" w:rsidRDefault="009D4B2F" w:rsidP="003F0C5F">
      <w:pPr>
        <w:bidi/>
        <w:spacing w:after="0"/>
        <w:rPr>
          <w:rFonts w:cs="B Mitra"/>
          <w:sz w:val="28"/>
          <w:szCs w:val="28"/>
          <w:rtl/>
          <w:lang w:bidi="fa-IR"/>
        </w:rPr>
      </w:pPr>
      <w:r>
        <w:rPr>
          <w:rFonts w:cs="B Mitra" w:hint="cs"/>
          <w:sz w:val="28"/>
          <w:szCs w:val="28"/>
          <w:rtl/>
          <w:lang w:bidi="fa-IR"/>
        </w:rPr>
        <w:t xml:space="preserve">به عنوان یک نمونه، ‌در رابطه با میزان دوز </w:t>
      </w:r>
      <w:r w:rsidR="008226D0">
        <w:rPr>
          <w:rFonts w:cs="B Mitra" w:hint="cs"/>
          <w:sz w:val="28"/>
          <w:szCs w:val="28"/>
          <w:rtl/>
          <w:lang w:bidi="fa-IR"/>
        </w:rPr>
        <w:t>مداخله</w:t>
      </w:r>
      <w:r>
        <w:rPr>
          <w:rFonts w:cs="B Mitra" w:hint="cs"/>
          <w:sz w:val="28"/>
          <w:szCs w:val="28"/>
          <w:rtl/>
          <w:lang w:bidi="fa-IR"/>
        </w:rPr>
        <w:t>،‌ هوارد و همکارانش (</w:t>
      </w:r>
      <w:r w:rsidRPr="00673629">
        <w:rPr>
          <w:rFonts w:cs="B Mitra"/>
          <w:lang w:bidi="fa-IR"/>
        </w:rPr>
        <w:t>Howard, Kopta, Krause, and Orlinsky, 1986</w:t>
      </w:r>
      <w:r>
        <w:rPr>
          <w:rFonts w:cs="B Mitra" w:hint="cs"/>
          <w:sz w:val="28"/>
          <w:szCs w:val="28"/>
          <w:rtl/>
          <w:lang w:bidi="fa-IR"/>
        </w:rPr>
        <w:t xml:space="preserve">) رابطه میان تعداد جلسات رواندرمانی و بهبود بیماران را بررسی نمودند. پانزده مطالعه جداولی را گزارش کردند که نشان می‌داد طول زمانهای بیشتر درمان، باعث ارتقاء‌ وضعیت بیماران می‌شود. برای هر مطالعه، هوارد و همکارانش از تحلیل پروبیت برای نشان دادن درصد بهبود بیماران در جلسات صفر،‌ ۱،‌ ۲،‌ ۴،‌ ۸،‌ ۱۳،‌ ۲۶،‌ ۵۲،‌ و ۱۰۴ رواندرمانی (یک جلسه در هفته) استفاده کردند. یقیناً هیچکدام از مطالعه‌های تکی میزان بهبود در هر یک از این ۹ نقطه زمانی را گزارش نمی‌کرد. همچنین، هیچکدام از آنها درصد بهبود در جلسه صفر را گزارش نکرده بود، و هشت مطالعه پیگیری را پس از جلسه صدم متوقف کرده بودند. بنابراین، لازم بود تا تخمین بهبود برای این موارد [زمانی] برون‌یابی شود.   </w:t>
      </w:r>
    </w:p>
    <w:p w14:paraId="4ADB6DF5" w14:textId="77777777" w:rsidR="009D4B2F" w:rsidRDefault="009D4B2F" w:rsidP="003F0C5F">
      <w:pPr>
        <w:bidi/>
        <w:spacing w:after="0"/>
        <w:rPr>
          <w:rFonts w:cs="B Mitra"/>
          <w:sz w:val="28"/>
          <w:szCs w:val="28"/>
          <w:rtl/>
          <w:lang w:bidi="fa-IR"/>
        </w:rPr>
      </w:pPr>
      <w:r>
        <w:rPr>
          <w:rFonts w:cs="B Mitra" w:hint="cs"/>
          <w:sz w:val="28"/>
          <w:szCs w:val="28"/>
          <w:rtl/>
          <w:lang w:bidi="fa-IR"/>
        </w:rPr>
        <w:t>اگرچه برخی‌ متاآنالیزهای صورت گرفته در مورد زمان پس‌آزمون نشان می‌دهند که اندازه اثر بدست آمده از رواندرمانی در پس‌آزمون تفاوت معناداری با اندازه‌های بدست آمده‌ در مطالعات پیگیری ندارد،‌ اما این نتیجه‌گیری تا حدی به برون‌یابی انجام شده از روی طولانی‌ترین پیگیری، به آنچه در صورت انجام مطاله پیگیری طولانی‌تر مشاهده می‌شد بستگی دارد. در رواندرمانی ازدواج و خانواده، متوسط زمان انجام پیگیری‌ها پنج ماه گزارش شده و طولانی‌ترین زمان پیگیری انجام شده تنها نه ماه بوده است. با وجود اینکه پیگیری‌هایی انجام شده با این طولهای زمانی نتایجی شبیه به اندازه اثر بدست آمده در پس‌آزمون بدست می‌دهند،‌ شواهدی وجود دارد دال بر اینکه، اگر پیگیری‌هایی در یک سال بعد یا حتی مدتی دورتر صورت می‌گرفت،‌ اندازه اثرات به میزان معنادارتری کاهش می‌یافت (</w:t>
      </w:r>
      <w:r w:rsidRPr="00486B11">
        <w:rPr>
          <w:rFonts w:cs="B Mitra"/>
          <w:lang w:val="en-GB" w:bidi="fa-IR"/>
        </w:rPr>
        <w:t>Jocobson, Schmaling, &amp; Holtzworth-Munroe, 1987; Snyder, Wills, &amp; Grady-Fletcher, 1991</w:t>
      </w:r>
      <w:r>
        <w:rPr>
          <w:rFonts w:cs="B Mitra" w:hint="cs"/>
          <w:sz w:val="28"/>
          <w:szCs w:val="28"/>
          <w:rtl/>
          <w:lang w:bidi="fa-IR"/>
        </w:rPr>
        <w:t xml:space="preserve">). در نتیجه، برون‌یابی به مطالعات پیگیری با این طول زمانهای بسیار طولانی خطرساز است.        </w:t>
      </w:r>
    </w:p>
    <w:p w14:paraId="5F161B75" w14:textId="77777777" w:rsidR="009D4B2F" w:rsidRDefault="009D4B2F" w:rsidP="003F0C5F">
      <w:pPr>
        <w:bidi/>
        <w:spacing w:after="0"/>
        <w:rPr>
          <w:rFonts w:cs="B Mitra"/>
          <w:sz w:val="28"/>
          <w:szCs w:val="28"/>
          <w:lang w:bidi="fa-IR"/>
        </w:rPr>
      </w:pPr>
      <w:r>
        <w:rPr>
          <w:rFonts w:cs="B Mitra" w:hint="cs"/>
          <w:sz w:val="28"/>
          <w:szCs w:val="28"/>
          <w:rtl/>
          <w:lang w:bidi="fa-IR"/>
        </w:rPr>
        <w:t>برون‌یابی و درون‌یابی غالباً با استفاده از برقراری همبستگی میان اندازه اثر و متغیر مورد نظر محقق بررسی می‌شود. مثلاً بکر (</w:t>
      </w:r>
      <w:r w:rsidRPr="00486B11">
        <w:rPr>
          <w:rFonts w:cs="B Mitra"/>
          <w:lang w:bidi="fa-IR"/>
        </w:rPr>
        <w:t>Becker, 1992</w:t>
      </w:r>
      <w:r>
        <w:rPr>
          <w:rFonts w:cs="B Mitra" w:hint="cs"/>
          <w:sz w:val="28"/>
          <w:szCs w:val="28"/>
          <w:rtl/>
          <w:lang w:bidi="fa-IR"/>
        </w:rPr>
        <w:t xml:space="preserve">) دریافت که همبستگی میان توانایی دانش‌آموزان و دستاوردهای علمی آنها مثبت است ( برای زنان ۳۳/۰ = </w:t>
      </w:r>
      <w:r>
        <w:rPr>
          <w:rFonts w:cs="B Mitra"/>
          <w:sz w:val="28"/>
          <w:szCs w:val="28"/>
          <w:lang w:bidi="fa-IR"/>
        </w:rPr>
        <w:t>r</w:t>
      </w:r>
      <w:r>
        <w:rPr>
          <w:rFonts w:cs="B Mitra" w:hint="cs"/>
          <w:sz w:val="28"/>
          <w:szCs w:val="28"/>
          <w:rtl/>
          <w:lang w:bidi="fa-IR"/>
        </w:rPr>
        <w:t xml:space="preserve"> و برای مردان ۳۲/۰ = </w:t>
      </w:r>
      <w:r>
        <w:rPr>
          <w:rFonts w:cs="B Mitra"/>
          <w:sz w:val="28"/>
          <w:szCs w:val="28"/>
          <w:lang w:bidi="fa-IR"/>
        </w:rPr>
        <w:t>r</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 به طور کلی می‌توان گفت که رابطه قوی مثبتی برقرار است. اما همبستگی‌های تجمیع شده خطی هستند، و برونیابی و درونیابی زمانی بهتر قابل انجام است که بتوان نموداری از همبستگیهای غیر‌خطی مشاهده کرد که در آن، امکان پیدا کردن انحرافها،‌ شکستها و پیچشها در رابطه وجود داشته باشد. بکر در مطالعه خود قادر به انجام چنین کاری نبود، زیرا تمام‌ مطالعات لحاظ شده در مطالعه وی همبستگی‌های خطی را گزارش کرده بودند. اما برخی اوقات در متاآنالیز محققین طیف‌هایی کمّی برای خودشان می‌سازند، و رابطه آن طیفها را با استفاده از تکنیکهای غیرخطی با اندازه اثر تعیین می‌کنند. بطور مثال،‌ شدیش و همکارانش (</w:t>
      </w:r>
      <w:r w:rsidRPr="00486B11">
        <w:rPr>
          <w:rFonts w:cs="B Mitra"/>
          <w:lang w:bidi="fa-IR"/>
        </w:rPr>
        <w:t>Shadish et al., 2000</w:t>
      </w:r>
      <w:r>
        <w:rPr>
          <w:rFonts w:cs="B Mitra" w:hint="cs"/>
          <w:sz w:val="28"/>
          <w:szCs w:val="28"/>
          <w:rtl/>
          <w:lang w:bidi="fa-IR"/>
        </w:rPr>
        <w:t xml:space="preserve">) نشان دادند که اندازه اثرهای </w:t>
      </w:r>
      <w:r>
        <w:rPr>
          <w:rFonts w:cs="B Mitra" w:hint="cs"/>
          <w:sz w:val="28"/>
          <w:szCs w:val="28"/>
          <w:rtl/>
          <w:lang w:bidi="fa-IR"/>
        </w:rPr>
        <w:lastRenderedPageBreak/>
        <w:t xml:space="preserve">مشاهده شده در مطالعات رواندرمانی تابعی از میزان نماینده‌بودن کلینیکی </w:t>
      </w:r>
      <w:r>
        <w:rPr>
          <w:rStyle w:val="FootnoteReference"/>
          <w:rFonts w:cs="B Mitra"/>
          <w:sz w:val="28"/>
          <w:szCs w:val="28"/>
          <w:rtl/>
          <w:lang w:bidi="fa-IR"/>
        </w:rPr>
        <w:footnoteReference w:id="495"/>
      </w:r>
      <w:r>
        <w:rPr>
          <w:rFonts w:cs="B Mitra" w:hint="cs"/>
          <w:sz w:val="28"/>
          <w:szCs w:val="28"/>
          <w:rtl/>
          <w:lang w:bidi="fa-IR"/>
        </w:rPr>
        <w:t xml:space="preserve"> شرایطی بود که درمان در آن مورد بررسی قرار می‌گرفت. نماینده بودن کلینیکی برای هر مطالعه بر اساس ۱۰ گویه کد‌گذاری شد (برای مثال،‌ آیا درمانگران حرفه‌ای مورد استفاده قرار گرفته بودند؟،‌ آیا مراجعان از طریق منابع ارجاع استاندارد معرفی شده بودند؟). حاصلجمع نمرات بدست آمده از این گویه‌ها مجموع نمره نماینده‌بودن کلینیکی را (که در طیفی از ۱ تا ۱۰ بود) نشان می‌داد. نمودار پراکندگی رابطه میان اندازه اثر و نمرات بدست آمده از این گویه‌ها روندی خطی را نشان می‌داد؛‌ و افزودن عناصر غیرخطی به مدل آماری این داده ها اثر قابل‌توجهی در ارتقاء‌ تخمین‌ها نداشت.    </w:t>
      </w:r>
    </w:p>
    <w:p w14:paraId="6E282DF8" w14:textId="0ACE3C2A" w:rsidR="009D4B2F" w:rsidRDefault="009D4B2F" w:rsidP="009D4B2F">
      <w:pPr>
        <w:bidi/>
        <w:rPr>
          <w:rFonts w:cs="B Mitra"/>
          <w:sz w:val="28"/>
          <w:szCs w:val="28"/>
          <w:lang w:bidi="fa-IR"/>
        </w:rPr>
      </w:pPr>
      <w:r>
        <w:rPr>
          <w:rFonts w:cs="B Mitra" w:hint="cs"/>
          <w:sz w:val="28"/>
          <w:szCs w:val="28"/>
          <w:rtl/>
          <w:lang w:bidi="fa-IR"/>
        </w:rPr>
        <w:t>مطالعه شدیش و همکارنش(۲۰۰۰) همچنین نمایانگر کاربرد مفید یک روش آماری برای برونیابی و درونیابی در متاآنالیز است، که به آن مدلسازی سطح پاسخ</w:t>
      </w:r>
      <w:r>
        <w:rPr>
          <w:rStyle w:val="FootnoteReference"/>
          <w:rFonts w:cs="B Mitra"/>
          <w:sz w:val="28"/>
          <w:szCs w:val="28"/>
          <w:rtl/>
          <w:lang w:bidi="fa-IR"/>
        </w:rPr>
        <w:footnoteReference w:id="496"/>
      </w:r>
      <w:r>
        <w:rPr>
          <w:rFonts w:cs="B Mitra" w:hint="cs"/>
          <w:sz w:val="28"/>
          <w:szCs w:val="28"/>
          <w:rtl/>
          <w:lang w:bidi="fa-IR"/>
        </w:rPr>
        <w:t xml:space="preserve"> گفته می‌شود (</w:t>
      </w:r>
      <w:r w:rsidRPr="00E56293">
        <w:rPr>
          <w:rFonts w:cs="B Mitra"/>
          <w:lang w:val="en-GB" w:bidi="fa-IR"/>
        </w:rPr>
        <w:t>Rubin, 1990</w:t>
      </w:r>
      <w:r>
        <w:rPr>
          <w:rFonts w:cs="B Mitra" w:hint="cs"/>
          <w:sz w:val="28"/>
          <w:szCs w:val="28"/>
          <w:rtl/>
          <w:lang w:bidi="fa-IR"/>
        </w:rPr>
        <w:t xml:space="preserve">). در فصل قبل نحوه کاربرد این روش در مطالعات تکی مورد بحث قرار گرفت اما دامنه هر یک از متغیرها در یک مطالعه تکی محدودتر از آن است که بتوان این روش را برای آن به خوبی بکار گرفت. برای مثال بخش زیادی از مطالعات مورد بررسی در متاآنالیر شدیش تنها یک سطح از نمایندگی کلینیکی را بکار گرفته بودند. اما در متاآنالیز این دامنه به میزان قابل‌توجهی افزایش می‌یابد؛‌ در نتیجه، شدیش و همکارانش ۹۰ مطالعه را که از نظر سطح نمایندگی از بسیار اندک تا بسیار زیاد قرار داشتند را در مطالعه خود مورد بررسی قرار دادند. ‌در این مطالعه، با استفاده از یک رگرسیون تصادفی، اثرات ابتدا اندازه اثر را از روی نمایندگی کلینیکی و مجموعه‌ای از متغیرهای همبسته و مزاحم مانند طراحی مطالعه،‌ دوز درمان‌، مشخصات مقیاس اندازه‌گیری، و موقعیت گزارش از نظر انتشاراتی‌ ‌پیش‌بینی کردند. این تعدیلات از آن لحاظ ضروری بود که مطالعاتی که از نظر سطح نمایندگی کلینیکی بالاتر بودند احتمالاً به طور سیستماتیکی با مطالعات واجد سطح پایین‌تر متفاوت بودند. مثلاً، مطالعات با سطح بالاتر (در مقایسه با مطالعات با سطح پایین‌تر) کمتر احتمال داشت که از تخصیص تصادفی استفاده کرده باشند. پس از محاسبه اندازه اثر،‌ محققین ضرایب رگرسیونی بدست آمده را برای برونیابی به نتایجی که در صورت انجام یک مطالعه ایده‌آل نمایندگی کلینیکی بدست می آمد، بکار گرفتند. منظور از مطالعه ایده‌آل در اینجا، مطالعه‌ای است که قویترین طرح آزمایشی را برای تخمین اثرات </w:t>
      </w:r>
      <w:r w:rsidR="008226D0">
        <w:rPr>
          <w:rFonts w:cs="B Mitra" w:hint="cs"/>
          <w:sz w:val="28"/>
          <w:szCs w:val="28"/>
          <w:rtl/>
          <w:lang w:bidi="fa-IR"/>
        </w:rPr>
        <w:t>مداخله</w:t>
      </w:r>
      <w:r>
        <w:rPr>
          <w:rFonts w:cs="B Mitra" w:hint="cs"/>
          <w:sz w:val="28"/>
          <w:szCs w:val="28"/>
          <w:rtl/>
          <w:lang w:bidi="fa-IR"/>
        </w:rPr>
        <w:t xml:space="preserve"> بکار گرفته، و بالاترین نمرات را از نظر نمایندگی کلینیکی بدست آورده باشد. هیچ مطالعه تکی‌ای وجود نداشت که در واقع واجد این شرایط باشد، اما مدل سطح پاسخ داده‌های در دسترس را برای (ساختن) نشان دادن نتایج آن مطالعه ایده آل ‌مورد استفاده قرار داد. نتایج نشان داد که رواندرمانی در شرایط نماینده کلینیکی‌ به همان میزان اثر‌بخش است که در شرایط تحقیقاتی.   </w:t>
      </w:r>
    </w:p>
    <w:p w14:paraId="16787477" w14:textId="77777777" w:rsidR="009D4B2F" w:rsidRPr="008323DD" w:rsidRDefault="009D4B2F" w:rsidP="009D4B2F">
      <w:pPr>
        <w:pStyle w:val="Heading1"/>
        <w:spacing w:before="240" w:after="0"/>
        <w:rPr>
          <w:rFonts w:cs="2  Mitra"/>
          <w:b w:val="0"/>
          <w:bCs w:val="0"/>
          <w:rtl/>
        </w:rPr>
      </w:pPr>
      <w:r w:rsidRPr="008323DD">
        <w:rPr>
          <w:rFonts w:cs="2  Mitra" w:hint="cs"/>
          <w:rtl/>
        </w:rPr>
        <w:t xml:space="preserve">تبیین علّی    </w:t>
      </w:r>
    </w:p>
    <w:p w14:paraId="2618A5F7" w14:textId="43B1CED7" w:rsidR="009D4B2F" w:rsidRDefault="009D4B2F" w:rsidP="003F0C5F">
      <w:pPr>
        <w:bidi/>
        <w:spacing w:after="0"/>
        <w:rPr>
          <w:rFonts w:cs="B Mitra"/>
          <w:sz w:val="28"/>
          <w:szCs w:val="28"/>
          <w:rtl/>
          <w:lang w:bidi="fa-IR"/>
        </w:rPr>
      </w:pPr>
      <w:r>
        <w:rPr>
          <w:rFonts w:cs="B Mitra" w:hint="cs"/>
          <w:sz w:val="28"/>
          <w:szCs w:val="28"/>
          <w:rtl/>
          <w:lang w:bidi="fa-IR"/>
        </w:rPr>
        <w:t xml:space="preserve">یافتن تبیین‌های علّی در متاآنالیز به سه روش انجام می‌شود. اول، در متاآنالیز محققین با سهولت بیشتری می‌توانند افراد،‌ شرایط آزمون،‌ </w:t>
      </w:r>
      <w:r w:rsidR="008226D0">
        <w:rPr>
          <w:rFonts w:cs="B Mitra" w:hint="cs"/>
          <w:sz w:val="28"/>
          <w:szCs w:val="28"/>
          <w:rtl/>
          <w:lang w:bidi="fa-IR"/>
        </w:rPr>
        <w:t>مداخله</w:t>
      </w:r>
      <w:r>
        <w:rPr>
          <w:rFonts w:cs="B Mitra" w:hint="cs"/>
          <w:sz w:val="28"/>
          <w:szCs w:val="28"/>
          <w:rtl/>
          <w:lang w:bidi="fa-IR"/>
        </w:rPr>
        <w:t>ها،‌ و نتایج را به اجزاء کوچکتر تجزیه نمایند؛‌ و از این طریق عناصر از نظر علّی مرتبط آنها را بیابند. به عنوان نمونه،‌ دیوین و کوک (</w:t>
      </w:r>
      <w:r w:rsidRPr="004050EB">
        <w:rPr>
          <w:rFonts w:cs="B Mitra"/>
          <w:lang w:bidi="fa-IR"/>
        </w:rPr>
        <w:t>Devine &amp; Cook, 1986</w:t>
      </w:r>
      <w:r>
        <w:rPr>
          <w:rFonts w:cs="B Mitra" w:hint="cs"/>
          <w:sz w:val="28"/>
          <w:szCs w:val="28"/>
          <w:rtl/>
          <w:lang w:bidi="fa-IR"/>
        </w:rPr>
        <w:t xml:space="preserve">) آموزش بیماران را به سه جزء تجزیه می‌کنند،‌که عبارت بود از ارايه اطلاعات،‌ آموزش مهارتها،‌ و پشتیبانی اجتماعی. اگرچه، هیچ مطالعه‌ای به تنهایی تمامی این ابعاد را در بر نمی‌گرفت. این </w:t>
      </w:r>
      <w:r>
        <w:rPr>
          <w:rFonts w:cs="B Mitra" w:hint="cs"/>
          <w:sz w:val="28"/>
          <w:szCs w:val="28"/>
          <w:rtl/>
          <w:lang w:bidi="fa-IR"/>
        </w:rPr>
        <w:lastRenderedPageBreak/>
        <w:t xml:space="preserve">دو محقق، در مطالعه خود ترکیبهای متفاوت از این سه عنصر را ارزیابی کردند، و تحلیل های آنها نشان داد که استفاده از هر یک از عناصر به تنهایی، دارای کمترین اثربخشی است و ترکیب عناصر اندازه اثر را به صورت تجمیعی افرایش می‌دهد. مهمترین محدودیت بکارگیری متاآنالیز برای یافتن عناصر مداخلات مرتبط علّی بیشتر کاربردی است تا نظری. این محدودیتها عبارتند از (۱) نبود یا کبمود اطلاعات و جزيیات در خصوص عناصر مداخلات در بسیاری از نشریات و کتابها؛‌ (۲) مداخلات منتشر شده در مجلات بیشتر آن چیزی را نشان می‌دهند که محقق قصد انجام آن را داشته است، تا آن چیزی را که وی در حقیقت انجام داده است؛‌ (۳) نیاز به نمونه‌های با اندازه بزرگ، اگر لازم است تا تحلیلهای حساس به اندازه نمونه در مورد هر یک از اجزاء ‌صورت گیرد. با این وجود، متاآنالیزهای فراوانی وجود دارد که به میزان قابل قبولی برای یافتن و تبیین اجزاء سازه‌‌های علّت و معلولی تلاش کرده‌اند. </w:t>
      </w:r>
    </w:p>
    <w:p w14:paraId="1AA3B911" w14:textId="78CC4FF1" w:rsidR="009D4B2F" w:rsidRDefault="009D4B2F" w:rsidP="003F0C5F">
      <w:pPr>
        <w:bidi/>
        <w:spacing w:after="0"/>
        <w:rPr>
          <w:rFonts w:cs="B Mitra"/>
          <w:sz w:val="28"/>
          <w:szCs w:val="28"/>
          <w:lang w:bidi="fa-IR"/>
        </w:rPr>
      </w:pPr>
      <w:r>
        <w:rPr>
          <w:rFonts w:cs="B Mitra" w:hint="cs"/>
          <w:sz w:val="28"/>
          <w:szCs w:val="28"/>
          <w:rtl/>
          <w:lang w:bidi="fa-IR"/>
        </w:rPr>
        <w:t>دوم،‌ در متاآنالیز می‌توان از رگرسیون چند-متغیره برای یافتن اطنابهای</w:t>
      </w:r>
      <w:r>
        <w:rPr>
          <w:rStyle w:val="FootnoteReference"/>
          <w:rFonts w:cs="B Mitra"/>
          <w:sz w:val="28"/>
          <w:szCs w:val="28"/>
          <w:rtl/>
          <w:lang w:bidi="fa-IR"/>
        </w:rPr>
        <w:footnoteReference w:id="497"/>
      </w:r>
      <w:r>
        <w:rPr>
          <w:rFonts w:cs="B Mitra" w:hint="cs"/>
          <w:sz w:val="28"/>
          <w:szCs w:val="28"/>
          <w:rtl/>
          <w:lang w:bidi="fa-IR"/>
        </w:rPr>
        <w:t xml:space="preserve"> موجود میان متغیرهایی که نتایج مطالعه را تعدیل می‌کنند، سود برد. این کار به محدود کردن توضیحات و تبیین‌های علّی و ارزیابی بهتر اندازه و اهمیت اثر متغیرهای مستقل مختلف کمک می‌کند. برای مثال،‌ لیپسی (</w:t>
      </w:r>
      <w:r w:rsidRPr="00F43D30">
        <w:rPr>
          <w:rFonts w:cs="B Mitra"/>
          <w:lang w:bidi="fa-IR"/>
        </w:rPr>
        <w:t>Lipsey, 1992</w:t>
      </w:r>
      <w:r>
        <w:rPr>
          <w:rFonts w:cs="B Mitra" w:hint="cs"/>
          <w:sz w:val="28"/>
          <w:szCs w:val="28"/>
          <w:rtl/>
          <w:lang w:bidi="fa-IR"/>
        </w:rPr>
        <w:t xml:space="preserve">) نتایج صدها مطالعه انجام شده روی اثر </w:t>
      </w:r>
      <w:r w:rsidR="008226D0">
        <w:rPr>
          <w:rFonts w:cs="B Mitra" w:hint="cs"/>
          <w:sz w:val="28"/>
          <w:szCs w:val="28"/>
          <w:rtl/>
          <w:lang w:bidi="fa-IR"/>
        </w:rPr>
        <w:t>مداخله</w:t>
      </w:r>
      <w:r>
        <w:rPr>
          <w:rFonts w:cs="B Mitra" w:hint="cs"/>
          <w:sz w:val="28"/>
          <w:szCs w:val="28"/>
          <w:rtl/>
          <w:lang w:bidi="fa-IR"/>
        </w:rPr>
        <w:t xml:space="preserve">های مرتبط با جرایم مرتکب شده توسط نوجوانان را مورد بررسی قرار داد. وی بیش از صد متغیر مستقل اثرگذار بر ارتکاب این جرایم را کدگذاری کرد. نتایج تحلیل رگرسیون حامل یافته‌هایی بود، از قبیل اینکه تفاوت بیشتر میان گروهها در مرحله پیش‌آزمون با تفاوت بیشتر میان آنها در مرحله پس‌آزمون همبستگی داشت،‌ اینکه </w:t>
      </w:r>
      <w:r w:rsidR="008226D0">
        <w:rPr>
          <w:rFonts w:cs="B Mitra" w:hint="cs"/>
          <w:sz w:val="28"/>
          <w:szCs w:val="28"/>
          <w:rtl/>
          <w:lang w:bidi="fa-IR"/>
        </w:rPr>
        <w:t>مداخله</w:t>
      </w:r>
      <w:r>
        <w:rPr>
          <w:rFonts w:cs="B Mitra" w:hint="cs"/>
          <w:sz w:val="28"/>
          <w:szCs w:val="28"/>
          <w:rtl/>
          <w:lang w:bidi="fa-IR"/>
        </w:rPr>
        <w:t xml:space="preserve">‌های اعمال شده توسط محققین اثر بیشتری داشته، ‌اینکه </w:t>
      </w:r>
      <w:r w:rsidR="008226D0">
        <w:rPr>
          <w:rFonts w:cs="B Mitra" w:hint="cs"/>
          <w:sz w:val="28"/>
          <w:szCs w:val="28"/>
          <w:rtl/>
          <w:lang w:bidi="fa-IR"/>
        </w:rPr>
        <w:t>مداخله</w:t>
      </w:r>
      <w:r>
        <w:rPr>
          <w:rFonts w:cs="B Mitra" w:hint="cs"/>
          <w:sz w:val="28"/>
          <w:szCs w:val="28"/>
          <w:rtl/>
          <w:lang w:bidi="fa-IR"/>
        </w:rPr>
        <w:t xml:space="preserve">‌های اعمال شده در مکانهای عمومی مانند بازپروری‌ها نتایج ضعیفتری داشته؛ و یا اینکه </w:t>
      </w:r>
      <w:r w:rsidR="008226D0">
        <w:rPr>
          <w:rFonts w:cs="B Mitra" w:hint="cs"/>
          <w:sz w:val="28"/>
          <w:szCs w:val="28"/>
          <w:rtl/>
          <w:lang w:bidi="fa-IR"/>
        </w:rPr>
        <w:t>مداخله</w:t>
      </w:r>
      <w:r>
        <w:rPr>
          <w:rFonts w:cs="B Mitra" w:hint="cs"/>
          <w:sz w:val="28"/>
          <w:szCs w:val="28"/>
          <w:rtl/>
          <w:lang w:bidi="fa-IR"/>
        </w:rPr>
        <w:t>‌های رفتاری و چند‌شکلی</w:t>
      </w:r>
      <w:r>
        <w:rPr>
          <w:rStyle w:val="FootnoteReference"/>
          <w:rFonts w:cs="B Mitra"/>
          <w:sz w:val="28"/>
          <w:szCs w:val="28"/>
          <w:rtl/>
          <w:lang w:bidi="fa-IR"/>
        </w:rPr>
        <w:footnoteReference w:id="498"/>
      </w:r>
      <w:r>
        <w:rPr>
          <w:rFonts w:cs="B Mitra" w:hint="cs"/>
          <w:sz w:val="28"/>
          <w:szCs w:val="28"/>
          <w:rtl/>
          <w:lang w:bidi="fa-IR"/>
        </w:rPr>
        <w:t xml:space="preserve"> اثر قویتری داشته‌اند. برخی دیگر از متغیرهای پیش‌بین در تحلیل رگرسیون از نظر آماری غیرمعنادار بودند. از آن جمله می‌توان به غالب مشخصه‌های فردی نوجوانان و برخی از </w:t>
      </w:r>
      <w:r w:rsidR="008226D0">
        <w:rPr>
          <w:rFonts w:cs="B Mitra" w:hint="cs"/>
          <w:sz w:val="28"/>
          <w:szCs w:val="28"/>
          <w:rtl/>
          <w:lang w:bidi="fa-IR"/>
        </w:rPr>
        <w:t>مداخله</w:t>
      </w:r>
      <w:r>
        <w:rPr>
          <w:rFonts w:cs="B Mitra" w:hint="cs"/>
          <w:sz w:val="28"/>
          <w:szCs w:val="28"/>
          <w:rtl/>
          <w:lang w:bidi="fa-IR"/>
        </w:rPr>
        <w:t xml:space="preserve">‌های عمومیت یافته مانند «ترس مستقیم» (که در آن به منظور دور کردن نوجوان از ارتکاب جرم وی را در معرض تصاویر ترسناکی از زندانیان که در محیطهای ناخوشایندی بودند قرار می‌دادند)، اشاره داشت.  </w:t>
      </w:r>
    </w:p>
    <w:p w14:paraId="15FF8DD5" w14:textId="77777777" w:rsidR="009D4B2F" w:rsidRDefault="009D4B2F" w:rsidP="003F0C5F">
      <w:pPr>
        <w:bidi/>
        <w:spacing w:after="0"/>
        <w:rPr>
          <w:rFonts w:cs="B Mitra"/>
          <w:sz w:val="28"/>
          <w:szCs w:val="28"/>
          <w:rtl/>
          <w:lang w:bidi="fa-IR"/>
        </w:rPr>
      </w:pPr>
      <w:r>
        <w:rPr>
          <w:rFonts w:cs="B Mitra" w:hint="cs"/>
          <w:sz w:val="28"/>
          <w:szCs w:val="28"/>
          <w:rtl/>
          <w:lang w:bidi="fa-IR"/>
        </w:rPr>
        <w:t>سوم،‌ تبیین و توضیح کامل نیازمند تحلیل فرایندهای ریز-میانجی‌گر علّی است، که پس از تغییر دادن علّت، و پیش از رخ دادن اثر حادث می‌شوند. مثال مرتبط با این موضوع را می‌توان در اثر انتظار روزنتال مشاهده کرد. روزنتال (</w:t>
      </w:r>
      <w:r w:rsidRPr="00B120DD">
        <w:rPr>
          <w:rFonts w:cs="B Mitra"/>
          <w:lang w:val="en-GB" w:bidi="fa-IR"/>
        </w:rPr>
        <w:t>Rosenthal, 1973</w:t>
      </w:r>
      <w:r>
        <w:rPr>
          <w:rFonts w:cs="B Mitra" w:hint="cs"/>
          <w:sz w:val="28"/>
          <w:szCs w:val="28"/>
          <w:rtl/>
          <w:lang w:bidi="fa-IR"/>
        </w:rPr>
        <w:t>)</w:t>
      </w:r>
      <w:r>
        <w:rPr>
          <w:rFonts w:cs="B Mitra"/>
          <w:sz w:val="28"/>
          <w:szCs w:val="28"/>
          <w:lang w:bidi="fa-IR"/>
        </w:rPr>
        <w:t xml:space="preserve"> </w:t>
      </w:r>
      <w:r>
        <w:rPr>
          <w:rFonts w:cs="B Mitra" w:hint="cs"/>
          <w:sz w:val="28"/>
          <w:szCs w:val="28"/>
          <w:rtl/>
          <w:lang w:bidi="fa-IR"/>
        </w:rPr>
        <w:t>نظریه چهار عاملی اثر میانجی‌گری انتظار معلمین را ارائه داد. چهار عامل این نظریه عبارتند از (۱) شرایط جوی: انتظارات بالا در معلمین منجر به شکل‌گیری شرایط جوی اجتماعی-اقتصادی گرمتر می‌شود؛ (۲) بازخورد: انتظارات بالای معلمین منجر به بازخورد متفاوت‌تر در مورد درستی پاسخ دانش‌آموزان می‌شود؛ (۳) درونداد،‌ معلمین مقادیر بیشتری مطلب و مطالب دشوارتر را به دانش‌آموزانی که نسبت به آنها انتظارات بالا دارند، درس می‌دهند؛‌ (۴) برونداد، معلمین به دانش‌آموزانی که از آنها انتظارات بالاتر دارند، شانس بیشتری برای پاسخ دادن می‌دهند. در سال ۱۹۸۵ هریس و روزنتال (</w:t>
      </w:r>
      <w:r w:rsidRPr="006F64E9">
        <w:rPr>
          <w:rFonts w:cs="B Mitra"/>
          <w:lang w:val="en-GB" w:bidi="fa-IR"/>
        </w:rPr>
        <w:t>Harris &amp; Rosenthal, 1985</w:t>
      </w:r>
      <w:r>
        <w:rPr>
          <w:rFonts w:cs="B Mitra" w:hint="cs"/>
          <w:sz w:val="28"/>
          <w:szCs w:val="28"/>
          <w:rtl/>
          <w:lang w:bidi="fa-IR"/>
        </w:rPr>
        <w:t xml:space="preserve">) ۱۳۵ مطالعه را که در آنها رابطه میان انتظارات و این متغیرهای میانجی، و یا رابطه میان میانجی‌ها و نتایج مورد توجه قرار گرفته بود را بررسی کردند. تمامی اندازه اثرها به مقیاسهای مشترکی از همبستگی تبدیل </w:t>
      </w:r>
      <w:r>
        <w:rPr>
          <w:rFonts w:cs="B Mitra" w:hint="cs"/>
          <w:sz w:val="28"/>
          <w:szCs w:val="28"/>
          <w:rtl/>
          <w:lang w:bidi="fa-IR"/>
        </w:rPr>
        <w:lastRenderedPageBreak/>
        <w:t xml:space="preserve">شده، و سپس برای هر یک از چهار عامل تجمیع شد. نتایج نشان داد که تمامی چهار عامل اثر مورد‌نظر را میانجی‌گری کرده‌اند. با استفاده از این دانش بهتر می‌توانیم درک کنیم چطور اثر مورد‌نظر را در موقعیتهای مختلف ایجاد کرده یا کاهش دهیم؛‌ و در نتیجه استنباطهای علّی تعمیم‌یافته را تقویت نماییم. </w:t>
      </w:r>
    </w:p>
    <w:p w14:paraId="07F0D0E4" w14:textId="77777777" w:rsidR="009D4B2F" w:rsidRPr="008323DD" w:rsidRDefault="009D4B2F" w:rsidP="009D4B2F">
      <w:pPr>
        <w:bidi/>
        <w:rPr>
          <w:rFonts w:cs="B Mitra"/>
          <w:sz w:val="28"/>
          <w:szCs w:val="28"/>
          <w:rtl/>
          <w:lang w:bidi="fa-IR"/>
        </w:rPr>
      </w:pPr>
      <w:r>
        <w:rPr>
          <w:rFonts w:cs="B Mitra" w:hint="cs"/>
          <w:sz w:val="28"/>
          <w:szCs w:val="28"/>
          <w:rtl/>
          <w:lang w:bidi="fa-IR"/>
        </w:rPr>
        <w:t>اگرچه،‌ آزمون و بررسی فرایندهای میانجی‌گر علّی در متاآنالیز می‌تواند بسیار متفاوت باشد. یکی از مشکلات اصلی آن است که تعداد بسیار اندکی از مطالعات دست اول اثر میانجی‌ها را مورد بررسی قرار می‌دهند؛‌ و حتی زمانی که این کار را انجام می‌دهند نیز ندرتاً‌ از مدلسازی‌های پیشرفته علّی یا روشهای متغیر ابزاری</w:t>
      </w:r>
      <w:r>
        <w:rPr>
          <w:rStyle w:val="FootnoteReference"/>
          <w:rFonts w:cs="B Mitra"/>
          <w:sz w:val="28"/>
          <w:szCs w:val="28"/>
          <w:rtl/>
          <w:lang w:bidi="fa-IR"/>
        </w:rPr>
        <w:footnoteReference w:id="499"/>
      </w:r>
      <w:r>
        <w:rPr>
          <w:rFonts w:cs="B Mitra" w:hint="cs"/>
          <w:sz w:val="28"/>
          <w:szCs w:val="28"/>
          <w:rtl/>
          <w:lang w:bidi="fa-IR"/>
        </w:rPr>
        <w:t xml:space="preserve"> که در فصل پیش مورد بحث قرار گرفت استفاده می‌کنند. نتیجه آن است که با کمبود مطالعات مرتبط با میانجی‌گرها که از نظر تحلیل دقیق و به درستی انجام شده باشند روبرو هستیم (</w:t>
      </w:r>
      <w:r w:rsidRPr="00F50EBB">
        <w:rPr>
          <w:rFonts w:cs="B Mitra"/>
          <w:lang w:val="en-GB" w:bidi="fa-IR"/>
        </w:rPr>
        <w:t>Becker, 1992</w:t>
      </w:r>
      <w:r>
        <w:rPr>
          <w:rFonts w:cs="B Mitra" w:hint="cs"/>
          <w:sz w:val="28"/>
          <w:szCs w:val="28"/>
          <w:rtl/>
          <w:lang w:bidi="fa-IR"/>
        </w:rPr>
        <w:t>). برخی مطالعات متاآنالیز، این مشکل را با درخواست از کدگذاران برای رتبه‌بندی مطالعات در مورد میانجیهای بالقوه دور می‌زنند (</w:t>
      </w:r>
      <w:r w:rsidRPr="008169C5">
        <w:rPr>
          <w:rFonts w:cs="B Mitra"/>
          <w:lang w:val="en-GB" w:bidi="fa-IR"/>
        </w:rPr>
        <w:t>Shadish &amp; Heinsman, 1997; Shadish &amp; Ragsdale, 1996</w:t>
      </w:r>
      <w:r>
        <w:rPr>
          <w:rFonts w:cs="B Mitra" w:hint="cs"/>
          <w:sz w:val="28"/>
          <w:szCs w:val="28"/>
          <w:rtl/>
          <w:lang w:bidi="fa-IR"/>
        </w:rPr>
        <w:t>). اما این رتبه‌بندی‌های پس‌آزمونی و غیر‌مستقیم در مقایسه با زمانی که میانجی‌ها در مطالعات دست اول مورد محاسبه قرار می‌گیرند،‌ از روایی و پایایی اندکی برخوردارند. گذشته از آن، برخی میانجی‌ها را نمی‌توان به این صورت رتبه‌بندی کرد. در نهایت، روشهای آماری قابل بکارگیری و سودمند برای مدلسازی میانجی‌ها برای متاآنالیز به خوبی تعدیل و مناسب‌سازی نشده‌اند. برای مثال،‌ آماره های تطابق</w:t>
      </w:r>
      <w:r>
        <w:rPr>
          <w:rStyle w:val="FootnoteReference"/>
          <w:rFonts w:cs="B Mitra"/>
          <w:sz w:val="28"/>
          <w:szCs w:val="28"/>
          <w:rtl/>
          <w:lang w:bidi="fa-IR"/>
        </w:rPr>
        <w:footnoteReference w:id="500"/>
      </w:r>
      <w:r>
        <w:rPr>
          <w:rFonts w:cs="B Mitra" w:hint="cs"/>
          <w:sz w:val="28"/>
          <w:szCs w:val="28"/>
          <w:rtl/>
          <w:lang w:bidi="fa-IR"/>
        </w:rPr>
        <w:t xml:space="preserve"> آنها غالباً نمی‌توانند اثرات تصادفی را در نظر بگیرند؛‌ و غالباً‌ تنها با مدلهای اثرات ثابت تطابق می‌یابند. اگرچه کار بر روی این موضوعات در حال گسترش است و برنامه های کامپیوتری با قابلیت محاسبه اثرات تصادفی در حال طراحی و گسترش‌اند.</w:t>
      </w:r>
    </w:p>
    <w:p w14:paraId="3C8A6A42" w14:textId="77777777" w:rsidR="009D4B2F" w:rsidRPr="008323DD" w:rsidRDefault="009D4B2F" w:rsidP="009D4B2F">
      <w:pPr>
        <w:bidi/>
        <w:spacing w:before="240" w:after="0"/>
        <w:rPr>
          <w:rFonts w:cs="2  Mitra"/>
          <w:b/>
          <w:bCs/>
          <w:sz w:val="28"/>
          <w:szCs w:val="28"/>
          <w:rtl/>
          <w:lang w:bidi="fa-IR"/>
        </w:rPr>
      </w:pPr>
      <w:r w:rsidRPr="008323DD">
        <w:rPr>
          <w:rFonts w:cs="2  Mitra" w:hint="cs"/>
          <w:b/>
          <w:bCs/>
          <w:sz w:val="28"/>
          <w:szCs w:val="28"/>
          <w:rtl/>
          <w:lang w:bidi="fa-IR"/>
        </w:rPr>
        <w:t xml:space="preserve">بحث در باب متاآنالیز </w:t>
      </w:r>
    </w:p>
    <w:p w14:paraId="251B3EFE" w14:textId="77777777" w:rsidR="009D4B2F" w:rsidRDefault="009D4B2F" w:rsidP="003F0C5F">
      <w:pPr>
        <w:bidi/>
        <w:spacing w:after="0"/>
        <w:rPr>
          <w:rFonts w:cs="B Mitra"/>
          <w:sz w:val="28"/>
          <w:szCs w:val="28"/>
          <w:rtl/>
          <w:lang w:bidi="fa-IR"/>
        </w:rPr>
      </w:pPr>
      <w:r>
        <w:rPr>
          <w:rFonts w:cs="B Mitra" w:hint="cs"/>
          <w:sz w:val="28"/>
          <w:szCs w:val="28"/>
          <w:rtl/>
          <w:lang w:bidi="fa-IR"/>
        </w:rPr>
        <w:t>در سالهای ابتدایی معرفی متاآنالیز،</w:t>
      </w:r>
      <w:r>
        <w:rPr>
          <w:rFonts w:cs="B Mitra"/>
          <w:sz w:val="28"/>
          <w:szCs w:val="28"/>
          <w:lang w:bidi="fa-IR"/>
        </w:rPr>
        <w:t xml:space="preserve"> </w:t>
      </w:r>
      <w:r>
        <w:rPr>
          <w:rFonts w:cs="B Mitra" w:hint="cs"/>
          <w:sz w:val="28"/>
          <w:szCs w:val="28"/>
          <w:rtl/>
          <w:lang w:bidi="fa-IR"/>
        </w:rPr>
        <w:t>‌این روش آماج انتقادات فراوانی قرار گرفت (</w:t>
      </w:r>
      <w:r w:rsidRPr="00A03EA8">
        <w:rPr>
          <w:rFonts w:cs="B Mitra"/>
          <w:lang w:val="en-GB" w:bidi="fa-IR"/>
        </w:rPr>
        <w:t>Eysenck, 1978; Presby, 1978</w:t>
      </w:r>
      <w:r>
        <w:rPr>
          <w:rFonts w:cs="B Mitra" w:hint="cs"/>
          <w:sz w:val="28"/>
          <w:szCs w:val="28"/>
          <w:rtl/>
          <w:lang w:bidi="fa-IR"/>
        </w:rPr>
        <w:t xml:space="preserve">). برخی از این انتقادات سوالات پایه‌ای در مورد معناداری و ماهیت این روش مطرح کردند. یقیناً انجام‌دهندگان متاآنالیز خود در زمره دقیقترین و مصرترین منتقدین این روش قرار داشتند، و در تلاش بوده‌اند تا مشکلات اصلی همراه با این روش را مشخص کرده و راه‌حل‌هایی برای آنها بیابند. بنابراین، اشتیاق ما برای ارائه روش‌شناسی‌های جدید باید همرا با درک واقعگرایانه از محدودیتهای هر روش باشد. </w:t>
      </w:r>
    </w:p>
    <w:p w14:paraId="214C6806" w14:textId="77777777" w:rsidR="009D4B2F" w:rsidRDefault="009D4B2F" w:rsidP="003F0C5F">
      <w:pPr>
        <w:bidi/>
        <w:spacing w:after="0"/>
        <w:rPr>
          <w:rFonts w:cs="B Mitra"/>
          <w:sz w:val="28"/>
          <w:szCs w:val="28"/>
          <w:rtl/>
          <w:lang w:bidi="fa-IR"/>
        </w:rPr>
      </w:pPr>
      <w:r>
        <w:rPr>
          <w:rFonts w:cs="B Mitra" w:hint="cs"/>
          <w:sz w:val="28"/>
          <w:szCs w:val="28"/>
          <w:rtl/>
          <w:lang w:bidi="fa-IR"/>
        </w:rPr>
        <w:t>علی‌رغم کاستی‌ها و ایرادات همراه با متاآنالیز،‌ مشکلات همراه با مرور بر ادبیات‌ها غالبا جدی‌تر است. بنابراین، انتقادات وارده بر متاآنالیز باید با در نظر گرفتن این مسأله باشد که آیا مشکل مورد‌نظر مختص متاآنالیز است، و یا در مورد هر مرور بر ادبیات دیگری نیز صادق است. و اینکه آیا مشکل مورد‌نظر به اندازه‌ای جدی است که ما را مجاب به بازگشت به تمامی مشکلات ناشی از تکنیکهای مرور بر ادبیات کند؟ برای مثال،‌ کریمر و همکارانش (</w:t>
      </w:r>
      <w:r w:rsidRPr="00A03EA8">
        <w:rPr>
          <w:rFonts w:cs="B Mitra"/>
          <w:lang w:bidi="fa-IR"/>
        </w:rPr>
        <w:t>Kraemer et al., 1998</w:t>
      </w:r>
      <w:r>
        <w:rPr>
          <w:rFonts w:cs="B Mitra" w:hint="cs"/>
          <w:sz w:val="28"/>
          <w:szCs w:val="28"/>
          <w:rtl/>
          <w:lang w:bidi="fa-IR"/>
        </w:rPr>
        <w:t xml:space="preserve">) پیشنهاد می‌کنند که مطالعات با توان آماری پایین از متاآنالیز حذف شوند، زیرا این کار می‌تواند سوگیری ناشی از مشکل کشوی میزکار و همچنین سوگیری ناشی از نتایجی که تنها به عنوان غیر‌معنادار گزارش شده‌اند را کاهش دهد. اگرچه در برخی </w:t>
      </w:r>
      <w:r>
        <w:rPr>
          <w:rFonts w:cs="B Mitra" w:hint="cs"/>
          <w:sz w:val="28"/>
          <w:szCs w:val="28"/>
          <w:rtl/>
          <w:lang w:bidi="fa-IR"/>
        </w:rPr>
        <w:lastRenderedPageBreak/>
        <w:t>حوزه‌های ادبیات، یافتن مطالعاتی که از توان آماری کافی برخوردارند (بیش از ۸/۰) دشوار است. با این حال در همین حوزه‌ها نیز همچنان مرور بر ادبیات انجام می‌شود؛ و این مرور بر ادبیات‌های متنی تمامی ایراداتی که متاآنالیز در تلاش برای رفع آن است را با خود دارند. در نتیجه، راه‌حل‌های جایگزینی که توصیه به حذف ادبیات با توان آماری پایین می‌کنند، و یا تنها بر مرور بر ادبیات‌های متنی تکیه می‌کنند، نه تنها غیر واقعگرایانه است، بلکه درمانیست بدتر از مشکل.</w:t>
      </w:r>
    </w:p>
    <w:p w14:paraId="0B3F682E" w14:textId="77777777" w:rsidR="009D4B2F" w:rsidRDefault="009D4B2F" w:rsidP="003F0C5F">
      <w:pPr>
        <w:bidi/>
        <w:spacing w:after="0"/>
        <w:rPr>
          <w:rFonts w:cs="B Mitra"/>
          <w:sz w:val="28"/>
          <w:szCs w:val="28"/>
          <w:rtl/>
          <w:lang w:bidi="fa-IR"/>
        </w:rPr>
      </w:pPr>
      <w:r>
        <w:rPr>
          <w:rFonts w:cs="B Mitra" w:hint="cs"/>
          <w:sz w:val="28"/>
          <w:szCs w:val="28"/>
          <w:rtl/>
          <w:lang w:bidi="fa-IR"/>
        </w:rPr>
        <w:t>با گذشت زمان نقدهای جدید در خصوص متاآنالیز مطرح می‌شود. اگرچه برخی از آنها در برهه‌ای از زمان توجه محققین را به خود جلب می‌کنند، بعضاً واجد روایی چندانی نیستند. برای مثال،‌ یافته‌های للوریه و همکارانش (</w:t>
      </w:r>
      <w:r w:rsidRPr="00A67348">
        <w:rPr>
          <w:rFonts w:cs="B Mitra"/>
          <w:lang w:val="en-GB" w:bidi="fa-IR"/>
        </w:rPr>
        <w:t>Lelorier et al., 1997</w:t>
      </w:r>
      <w:r>
        <w:rPr>
          <w:rFonts w:cs="B Mitra" w:hint="cs"/>
          <w:sz w:val="28"/>
          <w:szCs w:val="28"/>
          <w:rtl/>
          <w:lang w:bidi="fa-IR"/>
        </w:rPr>
        <w:t>) تمایز و تفاوت جدی میان نتایج بدست‌آ‌مده از متاآنالیز آزمایشهای کوچکتر، و آزمایشهای تکی تصادفی بزرگ نشان داد. اگرچه،‌ مشکلات مورد بحث در مطالعه آنها از بسیاری جهات قانع‌کننده نبود. برای مثال،‌ بکارگیری مدلهای اثر ثابت به جای مدلهای اثر تصادفی باعث افزایش خطای نوع یک در مطالعه آنها شده بود، و یا اینکه روش‌های بکار گرفته شده در مطالعه آنها، از برخی جهات به شکل ضعیفی تبیین شده بود (مثلاً‌  اینکه آیا متاآنالیز انجام شده آزمایش‌های غیر‌تصادفی را نیز در بر گرفته بود؟‌).  در همین راستا، مطالعه دیگری که مشکلات فوق‌الذکر را برطرف کرده و مطالعه للوریه و همکارانش را تکرار کرده نتایج کاملاً متضاد با آنها بدست آورد. به این معنی که این مطالعه نشان داد که متاآنالیز آزمایشهای کوچک، نتایجی شبیه آزمایشهای بزرگ تصادفی به دست می‌دهد.</w:t>
      </w:r>
    </w:p>
    <w:p w14:paraId="4459D8E1" w14:textId="12ACA529" w:rsidR="009D4B2F" w:rsidRPr="009D4B2F" w:rsidRDefault="009D4B2F" w:rsidP="009D4B2F">
      <w:pPr>
        <w:bidi/>
        <w:rPr>
          <w:rFonts w:cs="B Mitra"/>
          <w:sz w:val="28"/>
          <w:szCs w:val="28"/>
          <w:rtl/>
          <w:lang w:bidi="fa-IR"/>
        </w:rPr>
      </w:pPr>
      <w:r>
        <w:rPr>
          <w:rFonts w:cs="B Mitra" w:hint="cs"/>
          <w:sz w:val="28"/>
          <w:szCs w:val="28"/>
          <w:rtl/>
          <w:lang w:bidi="fa-IR"/>
        </w:rPr>
        <w:t xml:space="preserve">در نهایت،‌ توصیه نگارندگان به خوانندگان این کتاب آن است که با همان نگاه انتقادی‌ای به متاآنالیز نگاه کنید که به دیگر روشهای آماری می‌نگرید. متاآنالیز روش بسیاری جدیدی است، بنابراین هر روز انتقادهایی نسبت به آن مطرح می‌شود و در پاسخ راه‌حل‌هایی ارائه می‌شود. این حالت برای هر روش جدیدی در علم پیش می‌آید. اما این موضوع نباید باعث نادیده گرفتن این واقعیت شود که اضافه کردن روشهای کمّی به مجموعه تکنیکهای انجام مرور بر ادبیات، یکی از مهمترین رشدهای رخ داده در علوم اجتماعی در نیمه دوم قرن بیستم بوده است.    </w:t>
      </w:r>
    </w:p>
    <w:p w14:paraId="09855C3D" w14:textId="77777777" w:rsidR="009D4B2F" w:rsidRDefault="009D4B2F" w:rsidP="009D4B2F">
      <w:pPr>
        <w:pStyle w:val="Heading2"/>
        <w:bidi/>
        <w:rPr>
          <w:rFonts w:asciiTheme="minorHAnsi" w:eastAsiaTheme="minorEastAsia" w:hAnsiTheme="minorHAnsi" w:cs="2  Nazanin"/>
          <w:b/>
          <w:bCs/>
          <w:color w:val="auto"/>
          <w:sz w:val="28"/>
          <w:szCs w:val="28"/>
          <w:rtl/>
          <w:lang w:bidi="fa-IR"/>
        </w:rPr>
      </w:pPr>
    </w:p>
    <w:p w14:paraId="11E5E90F" w14:textId="3F68C7B9" w:rsidR="00D24AD6" w:rsidRDefault="00D24AD6" w:rsidP="00D24AD6">
      <w:pPr>
        <w:pStyle w:val="Heading1"/>
        <w:rPr>
          <w:rFonts w:cs="B Nazanin"/>
          <w:b w:val="0"/>
          <w:bCs w:val="0"/>
          <w:sz w:val="26"/>
          <w:szCs w:val="26"/>
        </w:rPr>
      </w:pPr>
    </w:p>
    <w:p w14:paraId="31C2DAFA" w14:textId="1B576956" w:rsidR="003F0C5F" w:rsidRDefault="003F0C5F" w:rsidP="003F0C5F">
      <w:pPr>
        <w:rPr>
          <w:lang w:bidi="fa-IR"/>
        </w:rPr>
      </w:pPr>
    </w:p>
    <w:p w14:paraId="0370CAC8" w14:textId="19201986" w:rsidR="003F0C5F" w:rsidRDefault="003F0C5F" w:rsidP="003F0C5F">
      <w:pPr>
        <w:rPr>
          <w:lang w:bidi="fa-IR"/>
        </w:rPr>
      </w:pPr>
    </w:p>
    <w:p w14:paraId="7F7FEC5D" w14:textId="699B9EF3" w:rsidR="003F0C5F" w:rsidRDefault="003F0C5F" w:rsidP="003F0C5F">
      <w:pPr>
        <w:rPr>
          <w:lang w:bidi="fa-IR"/>
        </w:rPr>
      </w:pPr>
    </w:p>
    <w:p w14:paraId="122DB12A" w14:textId="7DF24669" w:rsidR="003F0C5F" w:rsidRDefault="003F0C5F" w:rsidP="003F0C5F">
      <w:pPr>
        <w:rPr>
          <w:lang w:bidi="fa-IR"/>
        </w:rPr>
      </w:pPr>
    </w:p>
    <w:p w14:paraId="52842626" w14:textId="32B87152" w:rsidR="003F0C5F" w:rsidRDefault="003F0C5F" w:rsidP="003F0C5F">
      <w:pPr>
        <w:rPr>
          <w:lang w:bidi="fa-IR"/>
        </w:rPr>
      </w:pPr>
    </w:p>
    <w:p w14:paraId="68E037BE" w14:textId="77777777" w:rsidR="003F0C5F" w:rsidRPr="003F0C5F" w:rsidRDefault="003F0C5F" w:rsidP="003F0C5F">
      <w:pPr>
        <w:rPr>
          <w:rtl/>
          <w:lang w:bidi="fa-IR"/>
        </w:rPr>
      </w:pPr>
    </w:p>
    <w:p w14:paraId="3C2A9DEB" w14:textId="0F0783C5" w:rsidR="00D24AD6" w:rsidRDefault="00D24AD6" w:rsidP="00D24AD6">
      <w:pPr>
        <w:pStyle w:val="Heading1"/>
        <w:rPr>
          <w:rFonts w:cs="B Nazanin"/>
          <w:b w:val="0"/>
          <w:bCs w:val="0"/>
          <w:sz w:val="26"/>
          <w:szCs w:val="26"/>
          <w:rtl/>
        </w:rPr>
      </w:pPr>
    </w:p>
    <w:p w14:paraId="2E56DF7B" w14:textId="55C82D07" w:rsidR="00C4571F" w:rsidRDefault="00C4571F" w:rsidP="00C4571F">
      <w:pPr>
        <w:rPr>
          <w:rtl/>
          <w:lang w:bidi="fa-IR"/>
        </w:rPr>
      </w:pPr>
    </w:p>
    <w:p w14:paraId="7B7439FC" w14:textId="34E16D96" w:rsidR="00C4571F" w:rsidRDefault="00C4571F" w:rsidP="00C4571F">
      <w:pPr>
        <w:rPr>
          <w:rtl/>
          <w:lang w:bidi="fa-IR"/>
        </w:rPr>
      </w:pPr>
    </w:p>
    <w:p w14:paraId="3CBC67C3" w14:textId="62874C03" w:rsidR="00C4571F" w:rsidRPr="00C4571F" w:rsidRDefault="00C4571F" w:rsidP="00C4571F">
      <w:pPr>
        <w:jc w:val="lowKashida"/>
        <w:rPr>
          <w:b/>
          <w:bCs/>
          <w:sz w:val="26"/>
          <w:szCs w:val="26"/>
          <w:lang w:val="en-GB"/>
        </w:rPr>
      </w:pPr>
      <w:r w:rsidRPr="00C4571F">
        <w:rPr>
          <w:b/>
          <w:bCs/>
          <w:sz w:val="26"/>
          <w:szCs w:val="26"/>
          <w:lang w:val="en-GB" w:bidi="fa-IR"/>
        </w:rPr>
        <w:lastRenderedPageBreak/>
        <w:t>References</w:t>
      </w:r>
    </w:p>
    <w:p w14:paraId="22E57D75" w14:textId="77777777" w:rsidR="00C4571F" w:rsidRDefault="00C4571F" w:rsidP="00C4571F">
      <w:pPr>
        <w:jc w:val="lowKashida"/>
      </w:pPr>
      <w:r>
        <w:t xml:space="preserve">Abadzi, H. (1984). Ability grouping effects on acildemic achievement and self-esteem in a southwestern school district. Journal of Educational Research~ 77, 287-292. </w:t>
      </w:r>
    </w:p>
    <w:p w14:paraId="590AAE45" w14:textId="77777777" w:rsidR="00C4571F" w:rsidRDefault="00C4571F" w:rsidP="00C4571F">
      <w:pPr>
        <w:jc w:val="lowKashida"/>
      </w:pPr>
      <w:r>
        <w:t>Abad~i, H· (1985). Ability grouping effects on i)Cademic achievement and self-esteem: Who performs in the long run as expected? Journal of Educational Research, 79, 36-39.</w:t>
      </w:r>
    </w:p>
    <w:p w14:paraId="09CC72D3" w14:textId="77777777" w:rsidR="00C4571F" w:rsidRDefault="00C4571F" w:rsidP="00C4571F">
      <w:pPr>
        <w:jc w:val="lowKashida"/>
      </w:pPr>
      <w:r>
        <w:t xml:space="preserve"> Abelsol), R. P. (1995). Statistics as principled argument. </w:t>
      </w:r>
      <w:r w:rsidRPr="00AC1F5A">
        <w:rPr>
          <w:lang w:val="de-DE"/>
        </w:rPr>
        <w:t xml:space="preserve">Hillsdale, NJ: Erlbaum. . Abelson, R. P. (1996). </w:t>
      </w:r>
      <w:r>
        <w:t>Vulnerability of contrast tests to simpler interpretations: An addendum to Rosnow and Rosenthal. Psychologi</w:t>
      </w:r>
      <w:r>
        <w:rPr>
          <w:lang w:val="en-GB"/>
        </w:rPr>
        <w:t>c</w:t>
      </w:r>
      <w:r>
        <w:t xml:space="preserve">al Science, 7, 242-246. </w:t>
      </w:r>
    </w:p>
    <w:p w14:paraId="035DAF65" w14:textId="77777777" w:rsidR="00C4571F" w:rsidRDefault="00C4571F" w:rsidP="00C4571F">
      <w:pPr>
        <w:jc w:val="lowKashida"/>
      </w:pPr>
      <w:r>
        <w:t xml:space="preserve">Abelson, R. P. (1997). On the surprising longevity of flogged ho.rses: Why there is a case for the significance test. Psychological ~cience, 8, 12-15. </w:t>
      </w:r>
    </w:p>
    <w:p w14:paraId="3C1E65A5" w14:textId="77777777" w:rsidR="00C4571F" w:rsidRDefault="00C4571F" w:rsidP="00C4571F">
      <w:pPr>
        <w:jc w:val="lowKashida"/>
      </w:pPr>
      <w:r>
        <w:t xml:space="preserve">Achen, C. H. (1986). The statistical analy;is of quasi-experiments. Berkeley: University of California Press. Ad;Iir, J. G. (1973 ). The Hawthorne effect: A reconsideration of a methodological artifact. Journal of Applied Psychology, 69, 334-345. </w:t>
      </w:r>
    </w:p>
    <w:p w14:paraId="752E4E5E" w14:textId="77777777" w:rsidR="00C4571F" w:rsidRDefault="00C4571F" w:rsidP="00C4571F">
      <w:pPr>
        <w:jc w:val="lowKashida"/>
      </w:pPr>
      <w:r>
        <w:t>Ahlborn, A., &amp; Norell, S. (1990). Introduction to modern epidemiology. Chestnut Hill, MA: Epidemiology Resources. Ahn, C.-J(. (1983). A Monte Carlo comparison of statistical methods for estimating treatment eff~ct~ in regression discontinuity design (Doctoral dissertation, Washington State University, 1983).·Dissertation Abstracts International, 44(03), 733A.</w:t>
      </w:r>
    </w:p>
    <w:p w14:paraId="0C816DC7" w14:textId="77777777" w:rsidR="00C4571F" w:rsidRDefault="00C4571F" w:rsidP="00C4571F">
      <w:pPr>
        <w:jc w:val="lowKashida"/>
      </w:pPr>
      <w:r>
        <w:t xml:space="preserve"> </w:t>
      </w:r>
      <w:r w:rsidRPr="00AC1F5A">
        <w:rPr>
          <w:lang w:val="de-DE"/>
        </w:rPr>
        <w:t xml:space="preserve">Aigner, D.]., &amp; Hausman, J. A. (1980). </w:t>
      </w:r>
      <w:r>
        <w:t>Correcting for truncation bias in the analysis of experiments in time-of-day pricing of electricity. Bell Journal, 35, 405. Aiken, L. S., &amp; West, S. G. (1990). Invalidity of true experiments: Self-report pretest biases. Evaluation Review, 14, 374-390.</w:t>
      </w:r>
    </w:p>
    <w:p w14:paraId="5C5D280F" w14:textId="77777777" w:rsidR="00C4571F" w:rsidRDefault="00C4571F" w:rsidP="00C4571F">
      <w:pPr>
        <w:jc w:val="lowKashida"/>
      </w:pPr>
      <w:r>
        <w:t xml:space="preserve"> Aiken, L. S., &amp; West, S. G. (1991). Testing and interpreting interactions in multiple regression. Newbury Park, CA: Sage. </w:t>
      </w:r>
    </w:p>
    <w:p w14:paraId="7CD6AD33" w14:textId="77777777" w:rsidR="00C4571F" w:rsidRDefault="00C4571F" w:rsidP="00C4571F">
      <w:pPr>
        <w:jc w:val="lowKashida"/>
      </w:pPr>
      <w:r>
        <w:t xml:space="preserve">Aiken, L. S., West, S. q., ~chwahn, D. E., Carroll, J. L., &amp; Hsiung, S. (1998). Comparison of a randomized and two quasi-experimental designs in a single outcome evaluation: Efficacy of a university-level remedial writing program. Eyaluation Review, 22, 207-244. Albermarle Paper Co. v. Moody, 442 U.S. 435 (1975). </w:t>
      </w:r>
    </w:p>
    <w:p w14:paraId="52BF70FE" w14:textId="77777777" w:rsidR="00C4571F" w:rsidRDefault="00C4571F" w:rsidP="00C4571F">
      <w:pPr>
        <w:jc w:val="lowKashida"/>
      </w:pPr>
      <w:r>
        <w:t xml:space="preserve">Alexander, R. A., Barrett, G. V., Alliger, G. M., &amp; Carson, J(. P. (1986). Towards a general model of uon-random sampling and the impact on population correlations: Generalization of Berkson's Fallacy and restriction of range. British Journal of Mathematical and Statistical Psychology, 39, 90-115. </w:t>
      </w:r>
    </w:p>
    <w:p w14:paraId="155E96AB" w14:textId="77777777" w:rsidR="00C4571F" w:rsidRDefault="00C4571F" w:rsidP="00C4571F">
      <w:pPr>
        <w:jc w:val="lowKashida"/>
      </w:pPr>
      <w:r>
        <w:t>Allen,]. P., Philliber, S., Herr ling, S., &amp;'Kuperminc, G. P. (1997). Preventing teen pregnancy and academic failure: Experimental evaluation of a developmentally based approach. Child Development, 64, 729-742.</w:t>
      </w:r>
    </w:p>
    <w:p w14:paraId="68C6E227" w14:textId="77777777" w:rsidR="00C4571F" w:rsidRDefault="00C4571F" w:rsidP="00C4571F">
      <w:pPr>
        <w:jc w:val="lowKashida"/>
      </w:pPr>
      <w:r>
        <w:t xml:space="preserve">Allison, D. B. (1995). When is it worth measuring a covariate in a randomized trial? Journal of Consulting and Clinical Psychology, 63, 339-343. </w:t>
      </w:r>
    </w:p>
    <w:p w14:paraId="30DEEFAD" w14:textId="77777777" w:rsidR="00C4571F" w:rsidRDefault="00C4571F" w:rsidP="00C4571F">
      <w:pPr>
        <w:jc w:val="lowKashida"/>
      </w:pPr>
      <w:r>
        <w:t xml:space="preserve">Allison, D. B., Allison, R. L., Faith, M.S., Paultre, F., &amp; Pi-Sunyer, F. X. (1997). Power and money: Designing statistically powerful studies while minimizing financial costs. Psychological Methods, 2, 20-33. </w:t>
      </w:r>
    </w:p>
    <w:p w14:paraId="739D7CD6" w14:textId="77777777" w:rsidR="00C4571F" w:rsidRDefault="00C4571F" w:rsidP="00C4571F">
      <w:pPr>
        <w:jc w:val="lowKashida"/>
      </w:pPr>
      <w:r>
        <w:t xml:space="preserve">Allison, D. B., &amp; Gorman, B.S. (1993). Calculating effect sizes for meta-analysis: The case of the single case. Behavior Research and Therapy~ 31, 621-631. </w:t>
      </w:r>
    </w:p>
    <w:p w14:paraId="7BCB1865" w14:textId="77777777" w:rsidR="00C4571F" w:rsidRDefault="00C4571F" w:rsidP="00C4571F">
      <w:pPr>
        <w:jc w:val="lowKashida"/>
      </w:pPr>
      <w:r>
        <w:lastRenderedPageBreak/>
        <w:t>Allison, P. D. (1987). Estimation of linear models with incomplete data. In C. Clogg (Ed.), Sociological methodology (pp. 71-103). San Francisco: Jossey-Bass.</w:t>
      </w:r>
    </w:p>
    <w:p w14:paraId="3973E83B" w14:textId="77777777" w:rsidR="00C4571F" w:rsidRDefault="00C4571F" w:rsidP="00C4571F">
      <w:pPr>
        <w:jc w:val="lowKashida"/>
      </w:pPr>
      <w:r>
        <w:t xml:space="preserve"> </w:t>
      </w:r>
      <w:r w:rsidRPr="00AC1F5A">
        <w:rPr>
          <w:lang w:val="de-DE"/>
        </w:rPr>
        <w:t xml:space="preserve">Allison, P. D., &amp; Hauser, R. M. (1991). </w:t>
      </w:r>
      <w:r>
        <w:t xml:space="preserve">Reducing bias in estimates of linear models by remeasurement of a random subsample. Sociological Methods and Research, 19, 466-492. </w:t>
      </w:r>
    </w:p>
    <w:p w14:paraId="2EA0FDEB" w14:textId="77777777" w:rsidR="00C4571F" w:rsidRDefault="00C4571F" w:rsidP="00C4571F">
      <w:pPr>
        <w:jc w:val="lowKashida"/>
      </w:pPr>
      <w:r>
        <w:t xml:space="preserve">Alwin, D. F., &amp; Tessler, R. C. (1985). Causal models, unobserved variables, and experimental data. In H. M. Blalock (Ed.), Causal models in panel and experimental designs (pp. 55-88). New York: Aldine. </w:t>
      </w:r>
    </w:p>
    <w:p w14:paraId="7139FC15" w14:textId="77777777" w:rsidR="00C4571F" w:rsidRDefault="00C4571F" w:rsidP="00C4571F">
      <w:pPr>
        <w:jc w:val="lowKashida"/>
      </w:pPr>
      <w:r>
        <w:t xml:space="preserve">Amato, P.R., &amp; Keith, B. {1991). Parental divorce and the well-being of children: A metaanalysis. Psychological Bulletin, 110, 26-46. </w:t>
      </w:r>
    </w:p>
    <w:p w14:paraId="5888980E" w14:textId="77777777" w:rsidR="00C4571F" w:rsidRDefault="00C4571F" w:rsidP="00C4571F">
      <w:pPr>
        <w:jc w:val="lowKashida"/>
      </w:pPr>
      <w:r>
        <w:t xml:space="preserve">American Educational Research Association, American Psychological Association, and National Council on Measurement in Education. {1985). Standards for educational and psychological testing. Washington, DC: American Psychological Association. </w:t>
      </w:r>
    </w:p>
    <w:p w14:paraId="0B3E369E" w14:textId="77777777" w:rsidR="00C4571F" w:rsidRDefault="00C4571F" w:rsidP="00C4571F">
      <w:pPr>
        <w:jc w:val="lowKashida"/>
      </w:pPr>
      <w:r>
        <w:t xml:space="preserve">American Educational Research Association, American Psychological Association, and National Council on Measurement in Education. {1999). Standards for educational and psychological testing. Washington, DC: American Educational Research Association. </w:t>
      </w:r>
    </w:p>
    <w:p w14:paraId="6CC20398" w14:textId="77777777" w:rsidR="00C4571F" w:rsidRDefault="00C4571F" w:rsidP="00C4571F">
      <w:pPr>
        <w:jc w:val="lowKashida"/>
      </w:pPr>
      <w:r>
        <w:t>American Evaluation Association. (1995). Guiding principles for evaluators. In W. R. Shadish, D. L. Newman, M.A. Scheirer, &amp; C. Wye (Eds.), Guiding principles for evalu· ators (pp. 19-26). San Francisco: Jossey-Bass.</w:t>
      </w:r>
    </w:p>
    <w:p w14:paraId="6A10C0E6" w14:textId="77777777" w:rsidR="00C4571F" w:rsidRDefault="00C4571F" w:rsidP="00C4571F">
      <w:pPr>
        <w:jc w:val="lowKashida"/>
      </w:pPr>
      <w:r>
        <w:t xml:space="preserve"> American Psychiatric Association. {1994). Diagnostic and statistical manual of mental disorders (4th ed.). Washington, DC: Author. American Psychiatric Association. (2000). Handbook of psychiatric measures. Washington, DC: Author. </w:t>
      </w:r>
    </w:p>
    <w:p w14:paraId="1FC519F0" w14:textId="77777777" w:rsidR="00C4571F" w:rsidRDefault="00C4571F" w:rsidP="00C4571F">
      <w:pPr>
        <w:jc w:val="lowKashida"/>
      </w:pPr>
      <w:r>
        <w:t xml:space="preserve">Arllerican Psychological Association (1954). Technical recommendations for psychological tests and diagnostic techniques. Psychological Bulletin, 51 {Supplement). </w:t>
      </w:r>
    </w:p>
    <w:p w14:paraId="6780D29E" w14:textId="77777777" w:rsidR="00C4571F" w:rsidRDefault="00C4571F" w:rsidP="00C4571F">
      <w:pPr>
        <w:jc w:val="lowKashida"/>
      </w:pPr>
      <w:r>
        <w:t xml:space="preserve">American Psychological Association. (1992). Ethical' principles of psychologists and code of conduct. American Psychologist, 47, 1597-1611. </w:t>
      </w:r>
    </w:p>
    <w:p w14:paraId="541CEDB6" w14:textId="77777777" w:rsidR="00C4571F" w:rsidRDefault="00C4571F" w:rsidP="00C4571F">
      <w:pPr>
        <w:jc w:val="lowKashida"/>
      </w:pPr>
      <w:r>
        <w:t>American Psychological Association. (1994). Publication manual of the American Psychological Association (4th ed.). Washington DC: Author.</w:t>
      </w:r>
    </w:p>
    <w:p w14:paraId="74D831AF" w14:textId="77777777" w:rsidR="00C4571F" w:rsidRDefault="00C4571F" w:rsidP="00C4571F">
      <w:pPr>
        <w:jc w:val="lowKashida"/>
      </w:pPr>
      <w:r>
        <w:t xml:space="preserve"> Anastasi, A. (1968). Psychological testing (3rd ed.). New York: Macmillan. Anderman, C., Cheadle, A., Curry, S., Diehr, P., Shultz, L., &amp; Wagner, E. (1995). Selection bias related to parentalconsentinschool-basedsurvey research. Evaluation Review, 19, 663-674.</w:t>
      </w:r>
    </w:p>
    <w:p w14:paraId="24F70D39" w14:textId="77777777" w:rsidR="00C4571F" w:rsidRDefault="00C4571F" w:rsidP="00C4571F">
      <w:pPr>
        <w:jc w:val="lowKashida"/>
      </w:pPr>
      <w:r>
        <w:t xml:space="preserve"> Anderson, C. A., Lindsay, J.]., &amp; Bushman, B. J. (1999). Research in the psychological lab· oratory: Truth or triviality? Current Directions in Psychological Science, 8, 3-10. </w:t>
      </w:r>
    </w:p>
    <w:p w14:paraId="34C306EB" w14:textId="77777777" w:rsidR="00C4571F" w:rsidRDefault="00C4571F" w:rsidP="00C4571F">
      <w:pPr>
        <w:jc w:val="lowKashida"/>
      </w:pPr>
      <w:r>
        <w:t xml:space="preserve">Anderson,]. G. {1987). Structural equation models in the social and behavioral sciences: Model building. Child Development, 58, 49-64. </w:t>
      </w:r>
    </w:p>
    <w:p w14:paraId="38ED3C97" w14:textId="77777777" w:rsidR="00C4571F" w:rsidRDefault="00C4571F" w:rsidP="00C4571F">
      <w:pPr>
        <w:jc w:val="lowKashida"/>
      </w:pPr>
      <w:r>
        <w:t>Anderson, V. L., &amp; McLean, R. A. (1984). Applied factorial and fractional designs. New York: Dekker.</w:t>
      </w:r>
    </w:p>
    <w:p w14:paraId="003A30D2" w14:textId="77777777" w:rsidR="00C4571F" w:rsidRDefault="00C4571F" w:rsidP="00C4571F">
      <w:pPr>
        <w:jc w:val="lowKashida"/>
      </w:pPr>
      <w:r>
        <w:lastRenderedPageBreak/>
        <w:t>Angrist, ]. D., &amp; Imbens, G. W. (1995). ~wa-stage least squares estimation of average causal effects in models with variable treatment intensity. Journal of the American Statistical Association, 90, 431-442.</w:t>
      </w:r>
    </w:p>
    <w:p w14:paraId="536F9219" w14:textId="77777777" w:rsidR="00C4571F" w:rsidRDefault="00C4571F" w:rsidP="00C4571F">
      <w:pPr>
        <w:jc w:val="lowKashida"/>
      </w:pPr>
      <w:r>
        <w:t xml:space="preserve"> Angrist, J.D., Imbens, G. W., &amp; Rubin, D. B. (1996a). Identification of causal effects using instrumental variables.] ournal of the American Statistical Association, 91, 444--4 55. </w:t>
      </w:r>
    </w:p>
    <w:p w14:paraId="7A44B08E" w14:textId="77777777" w:rsidR="00C4571F" w:rsidRDefault="00C4571F" w:rsidP="00C4571F">
      <w:pPr>
        <w:jc w:val="lowKashida"/>
      </w:pPr>
      <w:r w:rsidRPr="00AC1F5A">
        <w:rPr>
          <w:lang w:val="de-DE"/>
        </w:rPr>
        <w:t xml:space="preserve">Angrist, J.D., Imbens, G. W., &amp; Rubin, D. B. (1996b). </w:t>
      </w:r>
      <w:r>
        <w:t xml:space="preserve">Rejoinder. Journal of the American Statistical Association, 91, 468-472. </w:t>
      </w:r>
    </w:p>
    <w:p w14:paraId="38364042" w14:textId="77777777" w:rsidR="00C4571F" w:rsidRDefault="00C4571F" w:rsidP="00C4571F">
      <w:pPr>
        <w:jc w:val="lowKashida"/>
      </w:pPr>
      <w:r>
        <w:t xml:space="preserve">Anson, A., Cook, T. D., Habib, F., Grady, M. K., Haynes, N. &amp; Comer, J.P. (1991). The Comer School Development Program: A theoretical analysis. Journal of Urban Education, 26, 56-82. </w:t>
      </w:r>
    </w:p>
    <w:p w14:paraId="144BE372" w14:textId="77777777" w:rsidR="00C4571F" w:rsidRDefault="00C4571F" w:rsidP="00C4571F">
      <w:pPr>
        <w:jc w:val="lowKashida"/>
      </w:pPr>
      <w:r>
        <w:t xml:space="preserve">Arbuckle, J. J. {1997). Amos users' guide, version 3.6. Chicago: Small Waters Corporation. Armitage, P. (1999). Data and safety monitoring in the Concorde and Alpha trials. Controlled Clinical Trials, 20, 207-228. </w:t>
      </w:r>
    </w:p>
    <w:p w14:paraId="3E613A1F" w14:textId="77777777" w:rsidR="00C4571F" w:rsidRDefault="00C4571F" w:rsidP="00C4571F">
      <w:pPr>
        <w:jc w:val="lowKashida"/>
      </w:pPr>
      <w:r>
        <w:t xml:space="preserve">Aronson, D. (1998). Using sibling data to estimate the impact of neighborhoods on children's educational outcomes. Journal of Human Resources~ 33, 915-956. </w:t>
      </w:r>
    </w:p>
    <w:p w14:paraId="32FF8976" w14:textId="77777777" w:rsidR="00C4571F" w:rsidRDefault="00C4571F" w:rsidP="00C4571F">
      <w:pPr>
        <w:jc w:val="lowKashida"/>
      </w:pPr>
      <w:r>
        <w:t xml:space="preserve">Ashenfelter, 0. (1978). Estimating the effects of trainiug programs on earnings. Review of Economics and Statistics, 60, 47-57. </w:t>
      </w:r>
    </w:p>
    <w:p w14:paraId="10493150" w14:textId="77777777" w:rsidR="00C4571F" w:rsidRDefault="00C4571F" w:rsidP="00C4571F">
      <w:pPr>
        <w:jc w:val="lowKashida"/>
      </w:pPr>
      <w:r>
        <w:t xml:space="preserve">Ashenfelter, 0., &amp; Card, D,. (1985). Using the longitudinal structure of earnings to estimate the effect of trainiug programs. Review of Economics and Statistics~ 67, 648-660. </w:t>
      </w:r>
    </w:p>
    <w:p w14:paraId="62F57B70" w14:textId="77777777" w:rsidR="00C4571F" w:rsidRDefault="00C4571F" w:rsidP="00C4571F">
      <w:pPr>
        <w:jc w:val="lowKashida"/>
      </w:pPr>
      <w:r>
        <w:t>Ashenfelter, 0., &amp; Krueger, A. B. (1994). Estimates of the economic returns to schooling from a new sample of twins. American Economic Review, 84, 1157-1173.</w:t>
      </w:r>
    </w:p>
    <w:p w14:paraId="7E8D6C6C" w14:textId="77777777" w:rsidR="00C4571F" w:rsidRDefault="00C4571F" w:rsidP="00C4571F">
      <w:pPr>
        <w:jc w:val="lowKashida"/>
      </w:pPr>
      <w:r>
        <w:t xml:space="preserve"> Atkinson, A. C. (1985). An introduction to the optimum design of experiments. In A. C. Atkinson &amp; S. E. Fienberg (Eds.), A celebration of statistics: The lSI centenary volume (pp. 465-473). New York: Springer-Verlag. </w:t>
      </w:r>
    </w:p>
    <w:p w14:paraId="12856B4A" w14:textId="77777777" w:rsidR="00C4571F" w:rsidRDefault="00C4571F" w:rsidP="00C4571F">
      <w:pPr>
        <w:jc w:val="lowKashida"/>
      </w:pPr>
      <w:r>
        <w:t xml:space="preserve">Atkinson, A. C., &amp; Donev, A. N. (1992). Optimum experimental designs. Oxford, England: Clarendon Press. </w:t>
      </w:r>
    </w:p>
    <w:p w14:paraId="2371B9B2" w14:textId="77777777" w:rsidR="00C4571F" w:rsidRDefault="00C4571F" w:rsidP="00C4571F">
      <w:pPr>
        <w:jc w:val="lowKashida"/>
      </w:pPr>
      <w:r>
        <w:t xml:space="preserve">Atkinson, D. R., Furlong, M. J., &amp; Wampold, B. E. (1982). Statistical significance, reviewer evaluations, and the scientific process: Is there a (statistically) significant relationship? Journal of Counseling Psychology, 29, 189-194. </w:t>
      </w:r>
    </w:p>
    <w:p w14:paraId="5CEDA3E6" w14:textId="77777777" w:rsidR="00C4571F" w:rsidRDefault="00C4571F" w:rsidP="00C4571F">
      <w:pPr>
        <w:jc w:val="lowKashida"/>
      </w:pPr>
      <w:r>
        <w:t xml:space="preserve">Atkinson, R. C. (1968). Computerized instruction and the learning process. American Psychologist, 23, 225-239. </w:t>
      </w:r>
    </w:p>
    <w:p w14:paraId="23B59E46" w14:textId="77777777" w:rsidR="00C4571F" w:rsidRDefault="00C4571F" w:rsidP="00C4571F">
      <w:pPr>
        <w:jc w:val="lowKashida"/>
      </w:pPr>
      <w:r>
        <w:t xml:space="preserve">Atwood, J, R., &amp; Taylor, W. (1991). Regression discontinuity design: Alternative for nursing research. Nursing Research, 40, 312-315. </w:t>
      </w:r>
    </w:p>
    <w:p w14:paraId="0985B69B" w14:textId="77777777" w:rsidR="00C4571F" w:rsidRDefault="00C4571F" w:rsidP="00C4571F">
      <w:pPr>
        <w:jc w:val="lowKashida"/>
      </w:pPr>
      <w:r>
        <w:t xml:space="preserve">Babcock, J. L. (1998). Retrospective pre~ests: Conceptual and methodological issues (Doctoral dissertation, University of Arizona, 1997). Dissertation Abstracts International, 58(08), 4513B. </w:t>
      </w:r>
    </w:p>
    <w:p w14:paraId="69BAFD3F" w14:textId="77777777" w:rsidR="00C4571F" w:rsidRDefault="00C4571F" w:rsidP="00C4571F">
      <w:pPr>
        <w:jc w:val="lowKashida"/>
      </w:pPr>
      <w:r>
        <w:t xml:space="preserve">Bagozzi, R. P., &amp; Warshaw, P.R. (1992). An examination of the etiology of the attitudebehavior relation for goal-directed behaviors. Multivariate Behavioral Research, 27, 601-634. </w:t>
      </w:r>
    </w:p>
    <w:p w14:paraId="459248C8" w14:textId="77777777" w:rsidR="00C4571F" w:rsidRDefault="00C4571F" w:rsidP="00C4571F">
      <w:pPr>
        <w:jc w:val="lowKashida"/>
      </w:pPr>
      <w:r>
        <w:lastRenderedPageBreak/>
        <w:t xml:space="preserve">Baker, F., &amp; Curbow, B. (1991). The case-control study in health program evaluation. Evaluation and Program Planning, 14,263-272. </w:t>
      </w:r>
    </w:p>
    <w:p w14:paraId="17FEF3E8" w14:textId="77777777" w:rsidR="00C4571F" w:rsidRDefault="00C4571F" w:rsidP="00C4571F">
      <w:pPr>
        <w:jc w:val="lowKashida"/>
      </w:pPr>
      <w:r>
        <w:t xml:space="preserve">Baker, S. H., &amp; Rodriguez, 0. (1979). Random time quote selection: An alternative to random selection in experimental evaluation. In L. Sechrest, S. G. West, M. A. PhillipRednet; &amp; W. Yeaton (Eds.), Evaluation studies review annual (Vol. 4, pp. 185-196). </w:t>
      </w:r>
    </w:p>
    <w:p w14:paraId="2ADFB731" w14:textId="77777777" w:rsidR="00C4571F" w:rsidRPr="00AC1F5A" w:rsidRDefault="00C4571F" w:rsidP="00C4571F">
      <w:pPr>
        <w:jc w:val="lowKashida"/>
        <w:rPr>
          <w:lang w:val="de-DE"/>
        </w:rPr>
      </w:pPr>
      <w:r>
        <w:t xml:space="preserve">Beverly Hills, C&lt; Encino, CA: Dickenson. Bechtel, W. (1988). Philosophy of science: An overview for cognitive science. </w:t>
      </w:r>
      <w:r w:rsidRPr="00AC1F5A">
        <w:rPr>
          <w:lang w:val="de-DE"/>
        </w:rPr>
        <w:t xml:space="preserve">Hillsdale, K} Erlbaum. </w:t>
      </w:r>
    </w:p>
    <w:p w14:paraId="63839735" w14:textId="77777777" w:rsidR="00C4571F" w:rsidRDefault="00C4571F" w:rsidP="00C4571F">
      <w:pPr>
        <w:jc w:val="lowKashida"/>
      </w:pPr>
      <w:r w:rsidRPr="00AC1F5A">
        <w:rPr>
          <w:lang w:val="de-DE"/>
        </w:rPr>
        <w:t xml:space="preserve">Beck, A. T., Ward, C. H., Mendelsohn, M., Mock,]., &amp; Erbaugh, J. (1961). </w:t>
      </w:r>
      <w:r>
        <w:t xml:space="preserve">Anlnventory for measuring depression. Archi~·es of General Psychuttry, 4, 561-5'71. </w:t>
      </w:r>
    </w:p>
    <w:p w14:paraId="4A4CC63D" w14:textId="77777777" w:rsidR="00C4571F" w:rsidRDefault="00C4571F" w:rsidP="00C4571F">
      <w:pPr>
        <w:jc w:val="lowKashida"/>
      </w:pPr>
      <w:r>
        <w:t xml:space="preserve">Becke~ B. J, 11988). Synthesizing standardized mean-change measures. British Journal of Mathematical and Statistical Psychology, 41, 257-278. </w:t>
      </w:r>
    </w:p>
    <w:p w14:paraId="7E5DE0E8" w14:textId="77777777" w:rsidR="00C4571F" w:rsidRDefault="00C4571F" w:rsidP="00C4571F">
      <w:pPr>
        <w:jc w:val="lowKashida"/>
      </w:pPr>
      <w:r>
        <w:t xml:space="preserve">Becker, B. J. (1992). Models of sdence achievement Forces aff~iing male and female performance in school science. InT. D. </w:t>
      </w:r>
    </w:p>
    <w:p w14:paraId="728A20CF" w14:textId="77777777" w:rsidR="00C4571F" w:rsidRDefault="00C4571F" w:rsidP="00C4571F">
      <w:pPr>
        <w:jc w:val="lowKashida"/>
      </w:pPr>
      <w:r>
        <w:t xml:space="preserve">Cook, H. M. Cooper, D. S. Cordray,_ H. Hartmann, L. V. Hedges, R. J. Ligbt, T. A. Louis, &amp; F. Mosteller (Eds.), Meta-analysis for explana· tion: A casebook (pp. 209-281). New York: Russell Sage Foundation. </w:t>
      </w:r>
    </w:p>
    <w:p w14:paraId="3819A135" w14:textId="77777777" w:rsidR="00C4571F" w:rsidRDefault="00C4571F" w:rsidP="00C4571F">
      <w:pPr>
        <w:jc w:val="lowKashida"/>
      </w:pPr>
      <w:r>
        <w:t xml:space="preserve">Bocke~ B. J. (1994). Combining significance levels. In H. Cooper &amp; L. V. Hedges (Eds.), The handbook of research synthesis (pp. 215-230). New York: Russell Sage Foundation. </w:t>
      </w:r>
    </w:p>
    <w:p w14:paraId="4A4A3968" w14:textId="77777777" w:rsidR="00C4571F" w:rsidRDefault="00C4571F" w:rsidP="00C4571F">
      <w:pPr>
        <w:jc w:val="lowKashida"/>
      </w:pPr>
      <w:r>
        <w:t xml:space="preserve">Becker, B. J., &amp; Schram, C. M. (1994), Examining explanatory models through research synthesis. Jn H. Cooper &amp; L. V, Hedges (Eds.), The handbook of research synthesis (pp. 357-381). New York: Russell Sage Foundation. </w:t>
      </w:r>
    </w:p>
    <w:p w14:paraId="1C892BBE" w14:textId="77777777" w:rsidR="00C4571F" w:rsidRDefault="00C4571F" w:rsidP="00C4571F">
      <w:pPr>
        <w:jc w:val="lowKashida"/>
      </w:pPr>
      <w:r>
        <w:t>Becker, H. S. (1958}. Problems of Inference and proof in participant observation. American Sociological Review, 23, 652-&lt;'60.</w:t>
      </w:r>
    </w:p>
    <w:p w14:paraId="555FCD26" w14:textId="77777777" w:rsidR="00C4571F" w:rsidRDefault="00C4571F" w:rsidP="00C4571F">
      <w:pPr>
        <w:jc w:val="lowKashida"/>
      </w:pPr>
      <w:r>
        <w:t xml:space="preserve">Becker, H. S. (1979). Do photographs tell the truth? InT. D. Cook &amp; C. S. Reichardt (Eds.), Qualitative and quantitative methods in evaluation research (pp. 99-117). London: Sage. </w:t>
      </w:r>
    </w:p>
    <w:p w14:paraId="574DFC53" w14:textId="77777777" w:rsidR="00C4571F" w:rsidRDefault="00C4571F" w:rsidP="00C4571F">
      <w:pPr>
        <w:jc w:val="lowKashida"/>
      </w:pPr>
      <w:r>
        <w:t xml:space="preserve">Becker, M. H. (1992). Theoretical models of adherence and strategies for improving adherence. InS. A. Shumaker, E. B. Schron, &amp; J. K. Onkene (Eds.), The handbook of health behavior change (pp. 5-43). New York: Springer. </w:t>
      </w:r>
    </w:p>
    <w:p w14:paraId="65D5EDF7" w14:textId="77777777" w:rsidR="00C4571F" w:rsidRDefault="00C4571F" w:rsidP="00C4571F">
      <w:pPr>
        <w:jc w:val="lowKashida"/>
      </w:pPr>
      <w:r>
        <w:t xml:space="preserve">Beecher, H. (1955). The powerful placebo. Journal of the American Medical Association, 159, 1602-1606. </w:t>
      </w:r>
    </w:p>
    <w:p w14:paraId="5B17198F" w14:textId="77777777" w:rsidR="00C4571F" w:rsidRDefault="00C4571F" w:rsidP="00C4571F">
      <w:pPr>
        <w:jc w:val="lowKashida"/>
      </w:pPr>
      <w:r>
        <w:t xml:space="preserve">Beecher, H. (1966). Ethics and clinical research. New England Journal of Medicine, 274, 1354-1360. </w:t>
      </w:r>
    </w:p>
    <w:p w14:paraId="203C7451" w14:textId="77777777" w:rsidR="00C4571F" w:rsidRDefault="00C4571F" w:rsidP="00C4571F">
      <w:pPr>
        <w:jc w:val="lowKashida"/>
      </w:pPr>
      <w:r>
        <w:t xml:space="preserve">Begg, C., Cho, M., Eastwood, S., Horton, R., Moher, D., Olkin, I., Pitkin, R., Rennie, D., Schulz, K. F., Simel, D., &amp; Stroup, D. F. ( 1996). Improving the quality of reporting of randomized controlled trials. Journal of the American Medical Association~ 276, 637-639. </w:t>
      </w:r>
    </w:p>
    <w:p w14:paraId="4A471A72" w14:textId="77777777" w:rsidR="00C4571F" w:rsidRDefault="00C4571F" w:rsidP="00C4571F">
      <w:pPr>
        <w:jc w:val="lowKashida"/>
      </w:pPr>
      <w:r>
        <w:t xml:space="preserve">Begg, C. B. (1990). Suspended judgment: Significance tests of covariate imbalance in clinical trials. Controlled Clinical Trials, 11,223-225. </w:t>
      </w:r>
    </w:p>
    <w:p w14:paraId="24CE6B25" w14:textId="77777777" w:rsidR="00C4571F" w:rsidRDefault="00C4571F" w:rsidP="00C4571F">
      <w:pPr>
        <w:jc w:val="lowKashida"/>
      </w:pPr>
      <w:r>
        <w:lastRenderedPageBreak/>
        <w:t xml:space="preserve">Begg, C. B. (1994). Publication bias. In H. Cooper &amp; L. V. Hedges (Eds.), The handbook of research synthesis (pp. 399-409). New York: Russell Sage Foundation. </w:t>
      </w:r>
    </w:p>
    <w:p w14:paraId="1DF13B37" w14:textId="77777777" w:rsidR="00C4571F" w:rsidRDefault="00C4571F" w:rsidP="00C4571F">
      <w:pPr>
        <w:jc w:val="lowKashida"/>
      </w:pPr>
      <w:r>
        <w:t xml:space="preserve">Begg, C. B. (2000). Ruminations on the intent-to-treat principle. Controlled Clinical Trials, 21, 241-243. </w:t>
      </w:r>
    </w:p>
    <w:p w14:paraId="4A797F7A" w14:textId="77777777" w:rsidR="00C4571F" w:rsidRDefault="00C4571F" w:rsidP="00C4571F">
      <w:pPr>
        <w:jc w:val="lowKashida"/>
      </w:pPr>
      <w:r>
        <w:t xml:space="preserve">Bell, S. H., Orr, L. L., Blomquist,}. D., &amp; Cain, G. G. (1995). Program applicants as a comparison group in evaluating training programs. Kalamazoo, Ml: Upjohn Institute for Employment Research. </w:t>
      </w:r>
    </w:p>
    <w:p w14:paraId="321C44A3" w14:textId="77777777" w:rsidR="00C4571F" w:rsidRDefault="00C4571F" w:rsidP="00C4571F">
      <w:pPr>
        <w:jc w:val="lowKashida"/>
      </w:pPr>
      <w:r>
        <w:t xml:space="preserve">Bentler, P.M. (1987). Drug use and personality in adolescence and young adulthood: Structuralmodels with nonnormal variables. Child Development, 58, 65-79. </w:t>
      </w:r>
    </w:p>
    <w:p w14:paraId="0181E87A" w14:textId="77777777" w:rsidR="00C4571F" w:rsidRDefault="00C4571F" w:rsidP="00C4571F">
      <w:pPr>
        <w:jc w:val="lowKashida"/>
      </w:pPr>
      <w:r>
        <w:t xml:space="preserve">Bentler, P.M. (1993). EQS!Windows user's guide. (Available from BMDP Statistical Software, Inc., 1440 Sepulveda Blvd., Suite 316, Los Angeles, CA 90025) </w:t>
      </w:r>
    </w:p>
    <w:p w14:paraId="6FC039D4" w14:textId="77777777" w:rsidR="00C4571F" w:rsidRDefault="00C4571F" w:rsidP="00C4571F">
      <w:pPr>
        <w:jc w:val="lowKashida"/>
      </w:pPr>
      <w:r>
        <w:t xml:space="preserve">Bentle~ P.M. (1995). EQS: Structural equations program manual. Encino, CA: Multivariate Software. </w:t>
      </w:r>
    </w:p>
    <w:p w14:paraId="3C776BFC" w14:textId="77777777" w:rsidR="00C4571F" w:rsidRDefault="00C4571F" w:rsidP="00C4571F">
      <w:pPr>
        <w:jc w:val="lowKashida"/>
      </w:pPr>
      <w:r>
        <w:t xml:space="preserve">Bentler, P. M,. &amp; Bonett, D. G. (1980). Significance tests and goodness of fit in the analysis of covariance structures. Psychological Bulletin, 88~ 588-606. </w:t>
      </w:r>
    </w:p>
    <w:p w14:paraId="4C766C33" w14:textId="77777777" w:rsidR="00C4571F" w:rsidRDefault="00C4571F" w:rsidP="00C4571F">
      <w:pPr>
        <w:jc w:val="lowKashida"/>
      </w:pPr>
      <w:r>
        <w:t xml:space="preserve">Bentler, P.M., &amp; Chou, C.-P. (1988). Practical issues in structural modeling. In J. S. Long (Ed.), Common problems/proper solutions: Avoiding error in quantitative research (pp. 161-192). Newbury Park, Ck Sage. </w:t>
      </w:r>
    </w:p>
    <w:p w14:paraId="7621CF91" w14:textId="77777777" w:rsidR="00C4571F" w:rsidRDefault="00C4571F" w:rsidP="00C4571F">
      <w:pPr>
        <w:jc w:val="lowKashida"/>
      </w:pPr>
      <w:r>
        <w:t xml:space="preserve">Bentler, P.M., &amp; Chou, C.-P. (1990). Model search with TETRAD II and EQS. Sociological Methods and Research, 19, 67-79. </w:t>
      </w:r>
    </w:p>
    <w:p w14:paraId="0A24F53A" w14:textId="77777777" w:rsidR="00C4571F" w:rsidRDefault="00C4571F" w:rsidP="00C4571F">
      <w:pPr>
        <w:jc w:val="lowKashida"/>
      </w:pPr>
      <w:r>
        <w:t xml:space="preserve">Bentler, P.M., &amp; Speckart, G. (1981). Attitudes "cause" behaviors: A structural equation analysis. Journal of Personality and Social Psychology, 40, 226-238. Bentler, P.M., &amp; Woodward, J. A. (1978). A Head Start reevaluation: Positive effects are not yet demonstrable. Evaluation Quarterly, 2, 493-510. </w:t>
      </w:r>
    </w:p>
    <w:p w14:paraId="46E055D0" w14:textId="77777777" w:rsidR="00C4571F" w:rsidRDefault="00C4571F" w:rsidP="00C4571F">
      <w:pPr>
        <w:jc w:val="lowKashida"/>
      </w:pPr>
      <w:r>
        <w:t>Bentler, P.M., &amp; Wu, E. J. C. (1995). EQS/Windows user's guide. (Available from Multivariate Software, Inc., 4924 Balboa Blvd., #368, Encino, CA 91316) Berg, A. T., &amp; Vickrey, B. G. (1994). Outcomes research. Science, 264, 757-758.</w:t>
      </w:r>
    </w:p>
    <w:p w14:paraId="2748D8B1" w14:textId="77777777" w:rsidR="00C4571F" w:rsidRDefault="00C4571F" w:rsidP="00C4571F">
      <w:pPr>
        <w:jc w:val="lowKashida"/>
      </w:pPr>
      <w:r>
        <w:t xml:space="preserve">Berg, B. L. (1989). Qualitative research methods for the social sciences. Boston: Allyn &amp; Bacon. </w:t>
      </w:r>
    </w:p>
    <w:p w14:paraId="30ADC6C2" w14:textId="77777777" w:rsidR="00C4571F" w:rsidRDefault="00C4571F" w:rsidP="00C4571F">
      <w:pPr>
        <w:jc w:val="lowKashida"/>
      </w:pPr>
      <w:r>
        <w:t xml:space="preserve">Berger, V. W., &amp; Exner, D. V. (1999). Detecting selection bias in randomized clinical trials. Controlled Clinical Trials, 20, 319-327. </w:t>
      </w:r>
    </w:p>
    <w:p w14:paraId="15AECCC2" w14:textId="77777777" w:rsidR="00C4571F" w:rsidRDefault="00C4571F" w:rsidP="00C4571F">
      <w:pPr>
        <w:jc w:val="lowKashida"/>
      </w:pPr>
      <w:r>
        <w:t>Bergner, R. M. (1974). The development and evaluation of a training videotape for the resolution of marital conflict. Dissertation Abstracts International, 34, 3485B. (University Microfilms No. 73-32510).</w:t>
      </w:r>
    </w:p>
    <w:p w14:paraId="6DF1DE81" w14:textId="77777777" w:rsidR="00C4571F" w:rsidRPr="00F05C40" w:rsidRDefault="00C4571F" w:rsidP="00C4571F">
      <w:pPr>
        <w:jc w:val="lowKashida"/>
        <w:rPr>
          <w:lang w:val="en-GB"/>
        </w:rPr>
      </w:pPr>
      <w:r w:rsidRPr="0080196F">
        <w:rPr>
          <w:lang w:val="de-DE"/>
        </w:rPr>
        <w:t xml:space="preserve">Berk, R. A., &amp; DeLeeuw, J. {1999). </w:t>
      </w:r>
      <w:r>
        <w:t>An evaluation of California's inmate classification system using a generalized regression discontinuity design. Journal of the American Statis~ tical Association, 94, 1045-105~.</w:t>
      </w:r>
    </w:p>
    <w:p w14:paraId="72F1E542" w14:textId="77777777" w:rsidR="00C4571F" w:rsidRDefault="00C4571F" w:rsidP="00C4571F">
      <w:pPr>
        <w:jc w:val="lowKashida"/>
      </w:pPr>
      <w:r>
        <w:t xml:space="preserve">Berk, R. A., Lenihan, K. J., &amp; Rossi, P. H. (1980). Crimf and poverty: Some experimental evidence from ex~offenders. American Sociological Review, 45, 766-786. </w:t>
      </w:r>
    </w:p>
    <w:p w14:paraId="44F5127B" w14:textId="77777777" w:rsidR="00C4571F" w:rsidRDefault="00C4571F" w:rsidP="00C4571F">
      <w:pPr>
        <w:jc w:val="lowKashida"/>
      </w:pPr>
      <w:r w:rsidRPr="00111FED">
        <w:rPr>
          <w:lang w:val="de-DE"/>
        </w:rPr>
        <w:t xml:space="preserve">Berk, R. A., &amp; R;mma, D. (1983). </w:t>
      </w:r>
      <w:r>
        <w:t>Capitalizing on nonrandom assignment to treatment: A regression discontinuity evaluation of a crime control program. Journal of the American Statistical Association, 78, 21-27.</w:t>
      </w:r>
    </w:p>
    <w:p w14:paraId="08D2DC1E" w14:textId="77777777" w:rsidR="00C4571F" w:rsidRDefault="00C4571F" w:rsidP="00C4571F">
      <w:pPr>
        <w:jc w:val="lowKashida"/>
      </w:pPr>
      <w:r>
        <w:lastRenderedPageBreak/>
        <w:t xml:space="preserve">Berk, R. A., Smyth, G. K., &amp; Sherman, L. W. (1988). When random assignment fails: Some lessons from the Minneapolis Spouse Abuse Experiment. Journal of Quantitative Criminology, 4, 209-223. </w:t>
      </w:r>
    </w:p>
    <w:p w14:paraId="1C531FCD" w14:textId="77777777" w:rsidR="00C4571F" w:rsidRDefault="00C4571F" w:rsidP="00C4571F">
      <w:pPr>
        <w:jc w:val="lowKashida"/>
      </w:pPr>
      <w:r>
        <w:t xml:space="preserve">Berman, J. S., &amp; Norton, N.C. (1985). Does professional training make a therapist more effective? Psychological Bulletin, 98, 401-407. </w:t>
      </w:r>
    </w:p>
    <w:p w14:paraId="3BF7B817" w14:textId="77777777" w:rsidR="00C4571F" w:rsidRDefault="00C4571F" w:rsidP="00C4571F">
      <w:pPr>
        <w:jc w:val="lowKashida"/>
      </w:pPr>
      <w:r>
        <w:t>Berman, P., &amp; McLaughlin, M. W. (1977). Federal programs supporting educational change: Vol. 8. Factors affecting implementation and continua~jon. Santa Monica, CA: RAND.</w:t>
      </w:r>
    </w:p>
    <w:p w14:paraId="295E222C" w14:textId="77777777" w:rsidR="00C4571F" w:rsidRDefault="00C4571F" w:rsidP="00C4571F">
      <w:pPr>
        <w:jc w:val="lowKashida"/>
      </w:pPr>
      <w:r w:rsidRPr="00AC1F5A">
        <w:rPr>
          <w:lang w:val="de-DE"/>
        </w:rPr>
        <w:t xml:space="preserve">Besadur, M., Graen, G. B., &amp; Scandura, T. A. (1986). </w:t>
      </w:r>
      <w:r>
        <w:t xml:space="preserve">Training effects on attitudes toward divergent thinking among manufacturing engineers. Journal of Applied Psychology, 71, 612-617. </w:t>
      </w:r>
    </w:p>
    <w:p w14:paraId="1B51C755" w14:textId="77777777" w:rsidR="00C4571F" w:rsidRDefault="00C4571F" w:rsidP="00C4571F">
      <w:pPr>
        <w:jc w:val="lowKashida"/>
      </w:pPr>
      <w:r>
        <w:t xml:space="preserve">Beutler, L. E., &amp; Crago, M. (Eds.). (1991). Psychotherapy research, An international review of programmatic studies. Washington, DC: American Psychological Association. </w:t>
      </w:r>
    </w:p>
    <w:p w14:paraId="2B58B716" w14:textId="77777777" w:rsidR="00C4571F" w:rsidRDefault="00C4571F" w:rsidP="00C4571F">
      <w:pPr>
        <w:jc w:val="lowKashida"/>
      </w:pPr>
      <w:r>
        <w:t xml:space="preserve">Bhaskar, R. (1975). A realist theory of science. Leeds, England, Leeds. Bickman, L. (1985). Randomized field experiments in ec!-ucation: Implementation lessons. In R. F. Boruch &amp; W. Wothke (Eds.), Randomization and field experimentation (pp. 39-53). San Francisco' Jossey-Bass. </w:t>
      </w:r>
    </w:p>
    <w:p w14:paraId="05748B1B" w14:textId="77777777" w:rsidR="00C4571F" w:rsidRDefault="00C4571F" w:rsidP="00C4571F">
      <w:pPr>
        <w:jc w:val="lowKashida"/>
      </w:pPr>
      <w:r>
        <w:t xml:space="preserve">Biglan, A., Hood, D., Brozovsky, P., Ochs, L., Ary, D., &amp; Black, C. (1991). Subject attri~ tion in prevention research. In C. G. Leukfeld &amp; W. Bukowski (Eds.), Drug use prevention interoention research: Methodological issues (NIDA Research Monograph 107, DHHS Publication No. 91-1761, pp. 213-228). Rockville, MD' U.S. Government Printing Office. </w:t>
      </w:r>
    </w:p>
    <w:p w14:paraId="6309428E" w14:textId="77777777" w:rsidR="00C4571F" w:rsidRDefault="00C4571F" w:rsidP="00C4571F">
      <w:pPr>
        <w:jc w:val="lowKashida"/>
      </w:pPr>
      <w:r>
        <w:t xml:space="preserve">Biglan, A., Metzler, C. W., &amp; ALy, D. V. (1994). Increasing the prevalence of successful children: The case for community intervention research. Behavior Analyst, 17, 335-351. </w:t>
      </w:r>
    </w:p>
    <w:p w14:paraId="754B20D1" w14:textId="77777777" w:rsidR="00C4571F" w:rsidRDefault="00C4571F" w:rsidP="00C4571F">
      <w:pPr>
        <w:jc w:val="lowKashida"/>
      </w:pPr>
      <w:r>
        <w:t>Birnbaum, A. (1961). Confidence curves: An omnibus technique for estimation and testing statistical hypotheses. Journal of the American Statistical Association, 56, 246-249.</w:t>
      </w:r>
    </w:p>
    <w:p w14:paraId="5E36ECF5" w14:textId="77777777" w:rsidR="00C4571F" w:rsidRDefault="00C4571F" w:rsidP="00C4571F">
      <w:pPr>
        <w:jc w:val="lowKashida"/>
      </w:pPr>
      <w:r>
        <w:t xml:space="preserve">Bishop, R. C., &amp; Hill, J. W. (1971). Effects of job enlargement and job change on contiguous but non-manipulated jobs as a function of worker's status. Journal of Applied Psychology, 55, 175-181. </w:t>
      </w:r>
    </w:p>
    <w:p w14:paraId="7C2D56BB" w14:textId="77777777" w:rsidR="00C4571F" w:rsidRDefault="00C4571F" w:rsidP="00C4571F">
      <w:pPr>
        <w:jc w:val="lowKashida"/>
      </w:pPr>
      <w:r>
        <w:t xml:space="preserve">Blackburn, H., Luepker, R., Kline, F. G., Bracht, N., Car law, R., Jacos, D., Mittelmark, M., Stauffer, L., &amp; Taylor, H. L. {1984). The Minnesoq Heart Health Program: A research and demonstration project in cardiovascular disease prevention. In J. D. Matarazzo, S. Weiss,]. A. Herd, N. E. Miller, &amp; S.M. Weiss (Eds.), Behavioral health (pp. 1171-1178). New York: Wiley. </w:t>
      </w:r>
    </w:p>
    <w:p w14:paraId="72653B11" w14:textId="77777777" w:rsidR="00C4571F" w:rsidRDefault="00C4571F" w:rsidP="00C4571F">
      <w:pPr>
        <w:jc w:val="lowKashida"/>
      </w:pPr>
      <w:r>
        <w:t xml:space="preserve">Bloom, B. S. (Ed.). (1956). Taxonomy of educational objectives: Handbook I. The cognitive ~amain. New York: ~cKay. </w:t>
      </w:r>
    </w:p>
    <w:p w14:paraId="3097F430" w14:textId="77777777" w:rsidR="00C4571F" w:rsidRDefault="00C4571F" w:rsidP="00C4571F">
      <w:pPr>
        <w:jc w:val="lowKashida"/>
      </w:pPr>
      <w:r>
        <w:t xml:space="preserve">Bloolll~ H. S. (1984a). Accounting for no-shows in experimental evaluation designs. Evaluatiqn Review~ 8~ 225-246. </w:t>
      </w:r>
    </w:p>
    <w:p w14:paraId="507F9666" w14:textId="77777777" w:rsidR="00C4571F" w:rsidRDefault="00C4571F" w:rsidP="00C4571F">
      <w:pPr>
        <w:jc w:val="lowKashida"/>
      </w:pPr>
      <w:r>
        <w:t xml:space="preserve">Bloom; :H. S. (1984b). Estimating the effect of job-training programs, using longitudinal data: Ashenfelter's findings reconsidered. Journal of Human Resources, 19, 544-556. </w:t>
      </w:r>
    </w:p>
    <w:p w14:paraId="49B9B367" w14:textId="77777777" w:rsidR="00C4571F" w:rsidRDefault="00C4571F" w:rsidP="00C4571F">
      <w:pPr>
        <w:jc w:val="lowKashida"/>
      </w:pPr>
      <w:r>
        <w:t xml:space="preserve">Bloo.p1, H. S. (1990). Back to work: Testing reemployment services for displaced workers. Kalamazoo, MI: Upjohn Institute. </w:t>
      </w:r>
    </w:p>
    <w:p w14:paraId="742442EB" w14:textId="77777777" w:rsidR="00C4571F" w:rsidRDefault="00C4571F" w:rsidP="00C4571F">
      <w:pPr>
        <w:jc w:val="lowKashida"/>
      </w:pPr>
      <w:r>
        <w:lastRenderedPageBreak/>
        <w:t xml:space="preserve">Bloom, H. S., &amp; Ladd, H. F. (1982). Property tax revaluation and tax levy growth. Journal of Urban Economics, 11, 73-84. </w:t>
      </w:r>
    </w:p>
    <w:p w14:paraId="2E281CAB" w14:textId="77777777" w:rsidR="00C4571F" w:rsidRDefault="00C4571F" w:rsidP="00C4571F">
      <w:pPr>
        <w:jc w:val="lowKashida"/>
      </w:pPr>
      <w:r>
        <w:t xml:space="preserve">Bloor, D. (1976). Knowledge and social imagery. London: Routledge &amp; Kegan Paul. Bloor, D. (1997). Remember the strong prograrii? Science, Technology, and Human Values, 22, 373-385. </w:t>
      </w:r>
    </w:p>
    <w:p w14:paraId="53E0AA28" w14:textId="77777777" w:rsidR="00C4571F" w:rsidRDefault="00C4571F" w:rsidP="00C4571F">
      <w:pPr>
        <w:jc w:val="lowKashida"/>
      </w:pPr>
      <w:r>
        <w:t xml:space="preserve">Bock, R. D. (Ed.). (1989). Multilevel analysis of educational data. San Diego, CA: Academic Press. </w:t>
      </w:r>
    </w:p>
    <w:p w14:paraId="6CEC98CB" w14:textId="77777777" w:rsidR="00C4571F" w:rsidRDefault="00C4571F" w:rsidP="00C4571F">
      <w:pPr>
        <w:jc w:val="lowKashida"/>
      </w:pPr>
      <w:r>
        <w:t xml:space="preserve">Boissel,J. P., Blanchard,]., Panak, E., Peyrieux,J. C., &amp; Sacks, H. (1989). Considerations for the meta-analysis of randomized clinical trials. Controlled Clinical Trials, 10, 254-281. </w:t>
      </w:r>
    </w:p>
    <w:p w14:paraId="4BAEA2E6" w14:textId="77777777" w:rsidR="00C4571F" w:rsidRDefault="00C4571F" w:rsidP="00C4571F">
      <w:pPr>
        <w:jc w:val="lowKashida"/>
      </w:pPr>
      <w:r>
        <w:t xml:space="preserve">Boll~n, K. A. (1989). Structural equations with latent variables. New York: Wiley. </w:t>
      </w:r>
    </w:p>
    <w:p w14:paraId="05AC34D7" w14:textId="77777777" w:rsidR="00C4571F" w:rsidRDefault="00C4571F" w:rsidP="00C4571F">
      <w:pPr>
        <w:jc w:val="lowKashida"/>
      </w:pPr>
      <w:r>
        <w:t xml:space="preserve">Bollen, K. A. (1990). Outlier screening and a distribution-free test for vanishing tetrads. Sociological Methods and Research, 19, 80-9,2. </w:t>
      </w:r>
    </w:p>
    <w:p w14:paraId="3A73C312" w14:textId="77777777" w:rsidR="00C4571F" w:rsidRDefault="00C4571F" w:rsidP="00C4571F">
      <w:pPr>
        <w:jc w:val="lowKashida"/>
      </w:pPr>
      <w:r>
        <w:t xml:space="preserve">Bo0msma, A. (1987). The-robustness of maximum likelihood estimation in structural equation models. In P. Cutrance &amp; R. Ecob (Eds.), Structural modeling by example: Applications in educational, sociological, and behavioral research (pp. 160-188). Cambridge, England: Cambridge University Press. </w:t>
      </w:r>
    </w:p>
    <w:p w14:paraId="060F4E67" w14:textId="77777777" w:rsidR="00C4571F" w:rsidRDefault="00C4571F" w:rsidP="00C4571F">
      <w:pPr>
        <w:jc w:val="lowKashida"/>
      </w:pPr>
      <w:r>
        <w:t xml:space="preserve">Borenstein, M., &amp; Coheh,J. (1988). Statistical power analysis: A computer program. Hillsdale, New Jersey: Lawrence Erlbaum Associates. </w:t>
      </w:r>
    </w:p>
    <w:p w14:paraId="143F7620" w14:textId="77777777" w:rsidR="00C4571F" w:rsidRPr="00AC1F5A" w:rsidRDefault="00C4571F" w:rsidP="00C4571F">
      <w:pPr>
        <w:jc w:val="lowKashida"/>
        <w:rPr>
          <w:lang w:val="de-DE"/>
        </w:rPr>
      </w:pPr>
      <w:r w:rsidRPr="00111FED">
        <w:rPr>
          <w:lang w:val="de-DE"/>
        </w:rPr>
        <w:t xml:space="preserve">Borenstein, M., Cohen,J., &amp; Rothstein, H. (in press). </w:t>
      </w:r>
      <w:r>
        <w:t xml:space="preserve">Confidence intervals, effect size, and power [Computer program]. </w:t>
      </w:r>
      <w:r w:rsidRPr="00AC1F5A">
        <w:rPr>
          <w:lang w:val="de-DE"/>
        </w:rPr>
        <w:t xml:space="preserve">Hillsdale, NJ: Erlbaum. </w:t>
      </w:r>
    </w:p>
    <w:p w14:paraId="61A35FA6" w14:textId="77777777" w:rsidR="00C4571F" w:rsidRDefault="00C4571F" w:rsidP="00C4571F">
      <w:pPr>
        <w:jc w:val="lowKashida"/>
      </w:pPr>
      <w:r w:rsidRPr="00AC1F5A">
        <w:rPr>
          <w:lang w:val="de-DE"/>
        </w:rPr>
        <w:t xml:space="preserve">Borenstein, M., &amp; .Rothstein, H. (199.9). Comprehensive meta-analysis. </w:t>
      </w:r>
      <w:r>
        <w:t xml:space="preserve">Englewood, NJ: Biostat. </w:t>
      </w:r>
    </w:p>
    <w:p w14:paraId="53993BB8" w14:textId="77777777" w:rsidR="00C4571F" w:rsidRDefault="00C4571F" w:rsidP="00C4571F">
      <w:pPr>
        <w:jc w:val="lowKashida"/>
      </w:pPr>
      <w:r w:rsidRPr="00111FED">
        <w:rPr>
          <w:lang w:val="de-DE"/>
        </w:rPr>
        <w:t xml:space="preserve">Borkovec, T. D., &amp; Nau, S.D. (1972). </w:t>
      </w:r>
      <w:r>
        <w:t xml:space="preserve">Credibility of analogne therapy rationales. Journal of Behavior Th;,.apy and Experimental Psychiatry, 3, 257-260. </w:t>
      </w:r>
    </w:p>
    <w:p w14:paraId="3894E892" w14:textId="77777777" w:rsidR="00C4571F" w:rsidRDefault="00C4571F" w:rsidP="00C4571F">
      <w:pPr>
        <w:jc w:val="lowKashida"/>
      </w:pPr>
      <w:r>
        <w:t xml:space="preserve">Boruch, R. F. (1975). Coupling ra~domized experiments and approximations ro experiments in social program evaluation, Sociological Methods and Research, 4, 31-53. </w:t>
      </w:r>
    </w:p>
    <w:p w14:paraId="43AB0401" w14:textId="77777777" w:rsidR="00C4571F" w:rsidRDefault="00C4571F" w:rsidP="00C4571F">
      <w:pPr>
        <w:jc w:val="lowKashida"/>
      </w:pPr>
      <w:r>
        <w:t>Boruch, R. F. (1982). Experimental tests in education: R~~ommendations from the Holtzman Report. American Statistician, 36, 1-8.</w:t>
      </w:r>
    </w:p>
    <w:p w14:paraId="12C56179" w14:textId="77777777" w:rsidR="00C4571F" w:rsidRDefault="00C4571F" w:rsidP="00C4571F">
      <w:pPr>
        <w:jc w:val="lowKashida"/>
      </w:pPr>
      <w:r w:rsidRPr="00265F5C">
        <w:rPr>
          <w:highlight w:val="yellow"/>
        </w:rPr>
        <w:t>Boruch, R. F. (1997). Randomized field experiments for planning and evaluation: A practical guide. Thousand Oaks, CA: Sage.</w:t>
      </w:r>
    </w:p>
    <w:p w14:paraId="393920E5" w14:textId="77777777" w:rsidR="00C4571F" w:rsidRPr="0083747B" w:rsidRDefault="00C4571F" w:rsidP="00C4571F">
      <w:pPr>
        <w:jc w:val="lowKashida"/>
        <w:rPr>
          <w:lang w:val="en-GB"/>
        </w:rPr>
      </w:pPr>
      <w:r w:rsidRPr="0083747B">
        <w:rPr>
          <w:lang w:val="en-GB"/>
        </w:rPr>
        <w:t>Boruch, R. F., &amp; Cecil, J. S. (1979). Assuring the confidentiality of social research data. Philadelphia: University of Pennsylvania Press.</w:t>
      </w:r>
    </w:p>
    <w:p w14:paraId="5FAFC509" w14:textId="77777777" w:rsidR="00C4571F" w:rsidRPr="0083747B" w:rsidRDefault="00C4571F" w:rsidP="00C4571F">
      <w:pPr>
        <w:jc w:val="lowKashida"/>
        <w:rPr>
          <w:lang w:val="en-GB"/>
        </w:rPr>
      </w:pPr>
      <w:r w:rsidRPr="0083747B">
        <w:rPr>
          <w:lang w:val="en-GB"/>
        </w:rPr>
        <w:t xml:space="preserve">Boruch, R. F., Dennis, M., &amp; Carter-Greer, K. (1988). Lessons from the Rockefeller </w:t>
      </w:r>
      <w:r>
        <w:rPr>
          <w:lang w:val="en-GB"/>
        </w:rPr>
        <w:t>Foundation</w:t>
      </w:r>
      <w:r w:rsidRPr="0083747B">
        <w:rPr>
          <w:lang w:val="en-GB"/>
        </w:rPr>
        <w:t>'s experilnents on the Minority Female Single Parent program. Evaluation Review</w:t>
      </w:r>
      <w:r>
        <w:rPr>
          <w:lang w:val="en-GB"/>
        </w:rPr>
        <w:t>,</w:t>
      </w:r>
      <w:r w:rsidRPr="0083747B">
        <w:rPr>
          <w:lang w:val="en-GB"/>
        </w:rPr>
        <w:t xml:space="preserve"> 12, 396-426.</w:t>
      </w:r>
    </w:p>
    <w:p w14:paraId="7526CDEC" w14:textId="77777777" w:rsidR="00C4571F" w:rsidRPr="0083747B" w:rsidRDefault="00C4571F" w:rsidP="00C4571F">
      <w:pPr>
        <w:jc w:val="lowKashida"/>
        <w:rPr>
          <w:lang w:val="en-GB"/>
        </w:rPr>
      </w:pPr>
      <w:r w:rsidRPr="0083747B">
        <w:rPr>
          <w:lang w:val="en-GB"/>
        </w:rPr>
        <w:t>Boruch, R. F., &amp; Foley, E. (2000). The honestly experimental society: Sites and other entities as the units of allocation and analysis in randomized t</w:t>
      </w:r>
      <w:r>
        <w:rPr>
          <w:lang w:val="en-GB"/>
        </w:rPr>
        <w:t>rials. In L. Bickman (Ed.), Va</w:t>
      </w:r>
      <w:r w:rsidRPr="0083747B">
        <w:rPr>
          <w:lang w:val="en-GB"/>
        </w:rPr>
        <w:t>lidity and social experimentation: Donald Campbell's legacy (Vol. 1, pp. 193-238). Thousand Oaks, CA: Sage.</w:t>
      </w:r>
    </w:p>
    <w:p w14:paraId="6CB6C6E6" w14:textId="77777777" w:rsidR="00C4571F" w:rsidRPr="0083747B" w:rsidRDefault="00C4571F" w:rsidP="00C4571F">
      <w:pPr>
        <w:jc w:val="lowKashida"/>
        <w:rPr>
          <w:lang w:val="en-GB"/>
        </w:rPr>
      </w:pPr>
      <w:r w:rsidRPr="0083747B">
        <w:rPr>
          <w:lang w:val="en-GB"/>
        </w:rPr>
        <w:lastRenderedPageBreak/>
        <w:t>Boruch, R. F., &amp; Gomez, H. (1977). Sensitivity, bias, and theory in impact evaluations. Professional Psychology, 8, 411-434.</w:t>
      </w:r>
    </w:p>
    <w:p w14:paraId="3AF9629C" w14:textId="77777777" w:rsidR="00C4571F" w:rsidRPr="0083747B" w:rsidRDefault="00C4571F" w:rsidP="00C4571F">
      <w:pPr>
        <w:jc w:val="lowKashida"/>
        <w:rPr>
          <w:lang w:val="en-GB"/>
        </w:rPr>
      </w:pPr>
      <w:r w:rsidRPr="00111FED">
        <w:rPr>
          <w:lang w:val="de-DE"/>
        </w:rPr>
        <w:t xml:space="preserve">Boruch, R. F., &amp;Wothke, W. (1985). </w:t>
      </w:r>
      <w:r w:rsidRPr="0083747B">
        <w:rPr>
          <w:lang w:val="en-GB"/>
        </w:rPr>
        <w:t xml:space="preserve">Seven kinds of randomization plans for designing field experiments. In R. F. Boruch &amp; W. Wothke (Eds.), Randomization and field </w:t>
      </w:r>
      <w:r>
        <w:rPr>
          <w:lang w:val="en-GB"/>
        </w:rPr>
        <w:t>experimentation</w:t>
      </w:r>
      <w:r w:rsidRPr="0083747B">
        <w:rPr>
          <w:lang w:val="en-GB"/>
        </w:rPr>
        <w:t xml:space="preserve"> (pp. 95-118). San Francisco: Jossey-Bass.</w:t>
      </w:r>
    </w:p>
    <w:p w14:paraId="0C48DAA9" w14:textId="77777777" w:rsidR="00C4571F" w:rsidRDefault="00C4571F" w:rsidP="00C4571F">
      <w:pPr>
        <w:jc w:val="lowKashida"/>
        <w:rPr>
          <w:lang w:val="en-GB"/>
        </w:rPr>
      </w:pPr>
      <w:r w:rsidRPr="0083747B">
        <w:rPr>
          <w:lang w:val="en-GB"/>
        </w:rPr>
        <w:t>Bos, H., Huston, A., Granger, R., Duncan, G., Brock, T., &amp; McLoyd, V. (1999, April). New hope for people with low incomes: Two-year results of</w:t>
      </w:r>
      <w:r>
        <w:rPr>
          <w:lang w:val="en-GB"/>
        </w:rPr>
        <w:t xml:space="preserve"> </w:t>
      </w:r>
      <w:r w:rsidRPr="0083747B">
        <w:rPr>
          <w:lang w:val="en-GB"/>
        </w:rPr>
        <w:t>a program to reduce poverty and reform welfare. New York: lvianpower Research Development.</w:t>
      </w:r>
    </w:p>
    <w:p w14:paraId="61F92CA8" w14:textId="77777777" w:rsidR="00C4571F" w:rsidRPr="0083747B" w:rsidRDefault="00C4571F" w:rsidP="00C4571F">
      <w:pPr>
        <w:jc w:val="lowKashida"/>
        <w:rPr>
          <w:lang w:val="en-GB"/>
        </w:rPr>
      </w:pPr>
      <w:r w:rsidRPr="0083747B">
        <w:rPr>
          <w:lang w:val="en-GB"/>
        </w:rPr>
        <w:t>Box, G. E. P., &amp; Draper, N. R. (1987). Empirical model-building and response surfaces. New York: Wiley.</w:t>
      </w:r>
    </w:p>
    <w:p w14:paraId="2F3309C4" w14:textId="77777777" w:rsidR="00C4571F" w:rsidRPr="0083747B" w:rsidRDefault="00C4571F" w:rsidP="00C4571F">
      <w:pPr>
        <w:jc w:val="lowKashida"/>
        <w:rPr>
          <w:lang w:val="en-GB"/>
        </w:rPr>
      </w:pPr>
      <w:r w:rsidRPr="0083747B">
        <w:rPr>
          <w:lang w:val="en-GB"/>
        </w:rPr>
        <w:t xml:space="preserve">Box, G. E. P., Hunter, W. G., &amp; Hunter, J. S. (1978). Statistics for experimenters: An </w:t>
      </w:r>
      <w:r>
        <w:rPr>
          <w:lang w:val="en-GB"/>
        </w:rPr>
        <w:t>introduction</w:t>
      </w:r>
      <w:r w:rsidRPr="0083747B">
        <w:rPr>
          <w:lang w:val="en-GB"/>
        </w:rPr>
        <w:t xml:space="preserve"> to design, data analysis, and model building. New York: Wiley.</w:t>
      </w:r>
    </w:p>
    <w:p w14:paraId="540A6AC9" w14:textId="77777777" w:rsidR="00C4571F" w:rsidRPr="0083747B" w:rsidRDefault="00C4571F" w:rsidP="00C4571F">
      <w:pPr>
        <w:jc w:val="lowKashida"/>
        <w:rPr>
          <w:lang w:val="en-GB"/>
        </w:rPr>
      </w:pPr>
      <w:r w:rsidRPr="0083747B">
        <w:rPr>
          <w:lang w:val="en-GB"/>
        </w:rPr>
        <w:t>Box, G. E. P., &amp; Jenkins, G. M. (1970). Time series analysis: Forecasting and control. San Francisco: Holden-Day.</w:t>
      </w:r>
    </w:p>
    <w:p w14:paraId="2EAF7EE8" w14:textId="77777777" w:rsidR="00C4571F" w:rsidRPr="0083747B" w:rsidRDefault="00C4571F" w:rsidP="00C4571F">
      <w:pPr>
        <w:jc w:val="lowKashida"/>
        <w:rPr>
          <w:lang w:val="en-GB"/>
        </w:rPr>
      </w:pPr>
      <w:r w:rsidRPr="0083747B">
        <w:rPr>
          <w:lang w:val="en-GB"/>
        </w:rPr>
        <w:t>Box, G. E. P., Jenkins, G. M., &amp; Reinsel, G. C. (1994). Time series analysis: Forecasting and control (3rd ed.). Englewood Cliffs, NJ: Prentice-Hall.</w:t>
      </w:r>
    </w:p>
    <w:p w14:paraId="1DA4549D" w14:textId="77777777" w:rsidR="00C4571F" w:rsidRPr="0083747B" w:rsidRDefault="00C4571F" w:rsidP="00C4571F">
      <w:pPr>
        <w:jc w:val="lowKashida"/>
        <w:rPr>
          <w:lang w:val="en-GB"/>
        </w:rPr>
      </w:pPr>
      <w:r w:rsidRPr="0083747B">
        <w:rPr>
          <w:lang w:val="en-GB"/>
        </w:rPr>
        <w:t xml:space="preserve">Bracht, G. H., &amp; Glass, G. V. (1968). The external validity of experiments. American </w:t>
      </w:r>
      <w:r>
        <w:rPr>
          <w:lang w:val="en-GB"/>
        </w:rPr>
        <w:t>Educational</w:t>
      </w:r>
      <w:r w:rsidRPr="0083747B">
        <w:rPr>
          <w:lang w:val="en-GB"/>
        </w:rPr>
        <w:t xml:space="preserve"> Research journal, 5, 437-474.</w:t>
      </w:r>
    </w:p>
    <w:p w14:paraId="444EC5B4" w14:textId="77777777" w:rsidR="00C4571F" w:rsidRDefault="00C4571F" w:rsidP="00C4571F">
      <w:pPr>
        <w:jc w:val="lowKashida"/>
        <w:rPr>
          <w:lang w:val="en-GB"/>
        </w:rPr>
      </w:pPr>
      <w:r w:rsidRPr="0083747B">
        <w:rPr>
          <w:lang w:val="en-GB"/>
        </w:rPr>
        <w:t>Bra"dburn, N. M. (1983). Response effects. In P. H. Rossi, J.D. Wright, &amp; A. B. Anderson (Eds.), Handbook ofsurvey research (pp. 289-328). San Diego, CA: Academic Press.</w:t>
      </w:r>
    </w:p>
    <w:p w14:paraId="1D036CD9" w14:textId="77777777" w:rsidR="00C4571F" w:rsidRPr="0083747B" w:rsidRDefault="00C4571F" w:rsidP="00C4571F">
      <w:pPr>
        <w:jc w:val="lowKashida"/>
        <w:rPr>
          <w:lang w:val="en-GB"/>
        </w:rPr>
      </w:pPr>
      <w:r w:rsidRPr="0083747B">
        <w:rPr>
          <w:lang w:val="en-GB"/>
        </w:rPr>
        <w:t>Braden, J. P., &amp; Bryant, T. J. (1990). Regression discontinuity designs: Applications for</w:t>
      </w:r>
      <w:r>
        <w:rPr>
          <w:lang w:val="en-GB"/>
        </w:rPr>
        <w:t xml:space="preserve"> </w:t>
      </w:r>
      <w:r w:rsidRPr="0083747B">
        <w:rPr>
          <w:lang w:val="en-GB"/>
        </w:rPr>
        <w:t>school psychologists. School Psychology Review, 19, 232-239.</w:t>
      </w:r>
    </w:p>
    <w:p w14:paraId="27738E3C" w14:textId="77777777" w:rsidR="00C4571F" w:rsidRPr="0083747B" w:rsidRDefault="00C4571F" w:rsidP="00C4571F">
      <w:pPr>
        <w:jc w:val="lowKashida"/>
        <w:rPr>
          <w:lang w:val="en-GB"/>
        </w:rPr>
      </w:pPr>
      <w:r w:rsidRPr="0083747B">
        <w:rPr>
          <w:lang w:val="en-GB"/>
        </w:rPr>
        <w:t>Bramel, D., &amp; Friend, R. (1981). Hawthorne, the myth of the docile worker, and class bias</w:t>
      </w:r>
      <w:r>
        <w:rPr>
          <w:lang w:val="en-GB"/>
        </w:rPr>
        <w:t xml:space="preserve"> </w:t>
      </w:r>
      <w:r w:rsidRPr="0083747B">
        <w:rPr>
          <w:lang w:val="en-GB"/>
        </w:rPr>
        <w:t>in psychology. American Psychologist, 36, 867-878.</w:t>
      </w:r>
      <w:r w:rsidRPr="00CB7E06">
        <w:t xml:space="preserve"> </w:t>
      </w:r>
    </w:p>
    <w:p w14:paraId="17245FA1" w14:textId="77777777" w:rsidR="00C4571F" w:rsidRPr="0083747B" w:rsidRDefault="00C4571F" w:rsidP="00C4571F">
      <w:pPr>
        <w:jc w:val="lowKashida"/>
        <w:rPr>
          <w:lang w:val="en-GB"/>
        </w:rPr>
      </w:pPr>
      <w:r w:rsidRPr="0083747B">
        <w:rPr>
          <w:lang w:val="en-GB"/>
        </w:rPr>
        <w:t>Braught, G. N., &amp; Reichardt, C. S. (1993). A computerized approach to trickle-process,</w:t>
      </w:r>
      <w:r>
        <w:rPr>
          <w:lang w:val="en-GB"/>
        </w:rPr>
        <w:t xml:space="preserve"> </w:t>
      </w:r>
      <w:r w:rsidRPr="0083747B">
        <w:rPr>
          <w:lang w:val="en-GB"/>
        </w:rPr>
        <w:t>random assignment. Evaluation Review, 17, 79-90.</w:t>
      </w:r>
    </w:p>
    <w:p w14:paraId="69755012" w14:textId="77777777" w:rsidR="00C4571F" w:rsidRPr="0083747B" w:rsidRDefault="00C4571F" w:rsidP="00C4571F">
      <w:pPr>
        <w:jc w:val="lowKashida"/>
        <w:rPr>
          <w:lang w:val="en-GB"/>
        </w:rPr>
      </w:pPr>
      <w:r w:rsidRPr="0083747B">
        <w:rPr>
          <w:lang w:val="en-GB"/>
        </w:rPr>
        <w:t>Braunholtz, D. A. (1999). A note on Zelen randomization: Attitudes of parents participating in a neonatal clinical trial. Controlled Clinical Trials, 20, 569-571.</w:t>
      </w:r>
    </w:p>
    <w:p w14:paraId="548D9F4D" w14:textId="77777777" w:rsidR="00C4571F" w:rsidRPr="0083747B" w:rsidRDefault="00C4571F" w:rsidP="00C4571F">
      <w:pPr>
        <w:jc w:val="lowKashida"/>
        <w:rPr>
          <w:lang w:val="en-GB"/>
        </w:rPr>
      </w:pPr>
      <w:r w:rsidRPr="0083747B">
        <w:rPr>
          <w:lang w:val="en-GB"/>
        </w:rPr>
        <w:t>Braver, M. C. W., &amp; Braver, S. L. (1988). Statistical treatment of the Solomon Four-Group</w:t>
      </w:r>
      <w:r>
        <w:rPr>
          <w:lang w:val="en-GB"/>
        </w:rPr>
        <w:t xml:space="preserve"> </w:t>
      </w:r>
      <w:r w:rsidRPr="0083747B">
        <w:rPr>
          <w:lang w:val="en-GB"/>
        </w:rPr>
        <w:t>design: A meta-analytic approach. Psychological Bulletin, 104, 15</w:t>
      </w:r>
      <w:r>
        <w:rPr>
          <w:lang w:val="en-GB"/>
        </w:rPr>
        <w:t>0-</w:t>
      </w:r>
      <w:r w:rsidRPr="0083747B">
        <w:rPr>
          <w:lang w:val="en-GB"/>
        </w:rPr>
        <w:t>154.</w:t>
      </w:r>
    </w:p>
    <w:p w14:paraId="582521DE" w14:textId="77777777" w:rsidR="00C4571F" w:rsidRPr="0083747B" w:rsidRDefault="00C4571F" w:rsidP="00C4571F">
      <w:pPr>
        <w:jc w:val="lowKashida"/>
        <w:rPr>
          <w:lang w:val="en-GB"/>
        </w:rPr>
      </w:pPr>
      <w:r w:rsidRPr="0083747B">
        <w:rPr>
          <w:lang w:val="en-GB"/>
        </w:rPr>
        <w:t xml:space="preserve">Braver, S. L., &amp; Smith, M. C. (1996). </w:t>
      </w:r>
      <w:r>
        <w:rPr>
          <w:lang w:val="en-GB"/>
        </w:rPr>
        <w:t>Maximiz</w:t>
      </w:r>
      <w:r w:rsidRPr="0083747B">
        <w:rPr>
          <w:lang w:val="en-GB"/>
        </w:rPr>
        <w:t>ing both external and internal validity in longitudinal true experiments with voluntary treatme</w:t>
      </w:r>
      <w:r>
        <w:rPr>
          <w:lang w:val="en-GB"/>
        </w:rPr>
        <w:t>nts: The "combined modified" de</w:t>
      </w:r>
      <w:r w:rsidRPr="0083747B">
        <w:rPr>
          <w:lang w:val="en-GB"/>
        </w:rPr>
        <w:t>sign. Evaluation and Program Planning, 19, 287-300.</w:t>
      </w:r>
    </w:p>
    <w:p w14:paraId="239113C6" w14:textId="77777777" w:rsidR="00C4571F" w:rsidRPr="0083747B" w:rsidRDefault="00C4571F" w:rsidP="00C4571F">
      <w:pPr>
        <w:jc w:val="lowKashida"/>
        <w:rPr>
          <w:lang w:val="en-GB"/>
        </w:rPr>
      </w:pPr>
      <w:r w:rsidRPr="0083747B">
        <w:rPr>
          <w:lang w:val="en-GB"/>
        </w:rPr>
        <w:t>Breger, M.</w:t>
      </w:r>
      <w:r>
        <w:rPr>
          <w:lang w:val="en-GB"/>
        </w:rPr>
        <w:t>J</w:t>
      </w:r>
      <w:r w:rsidRPr="0083747B">
        <w:rPr>
          <w:lang w:val="en-GB"/>
        </w:rPr>
        <w:t>. (1983). Randomized social experiments and the law. In R. F. Boruch &amp; J. S. Cecil (Eds.), Solutions to ethiwl and legal problems in social research (pp. 97-144). New York: Academic Press.</w:t>
      </w:r>
    </w:p>
    <w:p w14:paraId="0FB04968" w14:textId="77777777" w:rsidR="00C4571F" w:rsidRPr="0083747B" w:rsidRDefault="00C4571F" w:rsidP="00C4571F">
      <w:pPr>
        <w:jc w:val="lowKashida"/>
        <w:rPr>
          <w:lang w:val="en-GB"/>
        </w:rPr>
      </w:pPr>
      <w:r w:rsidRPr="0083747B">
        <w:rPr>
          <w:lang w:val="en-GB"/>
        </w:rPr>
        <w:lastRenderedPageBreak/>
        <w:t>Breslau, D. (1997). Contract shop epistemology: Credibility and problem construction in applied social science. Social Studies ofScience, 27, 363-394.</w:t>
      </w:r>
    </w:p>
    <w:p w14:paraId="78FCD047" w14:textId="77777777" w:rsidR="00C4571F" w:rsidRPr="0083747B" w:rsidRDefault="00C4571F" w:rsidP="00C4571F">
      <w:pPr>
        <w:jc w:val="lowKashida"/>
        <w:rPr>
          <w:lang w:val="en-GB"/>
        </w:rPr>
      </w:pPr>
      <w:r w:rsidRPr="0083747B">
        <w:rPr>
          <w:lang w:val="en-GB"/>
        </w:rPr>
        <w:t>Brockwell, P. J., &amp; Davis, R. A. (1991). Time series: Theory and methods (2nd ed.). New York: Springer-Verlag.</w:t>
      </w:r>
    </w:p>
    <w:p w14:paraId="15CF2829" w14:textId="77777777" w:rsidR="00C4571F" w:rsidRPr="0083747B" w:rsidRDefault="00C4571F" w:rsidP="00C4571F">
      <w:pPr>
        <w:jc w:val="lowKashida"/>
        <w:rPr>
          <w:lang w:val="en-GB"/>
        </w:rPr>
      </w:pPr>
      <w:r w:rsidRPr="0083747B">
        <w:rPr>
          <w:lang w:val="en-GB"/>
        </w:rPr>
        <w:t>Bronfenbrenner, U</w:t>
      </w:r>
      <w:r>
        <w:rPr>
          <w:lang w:val="en-GB"/>
        </w:rPr>
        <w:t xml:space="preserve">. (1979). The ecology of human </w:t>
      </w:r>
      <w:r w:rsidRPr="0083747B">
        <w:rPr>
          <w:lang w:val="en-GB"/>
        </w:rPr>
        <w:t>development: Experiments by nature and design. Cambridge, Massachusetts: Harvard University Press.</w:t>
      </w:r>
    </w:p>
    <w:p w14:paraId="474463D1" w14:textId="77777777" w:rsidR="00C4571F" w:rsidRPr="0083747B" w:rsidRDefault="00C4571F" w:rsidP="00C4571F">
      <w:pPr>
        <w:jc w:val="lowKashida"/>
        <w:rPr>
          <w:lang w:val="en-GB"/>
        </w:rPr>
      </w:pPr>
      <w:r w:rsidRPr="0083747B">
        <w:rPr>
          <w:lang w:val="en-GB"/>
        </w:rPr>
        <w:t>Brook, J. S., Cohen, P., &amp; Gordon, A. S. (1983). LongitUdinal study of adolescent drug use. Psychological Reports, 53, 375-378.</w:t>
      </w:r>
    </w:p>
    <w:p w14:paraId="25B6283D" w14:textId="77777777" w:rsidR="00C4571F" w:rsidRPr="0083747B" w:rsidRDefault="00C4571F" w:rsidP="00C4571F">
      <w:pPr>
        <w:jc w:val="lowKashida"/>
        <w:rPr>
          <w:lang w:val="en-GB"/>
        </w:rPr>
      </w:pPr>
      <w:r w:rsidRPr="0083747B">
        <w:rPr>
          <w:lang w:val="en-GB"/>
        </w:rPr>
        <w:t>Brown, R. (1986). Social psychology: The second.</w:t>
      </w:r>
      <w:r>
        <w:rPr>
          <w:lang w:val="en-GB"/>
        </w:rPr>
        <w:t>edition</w:t>
      </w:r>
      <w:r w:rsidRPr="0083747B">
        <w:rPr>
          <w:lang w:val="en-GB"/>
        </w:rPr>
        <w:t>. New York: Free Press.</w:t>
      </w:r>
    </w:p>
    <w:p w14:paraId="5832616F" w14:textId="77777777" w:rsidR="00C4571F" w:rsidRPr="0083747B" w:rsidRDefault="00C4571F" w:rsidP="00C4571F">
      <w:pPr>
        <w:jc w:val="lowKashida"/>
        <w:rPr>
          <w:lang w:val="en-GB"/>
        </w:rPr>
      </w:pPr>
      <w:r w:rsidRPr="0083747B">
        <w:rPr>
          <w:lang w:val="en-GB"/>
        </w:rPr>
        <w:t>Brown, H. I. (1977). Perception, theory and commitment: The new philosophy of</w:t>
      </w:r>
      <w:r>
        <w:rPr>
          <w:lang w:val="en-GB"/>
        </w:rPr>
        <w:t xml:space="preserve"> science</w:t>
      </w:r>
      <w:r w:rsidRPr="007C2CB2">
        <w:rPr>
          <w:lang w:val="en-GB"/>
        </w:rPr>
        <w:t>.</w:t>
      </w:r>
    </w:p>
    <w:p w14:paraId="1FD0BEC9" w14:textId="77777777" w:rsidR="00C4571F" w:rsidRPr="0083747B" w:rsidRDefault="00C4571F" w:rsidP="00C4571F">
      <w:pPr>
        <w:jc w:val="lowKashida"/>
        <w:rPr>
          <w:lang w:val="en-GB"/>
        </w:rPr>
      </w:pPr>
      <w:r w:rsidRPr="0083747B">
        <w:rPr>
          <w:lang w:val="en-GB"/>
        </w:rPr>
        <w:t>Chicago: University of Chicago Press.</w:t>
      </w:r>
    </w:p>
    <w:p w14:paraId="2633E83B" w14:textId="77777777" w:rsidR="00C4571F" w:rsidRPr="0083747B" w:rsidRDefault="00C4571F" w:rsidP="00C4571F">
      <w:pPr>
        <w:jc w:val="lowKashida"/>
        <w:rPr>
          <w:lang w:val="en-GB"/>
        </w:rPr>
      </w:pPr>
      <w:r w:rsidRPr="0083747B">
        <w:rPr>
          <w:lang w:val="en-GB"/>
        </w:rPr>
        <w:t>Brown, H. I. (1989). Toward a cognitive psychology of What? Social Epistemology</w:t>
      </w:r>
      <w:r>
        <w:rPr>
          <w:lang w:val="en-GB"/>
        </w:rPr>
        <w:t>,</w:t>
      </w:r>
      <w:r w:rsidRPr="0083747B">
        <w:rPr>
          <w:lang w:val="en-GB"/>
        </w:rPr>
        <w:t xml:space="preserve"> 3</w:t>
      </w:r>
      <w:r>
        <w:rPr>
          <w:lang w:val="en-GB"/>
        </w:rPr>
        <w:t xml:space="preserve">, </w:t>
      </w:r>
      <w:r w:rsidRPr="0083747B">
        <w:rPr>
          <w:lang w:val="en-GB"/>
        </w:rPr>
        <w:t>129-138.</w:t>
      </w:r>
    </w:p>
    <w:p w14:paraId="3060F6A7" w14:textId="77777777" w:rsidR="00C4571F" w:rsidRPr="0083747B" w:rsidRDefault="00C4571F" w:rsidP="00C4571F">
      <w:pPr>
        <w:jc w:val="lowKashida"/>
        <w:rPr>
          <w:lang w:val="en-GB"/>
        </w:rPr>
      </w:pPr>
      <w:r w:rsidRPr="0083747B">
        <w:rPr>
          <w:lang w:val="en-GB"/>
        </w:rPr>
        <w:t>Brunette, D. (1995). Natural disasters and commercial real</w:t>
      </w:r>
      <w:r>
        <w:rPr>
          <w:lang w:val="en-GB"/>
        </w:rPr>
        <w:t xml:space="preserve"> estate returns. Real Estate Fi</w:t>
      </w:r>
      <w:r w:rsidRPr="0083747B">
        <w:rPr>
          <w:lang w:val="en-GB"/>
        </w:rPr>
        <w:t>nance, 11, 67-72.</w:t>
      </w:r>
    </w:p>
    <w:p w14:paraId="12E328A2" w14:textId="77777777" w:rsidR="00C4571F" w:rsidRPr="0083747B" w:rsidRDefault="00C4571F" w:rsidP="00C4571F">
      <w:pPr>
        <w:jc w:val="lowKashida"/>
        <w:rPr>
          <w:lang w:val="en-GB"/>
        </w:rPr>
      </w:pPr>
      <w:r w:rsidRPr="0083747B">
        <w:rPr>
          <w:lang w:val="en-GB"/>
        </w:rPr>
        <w:t>Brunswik, E. (1956). Perception and the representative</w:t>
      </w:r>
      <w:r>
        <w:rPr>
          <w:lang w:val="en-GB"/>
        </w:rPr>
        <w:t xml:space="preserve"> design of psychological experi</w:t>
      </w:r>
      <w:r w:rsidRPr="0083747B">
        <w:rPr>
          <w:lang w:val="en-GB"/>
        </w:rPr>
        <w:t>ments (2nd ed</w:t>
      </w:r>
      <w:r>
        <w:rPr>
          <w:lang w:val="en-GB"/>
        </w:rPr>
        <w:t xml:space="preserve">.). </w:t>
      </w:r>
      <w:r w:rsidRPr="0083747B">
        <w:rPr>
          <w:lang w:val="en-GB"/>
        </w:rPr>
        <w:t>Berkeley: University of California Press.</w:t>
      </w:r>
    </w:p>
    <w:p w14:paraId="2F9A78AA" w14:textId="77777777" w:rsidR="00C4571F" w:rsidRPr="0083747B" w:rsidRDefault="00C4571F" w:rsidP="00C4571F">
      <w:pPr>
        <w:jc w:val="lowKashida"/>
        <w:rPr>
          <w:lang w:val="en-GB"/>
        </w:rPr>
      </w:pPr>
      <w:r w:rsidRPr="0083747B">
        <w:rPr>
          <w:lang w:val="en-GB"/>
        </w:rPr>
        <w:t>Bryk, A. S., &amp; Raudenbush, S. W. (1992). Hierarchical linear models: Appliwtions and</w:t>
      </w:r>
      <w:r>
        <w:rPr>
          <w:lang w:val="en-GB"/>
        </w:rPr>
        <w:t xml:space="preserve"> </w:t>
      </w:r>
      <w:r w:rsidRPr="0083747B">
        <w:rPr>
          <w:lang w:val="en-GB"/>
        </w:rPr>
        <w:t>data analysis methods. Newbury Park, CA: Sage.</w:t>
      </w:r>
    </w:p>
    <w:p w14:paraId="5413D2DF" w14:textId="77777777" w:rsidR="00C4571F" w:rsidRPr="0083747B" w:rsidRDefault="00C4571F" w:rsidP="00C4571F">
      <w:pPr>
        <w:jc w:val="lowKashida"/>
        <w:rPr>
          <w:lang w:val="en-GB"/>
        </w:rPr>
      </w:pPr>
      <w:r w:rsidRPr="0083747B">
        <w:rPr>
          <w:lang w:val="en-GB"/>
        </w:rPr>
        <w:t>Bryk, A. S., Raudenbush, S. W., &amp; Congdon, R. T. (1996</w:t>
      </w:r>
      <w:r>
        <w:rPr>
          <w:lang w:val="en-GB"/>
        </w:rPr>
        <w:t>). HLM: Hierarchical linear mod</w:t>
      </w:r>
      <w:r w:rsidRPr="0083747B">
        <w:rPr>
          <w:lang w:val="en-GB"/>
        </w:rPr>
        <w:t>eling with the HLM/2L and HLM/3L programs. (Availa</w:t>
      </w:r>
      <w:r>
        <w:rPr>
          <w:lang w:val="en-GB"/>
        </w:rPr>
        <w:t>ble from Scientific Software In</w:t>
      </w:r>
      <w:r w:rsidRPr="0083747B">
        <w:rPr>
          <w:lang w:val="en-GB"/>
        </w:rPr>
        <w:t>ternational, 1525 E. 53rd Street, Suite 530, Chicago IL 60615)</w:t>
      </w:r>
    </w:p>
    <w:p w14:paraId="178D88EF" w14:textId="77777777" w:rsidR="00C4571F" w:rsidRPr="0083747B" w:rsidRDefault="00C4571F" w:rsidP="00C4571F">
      <w:pPr>
        <w:jc w:val="lowKashida"/>
        <w:rPr>
          <w:lang w:val="en-GB"/>
        </w:rPr>
      </w:pPr>
      <w:r w:rsidRPr="0083747B">
        <w:rPr>
          <w:lang w:val="en-GB"/>
        </w:rPr>
        <w:t>Bunge, M. (1959). Causality and modern science (3rd ed.). New York: Dover.</w:t>
      </w:r>
    </w:p>
    <w:p w14:paraId="2BCAFD16" w14:textId="77777777" w:rsidR="00C4571F" w:rsidRPr="0083747B" w:rsidRDefault="00C4571F" w:rsidP="00C4571F">
      <w:pPr>
        <w:jc w:val="lowKashida"/>
        <w:rPr>
          <w:lang w:val="en-GB"/>
        </w:rPr>
      </w:pPr>
      <w:r w:rsidRPr="0083747B">
        <w:rPr>
          <w:lang w:val="en-GB"/>
        </w:rPr>
        <w:t>Bunge, M. (1992). A critical examination of the new sociol</w:t>
      </w:r>
      <w:r>
        <w:rPr>
          <w:lang w:val="en-GB"/>
        </w:rPr>
        <w:t>ogy of science (Part 2). Philos</w:t>
      </w:r>
      <w:r w:rsidRPr="0083747B">
        <w:rPr>
          <w:lang w:val="en-GB"/>
        </w:rPr>
        <w:t>ophy of the Social Sciences, 22, 46-76.</w:t>
      </w:r>
    </w:p>
    <w:p w14:paraId="255BFAAD" w14:textId="77777777" w:rsidR="00C4571F" w:rsidRDefault="00C4571F" w:rsidP="00C4571F">
      <w:pPr>
        <w:jc w:val="lowKashida"/>
        <w:rPr>
          <w:lang w:val="en-GB"/>
        </w:rPr>
      </w:pPr>
      <w:r w:rsidRPr="0083747B">
        <w:rPr>
          <w:lang w:val="en-GB"/>
        </w:rPr>
        <w:t>Burger, T. (in press). Ideal type: Understandings in the social sciences. InN. Smelser &amp; P.</w:t>
      </w:r>
      <w:r>
        <w:rPr>
          <w:lang w:val="en-GB"/>
        </w:rPr>
        <w:t xml:space="preserve"> </w:t>
      </w:r>
      <w:r w:rsidRPr="0083747B">
        <w:rPr>
          <w:lang w:val="en-GB"/>
        </w:rPr>
        <w:t>Baltes (Eds.), Encyclopedia</w:t>
      </w:r>
      <w:r>
        <w:rPr>
          <w:lang w:val="en-GB"/>
        </w:rPr>
        <w:t xml:space="preserve"> of </w:t>
      </w:r>
      <w:r w:rsidRPr="0083747B">
        <w:rPr>
          <w:lang w:val="en-GB"/>
        </w:rPr>
        <w:t>the behavioral and social sciences. Amsterdam: Elsevier.</w:t>
      </w:r>
    </w:p>
    <w:p w14:paraId="54AC95D7" w14:textId="77777777" w:rsidR="00C4571F" w:rsidRPr="0083747B" w:rsidRDefault="00C4571F" w:rsidP="00C4571F">
      <w:pPr>
        <w:jc w:val="lowKashida"/>
        <w:rPr>
          <w:lang w:val="en-GB"/>
        </w:rPr>
      </w:pPr>
      <w:r w:rsidRPr="0083747B">
        <w:rPr>
          <w:lang w:val="en-GB"/>
        </w:rPr>
        <w:t>Burtless, G. (1995). The case for randomized field trials in economic and policy research.</w:t>
      </w:r>
      <w:r>
        <w:rPr>
          <w:lang w:val="en-GB"/>
        </w:rPr>
        <w:t xml:space="preserve"> J</w:t>
      </w:r>
      <w:r w:rsidRPr="0083747B">
        <w:rPr>
          <w:lang w:val="en-GB"/>
        </w:rPr>
        <w:t>ournal of Economic Perspectives</w:t>
      </w:r>
      <w:r>
        <w:rPr>
          <w:lang w:val="en-GB"/>
        </w:rPr>
        <w:t>,</w:t>
      </w:r>
      <w:r w:rsidRPr="0083747B">
        <w:rPr>
          <w:lang w:val="en-GB"/>
        </w:rPr>
        <w:t xml:space="preserve"> 9, 63-84. .</w:t>
      </w:r>
    </w:p>
    <w:p w14:paraId="7BFD2E85" w14:textId="77777777" w:rsidR="00C4571F" w:rsidRPr="0083747B" w:rsidRDefault="00C4571F" w:rsidP="00C4571F">
      <w:pPr>
        <w:jc w:val="lowKashida"/>
        <w:rPr>
          <w:lang w:val="en-GB"/>
        </w:rPr>
      </w:pPr>
      <w:r w:rsidRPr="0083747B">
        <w:rPr>
          <w:lang w:val="en-GB"/>
        </w:rPr>
        <w:t>Byrne, B. (1989). A primer ofLISREL. New York: Springer-Verlag.</w:t>
      </w:r>
    </w:p>
    <w:p w14:paraId="3AEEA737" w14:textId="77777777" w:rsidR="00C4571F" w:rsidRPr="0083747B" w:rsidRDefault="00C4571F" w:rsidP="00C4571F">
      <w:pPr>
        <w:jc w:val="lowKashida"/>
        <w:rPr>
          <w:lang w:val="en-GB"/>
        </w:rPr>
      </w:pPr>
      <w:r w:rsidRPr="0083747B">
        <w:rPr>
          <w:lang w:val="en-GB"/>
        </w:rPr>
        <w:t>Byrne, B. (1994). Structural equation modeling with EQS and EQS</w:t>
      </w:r>
      <w:r>
        <w:rPr>
          <w:lang w:val="en-GB"/>
        </w:rPr>
        <w:t>/Windows: Basic con</w:t>
      </w:r>
      <w:r w:rsidRPr="0083747B">
        <w:rPr>
          <w:lang w:val="en-GB"/>
        </w:rPr>
        <w:t>cepts, applications, and programming. Newbury Park, CA: Sage.</w:t>
      </w:r>
    </w:p>
    <w:p w14:paraId="7091CF68" w14:textId="77777777" w:rsidR="00C4571F" w:rsidRPr="0083747B" w:rsidRDefault="00C4571F" w:rsidP="00C4571F">
      <w:pPr>
        <w:jc w:val="lowKashida"/>
        <w:rPr>
          <w:lang w:val="en-GB"/>
        </w:rPr>
      </w:pPr>
      <w:r w:rsidRPr="0083747B">
        <w:rPr>
          <w:lang w:val="en-GB"/>
        </w:rPr>
        <w:t>Cahan, S., &amp; Davis, D. (1987). A between-grade-levels approach to the investigation of the</w:t>
      </w:r>
      <w:r>
        <w:rPr>
          <w:lang w:val="en-GB"/>
        </w:rPr>
        <w:t xml:space="preserve"> </w:t>
      </w:r>
      <w:r w:rsidRPr="0083747B">
        <w:rPr>
          <w:lang w:val="en-GB"/>
        </w:rPr>
        <w:t>absolute effects of schooling on achievement. American Educational Research journal</w:t>
      </w:r>
      <w:r>
        <w:rPr>
          <w:lang w:val="en-GB"/>
        </w:rPr>
        <w:t xml:space="preserve">, </w:t>
      </w:r>
      <w:r w:rsidRPr="0083747B">
        <w:rPr>
          <w:lang w:val="en-GB"/>
        </w:rPr>
        <w:t>24, 1-12.</w:t>
      </w:r>
    </w:p>
    <w:p w14:paraId="24CEAE3C" w14:textId="77777777" w:rsidR="00C4571F" w:rsidRPr="0083747B" w:rsidRDefault="00C4571F" w:rsidP="00C4571F">
      <w:pPr>
        <w:jc w:val="lowKashida"/>
        <w:rPr>
          <w:lang w:val="en-GB"/>
        </w:rPr>
      </w:pPr>
      <w:r w:rsidRPr="0083747B">
        <w:rPr>
          <w:lang w:val="en-GB"/>
        </w:rPr>
        <w:lastRenderedPageBreak/>
        <w:t>Cahan, S., Linchevski, L., Ygra, N., &amp; panziger, I. (1996). The cumulative effect of ability</w:t>
      </w:r>
      <w:r>
        <w:rPr>
          <w:lang w:val="en-GB"/>
        </w:rPr>
        <w:t xml:space="preserve"> </w:t>
      </w:r>
      <w:r w:rsidRPr="0083747B">
        <w:rPr>
          <w:lang w:val="en-GB"/>
        </w:rPr>
        <w:t>grouping on mathematical achievement: A longitudina</w:t>
      </w:r>
      <w:r>
        <w:rPr>
          <w:lang w:val="en-GB"/>
        </w:rPr>
        <w:t>l perspective. Studies in Educa</w:t>
      </w:r>
      <w:r w:rsidRPr="0083747B">
        <w:rPr>
          <w:lang w:val="en-GB"/>
        </w:rPr>
        <w:t>tional Evaluation, 22, 29-40.</w:t>
      </w:r>
    </w:p>
    <w:p w14:paraId="27FF0B8A" w14:textId="77777777" w:rsidR="00C4571F" w:rsidRDefault="00C4571F" w:rsidP="00C4571F">
      <w:pPr>
        <w:jc w:val="lowKashida"/>
        <w:rPr>
          <w:lang w:val="en-GB"/>
        </w:rPr>
      </w:pPr>
      <w:r w:rsidRPr="0083747B">
        <w:rPr>
          <w:lang w:val="en-GB"/>
        </w:rPr>
        <w:t>Cain, G. G. (1975). Regression and selection models</w:t>
      </w:r>
      <w:r>
        <w:rPr>
          <w:lang w:val="en-GB"/>
        </w:rPr>
        <w:t xml:space="preserve"> to improve nonexperimental com</w:t>
      </w:r>
      <w:r w:rsidRPr="0083747B">
        <w:rPr>
          <w:lang w:val="en-GB"/>
        </w:rPr>
        <w:t>parisons. In C. A. Bennett &amp; A. A. Lumsdaine (Eds). Evaluation and experiment: Some critical issues in assessing social programs (pp. 297-317). New York: Academic Press.</w:t>
      </w:r>
    </w:p>
    <w:p w14:paraId="7E6A7B81" w14:textId="77777777" w:rsidR="00C4571F" w:rsidRPr="0083747B" w:rsidRDefault="00C4571F" w:rsidP="00C4571F">
      <w:pPr>
        <w:jc w:val="lowKashida"/>
      </w:pPr>
      <w:r w:rsidRPr="0083747B">
        <w:t>Caines, P. E. (1988). Linear stochastic systems. New York: Wiley.</w:t>
      </w:r>
    </w:p>
    <w:p w14:paraId="561103EA" w14:textId="77777777" w:rsidR="00C4571F" w:rsidRPr="0083747B" w:rsidRDefault="00C4571F" w:rsidP="00C4571F">
      <w:pPr>
        <w:jc w:val="lowKashida"/>
      </w:pPr>
      <w:r w:rsidRPr="0083747B">
        <w:t>Campbell, D. T. (1956). Leadership and its effects on groups (Ohio Studies in Personnel,</w:t>
      </w:r>
      <w:r>
        <w:t xml:space="preserve"> </w:t>
      </w:r>
      <w:r w:rsidRPr="0083747B">
        <w:t>Bureau of Business Research Monograph No. 83). Columbus: Ohio State Univ</w:t>
      </w:r>
      <w:r>
        <w:t xml:space="preserve">ersity. Campbell, D. T. (1957). </w:t>
      </w:r>
      <w:r w:rsidRPr="0083747B">
        <w:t>Factors relevant to the validity of experiments in social settings.</w:t>
      </w:r>
      <w:r>
        <w:t xml:space="preserve"> </w:t>
      </w:r>
      <w:r w:rsidRPr="0083747B">
        <w:t>Psychological Bulletin, 54, 297-312.</w:t>
      </w:r>
    </w:p>
    <w:p w14:paraId="65D0122E" w14:textId="77777777" w:rsidR="00C4571F" w:rsidRPr="0083747B" w:rsidRDefault="00C4571F" w:rsidP="00C4571F">
      <w:pPr>
        <w:jc w:val="lowKashida"/>
      </w:pPr>
      <w:r w:rsidRPr="0083747B">
        <w:t>Campbell, D. T. (1963). From description to experimentatio</w:t>
      </w:r>
      <w:r>
        <w:t xml:space="preserve">n: Interpreting trends as </w:t>
      </w:r>
      <w:r w:rsidRPr="00D648ED">
        <w:t>quasi-experiments.</w:t>
      </w:r>
      <w:r w:rsidRPr="0083747B">
        <w:t xml:space="preserve"> In C. W. Harris (Ed.), Problems in measu</w:t>
      </w:r>
      <w:r>
        <w:t>ring change (pp. 212-243). Madi</w:t>
      </w:r>
      <w:r w:rsidRPr="0083747B">
        <w:t>son: University of Wisconsin Press.</w:t>
      </w:r>
    </w:p>
    <w:p w14:paraId="7A56574F" w14:textId="77777777" w:rsidR="00C4571F" w:rsidRDefault="00C4571F" w:rsidP="00C4571F">
      <w:pPr>
        <w:jc w:val="lowKashida"/>
      </w:pPr>
      <w:r w:rsidRPr="0083747B">
        <w:t>Campbell, D. T. (1966a).Pattern matching as an essential</w:t>
      </w:r>
      <w:r>
        <w:t xml:space="preserve"> in distal knowing. InK. R. Ham</w:t>
      </w:r>
      <w:r w:rsidRPr="0083747B">
        <w:t>mond (Ed.), The psychology of Egon Brunswik. New York Holt, Rinehart, &amp; Winston.</w:t>
      </w:r>
    </w:p>
    <w:p w14:paraId="5D60616A" w14:textId="77777777" w:rsidR="00C4571F" w:rsidRPr="0083747B" w:rsidRDefault="00C4571F" w:rsidP="00C4571F">
      <w:pPr>
        <w:jc w:val="lowKashida"/>
      </w:pPr>
      <w:r w:rsidRPr="0083747B">
        <w:t>Campbell, D. T. (1966b). The principle ofproximal similarity in the application ofscience.</w:t>
      </w:r>
      <w:r>
        <w:t xml:space="preserve"> </w:t>
      </w:r>
      <w:r w:rsidRPr="0083747B">
        <w:t>Unpublished manuscript, Northwestern University.</w:t>
      </w:r>
    </w:p>
    <w:p w14:paraId="5586191E" w14:textId="77777777" w:rsidR="00C4571F" w:rsidRDefault="00C4571F" w:rsidP="00C4571F">
      <w:pPr>
        <w:jc w:val="lowKashida"/>
      </w:pPr>
      <w:r w:rsidRPr="0083747B">
        <w:t>Campbell, D. T. (1969a). Prospective: Artifact and contr</w:t>
      </w:r>
      <w:r>
        <w:t>ol. In R. Rosenthal &amp; R. L. Ros</w:t>
      </w:r>
      <w:r w:rsidRPr="0083747B">
        <w:t xml:space="preserve">now (Eds.), Artifact in behavioral research (pp. 351-382). New York Academic Press. </w:t>
      </w:r>
    </w:p>
    <w:p w14:paraId="147E662C" w14:textId="77777777" w:rsidR="00C4571F" w:rsidRPr="0083747B" w:rsidRDefault="00C4571F" w:rsidP="00C4571F">
      <w:pPr>
        <w:jc w:val="lowKashida"/>
      </w:pPr>
      <w:r w:rsidRPr="0083747B">
        <w:t>Campbel</w:t>
      </w:r>
      <w:r>
        <w:t>l,</w:t>
      </w:r>
      <w:r w:rsidRPr="0083747B">
        <w:t xml:space="preserve"> D. T. (1975). "Degrees of freedom" and the case study. Comparative Political</w:t>
      </w:r>
      <w:r>
        <w:t xml:space="preserve"> </w:t>
      </w:r>
      <w:r w:rsidRPr="0083747B">
        <w:t>Studies, 8, 178-193.</w:t>
      </w:r>
    </w:p>
    <w:p w14:paraId="50226A65" w14:textId="77777777" w:rsidR="00C4571F" w:rsidRPr="0083747B" w:rsidRDefault="00C4571F" w:rsidP="00C4571F">
      <w:pPr>
        <w:jc w:val="lowKashida"/>
      </w:pPr>
      <w:r w:rsidRPr="0083747B">
        <w:t xml:space="preserve">Campbell, D. T. (1976). Focal local indicators for social </w:t>
      </w:r>
      <w:r>
        <w:t>program evaluation. Social Indi</w:t>
      </w:r>
      <w:r w:rsidRPr="0083747B">
        <w:t>cators Research, 3, 237-256.</w:t>
      </w:r>
    </w:p>
    <w:p w14:paraId="5358784F" w14:textId="77777777" w:rsidR="00C4571F" w:rsidRPr="0083747B" w:rsidRDefault="00C4571F" w:rsidP="00C4571F">
      <w:pPr>
        <w:jc w:val="lowKashida"/>
      </w:pPr>
      <w:r w:rsidRPr="0083747B">
        <w:t>Campbel</w:t>
      </w:r>
      <w:r>
        <w:t>l,</w:t>
      </w:r>
      <w:r w:rsidRPr="0083747B">
        <w:t xml:space="preserve"> D. T. (1978). Qualitative knowing in action research. In M. Brenner &amp; P. Marsh</w:t>
      </w:r>
      <w:r>
        <w:t xml:space="preserve"> (Eds.), The </w:t>
      </w:r>
      <w:r w:rsidRPr="0083747B">
        <w:t>social contexts ofmethod (pp. 184--209). London: Croom Helm.</w:t>
      </w:r>
    </w:p>
    <w:p w14:paraId="040C63D1" w14:textId="77777777" w:rsidR="00C4571F" w:rsidRPr="0083747B" w:rsidRDefault="00C4571F" w:rsidP="00C4571F">
      <w:pPr>
        <w:jc w:val="lowKashida"/>
      </w:pPr>
      <w:r w:rsidRPr="0083747B">
        <w:t xml:space="preserve">Campbell, D. T. (1982). Experiments as arguments. In E. </w:t>
      </w:r>
      <w:r>
        <w:t>R. House (Ed.), Evaluation stud</w:t>
      </w:r>
      <w:r w:rsidRPr="0083747B">
        <w:t>ies review annual (Volume 7, pp. 117-127). Newbury Park, CA: Sage.</w:t>
      </w:r>
    </w:p>
    <w:p w14:paraId="6A5DF8BA" w14:textId="77777777" w:rsidR="00C4571F" w:rsidRDefault="00C4571F" w:rsidP="00C4571F">
      <w:pPr>
        <w:jc w:val="lowKashida"/>
      </w:pPr>
      <w:r w:rsidRPr="0083747B">
        <w:t xml:space="preserve">Campbell, D. T. (1984). Foreword. In W. M. K. Trochim, Research design for program evaluation: The regression discontinuity approach (pp. 15-43). Beverly Hills, CA: Sage. </w:t>
      </w:r>
    </w:p>
    <w:p w14:paraId="321BF36E" w14:textId="77777777" w:rsidR="00C4571F" w:rsidRPr="0083747B" w:rsidRDefault="00C4571F" w:rsidP="00C4571F">
      <w:pPr>
        <w:jc w:val="lowKashida"/>
      </w:pPr>
      <w:r w:rsidRPr="0083747B">
        <w:t>Campbell, D. T. (1986). Relabeling internal and external val</w:t>
      </w:r>
      <w:r>
        <w:t>idity for applied social scien</w:t>
      </w:r>
      <w:r w:rsidRPr="0083747B">
        <w:t>tists. In W. M. K. Trochim (Ed.), Advances in quasi-experimental design and analysis</w:t>
      </w:r>
      <w:r>
        <w:t xml:space="preserve"> </w:t>
      </w:r>
      <w:r w:rsidRPr="0083747B">
        <w:t>(pp. 67-77). San Francisco: Jossey-Bass.</w:t>
      </w:r>
    </w:p>
    <w:p w14:paraId="75568019" w14:textId="77777777" w:rsidR="00C4571F" w:rsidRPr="0083747B" w:rsidRDefault="00C4571F" w:rsidP="00C4571F">
      <w:pPr>
        <w:jc w:val="lowKashida"/>
      </w:pPr>
      <w:r w:rsidRPr="0083747B">
        <w:t>Campbell, D.</w:t>
      </w:r>
      <w:r>
        <w:t xml:space="preserve"> T. (1988). Methodology and epti</w:t>
      </w:r>
      <w:r w:rsidRPr="0083747B">
        <w:t>Stemology for social science: Selected papers</w:t>
      </w:r>
      <w:r>
        <w:t xml:space="preserve"> </w:t>
      </w:r>
      <w:r w:rsidRPr="0083747B">
        <w:t>(E. S. Overman, Ed.). Chicago: University of Chicago Press.</w:t>
      </w:r>
    </w:p>
    <w:p w14:paraId="127D47AE" w14:textId="77777777" w:rsidR="00C4571F" w:rsidRPr="0083747B" w:rsidRDefault="00C4571F" w:rsidP="00C4571F">
      <w:pPr>
        <w:jc w:val="lowKashida"/>
      </w:pPr>
      <w:r w:rsidRPr="0083747B">
        <w:t>Cimpbell, D. T., &amp; Boruch, R. F. (1975). Making the case for randomized assigument to</w:t>
      </w:r>
      <w:r>
        <w:t xml:space="preserve"> </w:t>
      </w:r>
      <w:r w:rsidRPr="0083747B">
        <w:t xml:space="preserve">treatments by considering the alternatives: Six ways in </w:t>
      </w:r>
      <w:r>
        <w:t>which quasi-experimental evalu</w:t>
      </w:r>
      <w:r w:rsidRPr="0083747B">
        <w:t>ations in compensatory education tend to underestimate effects. In C. A. Bennett &amp; A. A. Lumsdaine (Eds.), Evaluation and experiments: Some critical issues in assessing social programs (pp. 195-296). New York: Academic Press.</w:t>
      </w:r>
    </w:p>
    <w:p w14:paraId="6B3396C8" w14:textId="77777777" w:rsidR="00C4571F" w:rsidRPr="0083747B" w:rsidRDefault="00C4571F" w:rsidP="00C4571F">
      <w:pPr>
        <w:jc w:val="lowKashida"/>
      </w:pPr>
      <w:r w:rsidRPr="0083747B">
        <w:lastRenderedPageBreak/>
        <w:t>Campbell, D. T., &amp; Erleb</w:t>
      </w:r>
      <w:r>
        <w:t>a</w:t>
      </w:r>
      <w:r w:rsidRPr="0083747B">
        <w:t>cher, A. E. (1970). How regression artifacts can mistakenly make compensatory education programs look harmful. In j</w:t>
      </w:r>
      <w:r>
        <w:t>. Hellmuth (Ed.), The Disadvan</w:t>
      </w:r>
      <w:r w:rsidRPr="0083747B">
        <w:t>taged Child: Vol. 3, Compensatory education: A national debate (pp. 185-210). New York: Brunner/Mazel.</w:t>
      </w:r>
    </w:p>
    <w:p w14:paraId="352C55D1" w14:textId="77777777" w:rsidR="00C4571F" w:rsidRPr="0083747B" w:rsidRDefault="00C4571F" w:rsidP="00C4571F">
      <w:pPr>
        <w:jc w:val="lowKashida"/>
      </w:pPr>
      <w:r w:rsidRPr="0083747B">
        <w:t>Campbell, D. T., &amp; Fiske, D. W. (1959). Convergent and discriminant validation by the multitrait-multimethod matrix. Psychological Bulletin, 56, 81-105.</w:t>
      </w:r>
    </w:p>
    <w:p w14:paraId="00E500C8" w14:textId="77777777" w:rsidR="00C4571F" w:rsidRPr="0083747B" w:rsidRDefault="00C4571F" w:rsidP="00C4571F">
      <w:pPr>
        <w:jc w:val="lowKashida"/>
      </w:pPr>
      <w:r w:rsidRPr="0083747B">
        <w:t>Campbell, D. T., &amp; Kenny, D. A. (1999). A primer on regres</w:t>
      </w:r>
      <w:r>
        <w:t>sion artifacts. New York: Guil</w:t>
      </w:r>
      <w:r w:rsidRPr="0083747B">
        <w:t>ford Press.</w:t>
      </w:r>
    </w:p>
    <w:p w14:paraId="6C5BA191" w14:textId="77777777" w:rsidR="00C4571F" w:rsidRPr="0083747B" w:rsidRDefault="00C4571F" w:rsidP="00C4571F">
      <w:pPr>
        <w:jc w:val="lowKashida"/>
      </w:pPr>
      <w:r w:rsidRPr="0083747B">
        <w:t>Campbell, D. T., &amp; Russo, M. J. (1999). Social experimentation. Thousand Oaks, CA: Sage.</w:t>
      </w:r>
    </w:p>
    <w:p w14:paraId="12521843" w14:textId="77777777" w:rsidR="00C4571F" w:rsidRPr="0083747B" w:rsidRDefault="00C4571F" w:rsidP="00C4571F">
      <w:pPr>
        <w:jc w:val="lowKashida"/>
      </w:pPr>
      <w:r w:rsidRPr="0083747B">
        <w:t>Campbell, D. T., &amp; Stanley,</w:t>
      </w:r>
      <w:r>
        <w:t xml:space="preserve"> J</w:t>
      </w:r>
      <w:r w:rsidRPr="0083747B">
        <w:t>. C. (1963). Experimental and quasi-experimental designs for research. Chicago: RandMcNally.</w:t>
      </w:r>
    </w:p>
    <w:p w14:paraId="72798699" w14:textId="77777777" w:rsidR="00C4571F" w:rsidRPr="0083747B" w:rsidRDefault="00C4571F" w:rsidP="00C4571F">
      <w:pPr>
        <w:jc w:val="lowKashida"/>
      </w:pPr>
      <w:r w:rsidRPr="0083747B">
        <w:t>Campbell, F. A., &amp; Ramey, C. T. (1995). Cognitive and school outcomes for higb-risk African American students at middle adolescence: Positive effects of early intervention. American Educational Research journal, 32, 743-772.</w:t>
      </w:r>
    </w:p>
    <w:p w14:paraId="3B2D87A1" w14:textId="77777777" w:rsidR="00C4571F" w:rsidRPr="0083747B" w:rsidRDefault="00C4571F" w:rsidP="00C4571F">
      <w:pPr>
        <w:jc w:val="lowKashida"/>
      </w:pPr>
      <w:r w:rsidRPr="0083747B">
        <w:t>Camstra, A., &amp; Boomsma, A. (1992). Cross-validation in r</w:t>
      </w:r>
      <w:r>
        <w:t>egression and covariance struc</w:t>
      </w:r>
      <w:r w:rsidRPr="0083747B">
        <w:t>ture analysis. Sociological Methods and Research, 21, 89-115.</w:t>
      </w:r>
    </w:p>
    <w:p w14:paraId="5CB902A1" w14:textId="77777777" w:rsidR="00C4571F" w:rsidRPr="0083747B" w:rsidRDefault="00C4571F" w:rsidP="00C4571F">
      <w:pPr>
        <w:jc w:val="lowKashida"/>
      </w:pPr>
      <w:r w:rsidRPr="0083747B">
        <w:t>Canner, P. (1984). How much data should be collected in a cl</w:t>
      </w:r>
      <w:r>
        <w:t>inical trial? Statistics in Med</w:t>
      </w:r>
      <w:r w:rsidRPr="0083747B">
        <w:t>icine, 3, 423-432.</w:t>
      </w:r>
    </w:p>
    <w:p w14:paraId="40A6BDD8" w14:textId="77777777" w:rsidR="00C4571F" w:rsidRPr="0083747B" w:rsidRDefault="00C4571F" w:rsidP="00C4571F">
      <w:pPr>
        <w:jc w:val="lowKashida"/>
      </w:pPr>
      <w:r w:rsidRPr="0083747B">
        <w:t>Canner, P. (1991). Covariate adjustment of treatment effects in clinical trials. Controlled Clinical Trials, 12, 359-366.</w:t>
      </w:r>
    </w:p>
    <w:p w14:paraId="57CDDBC3" w14:textId="77777777" w:rsidR="00C4571F" w:rsidRPr="0083747B" w:rsidRDefault="00C4571F" w:rsidP="00C4571F">
      <w:pPr>
        <w:jc w:val="lowKashida"/>
      </w:pPr>
      <w:r w:rsidRPr="0083747B">
        <w:t>Capaldi, D., &amp; Patterson, G. R. (1987). An approach to the problem of recruitment and retention rates for longitudinal research. Behavioral Assessment, 9</w:t>
      </w:r>
      <w:r>
        <w:t>,</w:t>
      </w:r>
      <w:r w:rsidRPr="0083747B">
        <w:t xml:space="preserve"> 169-177.</w:t>
      </w:r>
    </w:p>
    <w:p w14:paraId="0F74AEF2" w14:textId="77777777" w:rsidR="00C4571F" w:rsidRPr="0083747B" w:rsidRDefault="00C4571F" w:rsidP="00C4571F">
      <w:pPr>
        <w:jc w:val="lowKashida"/>
      </w:pPr>
      <w:r w:rsidRPr="0083747B">
        <w:t>Cappe</w:t>
      </w:r>
      <w:r>
        <w:t>l</w:t>
      </w:r>
      <w:r w:rsidRPr="0083747B">
        <w:t>leri, J. C. (1991). Cutoff-based designs in compa</w:t>
      </w:r>
      <w:r>
        <w:t>rison and combination with ran</w:t>
      </w:r>
      <w:r w:rsidRPr="0083747B">
        <w:t>domized clinical trials. UnpUblished doctoral dissertation, Cornell University, Ithaca, New York.</w:t>
      </w:r>
    </w:p>
    <w:p w14:paraId="0A682AFF" w14:textId="77777777" w:rsidR="00C4571F" w:rsidRPr="0083747B" w:rsidRDefault="00C4571F" w:rsidP="00C4571F">
      <w:pPr>
        <w:jc w:val="lowKashida"/>
      </w:pPr>
      <w:r w:rsidRPr="0083747B">
        <w:t>Cappelleri, J. C., Darlington, R. B., &amp; Trochim, W. M. K. (1994). Power analysis of cutoff-based randomized clinical trials. Evaluation Review, 18, 141-152.</w:t>
      </w:r>
    </w:p>
    <w:p w14:paraId="59462B23" w14:textId="77777777" w:rsidR="00C4571F" w:rsidRPr="0083747B" w:rsidRDefault="00C4571F" w:rsidP="00C4571F">
      <w:pPr>
        <w:jc w:val="lowKashida"/>
      </w:pPr>
      <w:r w:rsidRPr="0083747B">
        <w:t>Cappelleri, J. C., Ioannidis, J.P. A., Schmid, C. H., deFerranti, S.D., Aubert, M., Chalmers, T. C., &amp; Lau, J. (1996). Large trials vs meta-analysis of s</w:t>
      </w:r>
      <w:r>
        <w:t>maller trials: How do their re</w:t>
      </w:r>
      <w:r w:rsidRPr="0083747B">
        <w:t xml:space="preserve">sults compare? </w:t>
      </w:r>
      <w:r>
        <w:t>J</w:t>
      </w:r>
      <w:r w:rsidRPr="0083747B">
        <w:t>ournal</w:t>
      </w:r>
      <w:r>
        <w:t xml:space="preserve"> of </w:t>
      </w:r>
      <w:r w:rsidRPr="0083747B">
        <w:t>the American Medical Association</w:t>
      </w:r>
      <w:r>
        <w:t xml:space="preserve">, </w:t>
      </w:r>
      <w:r w:rsidRPr="0083747B">
        <w:t>276, 1332-1338.</w:t>
      </w:r>
    </w:p>
    <w:p w14:paraId="73F1C7E3" w14:textId="77777777" w:rsidR="00C4571F" w:rsidRPr="0083747B" w:rsidRDefault="00C4571F" w:rsidP="00C4571F">
      <w:pPr>
        <w:jc w:val="lowKashida"/>
      </w:pPr>
      <w:r w:rsidRPr="0083747B">
        <w:t>Cappelleri, J. C., &amp; Trochim, W. M. K. (1992, May). An illustrative statistical analysis of cutoff-based randomized clinical trials. Paper presented a</w:t>
      </w:r>
      <w:r>
        <w:t>t the annual meeting of the So</w:t>
      </w:r>
      <w:r w:rsidRPr="0083747B">
        <w:t>ciety for Clinical Trials, Philadelphia, PA.</w:t>
      </w:r>
    </w:p>
    <w:p w14:paraId="1D8E3811" w14:textId="77777777" w:rsidR="00C4571F" w:rsidRPr="0083747B" w:rsidRDefault="00C4571F" w:rsidP="00C4571F">
      <w:pPr>
        <w:jc w:val="lowKashida"/>
      </w:pPr>
      <w:r w:rsidRPr="00660A37">
        <w:t>Cappelleri, J. C., &amp; Trochim, W. M. K. (1994). An illustrative statistical analysis of cutoff-based randomized clinical trials. Journal of Clinical Epidemiology, 47, 261-270.</w:t>
      </w:r>
    </w:p>
    <w:p w14:paraId="7409AD87" w14:textId="77777777" w:rsidR="00C4571F" w:rsidRPr="00660A37" w:rsidRDefault="00C4571F" w:rsidP="00C4571F">
      <w:pPr>
        <w:jc w:val="lowKashida"/>
      </w:pPr>
      <w:r w:rsidRPr="00660A37">
        <w:t>Cappelleri, J. C., &amp; Trochim, W. M. K. (1995). Ethical and scientific features of cutoff- based designs of clinical trials. Medical Decision Making, 15, 387-394.</w:t>
      </w:r>
    </w:p>
    <w:p w14:paraId="32530D94" w14:textId="77777777" w:rsidR="00C4571F" w:rsidRPr="0083747B" w:rsidRDefault="00C4571F" w:rsidP="00C4571F">
      <w:pPr>
        <w:jc w:val="lowKashida"/>
      </w:pPr>
      <w:r w:rsidRPr="00660A37">
        <w:lastRenderedPageBreak/>
        <w:t>Cappelleri, J. C., Trochim, W. M. K., Stanley, T. D., &amp; Reichardt, C. S. (1991). Random measurement error does not bias the treatment effect estimate in the regression-discontinuity design: I. The case of no interaction. Evaluation Review, 15, 395-419.</w:t>
      </w:r>
    </w:p>
    <w:p w14:paraId="373CB238" w14:textId="77777777" w:rsidR="00C4571F" w:rsidRPr="0083747B" w:rsidRDefault="00C4571F" w:rsidP="00C4571F">
      <w:pPr>
        <w:jc w:val="lowKashida"/>
      </w:pPr>
      <w:r w:rsidRPr="00111FED">
        <w:rPr>
          <w:lang w:val="de-DE"/>
        </w:rPr>
        <w:t xml:space="preserve">Carbonari,J. P., Wirtz, P. W., Muenz, L. R., &amp; Stout, R. L. (1994). </w:t>
      </w:r>
      <w:r w:rsidRPr="0083747B">
        <w:t>Alternative analytical methods for detecting matching effects in treatment out</w:t>
      </w:r>
      <w:r>
        <w:t>comes. Journal ofStudies on Al</w:t>
      </w:r>
      <w:r w:rsidRPr="0083747B">
        <w:t>cohol (Suppl. 12), 83-90.</w:t>
      </w:r>
    </w:p>
    <w:p w14:paraId="2E8DE4D0" w14:textId="77777777" w:rsidR="00C4571F" w:rsidRPr="0083747B" w:rsidRDefault="00C4571F" w:rsidP="00C4571F">
      <w:pPr>
        <w:jc w:val="lowKashida"/>
      </w:pPr>
      <w:r w:rsidRPr="0083747B">
        <w:t>Card, D. (1990). The impact of the Mariel Boatlift on the Miami labor market. Industrial and Labor Relations Review, 43, 245-257.</w:t>
      </w:r>
    </w:p>
    <w:p w14:paraId="148FCA92" w14:textId="77777777" w:rsidR="00C4571F" w:rsidRPr="0083747B" w:rsidRDefault="00C4571F" w:rsidP="00C4571F">
      <w:pPr>
        <w:jc w:val="lowKashida"/>
      </w:pPr>
      <w:r w:rsidRPr="0083747B">
        <w:t>Carrington, P. J., &amp; Moyer, S. (1994). Gun availability and suicide in Canada: Testing the displacement hypothesis. Studies on Crime and Crime Prevention, 3, 168-178.</w:t>
      </w:r>
    </w:p>
    <w:p w14:paraId="6B5AEFB2" w14:textId="77777777" w:rsidR="00C4571F" w:rsidRPr="0083747B" w:rsidRDefault="00C4571F" w:rsidP="00C4571F">
      <w:pPr>
        <w:jc w:val="lowKashida"/>
      </w:pPr>
      <w:r w:rsidRPr="0083747B">
        <w:t>Carte</w:t>
      </w:r>
      <w:r>
        <w:t xml:space="preserve">r, </w:t>
      </w:r>
      <w:r w:rsidRPr="0083747B">
        <w:t>G. M., Winkler,</w:t>
      </w:r>
      <w:r>
        <w:t xml:space="preserve"> J</w:t>
      </w:r>
      <w:r w:rsidRPr="0083747B">
        <w:t>. D., &amp; Biddle, A. K. (1987). An evaluation of</w:t>
      </w:r>
      <w:r>
        <w:t xml:space="preserve"> </w:t>
      </w:r>
      <w:r w:rsidRPr="0083747B">
        <w:t>the NIH research career development award. Santa Monica, CA: RAND.</w:t>
      </w:r>
    </w:p>
    <w:p w14:paraId="1AAA6365" w14:textId="77777777" w:rsidR="00C4571F" w:rsidRPr="0083747B" w:rsidRDefault="00C4571F" w:rsidP="00C4571F">
      <w:pPr>
        <w:jc w:val="lowKashida"/>
      </w:pPr>
      <w:r w:rsidRPr="0083747B">
        <w:t xml:space="preserve">Casella, G., &amp; Schwartz, S.P. (2000). Comment. </w:t>
      </w:r>
      <w:r>
        <w:t>J</w:t>
      </w:r>
      <w:r w:rsidRPr="0083747B">
        <w:t>ournal</w:t>
      </w:r>
      <w:r>
        <w:t xml:space="preserve"> of the American Statistical Asso</w:t>
      </w:r>
      <w:r w:rsidRPr="0083747B">
        <w:t>ciation, 95, 425-428.</w:t>
      </w:r>
    </w:p>
    <w:p w14:paraId="15B3EA8B" w14:textId="77777777" w:rsidR="00C4571F" w:rsidRPr="0083747B" w:rsidRDefault="00C4571F" w:rsidP="00C4571F">
      <w:pPr>
        <w:jc w:val="lowKashida"/>
      </w:pPr>
      <w:r w:rsidRPr="0083747B">
        <w:t>Catalano, R., &amp; Se</w:t>
      </w:r>
      <w:r>
        <w:t>rxn</w:t>
      </w:r>
      <w:r w:rsidRPr="0083747B">
        <w:t>er, S. (1987). Time series designs of potential interest to epidemi</w:t>
      </w:r>
      <w:r>
        <w:t>ol</w:t>
      </w:r>
      <w:r w:rsidRPr="0083747B">
        <w:t xml:space="preserve">ogists. American </w:t>
      </w:r>
      <w:r>
        <w:t>J</w:t>
      </w:r>
      <w:r w:rsidRPr="0083747B">
        <w:t>ournal of</w:t>
      </w:r>
      <w:r>
        <w:t xml:space="preserve"> </w:t>
      </w:r>
      <w:r w:rsidRPr="0083747B">
        <w:t>Epidemiology, 126, 724-731.</w:t>
      </w:r>
    </w:p>
    <w:p w14:paraId="32398999" w14:textId="77777777" w:rsidR="00C4571F" w:rsidRDefault="00C4571F" w:rsidP="00C4571F">
      <w:pPr>
        <w:jc w:val="lowKashida"/>
      </w:pPr>
      <w:r w:rsidRPr="0083747B">
        <w:t>Cecil, J. S., &amp; Boruch, R. F. (1988). Compelled disclosure of research data: An early warning and suggestions for psychologists. Law and Human Behavior, 12, 181-189.</w:t>
      </w:r>
    </w:p>
    <w:p w14:paraId="646087C6" w14:textId="77777777" w:rsidR="00C4571F" w:rsidRPr="0083747B" w:rsidRDefault="00C4571F" w:rsidP="00C4571F">
      <w:pPr>
        <w:jc w:val="lowKashida"/>
      </w:pPr>
      <w:r w:rsidRPr="0083747B">
        <w:t>Chaffee, S. H., Roser, C., &amp; Flora, J. (1989). Estimating th</w:t>
      </w:r>
      <w:r>
        <w:t>e magnitude of threats to validity of information cam</w:t>
      </w:r>
      <w:r w:rsidRPr="0083747B">
        <w:t>paign</w:t>
      </w:r>
      <w:r>
        <w:t xml:space="preserve"> </w:t>
      </w:r>
      <w:r w:rsidRPr="0083747B">
        <w:t>effects. In C. G. Salmon (Ed.), Annual review of communication research (Vol. 18). Newbury Park, CA: Sage.</w:t>
      </w:r>
    </w:p>
    <w:p w14:paraId="6645A4EC" w14:textId="77777777" w:rsidR="00C4571F" w:rsidRPr="0083747B" w:rsidRDefault="00C4571F" w:rsidP="00C4571F">
      <w:pPr>
        <w:jc w:val="lowKashida"/>
      </w:pPr>
      <w:r w:rsidRPr="0083747B">
        <w:t xml:space="preserve">Chalmers, </w:t>
      </w:r>
      <w:r>
        <w:t>I</w:t>
      </w:r>
      <w:r w:rsidRPr="0083747B">
        <w:t>., Enkin, M., &amp; Keirse, M. J. (Eds.). (1989). Effective care in pregnancy and</w:t>
      </w:r>
      <w:r>
        <w:t xml:space="preserve"> </w:t>
      </w:r>
      <w:r w:rsidRPr="0083747B">
        <w:t>childbirth. New York: Oxford University Press.</w:t>
      </w:r>
    </w:p>
    <w:p w14:paraId="18D4E474" w14:textId="77777777" w:rsidR="00C4571F" w:rsidRPr="0083747B" w:rsidRDefault="00C4571F" w:rsidP="00C4571F">
      <w:pPr>
        <w:jc w:val="lowKashida"/>
      </w:pPr>
      <w:r w:rsidRPr="0083747B">
        <w:t xml:space="preserve">Chalmers, T. C. (1968). Prophylactic treatment of Wilson's disease. New England </w:t>
      </w:r>
      <w:r>
        <w:t>J</w:t>
      </w:r>
      <w:r w:rsidRPr="0083747B">
        <w:t>ournal</w:t>
      </w:r>
      <w:r>
        <w:t xml:space="preserve"> </w:t>
      </w:r>
      <w:r w:rsidRPr="0083747B">
        <w:t>of</w:t>
      </w:r>
      <w:r>
        <w:t xml:space="preserve"> </w:t>
      </w:r>
      <w:r w:rsidRPr="0083747B">
        <w:t>Medicine, 278, 910-911.</w:t>
      </w:r>
    </w:p>
    <w:p w14:paraId="3A4CED23" w14:textId="77777777" w:rsidR="00C4571F" w:rsidRPr="0083747B" w:rsidRDefault="00C4571F" w:rsidP="00C4571F">
      <w:pPr>
        <w:jc w:val="lowKashida"/>
      </w:pPr>
      <w:r w:rsidRPr="0083747B">
        <w:t>Chalmers, T. C., Berrier, J., Hewitt, P., Berlin, J., Reitman, D., Nagalingam, R., &amp; Sacks,</w:t>
      </w:r>
      <w:r>
        <w:t xml:space="preserve"> </w:t>
      </w:r>
      <w:r w:rsidRPr="0083747B">
        <w:t>H. (1988). Meta-analysis of randomized controlled trials as a method of estimating rare complications of non-steroidal anti-inflammatory dru</w:t>
      </w:r>
      <w:r>
        <w:t>g therapy. Alimentary and Phar</w:t>
      </w:r>
      <w:r w:rsidRPr="0083747B">
        <w:t>macological Therapy, 2-5, 9-26.</w:t>
      </w:r>
    </w:p>
    <w:p w14:paraId="34323DFE" w14:textId="77777777" w:rsidR="00C4571F" w:rsidRPr="0083747B" w:rsidRDefault="00C4571F" w:rsidP="00C4571F">
      <w:pPr>
        <w:jc w:val="lowKashida"/>
      </w:pPr>
      <w:r w:rsidRPr="0083747B">
        <w:t>Chalmers, T. C., Celano, P., Sacks, H. S., &amp; Smith, H. (1983). Bias in treatment assignment in controlled clinical trials. New England Journal of Medicine, 309, 1358-1361.</w:t>
      </w:r>
    </w:p>
    <w:p w14:paraId="068110CB" w14:textId="77777777" w:rsidR="00C4571F" w:rsidRPr="0083747B" w:rsidRDefault="00C4571F" w:rsidP="00C4571F">
      <w:pPr>
        <w:jc w:val="lowKashida"/>
      </w:pPr>
      <w:r w:rsidRPr="0083747B">
        <w:t>Chambless, D. L., &amp; Hollon, S.D. (1998). Defining empirica</w:t>
      </w:r>
      <w:r>
        <w:t>lly snppor'ted therapies. Jour</w:t>
      </w:r>
      <w:r w:rsidRPr="0083747B">
        <w:t>nal of Consulting and Clinical Psychology, 66, 7-18.</w:t>
      </w:r>
    </w:p>
    <w:p w14:paraId="206DF538" w14:textId="77777777" w:rsidR="00C4571F" w:rsidRPr="0083747B" w:rsidRDefault="00C4571F" w:rsidP="00C4571F">
      <w:pPr>
        <w:jc w:val="lowKashida"/>
      </w:pPr>
      <w:r w:rsidRPr="0083747B">
        <w:t xml:space="preserve">Chan, K.-C., &amp; Tumin, J. R. (1997). Evaluating the U.S. nuclear triad. In E. Chelimsky &amp; W R. Shadish (Eds.), Eva/nation for the 21st century: </w:t>
      </w:r>
      <w:r>
        <w:t>A handbook (pp. 284-298). Thou</w:t>
      </w:r>
      <w:r w:rsidRPr="0083747B">
        <w:t>sand Oaks, CA: Sage.</w:t>
      </w:r>
    </w:p>
    <w:p w14:paraId="35652509" w14:textId="77777777" w:rsidR="00C4571F" w:rsidRPr="0083747B" w:rsidRDefault="00C4571F" w:rsidP="00C4571F">
      <w:pPr>
        <w:jc w:val="lowKashida"/>
      </w:pPr>
      <w:r w:rsidRPr="0083747B">
        <w:t>Chaplin, W. F. (1991). The next generation of moderator r</w:t>
      </w:r>
      <w:r>
        <w:t>esearch in personality psychol</w:t>
      </w:r>
      <w:r w:rsidRPr="0083747B">
        <w:t>ogy. Journal of</w:t>
      </w:r>
      <w:r>
        <w:t xml:space="preserve"> </w:t>
      </w:r>
      <w:r w:rsidRPr="0083747B">
        <w:t>Personality, 59, 143-178.</w:t>
      </w:r>
    </w:p>
    <w:p w14:paraId="044A8CE2" w14:textId="77777777" w:rsidR="00C4571F" w:rsidRPr="0083747B" w:rsidRDefault="00C4571F" w:rsidP="00C4571F">
      <w:pPr>
        <w:jc w:val="lowKashida"/>
      </w:pPr>
      <w:r w:rsidRPr="0083747B">
        <w:lastRenderedPageBreak/>
        <w:t>Chaplin, W. F. (1997). Personaliry, interactive relations, and applied psychology. In S. R. Briggs, R. Hogan., &amp; W</w:t>
      </w:r>
      <w:r>
        <w:t>.</w:t>
      </w:r>
      <w:r w:rsidRPr="0083747B">
        <w:t xml:space="preserve"> H. Jones (Eds.), Handbook of personality psychology (pp. 873-890). Orlando, FL: Academic Press.</w:t>
      </w:r>
    </w:p>
    <w:p w14:paraId="3B0B7FEF" w14:textId="77777777" w:rsidR="00C4571F" w:rsidRPr="0083747B" w:rsidRDefault="00C4571F" w:rsidP="00C4571F">
      <w:pPr>
        <w:jc w:val="lowKashida"/>
      </w:pPr>
      <w:r w:rsidRPr="0083747B">
        <w:t>Chapman, L. J., &amp; Chapman, J, P. (1969). Illusory correlation as an obstacle to the use of valid psychodiagnostic signs. Journal of Abnormal Psychology, 74, 271-280.</w:t>
      </w:r>
    </w:p>
    <w:p w14:paraId="4337D8C1" w14:textId="77777777" w:rsidR="00C4571F" w:rsidRPr="0083747B" w:rsidRDefault="00C4571F" w:rsidP="00C4571F">
      <w:pPr>
        <w:jc w:val="lowKashida"/>
      </w:pPr>
      <w:r w:rsidRPr="0083747B">
        <w:t>Chel</w:t>
      </w:r>
      <w:r>
        <w:t>i</w:t>
      </w:r>
      <w:r w:rsidRPr="0083747B">
        <w:t>msky, E. (1998). The role of experience in formulating theories of evaluation practice. American Journal of Eva</w:t>
      </w:r>
      <w:r>
        <w:t>l</w:t>
      </w:r>
      <w:r w:rsidRPr="0083747B">
        <w:t>nation, 19, 35-55.</w:t>
      </w:r>
    </w:p>
    <w:p w14:paraId="5083314A" w14:textId="77777777" w:rsidR="00C4571F" w:rsidRPr="0083747B" w:rsidRDefault="00C4571F" w:rsidP="00C4571F">
      <w:pPr>
        <w:jc w:val="lowKashida"/>
      </w:pPr>
      <w:r w:rsidRPr="0083747B">
        <w:t>Clien, H., &amp; Rossi, P. H. (1987). The theory-driven approach to validity. Evaluation and Program Planning, 10, 95-103.</w:t>
      </w:r>
    </w:p>
    <w:p w14:paraId="5406C12B" w14:textId="77777777" w:rsidR="00C4571F" w:rsidRPr="0083747B" w:rsidRDefault="00C4571F" w:rsidP="00C4571F">
      <w:pPr>
        <w:jc w:val="lowKashida"/>
      </w:pPr>
      <w:r w:rsidRPr="0083747B">
        <w:t>Chen, H.-T., &amp; Rossi, P. H. (Eds.). (1992). Using theory to improve program and policy evaluations. New York: Greenwood Press.</w:t>
      </w:r>
    </w:p>
    <w:p w14:paraId="222D6DEF" w14:textId="77777777" w:rsidR="00C4571F" w:rsidRPr="0083747B" w:rsidRDefault="00C4571F" w:rsidP="00C4571F">
      <w:pPr>
        <w:jc w:val="lowKashida"/>
      </w:pPr>
      <w:r w:rsidRPr="0083747B">
        <w:t>Choi, S. C., &amp; Pepple, P. A. (1989). Monitoring clinical tr</w:t>
      </w:r>
      <w:r>
        <w:t>ials based on predictive proba</w:t>
      </w:r>
      <w:r w:rsidRPr="0083747B">
        <w:t>bility of significance. B</w:t>
      </w:r>
      <w:r>
        <w:t>i</w:t>
      </w:r>
      <w:r w:rsidRPr="0083747B">
        <w:t>ometrics</w:t>
      </w:r>
      <w:r>
        <w:t>,</w:t>
      </w:r>
      <w:r w:rsidRPr="0083747B">
        <w:t xml:space="preserve"> 45, 317-323.</w:t>
      </w:r>
    </w:p>
    <w:p w14:paraId="43DF1F19" w14:textId="77777777" w:rsidR="00C4571F" w:rsidRPr="0083747B" w:rsidRDefault="00C4571F" w:rsidP="00C4571F">
      <w:pPr>
        <w:jc w:val="lowKashida"/>
      </w:pPr>
      <w:r w:rsidRPr="0083747B">
        <w:t>Choi, S.C., Smith, P. J., &amp; Becker, D.P. (1985). Early decision</w:t>
      </w:r>
      <w:r>
        <w:t xml:space="preserve"> in clinical trials when treat</w:t>
      </w:r>
      <w:r w:rsidRPr="0083747B">
        <w:t>ment differences are small: Experience of a controlled trial in head trawna. Controlled Clinical Trials, 6, 280-288.</w:t>
      </w:r>
    </w:p>
    <w:p w14:paraId="61B8E18A" w14:textId="77777777" w:rsidR="00C4571F" w:rsidRPr="0083747B" w:rsidRDefault="00C4571F" w:rsidP="00C4571F">
      <w:pPr>
        <w:jc w:val="lowKashida"/>
      </w:pPr>
      <w:r w:rsidRPr="0083747B">
        <w:t>Ciarlo, J. A., Brown, T. R., Edwards, D. W., Kiresuk, T. J., &amp; N</w:t>
      </w:r>
      <w:r>
        <w:t>ewman, F. L. (1986). As</w:t>
      </w:r>
      <w:r w:rsidRPr="0083747B">
        <w:t>sessing mental health treatment outcome measurement techniques (DHHS Publication No. ADM 86-1301). Washington, DC: U.S. Government Printing Office.</w:t>
      </w:r>
    </w:p>
    <w:p w14:paraId="0CB154B6" w14:textId="77777777" w:rsidR="00C4571F" w:rsidRPr="0083747B" w:rsidRDefault="00C4571F" w:rsidP="00C4571F">
      <w:pPr>
        <w:jc w:val="lowKashida"/>
      </w:pPr>
      <w:r w:rsidRPr="0083747B">
        <w:t>Cicirelli,</w:t>
      </w:r>
      <w:r>
        <w:t xml:space="preserve"> V. G., and Associates. (1969).</w:t>
      </w:r>
      <w:r w:rsidRPr="0083747B">
        <w:t>The impact of Head Start: An evaluation o</w:t>
      </w:r>
      <w:r>
        <w:t>f the ef</w:t>
      </w:r>
      <w:r w:rsidRPr="0083747B">
        <w:t>fects of Head Start on children's cognitive and affective development: Vols. 1-2. Athens: Ohio University and Westinghouse Learning Corporation.</w:t>
      </w:r>
    </w:p>
    <w:p w14:paraId="0A0B7AF9" w14:textId="77777777" w:rsidR="00C4571F" w:rsidRPr="0083747B" w:rsidRDefault="00C4571F" w:rsidP="00C4571F">
      <w:pPr>
        <w:jc w:val="lowKashida"/>
      </w:pPr>
      <w:r w:rsidRPr="0083747B">
        <w:t>Clark, P. I., &amp; Leaverton, P. E. (1994). Scientific and ethical issues in the use of placebo controls in clinical trials. Annual Review of</w:t>
      </w:r>
      <w:r>
        <w:t xml:space="preserve"> </w:t>
      </w:r>
      <w:r w:rsidRPr="0083747B">
        <w:t>Public Health, 15, 19-38.</w:t>
      </w:r>
    </w:p>
    <w:p w14:paraId="7579666A" w14:textId="77777777" w:rsidR="00C4571F" w:rsidRPr="0083747B" w:rsidRDefault="00C4571F" w:rsidP="00C4571F">
      <w:pPr>
        <w:jc w:val="lowKashida"/>
      </w:pPr>
      <w:r w:rsidRPr="0083747B">
        <w:t>Clarridge, B. R., Sheehy, L. L., &amp; Hauser, T. S. (1977). Tr</w:t>
      </w:r>
      <w:r>
        <w:t xml:space="preserve">acing members of a panel: A 17 </w:t>
      </w:r>
      <w:r w:rsidRPr="0083747B">
        <w:t>year follow-up. InK. F. Schuessler (Ed.), Sociological methodology (pp. 185-203). San Francisco: Jossey-Bass.</w:t>
      </w:r>
    </w:p>
    <w:p w14:paraId="4D5AE70B" w14:textId="77777777" w:rsidR="00C4571F" w:rsidRPr="0083747B" w:rsidRDefault="00C4571F" w:rsidP="00C4571F">
      <w:pPr>
        <w:jc w:val="lowKashida"/>
      </w:pPr>
      <w:r w:rsidRPr="0083747B">
        <w:t>Cochran, W. G. (1965). The planning of observational stu</w:t>
      </w:r>
      <w:r>
        <w:t>dies in human populations. Jour</w:t>
      </w:r>
      <w:r w:rsidRPr="0083747B">
        <w:t>nal of</w:t>
      </w:r>
      <w:r>
        <w:t xml:space="preserve"> </w:t>
      </w:r>
      <w:r w:rsidRPr="0083747B">
        <w:t>the Royal Statistical Society (Series A), 128, 134-155.</w:t>
      </w:r>
    </w:p>
    <w:p w14:paraId="335E789F" w14:textId="77777777" w:rsidR="00C4571F" w:rsidRPr="0083747B" w:rsidRDefault="00C4571F" w:rsidP="00C4571F">
      <w:pPr>
        <w:jc w:val="lowKashida"/>
      </w:pPr>
      <w:r w:rsidRPr="0083747B">
        <w:t>Cochran, W. G. (1968). The effectiveness of adjustment by subclassification in removing bias in observational studies. Biometrics, 24, 295-313.</w:t>
      </w:r>
    </w:p>
    <w:p w14:paraId="4A464D9E" w14:textId="77777777" w:rsidR="00C4571F" w:rsidRPr="0083747B" w:rsidRDefault="00C4571F" w:rsidP="00C4571F">
      <w:pPr>
        <w:jc w:val="lowKashida"/>
      </w:pPr>
      <w:r w:rsidRPr="0083747B">
        <w:t>Cochran, W. G. (1977). Sampling techniques (3rd ed.). New York: Wiley.</w:t>
      </w:r>
    </w:p>
    <w:p w14:paraId="061C88C8" w14:textId="77777777" w:rsidR="00C4571F" w:rsidRDefault="00C4571F" w:rsidP="00C4571F">
      <w:pPr>
        <w:jc w:val="lowKashida"/>
      </w:pPr>
      <w:r w:rsidRPr="0083747B">
        <w:t xml:space="preserve">Cochran, W. G. (1983). Planning and analysis of observational studies. New York: Wiley. </w:t>
      </w:r>
    </w:p>
    <w:p w14:paraId="0FB82718" w14:textId="77777777" w:rsidR="00C4571F" w:rsidRDefault="00C4571F" w:rsidP="00C4571F">
      <w:pPr>
        <w:jc w:val="lowKashida"/>
      </w:pPr>
      <w:r w:rsidRPr="0083747B">
        <w:t xml:space="preserve">Cochran, W. G., &amp; Cox, G. M. (1957). Experimental desigus (2nd ed.). New York: Wiley. </w:t>
      </w:r>
    </w:p>
    <w:p w14:paraId="26C06D4E" w14:textId="77777777" w:rsidR="00C4571F" w:rsidRPr="0083747B" w:rsidRDefault="00C4571F" w:rsidP="00C4571F">
      <w:pPr>
        <w:jc w:val="lowKashida"/>
      </w:pPr>
      <w:r w:rsidRPr="0083747B">
        <w:t>Cochran, W. G., &amp; Rubin, D. B. (1973). Controlling bia</w:t>
      </w:r>
      <w:r>
        <w:t>s in observational studies: A, re</w:t>
      </w:r>
      <w:r w:rsidRPr="0083747B">
        <w:t>view. Sankhy</w:t>
      </w:r>
      <w:r>
        <w:t>a</w:t>
      </w:r>
      <w:r w:rsidRPr="0083747B">
        <w:t>, 35, 417-446.</w:t>
      </w:r>
    </w:p>
    <w:p w14:paraId="3F2E1BE8" w14:textId="77777777" w:rsidR="00C4571F" w:rsidRPr="0083747B" w:rsidRDefault="00C4571F" w:rsidP="00C4571F">
      <w:pPr>
        <w:jc w:val="lowKashida"/>
      </w:pPr>
      <w:r w:rsidRPr="0083747B">
        <w:lastRenderedPageBreak/>
        <w:t>Cohen, E., Mowbray, C. T., Bybee, D., Yeich, S., Ribisl, K., &amp; Freddolino, P. P. (1993).</w:t>
      </w:r>
      <w:r>
        <w:t xml:space="preserve"> </w:t>
      </w:r>
      <w:r w:rsidRPr="0083747B">
        <w:t>Tracking and follow-up methods for research on home</w:t>
      </w:r>
      <w:r>
        <w:t>lessness. Evaluation Review, 17,</w:t>
      </w:r>
      <w:r w:rsidRPr="0083747B">
        <w:t>331-352.</w:t>
      </w:r>
    </w:p>
    <w:p w14:paraId="66F17390" w14:textId="77777777" w:rsidR="00C4571F" w:rsidRPr="0083747B" w:rsidRDefault="00C4571F" w:rsidP="00C4571F">
      <w:pPr>
        <w:jc w:val="lowKashida"/>
      </w:pPr>
      <w:r w:rsidRPr="0083747B">
        <w:t>Cohen, J. (1988). Statistical power analysis for the behavioral sciences (2nd ed.). Hillsdale</w:t>
      </w:r>
      <w:r>
        <w:t xml:space="preserve"> </w:t>
      </w:r>
      <w:r w:rsidRPr="0083747B">
        <w:t>NJ: Lawrence Erlbaum Associates.</w:t>
      </w:r>
    </w:p>
    <w:p w14:paraId="57EB44CF" w14:textId="77777777" w:rsidR="00C4571F" w:rsidRDefault="00C4571F" w:rsidP="00C4571F">
      <w:pPr>
        <w:jc w:val="lowKashida"/>
      </w:pPr>
      <w:r w:rsidRPr="0083747B">
        <w:t xml:space="preserve">Cohen, J. (1994). The earth is round (p&lt;.05). American Psychologist, 49, 997-1003. </w:t>
      </w:r>
    </w:p>
    <w:p w14:paraId="77BBAFCF" w14:textId="77777777" w:rsidR="00C4571F" w:rsidRPr="0083747B" w:rsidRDefault="00C4571F" w:rsidP="00C4571F">
      <w:pPr>
        <w:jc w:val="lowKashida"/>
      </w:pPr>
      <w:r w:rsidRPr="0083747B">
        <w:t>Cohen, J., &amp; Cohen, P. (1983). Applied multiple regression/</w:t>
      </w:r>
      <w:r>
        <w:t>correlation analysis for the be</w:t>
      </w:r>
      <w:r w:rsidRPr="0083747B">
        <w:t>havioral sciences (2nd ed.). Hillsdale, NJ: Erlbaum.</w:t>
      </w:r>
    </w:p>
    <w:p w14:paraId="765486A4" w14:textId="77777777" w:rsidR="00C4571F" w:rsidRDefault="00C4571F" w:rsidP="00C4571F">
      <w:pPr>
        <w:jc w:val="lowKashida"/>
      </w:pPr>
      <w:r w:rsidRPr="0083747B">
        <w:t xml:space="preserve">Cohen, P., Cohen, J., Teresi, J., Marchi, M., &amp; Velez, C. </w:t>
      </w:r>
      <w:r>
        <w:t>N. (1990). Problems in the measurement of latent var</w:t>
      </w:r>
      <w:r w:rsidRPr="0083747B">
        <w:t>iables in structural equation causal models. Applied Psychological</w:t>
      </w:r>
      <w:r>
        <w:t xml:space="preserve"> </w:t>
      </w:r>
      <w:r w:rsidRPr="0083747B">
        <w:t>Measurement, 14, 183-196.</w:t>
      </w:r>
    </w:p>
    <w:p w14:paraId="23BE37E4" w14:textId="77777777" w:rsidR="00C4571F" w:rsidRPr="0083747B" w:rsidRDefault="00C4571F" w:rsidP="00C4571F">
      <w:pPr>
        <w:jc w:val="lowKashida"/>
      </w:pPr>
      <w:r w:rsidRPr="0083747B">
        <w:t>Colditz, G. A., Miller, J. N., &amp; Mosteller, F. (1988). The effect of study design on gain in</w:t>
      </w:r>
      <w:r>
        <w:t xml:space="preserve"> </w:t>
      </w:r>
      <w:r w:rsidRPr="0083747B">
        <w:t>evaluation of new treatments in medicine and surgery. Drug Information Journal, 22,</w:t>
      </w:r>
      <w:r>
        <w:t xml:space="preserve"> </w:t>
      </w:r>
      <w:r w:rsidRPr="0083747B">
        <w:t>343-352.</w:t>
      </w:r>
    </w:p>
    <w:p w14:paraId="5372F879" w14:textId="77777777" w:rsidR="00C4571F" w:rsidRPr="0083747B" w:rsidRDefault="00C4571F" w:rsidP="00C4571F">
      <w:pPr>
        <w:jc w:val="lowKashida"/>
      </w:pPr>
      <w:r w:rsidRPr="0083747B">
        <w:t>Collins, H. M. (1981). Stages in the empirical programme of relativism. Social Studies of</w:t>
      </w:r>
      <w:r>
        <w:t xml:space="preserve"> </w:t>
      </w:r>
      <w:r w:rsidRPr="0083747B">
        <w:t>Science, 11,</w:t>
      </w:r>
      <w:r>
        <w:t xml:space="preserve"> </w:t>
      </w:r>
      <w:r w:rsidRPr="0083747B">
        <w:t>3-10.</w:t>
      </w:r>
    </w:p>
    <w:p w14:paraId="7CB32134" w14:textId="77777777" w:rsidR="00C4571F" w:rsidRPr="0083747B" w:rsidRDefault="00C4571F" w:rsidP="00C4571F">
      <w:pPr>
        <w:jc w:val="lowKashida"/>
      </w:pPr>
      <w:r w:rsidRPr="0083747B">
        <w:t>Collins, J. F., &amp; Elkin, I. (1985). Randomization in the NIMH Treatment of Depression</w:t>
      </w:r>
      <w:r>
        <w:t xml:space="preserve"> </w:t>
      </w:r>
      <w:r w:rsidRPr="0083747B">
        <w:t>Collaborative Research Program. In R., F. Boruch &amp; W. Wothke (Eds.), Randomization</w:t>
      </w:r>
      <w:r>
        <w:t xml:space="preserve"> </w:t>
      </w:r>
      <w:r w:rsidRPr="0083747B">
        <w:t>and field experimentation (pp. 27-37). San Francisco: Jossey-Bass.</w:t>
      </w:r>
    </w:p>
    <w:p w14:paraId="7F0DD3A1" w14:textId="77777777" w:rsidR="00C4571F" w:rsidRDefault="00C4571F" w:rsidP="00C4571F">
      <w:pPr>
        <w:jc w:val="lowKashida"/>
      </w:pPr>
      <w:r w:rsidRPr="0083747B">
        <w:t xml:space="preserve">Comer, J.P. (1988). Educating poor minority children. Scientific American, 259, 42-48. </w:t>
      </w:r>
    </w:p>
    <w:p w14:paraId="507CBE8C" w14:textId="77777777" w:rsidR="00C4571F" w:rsidRPr="0083747B" w:rsidRDefault="00C4571F" w:rsidP="00C4571F">
      <w:pPr>
        <w:jc w:val="lowKashida"/>
      </w:pPr>
      <w:r w:rsidRPr="0083747B">
        <w:t>Connell, D. B., Turner, R. R., &amp; Mason, E. F. (1985). Summar</w:t>
      </w:r>
      <w:r>
        <w:t>y</w:t>
      </w:r>
      <w:r w:rsidRPr="0083747B">
        <w:t xml:space="preserve"> of findings of the school</w:t>
      </w:r>
      <w:r>
        <w:t xml:space="preserve"> </w:t>
      </w:r>
      <w:r w:rsidRPr="0083747B">
        <w:t>health education evaluation: Health promotion effectiveness, implementation and costs.</w:t>
      </w:r>
      <w:r>
        <w:t xml:space="preserve"> J</w:t>
      </w:r>
      <w:r w:rsidRPr="0083747B">
        <w:t>ournal of School Health, 55, 316-321.</w:t>
      </w:r>
    </w:p>
    <w:p w14:paraId="5CA6F2D3" w14:textId="77777777" w:rsidR="00C4571F" w:rsidRPr="0083747B" w:rsidRDefault="00C4571F" w:rsidP="00C4571F">
      <w:pPr>
        <w:jc w:val="lowKashida"/>
      </w:pPr>
      <w:r w:rsidRPr="0083747B">
        <w:t>Connell,</w:t>
      </w:r>
      <w:r>
        <w:t xml:space="preserve"> J</w:t>
      </w:r>
      <w:r w:rsidRPr="0083747B">
        <w:t>. P., Kubisch, A. C., Schorr, L. B., &amp; Weiss, C. H. (Eds.). (1995). New approaches</w:t>
      </w:r>
      <w:r>
        <w:t xml:space="preserve"> </w:t>
      </w:r>
      <w:r w:rsidRPr="0083747B">
        <w:t>to evaluating community initiatives: Concepts</w:t>
      </w:r>
      <w:r>
        <w:t>,</w:t>
      </w:r>
      <w:r w:rsidRPr="0083747B">
        <w:t xml:space="preserve"> methods and contexts. Washington, DC:</w:t>
      </w:r>
      <w:r>
        <w:t xml:space="preserve"> </w:t>
      </w:r>
      <w:r w:rsidRPr="0083747B">
        <w:t>Aspen Institute.</w:t>
      </w:r>
    </w:p>
    <w:p w14:paraId="0BBE6D0F" w14:textId="77777777" w:rsidR="00C4571F" w:rsidRPr="0083747B" w:rsidRDefault="00C4571F" w:rsidP="00C4571F">
      <w:pPr>
        <w:jc w:val="lowKashida"/>
      </w:pPr>
      <w:r w:rsidRPr="0083747B">
        <w:t>Conner, R. F. (1977). Selecting a control group: An analysis of the randomization process</w:t>
      </w:r>
      <w:r>
        <w:t xml:space="preserve"> </w:t>
      </w:r>
      <w:r w:rsidRPr="0083747B">
        <w:t>in twelve social reform programs. Evaluation Quarterly, 1, 195-244.</w:t>
      </w:r>
    </w:p>
    <w:p w14:paraId="236A9B36" w14:textId="77777777" w:rsidR="00C4571F" w:rsidRPr="0083747B" w:rsidRDefault="00C4571F" w:rsidP="00C4571F">
      <w:pPr>
        <w:jc w:val="lowKashida"/>
      </w:pPr>
      <w:r w:rsidRPr="0083747B">
        <w:t>Connor, S. (1989). Postmodernist culture: An introduction to theories ofthe contemporary.</w:t>
      </w:r>
      <w:r>
        <w:t xml:space="preserve"> </w:t>
      </w:r>
      <w:r w:rsidRPr="0083747B">
        <w:t>Oxford, England: Basil Blackwell.</w:t>
      </w:r>
    </w:p>
    <w:p w14:paraId="4BD13A63" w14:textId="77777777" w:rsidR="00C4571F" w:rsidRPr="0083747B" w:rsidRDefault="00C4571F" w:rsidP="00C4571F">
      <w:pPr>
        <w:jc w:val="lowKashida"/>
      </w:pPr>
      <w:r w:rsidRPr="0083747B">
        <w:t>Connors, A. F., Speroff, T., Dawson, N. V., Thomas, C., Harrell, F. E., Wagner, D., Desbiens, N., Goldman, L., Wu, A. W., Califf, R. M., Fulkerson, W. J ., Vidaillet, H., Broste, S., Bellamy, P., Lynn, J,, &amp; Knaus, W. A. {1996). The effecti</w:t>
      </w:r>
      <w:r>
        <w:t>veness of right heart catheter</w:t>
      </w:r>
      <w:r w:rsidRPr="0083747B">
        <w:t>ization in the initial c</w:t>
      </w:r>
      <w:r>
        <w:t xml:space="preserve">are of critically ill patients. </w:t>
      </w:r>
      <w:r w:rsidRPr="0083747B">
        <w:t>Journal</w:t>
      </w:r>
      <w:r>
        <w:t xml:space="preserve"> of </w:t>
      </w:r>
      <w:r w:rsidRPr="0083747B">
        <w:t>the American Medical Asso- ciation, 276, 889</w:t>
      </w:r>
      <w:r>
        <w:t>-8</w:t>
      </w:r>
      <w:r w:rsidRPr="0083747B">
        <w:t>97.</w:t>
      </w:r>
    </w:p>
    <w:p w14:paraId="34B9C4A7" w14:textId="77777777" w:rsidR="00C4571F" w:rsidRPr="0083747B" w:rsidRDefault="00C4571F" w:rsidP="00C4571F">
      <w:pPr>
        <w:jc w:val="lowKashida"/>
      </w:pPr>
      <w:r w:rsidRPr="0083747B">
        <w:t xml:space="preserve">Conrad, K. J. (Ed.). (1994). </w:t>
      </w:r>
      <w:r>
        <w:t>C</w:t>
      </w:r>
      <w:r w:rsidRPr="0083747B">
        <w:t>ritically evaluating the role ofexperiments. San Francisco: Jessey-Bass.</w:t>
      </w:r>
    </w:p>
    <w:p w14:paraId="55BA0898" w14:textId="77777777" w:rsidR="00C4571F" w:rsidRPr="0083747B" w:rsidRDefault="00C4571F" w:rsidP="00C4571F">
      <w:pPr>
        <w:jc w:val="lowKashida"/>
      </w:pPr>
      <w:r w:rsidRPr="0083747B">
        <w:t>Conrad, K. J</w:t>
      </w:r>
      <w:r>
        <w:t>.</w:t>
      </w:r>
      <w:r w:rsidRPr="0083747B">
        <w:t xml:space="preserve">, &amp; </w:t>
      </w:r>
      <w:r w:rsidRPr="007B7A3E">
        <w:t>Conrad</w:t>
      </w:r>
      <w:r w:rsidRPr="0083747B">
        <w:t xml:space="preserve">, K M. (1994). Reassessing validity threats in </w:t>
      </w:r>
      <w:r>
        <w:t>experiments: Focus on construct validity. InK. J. Conrad (Ed.), C</w:t>
      </w:r>
      <w:r w:rsidRPr="0083747B">
        <w:t>ritically evaluating the role of</w:t>
      </w:r>
      <w:r>
        <w:t xml:space="preserve"> </w:t>
      </w:r>
      <w:r w:rsidRPr="0083747B">
        <w:t>experim</w:t>
      </w:r>
      <w:r>
        <w:t xml:space="preserve">ents (pp. 5-25). San Francisco: </w:t>
      </w:r>
      <w:r w:rsidRPr="0083747B">
        <w:t>Jessey-Bass.</w:t>
      </w:r>
    </w:p>
    <w:p w14:paraId="5CE88576" w14:textId="77777777" w:rsidR="00C4571F" w:rsidRPr="0083747B" w:rsidRDefault="00C4571F" w:rsidP="00C4571F">
      <w:pPr>
        <w:jc w:val="lowKashida"/>
      </w:pPr>
      <w:r w:rsidRPr="0083747B">
        <w:t>Cook, R. D., &amp; Weisberg, S. (1994). An introduction to regression graphics. New York: Wiley.</w:t>
      </w:r>
    </w:p>
    <w:p w14:paraId="5F54DC54" w14:textId="77777777" w:rsidR="00C4571F" w:rsidRPr="0083747B" w:rsidRDefault="00C4571F" w:rsidP="00C4571F">
      <w:pPr>
        <w:jc w:val="lowKashida"/>
      </w:pPr>
      <w:r w:rsidRPr="0083747B">
        <w:lastRenderedPageBreak/>
        <w:t>Cook, T. D. (1984). What have black children gained ac</w:t>
      </w:r>
      <w:r>
        <w:t>ademically from school integra</w:t>
      </w:r>
      <w:r w:rsidRPr="0083747B">
        <w:t>tion? Examination of the meta-analytic evidence. InT. D. Cook, D. Armor, R. Crain, N. Miller, W. Stephan, H. Walberg, &amp; P. Wortman (Eds.), School desegregation and black achievement (pp. 6-67). Washington, DC: National Ins</w:t>
      </w:r>
      <w:r>
        <w:t>titute of Education. (ERIC Doc</w:t>
      </w:r>
      <w:r w:rsidRPr="0083747B">
        <w:t>ument Reproduction Service No. ED 241 671)</w:t>
      </w:r>
    </w:p>
    <w:p w14:paraId="559561E6" w14:textId="77777777" w:rsidR="00C4571F" w:rsidRPr="0083747B" w:rsidRDefault="00C4571F" w:rsidP="00C4571F">
      <w:pPr>
        <w:jc w:val="lowKashida"/>
      </w:pPr>
      <w:r w:rsidRPr="0083747B">
        <w:t>Cook, T. D. (1985). Postpositivist critical multiplism. In L. Shotland &amp; M. M. Mark (Eds.), Social science and social policy (pp. 21-62). Newbury Park, CA: Sage.</w:t>
      </w:r>
    </w:p>
    <w:p w14:paraId="5ED99729" w14:textId="77777777" w:rsidR="00C4571F" w:rsidRPr="0083747B" w:rsidRDefault="00C4571F" w:rsidP="00C4571F">
      <w:pPr>
        <w:jc w:val="lowKashida"/>
      </w:pPr>
      <w:r w:rsidRPr="0083747B">
        <w:t xml:space="preserve">Cook, T. D. (1990). </w:t>
      </w:r>
      <w:r>
        <w:t>The</w:t>
      </w:r>
      <w:r w:rsidRPr="0083747B">
        <w:t xml:space="preserve"> generalization of causal connections: Multiple theories in search of clear practice. I</w:t>
      </w:r>
      <w:r>
        <w:t xml:space="preserve">n </w:t>
      </w:r>
      <w:r w:rsidRPr="0083747B">
        <w:t>L. Sechrest, E. Perrin</w:t>
      </w:r>
      <w:r>
        <w:t xml:space="preserve">, &amp; J. Bunker (Eds.), Research </w:t>
      </w:r>
      <w:r w:rsidRPr="0083747B">
        <w:t>methodology: Strengthening causal interpretations of nonexperimental data (DHHS Publication No. PHS 90-3454, pp. 9</w:t>
      </w:r>
      <w:r>
        <w:t>-</w:t>
      </w:r>
      <w:r w:rsidRPr="0083747B">
        <w:t>31). Rockville, MD: Department of Health and Hnman Services.</w:t>
      </w:r>
    </w:p>
    <w:p w14:paraId="5C88DB3B" w14:textId="77777777" w:rsidR="00C4571F" w:rsidRPr="0083747B" w:rsidRDefault="00C4571F" w:rsidP="00C4571F">
      <w:pPr>
        <w:jc w:val="lowKashida"/>
      </w:pPr>
      <w:r w:rsidRPr="0083747B">
        <w:t>Coo</w:t>
      </w:r>
      <w:r>
        <w:t>k</w:t>
      </w:r>
      <w:r w:rsidRPr="0083747B">
        <w:t>, T. D. (1991). Clarifying the warrant for generalized causal inferences in quasi- experimentation. In M. W. McLaughlin &amp; D. C. Phillips (Eds.), Evaluation and education: At quarter-century (pp. 115-144). Chicago: National Society for the Study of Education.</w:t>
      </w:r>
    </w:p>
    <w:p w14:paraId="094F5063" w14:textId="77777777" w:rsidR="00C4571F" w:rsidRPr="0083747B" w:rsidRDefault="00C4571F" w:rsidP="00C4571F">
      <w:pPr>
        <w:jc w:val="lowKashida"/>
      </w:pPr>
      <w:r w:rsidRPr="0083747B">
        <w:t xml:space="preserve">Cook, T. D. (2000). The false choice between theory-based evaluation and experimentation. In p, J. Rogers, T. A. Hasci, A. Petrosino, &amp; T. A. Huebner </w:t>
      </w:r>
      <w:r>
        <w:t xml:space="preserve">(Eds.), Program theory in evaluation: Challenges </w:t>
      </w:r>
      <w:r w:rsidRPr="0083747B">
        <w:t>and opportunities (pp. 27-34). San Francisco, CA: Jossey-Bass.</w:t>
      </w:r>
    </w:p>
    <w:p w14:paraId="42CB934C" w14:textId="77777777" w:rsidR="00C4571F" w:rsidRPr="0083747B" w:rsidRDefault="00C4571F" w:rsidP="00C4571F">
      <w:pPr>
        <w:jc w:val="lowKashida"/>
      </w:pPr>
      <w:r w:rsidRPr="0083747B">
        <w:t>Cook, T. D., Appleton, H., Conner, R. F., Shaffe</w:t>
      </w:r>
      <w:r>
        <w:t>r,</w:t>
      </w:r>
      <w:r w:rsidRPr="0083747B">
        <w:t xml:space="preserve"> A., Tamkin, G., &amp; Webe</w:t>
      </w:r>
      <w:r>
        <w:t>r,</w:t>
      </w:r>
      <w:r w:rsidRPr="0083747B">
        <w:t xml:space="preserve"> S. J. (1975). «Sesame Street" revisited. New York:' Russell Sage Foundation.</w:t>
      </w:r>
    </w:p>
    <w:p w14:paraId="16DEA055" w14:textId="77777777" w:rsidR="00C4571F" w:rsidRPr="0083747B" w:rsidRDefault="00C4571F" w:rsidP="00C4571F">
      <w:pPr>
        <w:jc w:val="lowKashida"/>
      </w:pPr>
      <w:r w:rsidRPr="0083747B">
        <w:t xml:space="preserve">Cook, T. D., </w:t>
      </w:r>
      <w:r>
        <w:t>Calder,</w:t>
      </w:r>
      <w:r w:rsidRPr="0083747B">
        <w:t xml:space="preserve"> B. J., &amp; Wharton, J.D. (1978). How the introduction oftelevision affected a variety of</w:t>
      </w:r>
      <w:r>
        <w:t xml:space="preserve"> </w:t>
      </w:r>
      <w:r w:rsidRPr="0083747B">
        <w:t>Social indicators (Vols. 1-4). Arlington, VA: National Science Foundation.</w:t>
      </w:r>
    </w:p>
    <w:p w14:paraId="75B9888F" w14:textId="77777777" w:rsidR="00C4571F" w:rsidRPr="0083747B" w:rsidRDefault="00C4571F" w:rsidP="00C4571F">
      <w:pPr>
        <w:jc w:val="lowKashida"/>
      </w:pPr>
      <w:r w:rsidRPr="0083747B">
        <w:t>Cook, T.</w:t>
      </w:r>
      <w:r>
        <w:t>D</w:t>
      </w:r>
      <w:r w:rsidRPr="0083747B">
        <w:t xml:space="preserve">., &amp; Campbell, D. T. (1979). Quasi-experimentation: Design and analysis issues for field settings. Chicago: </w:t>
      </w:r>
      <w:r>
        <w:t>R</w:t>
      </w:r>
      <w:r w:rsidRPr="0083747B">
        <w:t>and·McNally.</w:t>
      </w:r>
    </w:p>
    <w:p w14:paraId="69B8D22E" w14:textId="77777777" w:rsidR="00C4571F" w:rsidRPr="0083747B" w:rsidRDefault="00C4571F" w:rsidP="00C4571F">
      <w:pPr>
        <w:jc w:val="lowKashida"/>
      </w:pPr>
      <w:r w:rsidRPr="0083747B">
        <w:t>Cook, T. D., C</w:t>
      </w:r>
      <w:r>
        <w:t>o</w:t>
      </w:r>
      <w:r w:rsidRPr="0083747B">
        <w:t xml:space="preserve">oper, H., Cordray, D. S., Hartmann, H., Hedges, L. V., Light, R. </w:t>
      </w:r>
      <w:r>
        <w:t>J</w:t>
      </w:r>
      <w:r w:rsidRPr="0083747B">
        <w:t>., Louis, T. A., &amp; Mosteller, F. (Eds.). (1992). Meta-analysis for explanation: A casebook. New York: Russell Sage Foundation.</w:t>
      </w:r>
    </w:p>
    <w:p w14:paraId="72640ED7" w14:textId="77777777" w:rsidR="00C4571F" w:rsidRPr="0083747B" w:rsidRDefault="00C4571F" w:rsidP="00C4571F">
      <w:pPr>
        <w:jc w:val="lowKashida"/>
      </w:pPr>
      <w:r w:rsidRPr="0083747B">
        <w:t>Cook, T. D., Gruder, C. L., Hennigan, K. M., &amp; Flay, B. R. (1979). History of the sleeper effect: Some logical pitfalls in accepting the null hypothesis. Psychological Bulletin, 86, 662-679.</w:t>
      </w:r>
    </w:p>
    <w:p w14:paraId="039A5009" w14:textId="77777777" w:rsidR="00C4571F" w:rsidRPr="0083747B" w:rsidRDefault="00C4571F" w:rsidP="00C4571F">
      <w:pPr>
        <w:jc w:val="lowKashida"/>
      </w:pPr>
      <w:r w:rsidRPr="0083747B">
        <w:t>Cook, T. D., Habib, F. N., Phillip</w:t>
      </w:r>
      <w:r>
        <w:t>s</w:t>
      </w:r>
      <w:r w:rsidRPr="0083747B">
        <w:t>, M., Settersten, R. A., Shagle, S. C., &amp; Degirmencioglu, S. M. (1999). Comer's School Development Program in Prince George's County, Maryland: A theory-based evaluation. American Educational Research Journal, 36, 543-597.</w:t>
      </w:r>
    </w:p>
    <w:p w14:paraId="51FD1B8C" w14:textId="77777777" w:rsidR="00C4571F" w:rsidRPr="0083747B" w:rsidRDefault="00C4571F" w:rsidP="00C4571F">
      <w:pPr>
        <w:jc w:val="lowKashida"/>
      </w:pPr>
      <w:r w:rsidRPr="0083747B">
        <w:t xml:space="preserve">Cook, T. D., Hunt, H. D., &amp; Murphy R. F. (2000). Comer's School Development Program in Chicago: A theory-based evaluation. American Educational Research </w:t>
      </w:r>
      <w:r>
        <w:t>J</w:t>
      </w:r>
      <w:r w:rsidRPr="0083747B">
        <w:t>ournal, 37, 535-597.</w:t>
      </w:r>
    </w:p>
    <w:p w14:paraId="76169F20" w14:textId="77777777" w:rsidR="00C4571F" w:rsidRPr="0083747B" w:rsidRDefault="00C4571F" w:rsidP="00C4571F">
      <w:pPr>
        <w:jc w:val="lowKashida"/>
      </w:pPr>
      <w:r w:rsidRPr="0083747B">
        <w:t>Cook, T. D., &amp; Shadish, W. R. (1994). Social experiments: Some developments over the past 15 years. Annual Review of</w:t>
      </w:r>
      <w:r>
        <w:t xml:space="preserve"> </w:t>
      </w:r>
      <w:r w:rsidRPr="0083747B">
        <w:t>Psychology, 45, 545-580.</w:t>
      </w:r>
    </w:p>
    <w:p w14:paraId="5CE38396" w14:textId="77777777" w:rsidR="00C4571F" w:rsidRPr="0083747B" w:rsidRDefault="00C4571F" w:rsidP="00C4571F">
      <w:pPr>
        <w:jc w:val="lowKashida"/>
      </w:pPr>
      <w:r w:rsidRPr="0083747B">
        <w:t>Cook, T. D., Shagle, S. C., &amp; Degirmenciogl</w:t>
      </w:r>
      <w:r>
        <w:t>n</w:t>
      </w:r>
      <w:r w:rsidRPr="0083747B">
        <w:t>, S.M. (1997). Capturing social process for testing mediational models of neighborhood effects. Ln</w:t>
      </w:r>
      <w:r>
        <w:t xml:space="preserve"> J</w:t>
      </w:r>
      <w:r w:rsidRPr="0083747B">
        <w:t>. Brooks-Gunn, G. J. Duncan, &amp;</w:t>
      </w:r>
      <w:r>
        <w:t xml:space="preserve"> J</w:t>
      </w:r>
      <w:r w:rsidRPr="0083747B">
        <w:t>. L. Aber (Eds.), Neighborhood poverty</w:t>
      </w:r>
      <w:r>
        <w:t>:</w:t>
      </w:r>
      <w:r w:rsidRPr="0083747B">
        <w:t xml:space="preserve"> </w:t>
      </w:r>
      <w:r>
        <w:t>C</w:t>
      </w:r>
      <w:r w:rsidRPr="0083747B">
        <w:t>ontext and consequences for children (Vol. 2). New York: Russell Sage Foundation.</w:t>
      </w:r>
    </w:p>
    <w:p w14:paraId="1F3C002A" w14:textId="77777777" w:rsidR="00C4571F" w:rsidRPr="0083747B" w:rsidRDefault="00C4571F" w:rsidP="00C4571F">
      <w:pPr>
        <w:jc w:val="lowKashida"/>
      </w:pPr>
      <w:r w:rsidRPr="0083747B">
        <w:lastRenderedPageBreak/>
        <w:t>Cooper, H. (1998). Synthesizing research: A guide for lite</w:t>
      </w:r>
      <w:r>
        <w:t>rature reviews (3rd ed.). Thou</w:t>
      </w:r>
      <w:r w:rsidRPr="0083747B">
        <w:t>sand Oaks, CA: Sage.</w:t>
      </w:r>
    </w:p>
    <w:p w14:paraId="5BDF0999" w14:textId="77777777" w:rsidR="00C4571F" w:rsidRPr="0083747B" w:rsidRDefault="00C4571F" w:rsidP="00C4571F">
      <w:pPr>
        <w:jc w:val="lowKashida"/>
      </w:pPr>
      <w:r w:rsidRPr="0083747B">
        <w:t>Cooper, H., &amp; Hedges, L. V. (Eds.). (1994a). The handbook of research synthesis. New York: Russell Sage Foundation.</w:t>
      </w:r>
    </w:p>
    <w:p w14:paraId="16801138" w14:textId="77777777" w:rsidR="00C4571F" w:rsidRPr="0083747B" w:rsidRDefault="00C4571F" w:rsidP="00C4571F">
      <w:pPr>
        <w:jc w:val="lowKashida"/>
      </w:pPr>
      <w:r w:rsidRPr="0083747B">
        <w:t>Coop</w:t>
      </w:r>
      <w:r>
        <w:t>er, H., &amp; Hedges, L. V. (1994b)</w:t>
      </w:r>
      <w:r w:rsidRPr="0083747B">
        <w:t>. Research synthesis as a scientific enterprise. In H. Cooper &amp; L. V. Hedges (Eds.), The handbook of research synthesis (pp. 3-14). New York: Russell Sage Foundation.</w:t>
      </w:r>
    </w:p>
    <w:p w14:paraId="4A2154A1" w14:textId="77777777" w:rsidR="00C4571F" w:rsidRPr="0083747B" w:rsidRDefault="00C4571F" w:rsidP="00C4571F">
      <w:pPr>
        <w:jc w:val="lowKashida"/>
      </w:pPr>
      <w:r w:rsidRPr="0083747B">
        <w:t>Cooper, W. H., &amp; Richardson, A. J. (1986). Unfair comparisons. Journal of</w:t>
      </w:r>
      <w:r>
        <w:t xml:space="preserve"> Applied Psy</w:t>
      </w:r>
      <w:r w:rsidRPr="0083747B">
        <w:t>chology, 71, 179-184.</w:t>
      </w:r>
    </w:p>
    <w:p w14:paraId="7BB882AB" w14:textId="77777777" w:rsidR="00C4571F" w:rsidRPr="0083747B" w:rsidRDefault="00C4571F" w:rsidP="00C4571F">
      <w:pPr>
        <w:jc w:val="lowKashida"/>
      </w:pPr>
      <w:r w:rsidRPr="0083747B">
        <w:t>Coover,</w:t>
      </w:r>
      <w:r>
        <w:t xml:space="preserve"> J</w:t>
      </w:r>
      <w:r w:rsidRPr="0083747B">
        <w:t>. E., &amp; Angell, F. (1907). General practice effect of special exercise. American Journal</w:t>
      </w:r>
      <w:r>
        <w:t xml:space="preserve"> </w:t>
      </w:r>
      <w:r w:rsidRPr="0083747B">
        <w:t>of</w:t>
      </w:r>
      <w:r>
        <w:t xml:space="preserve"> </w:t>
      </w:r>
      <w:r w:rsidRPr="0083747B">
        <w:t>Psychology, 18,328-340.</w:t>
      </w:r>
      <w:r w:rsidRPr="0005741E">
        <w:t xml:space="preserve"> </w:t>
      </w:r>
    </w:p>
    <w:p w14:paraId="7079E6AF" w14:textId="77777777" w:rsidR="00C4571F" w:rsidRPr="0083747B" w:rsidRDefault="00C4571F" w:rsidP="00C4571F">
      <w:pPr>
        <w:jc w:val="lowKashida"/>
      </w:pPr>
      <w:r w:rsidRPr="0083747B">
        <w:t>Copas</w:t>
      </w:r>
      <w:r>
        <w:t>, J., &amp; Li, H. (1997). In</w:t>
      </w:r>
      <w:r w:rsidRPr="0083747B">
        <w:t>ference for non-random samples (with discussion). Journal of the Royal Statistical Society (Series B), 59, 55-95.</w:t>
      </w:r>
    </w:p>
    <w:p w14:paraId="0F93BE7D" w14:textId="77777777" w:rsidR="00C4571F" w:rsidRPr="0083747B" w:rsidRDefault="00C4571F" w:rsidP="00C4571F">
      <w:pPr>
        <w:jc w:val="lowKashida"/>
      </w:pPr>
      <w:r>
        <w:t>Cor</w:t>
      </w:r>
      <w:r w:rsidRPr="0083747B">
        <w:t>dray, D. S. (1986). Quasi-experimental analysis: A mixture of methods and judgment. In W. M. K. Trochim (Ed.), Advances in quasi-experimental design and analysis (pp. 9-27). San Francisco: Jossey-Bass.</w:t>
      </w:r>
    </w:p>
    <w:p w14:paraId="31FF7F14" w14:textId="77777777" w:rsidR="00C4571F" w:rsidRPr="0083747B" w:rsidRDefault="00C4571F" w:rsidP="00C4571F">
      <w:pPr>
        <w:jc w:val="lowKashida"/>
      </w:pPr>
      <w:r w:rsidRPr="0083747B">
        <w:t xml:space="preserve">Corrin, W. </w:t>
      </w:r>
      <w:r>
        <w:t>J</w:t>
      </w:r>
      <w:r w:rsidRPr="0083747B">
        <w:t xml:space="preserve">., &amp; Cook, T. D. (1998). Design elements of </w:t>
      </w:r>
      <w:r>
        <w:t>quasi-experimentation. Advances</w:t>
      </w:r>
      <w:r w:rsidRPr="0083747B">
        <w:t xml:space="preserve"> in Educational Productivity, 7, 35-57.</w:t>
      </w:r>
      <w:r w:rsidRPr="008E1AAA">
        <w:t xml:space="preserve"> </w:t>
      </w:r>
    </w:p>
    <w:p w14:paraId="31BAE88D" w14:textId="77777777" w:rsidR="00C4571F" w:rsidRPr="0083747B" w:rsidRDefault="00C4571F" w:rsidP="00C4571F">
      <w:pPr>
        <w:jc w:val="lowKashida"/>
      </w:pPr>
      <w:r w:rsidRPr="0083747B">
        <w:t xml:space="preserve">Cosgrove, N., Borhani, N. </w:t>
      </w:r>
      <w:r>
        <w:t>O</w:t>
      </w:r>
      <w:r w:rsidRPr="0083747B">
        <w:t>., Bailey, G., Borhani, P., Levin,</w:t>
      </w:r>
      <w:r>
        <w:t xml:space="preserve"> J</w:t>
      </w:r>
      <w:r w:rsidRPr="0083747B">
        <w:t xml:space="preserve">., Hoffmeier, M., Krieger, S., Lovato, L. C., Petrovitch, H., Vogt, T., Wilson, A. C., Breeson, V., Probstfield, </w:t>
      </w:r>
      <w:r>
        <w:t>J</w:t>
      </w:r>
      <w:r w:rsidRPr="0083747B">
        <w:t>. L., and the Systolic Hypertension in the Elderly Program (SHEP) Cooperative Research Group. (1999). Mass mailing and staff experience in a total recruitment program for a clinical trial</w:t>
      </w:r>
      <w:r>
        <w:t>:</w:t>
      </w:r>
      <w:r w:rsidRPr="0083747B">
        <w:t xml:space="preserve"> The SHEP experience. Controlled Clinical.Trials, 19, 133-148.</w:t>
      </w:r>
    </w:p>
    <w:p w14:paraId="6A782B3B" w14:textId="77777777" w:rsidR="00C4571F" w:rsidRPr="0083747B" w:rsidRDefault="00C4571F" w:rsidP="00C4571F">
      <w:pPr>
        <w:jc w:val="lowKashida"/>
      </w:pPr>
      <w:r w:rsidRPr="0083747B">
        <w:t>Costanza, M. C. (1995). Matching. Preventive Medicine, 24, 425-433.</w:t>
      </w:r>
    </w:p>
    <w:p w14:paraId="1F1F779D" w14:textId="77777777" w:rsidR="00C4571F" w:rsidRPr="0083747B" w:rsidRDefault="00C4571F" w:rsidP="00C4571F">
      <w:pPr>
        <w:jc w:val="lowKashida"/>
      </w:pPr>
      <w:r w:rsidRPr="0083747B">
        <w:t>Cowles, M. (1989). Statistics Jn psychology: An historical perspective. Hillsdale, NJ:</w:t>
      </w:r>
      <w:r>
        <w:t xml:space="preserve"> </w:t>
      </w:r>
      <w:r w:rsidRPr="0083747B">
        <w:t>Erlbaum.</w:t>
      </w:r>
    </w:p>
    <w:p w14:paraId="153C7B35" w14:textId="77777777" w:rsidR="00C4571F" w:rsidRPr="0083747B" w:rsidRDefault="00C4571F" w:rsidP="00C4571F">
      <w:pPr>
        <w:jc w:val="lowKashida"/>
      </w:pPr>
      <w:r w:rsidRPr="0083747B">
        <w:t>Cox, D. R. (1958). Planning of</w:t>
      </w:r>
      <w:r>
        <w:t xml:space="preserve"> </w:t>
      </w:r>
      <w:r w:rsidRPr="0083747B">
        <w:t>experiments. New York' Wiley.</w:t>
      </w:r>
    </w:p>
    <w:p w14:paraId="4C4F6A6F" w14:textId="77777777" w:rsidR="00C4571F" w:rsidRPr="0083747B" w:rsidRDefault="00C4571F" w:rsidP="00C4571F">
      <w:pPr>
        <w:jc w:val="lowKashida"/>
      </w:pPr>
      <w:r w:rsidRPr="0083747B">
        <w:t>Coyle, S. L., Boruch, R. F., &amp; Turner, C. F. (Eds.). (1991).</w:t>
      </w:r>
      <w:r>
        <w:t xml:space="preserve"> Evaluating AIDS prevention pro</w:t>
      </w:r>
      <w:r w:rsidRPr="0083747B">
        <w:t>gra</w:t>
      </w:r>
      <w:r>
        <w:t xml:space="preserve">ms </w:t>
      </w:r>
      <w:r w:rsidRPr="0083747B">
        <w:t>(Expanded ed.). Washington, DC: National Academy Press.</w:t>
      </w:r>
    </w:p>
    <w:p w14:paraId="1DB2F76C" w14:textId="77777777" w:rsidR="00C4571F" w:rsidRPr="0083747B" w:rsidRDefault="00C4571F" w:rsidP="00C4571F">
      <w:pPr>
        <w:jc w:val="lowKashida"/>
      </w:pPr>
      <w:r w:rsidRPr="0083747B">
        <w:t>Cramer, D. (1990). Self-esteem and close relationships: A statistical refinement. British</w:t>
      </w:r>
      <w:r>
        <w:t xml:space="preserve"> </w:t>
      </w:r>
      <w:r w:rsidRPr="0083747B">
        <w:t>Journal of</w:t>
      </w:r>
      <w:r>
        <w:t xml:space="preserve"> </w:t>
      </w:r>
      <w:r w:rsidRPr="0083747B">
        <w:t>Social Psychology, 29, 189-191.</w:t>
      </w:r>
    </w:p>
    <w:p w14:paraId="75CAAE91" w14:textId="77777777" w:rsidR="00C4571F" w:rsidRPr="0083747B" w:rsidRDefault="00C4571F" w:rsidP="00C4571F">
      <w:pPr>
        <w:jc w:val="lowKashida"/>
      </w:pPr>
      <w:r w:rsidRPr="0083747B">
        <w:t>Cramer,</w:t>
      </w:r>
      <w:r>
        <w:t xml:space="preserve"> J.</w:t>
      </w:r>
      <w:r w:rsidRPr="0083747B">
        <w:t xml:space="preserve"> A., &amp; Spilker, B. (Eds.). (1991). Patient complian</w:t>
      </w:r>
      <w:r>
        <w:t>ce in medical practice and clin</w:t>
      </w:r>
      <w:r w:rsidRPr="0083747B">
        <w:t>ical trials. New York: Raven Press.</w:t>
      </w:r>
    </w:p>
    <w:p w14:paraId="7B97E3B0" w14:textId="77777777" w:rsidR="00C4571F" w:rsidRPr="0083747B" w:rsidRDefault="00C4571F" w:rsidP="00C4571F">
      <w:pPr>
        <w:jc w:val="lowKashida"/>
      </w:pPr>
      <w:r w:rsidRPr="0083747B">
        <w:t>Critelli, J. W., &amp; Neumann, K. F. (1984). The placebo: Conceptual analysis of a construct in transition. American Psychologist</w:t>
      </w:r>
      <w:r>
        <w:t>,</w:t>
      </w:r>
      <w:r w:rsidRPr="0083747B">
        <w:t xml:space="preserve"> 39</w:t>
      </w:r>
      <w:r>
        <w:t>,</w:t>
      </w:r>
      <w:r w:rsidRPr="0083747B">
        <w:t xml:space="preserve"> 32-39.</w:t>
      </w:r>
    </w:p>
    <w:p w14:paraId="0D06D040" w14:textId="77777777" w:rsidR="00C4571F" w:rsidRPr="0083747B" w:rsidRDefault="00C4571F" w:rsidP="00C4571F">
      <w:pPr>
        <w:jc w:val="lowKashida"/>
      </w:pPr>
      <w:r w:rsidRPr="0083747B">
        <w:t>Crocker, J. (1981). Judgment of covariation by social perceivers. Psychological Bulletin, 90, 272-292,</w:t>
      </w:r>
    </w:p>
    <w:p w14:paraId="596FDDB9" w14:textId="77777777" w:rsidR="00C4571F" w:rsidRPr="0083747B" w:rsidRDefault="00C4571F" w:rsidP="00C4571F">
      <w:pPr>
        <w:jc w:val="lowKashida"/>
      </w:pPr>
      <w:r w:rsidRPr="0083747B">
        <w:t>Cromwell, J. B., Hannan, M. J., Labys, W. C., &amp; Terraza, M. (1994). Multivariate tests for time series models. Thousand Oaks, CA: Sage.</w:t>
      </w:r>
    </w:p>
    <w:p w14:paraId="3399DE12" w14:textId="77777777" w:rsidR="00C4571F" w:rsidRPr="0083747B" w:rsidRDefault="00C4571F" w:rsidP="00C4571F">
      <w:pPr>
        <w:jc w:val="lowKashida"/>
      </w:pPr>
      <w:r w:rsidRPr="0083747B">
        <w:lastRenderedPageBreak/>
        <w:t>Cromwell, J. B., Labys, W. C., &amp; Terraza, M. (1994). Univa</w:t>
      </w:r>
      <w:r>
        <w:t>riate tests for time series mod</w:t>
      </w:r>
      <w:r w:rsidRPr="0083747B">
        <w:t>els. Thousand Oaks, CA: Sage.</w:t>
      </w:r>
    </w:p>
    <w:p w14:paraId="30E9268A" w14:textId="77777777" w:rsidR="00C4571F" w:rsidRPr="0083747B" w:rsidRDefault="00C4571F" w:rsidP="00C4571F">
      <w:pPr>
        <w:jc w:val="lowKashida"/>
      </w:pPr>
      <w:r w:rsidRPr="0083747B">
        <w:t>Cronbach, L. J. (1946). Response sets and test validity. Educational and Psychological Measurement, 6, 475-494.</w:t>
      </w:r>
    </w:p>
    <w:p w14:paraId="7B785957" w14:textId="77777777" w:rsidR="00C4571F" w:rsidRPr="0083747B" w:rsidRDefault="00C4571F" w:rsidP="00C4571F">
      <w:pPr>
        <w:jc w:val="lowKashida"/>
      </w:pPr>
      <w:r w:rsidRPr="0083747B">
        <w:t>Cronbach, L. J. (1982). D</w:t>
      </w:r>
      <w:r>
        <w:t>esigning evaluations of educatio</w:t>
      </w:r>
      <w:r w:rsidRPr="0083747B">
        <w:t>nal</w:t>
      </w:r>
      <w:r>
        <w:t xml:space="preserve"> </w:t>
      </w:r>
      <w:r w:rsidRPr="0083747B">
        <w:t>and social programs. San Francisco: Jossey-Bass.</w:t>
      </w:r>
    </w:p>
    <w:p w14:paraId="53085D4F" w14:textId="77777777" w:rsidR="00C4571F" w:rsidRPr="0083747B" w:rsidRDefault="00C4571F" w:rsidP="00C4571F">
      <w:pPr>
        <w:jc w:val="lowKashida"/>
      </w:pPr>
      <w:r w:rsidRPr="0083747B">
        <w:t>Cronbach, L. J, (1986). Social inquiry by and for earthlings, In D. W. Fiske &amp; R. A. Shweder (Eds.), Metatheory in social science (pp. 83-107). Chicago: University of Chicago Press. .</w:t>
      </w:r>
    </w:p>
    <w:p w14:paraId="02F07F89" w14:textId="77777777" w:rsidR="00C4571F" w:rsidRPr="0083747B" w:rsidRDefault="00C4571F" w:rsidP="00C4571F">
      <w:pPr>
        <w:jc w:val="lowKashida"/>
      </w:pPr>
      <w:r w:rsidRPr="0083747B">
        <w:t>Cronbach, L. J</w:t>
      </w:r>
      <w:r>
        <w:t xml:space="preserve">. (1988). Five perspectives on </w:t>
      </w:r>
      <w:r w:rsidRPr="0083747B">
        <w:t>validity argument. In H. Wainer &amp; H. Braun (Eds.), Test validity (pp. 3-17), Hillsdale, NJ: Erlbaum,</w:t>
      </w:r>
    </w:p>
    <w:p w14:paraId="5F596A75" w14:textId="77777777" w:rsidR="00C4571F" w:rsidRPr="0083747B" w:rsidRDefault="00C4571F" w:rsidP="00C4571F">
      <w:pPr>
        <w:jc w:val="lowKashida"/>
      </w:pPr>
      <w:r w:rsidRPr="0083747B">
        <w:t>Cronbach, L. J, (1989), Construct validation after thirty years, In R, L. Linn (&amp;</w:t>
      </w:r>
      <w:r>
        <w:t>L), Intelli</w:t>
      </w:r>
      <w:r w:rsidRPr="0083747B">
        <w:t>gence: Measurement</w:t>
      </w:r>
      <w:r>
        <w:t>,</w:t>
      </w:r>
      <w:r w:rsidRPr="0083747B">
        <w:t xml:space="preserve"> theory and public policy (pp. 147-171). Urbana: University of Illi- nois Press.</w:t>
      </w:r>
    </w:p>
    <w:p w14:paraId="0455F37C" w14:textId="77777777" w:rsidR="00C4571F" w:rsidRPr="0083747B" w:rsidRDefault="00C4571F" w:rsidP="00C4571F">
      <w:pPr>
        <w:jc w:val="lowKashida"/>
      </w:pPr>
      <w:r w:rsidRPr="0083747B">
        <w:t>Cronbach, L. J., Ambron, S. R., Dornbusch, S. M., Hess, R. D., Hornik, R. C., Phillips, D. C., Walker, D, E, &amp; Weine</w:t>
      </w:r>
      <w:r>
        <w:t>r</w:t>
      </w:r>
      <w:r w:rsidRPr="0083747B">
        <w:t xml:space="preserve"> S, S. (1980), Toward reform ofprogram evaluation. San Francisco: Jossey-Bass.</w:t>
      </w:r>
    </w:p>
    <w:p w14:paraId="706A9284" w14:textId="77777777" w:rsidR="00C4571F" w:rsidRPr="0083747B" w:rsidRDefault="00C4571F" w:rsidP="00C4571F">
      <w:pPr>
        <w:jc w:val="lowKashida"/>
      </w:pPr>
      <w:r w:rsidRPr="0083747B">
        <w:t>Cronbach, L. J</w:t>
      </w:r>
      <w:r>
        <w:t>.</w:t>
      </w:r>
      <w:r w:rsidRPr="0083747B">
        <w:t>, Gieser, G. C</w:t>
      </w:r>
      <w:r>
        <w:t>.</w:t>
      </w:r>
      <w:r w:rsidRPr="0083747B">
        <w:t>, Nanda, H</w:t>
      </w:r>
      <w:r>
        <w:t>.</w:t>
      </w:r>
      <w:r w:rsidRPr="0083747B">
        <w:t>, &amp; Rajaratnam, N, (1972)</w:t>
      </w:r>
      <w:r>
        <w:t xml:space="preserve"> .</w:t>
      </w:r>
      <w:r w:rsidRPr="0083747B">
        <w:t>The dependability of behavioral measurements: Theory of</w:t>
      </w:r>
      <w:r>
        <w:t xml:space="preserve"> </w:t>
      </w:r>
      <w:r w:rsidRPr="0083747B">
        <w:t>generalizability for scores and profiles. New York: Wiley.</w:t>
      </w:r>
    </w:p>
    <w:p w14:paraId="4383D42E" w14:textId="77777777" w:rsidR="00C4571F" w:rsidRPr="0083747B" w:rsidRDefault="00C4571F" w:rsidP="00C4571F">
      <w:pPr>
        <w:jc w:val="lowKashida"/>
      </w:pPr>
      <w:r w:rsidRPr="0083747B">
        <w:t>Cronbach, L. J., &amp; Meehl, P, E. (1955), Construct validity in psychological tests, Psycho- logiutl Bulletin, 52, 281-302.</w:t>
      </w:r>
    </w:p>
    <w:p w14:paraId="336FB6DD" w14:textId="77777777" w:rsidR="00C4571F" w:rsidRDefault="00C4571F" w:rsidP="00C4571F">
      <w:pPr>
        <w:jc w:val="lowKashida"/>
      </w:pPr>
      <w:r w:rsidRPr="0083747B">
        <w:t>Cronbach, L. J</w:t>
      </w:r>
      <w:r>
        <w:t>.</w:t>
      </w:r>
      <w:r w:rsidRPr="0083747B">
        <w:t>, Rajaratnam, N</w:t>
      </w:r>
      <w:r>
        <w:t>.</w:t>
      </w:r>
      <w:r w:rsidRPr="0083747B">
        <w:t>, &amp; G</w:t>
      </w:r>
      <w:r>
        <w:t>l</w:t>
      </w:r>
      <w:r w:rsidRPr="0083747B">
        <w:t>eser, G. C, (1967)</w:t>
      </w:r>
      <w:r>
        <w:t xml:space="preserve"> .</w:t>
      </w:r>
      <w:r w:rsidRPr="0083747B">
        <w:t>The dependability of behavioral measurements: Multifacet studies of</w:t>
      </w:r>
      <w:r>
        <w:t xml:space="preserve"> </w:t>
      </w:r>
      <w:r w:rsidRPr="0083747B">
        <w:t xml:space="preserve">generalizability. Stanford, CA: Stanford University Press. </w:t>
      </w:r>
    </w:p>
    <w:p w14:paraId="5FC70111" w14:textId="77777777" w:rsidR="00C4571F" w:rsidRPr="0083747B" w:rsidRDefault="00C4571F" w:rsidP="00C4571F">
      <w:pPr>
        <w:jc w:val="lowKashida"/>
      </w:pPr>
      <w:r w:rsidRPr="0083747B">
        <w:t>Cronbach, L J</w:t>
      </w:r>
      <w:r>
        <w:t>.</w:t>
      </w:r>
      <w:r w:rsidRPr="0083747B">
        <w:t>, Rogosa, D, R., Floden, R, K, &amp; Price, G,</w:t>
      </w:r>
      <w:r>
        <w:t xml:space="preserve"> G, (1977). Analysis of covari</w:t>
      </w:r>
      <w:r w:rsidRPr="0083747B">
        <w:t>ance in nonrandomized experiments: Parameters affecting bias (Occasional Paper). Palo</w:t>
      </w:r>
      <w:r>
        <w:t xml:space="preserve"> </w:t>
      </w:r>
      <w:r w:rsidRPr="0083747B">
        <w:t>Altb, CA: Stanford University, Stanford Evaluation Consortium.</w:t>
      </w:r>
    </w:p>
    <w:p w14:paraId="7080DFA3" w14:textId="77777777" w:rsidR="00C4571F" w:rsidRPr="0083747B" w:rsidRDefault="00C4571F" w:rsidP="00C4571F">
      <w:pPr>
        <w:jc w:val="lowKashida"/>
      </w:pPr>
      <w:r>
        <w:t xml:space="preserve">Cronbach, L. </w:t>
      </w:r>
      <w:r w:rsidRPr="0083747B">
        <w:t>J., &amp; Snow, R, E, (1977), Aptitudes and instructional methods: A handbook</w:t>
      </w:r>
      <w:r>
        <w:t xml:space="preserve"> </w:t>
      </w:r>
      <w:r w:rsidRPr="0083747B">
        <w:t>for research on interactions. New York: lrvingron.</w:t>
      </w:r>
    </w:p>
    <w:p w14:paraId="1B1050BA" w14:textId="77777777" w:rsidR="00C4571F" w:rsidRPr="0083747B" w:rsidRDefault="00C4571F" w:rsidP="00C4571F">
      <w:pPr>
        <w:jc w:val="lowKashida"/>
      </w:pPr>
      <w:r w:rsidRPr="0083747B">
        <w:t xml:space="preserve">Crosbie, J. (1993). Interrupted time-series analysis with brief single-subject data. </w:t>
      </w:r>
      <w:r>
        <w:t>J</w:t>
      </w:r>
      <w:r w:rsidRPr="0083747B">
        <w:t>ournal</w:t>
      </w:r>
      <w:r>
        <w:t xml:space="preserve"> o</w:t>
      </w:r>
      <w:r w:rsidRPr="0083747B">
        <w:t>f Consulting and Cliniutl Psychology, 61, 966-974.</w:t>
      </w:r>
    </w:p>
    <w:p w14:paraId="5BF5A13F" w14:textId="77777777" w:rsidR="00C4571F" w:rsidRPr="0083747B" w:rsidRDefault="00C4571F" w:rsidP="00C4571F">
      <w:pPr>
        <w:jc w:val="lowKashida"/>
      </w:pPr>
      <w:r w:rsidRPr="0083747B">
        <w:t>Cullen, K. W., Koehly, L. M., Anderson, C., Baran</w:t>
      </w:r>
      <w:r>
        <w:t xml:space="preserve">owski, T., Prokhorov, A., Basen </w:t>
      </w:r>
      <w:r w:rsidRPr="0083747B">
        <w:t>Engquist, K., Wetter, D., &amp; Hergenroeder, A. (1999). Gen</w:t>
      </w:r>
      <w:r>
        <w:t>der differences in chronic dis</w:t>
      </w:r>
      <w:r w:rsidRPr="0083747B">
        <w:t xml:space="preserve">ease risk behaviors through the transition out of high school. American </w:t>
      </w:r>
      <w:r>
        <w:t>Journal of Pre</w:t>
      </w:r>
      <w:r w:rsidRPr="0083747B">
        <w:t>ventive Medicine, 17, 1-7.</w:t>
      </w:r>
    </w:p>
    <w:p w14:paraId="7937D822" w14:textId="77777777" w:rsidR="00C4571F" w:rsidRPr="0083747B" w:rsidRDefault="00C4571F" w:rsidP="00C4571F">
      <w:pPr>
        <w:jc w:val="lowKashida"/>
      </w:pPr>
      <w:r w:rsidRPr="0083747B">
        <w:t>Cunningham, W. R. (1991). Issues in factorial invariance. In L. M. Collins &amp; J. L. Horn (Eds.), Best methods for the analysis of</w:t>
      </w:r>
      <w:r>
        <w:t xml:space="preserve"> </w:t>
      </w:r>
      <w:r w:rsidRPr="0083747B">
        <w:t>change: Recent advances, unanswered questions, future directions (pp. 106-113). Washington, DC: American Psychological Association.</w:t>
      </w:r>
    </w:p>
    <w:p w14:paraId="6E6B7FEB" w14:textId="77777777" w:rsidR="00C4571F" w:rsidRPr="0083747B" w:rsidRDefault="00C4571F" w:rsidP="00C4571F">
      <w:pPr>
        <w:jc w:val="lowKashida"/>
      </w:pPr>
      <w:r w:rsidRPr="001B14E9">
        <w:t>Currie,</w:t>
      </w:r>
      <w:r>
        <w:t xml:space="preserve"> J</w:t>
      </w:r>
      <w:r w:rsidRPr="001B14E9">
        <w:t>., &amp; Duncan, T. (1995). Does Head Start make a difference? American Economic Review, 85, 341-364.</w:t>
      </w:r>
    </w:p>
    <w:p w14:paraId="2D17460B" w14:textId="77777777" w:rsidR="00C4571F" w:rsidRPr="0083747B" w:rsidRDefault="00C4571F" w:rsidP="00C4571F">
      <w:pPr>
        <w:jc w:val="lowKashida"/>
      </w:pPr>
      <w:r w:rsidRPr="0083747B">
        <w:lastRenderedPageBreak/>
        <w:t>Currie, J., &amp; Duncan, T. (1999). Does Head Start help H</w:t>
      </w:r>
      <w:r>
        <w:t>ispanic children? Journal of Pub</w:t>
      </w:r>
      <w:r w:rsidRPr="0083747B">
        <w:t>lic Economics, 74, 235-262.</w:t>
      </w:r>
    </w:p>
    <w:p w14:paraId="70E6EE95" w14:textId="77777777" w:rsidR="00C4571F" w:rsidRPr="0083747B" w:rsidRDefault="00C4571F" w:rsidP="00C4571F">
      <w:pPr>
        <w:jc w:val="lowKashida"/>
      </w:pPr>
      <w:r w:rsidRPr="0083747B">
        <w:t>D'Agostino, R. B., &amp; Kwan, H. (1995). Measuring effectiveness: What to expect without a randomized control group. Medical Care, 33 (Suppl.), AS95-AS105.</w:t>
      </w:r>
    </w:p>
    <w:p w14:paraId="665BBB1E" w14:textId="77777777" w:rsidR="00C4571F" w:rsidRPr="0083747B" w:rsidRDefault="00C4571F" w:rsidP="00C4571F">
      <w:pPr>
        <w:jc w:val="lowKashida"/>
      </w:pPr>
      <w:r w:rsidRPr="0083747B">
        <w:t>D'Agostino, R. B., &amp; Rubin, D. B. (2000). Estimating and us</w:t>
      </w:r>
      <w:r>
        <w:t>ing propensity scores with par</w:t>
      </w:r>
      <w:r w:rsidRPr="0083747B">
        <w:t>tially missing data. Journal ofthe American Statistical Association, 95, 749-759.</w:t>
      </w:r>
    </w:p>
    <w:p w14:paraId="68266ACD" w14:textId="77777777" w:rsidR="00C4571F" w:rsidRPr="0083747B" w:rsidRDefault="00C4571F" w:rsidP="00C4571F">
      <w:pPr>
        <w:jc w:val="lowKashida"/>
      </w:pPr>
      <w:r w:rsidRPr="0083747B">
        <w:t>Dallmayr, F. R., &amp; McCarthy, T. A. (Eds.). (1977). Understanding and social inquiry. Notre Dame, IN: University of Notre Dame Press.</w:t>
      </w:r>
    </w:p>
    <w:p w14:paraId="24DC32CF" w14:textId="77777777" w:rsidR="00C4571F" w:rsidRPr="0083747B" w:rsidRDefault="00C4571F" w:rsidP="00C4571F">
      <w:pPr>
        <w:jc w:val="lowKashida"/>
      </w:pPr>
      <w:r w:rsidRPr="0083747B">
        <w:t>Danziger, K. (1990). Constructing the subject: Historical origins</w:t>
      </w:r>
      <w:r>
        <w:t xml:space="preserve"> of </w:t>
      </w:r>
      <w:r w:rsidRPr="0083747B">
        <w:t>psychological research. Cambridge, England: Cambridge University Press.</w:t>
      </w:r>
    </w:p>
    <w:p w14:paraId="2E95FE1A" w14:textId="77777777" w:rsidR="00C4571F" w:rsidRPr="0083747B" w:rsidRDefault="00C4571F" w:rsidP="00C4571F">
      <w:pPr>
        <w:jc w:val="lowKashida"/>
      </w:pPr>
      <w:r w:rsidRPr="0083747B">
        <w:t>Datta, L.-E. (1997). Multimethod evaluations: Using case st</w:t>
      </w:r>
      <w:r>
        <w:t>udies together with other meth</w:t>
      </w:r>
      <w:r w:rsidRPr="0083747B">
        <w:t>ods. In E. Chelimsky &amp; W. R. Shadish (Eds.), Evaluatio</w:t>
      </w:r>
      <w:r>
        <w:t>n for the 21st century: A hand</w:t>
      </w:r>
      <w:r w:rsidRPr="0083747B">
        <w:t>book (pp. 344-359). Thousand Oaks, CA: Sage.</w:t>
      </w:r>
    </w:p>
    <w:p w14:paraId="4B41E930" w14:textId="77777777" w:rsidR="00C4571F" w:rsidRPr="0083747B" w:rsidRDefault="00C4571F" w:rsidP="00C4571F">
      <w:pPr>
        <w:jc w:val="lowKashida"/>
      </w:pPr>
      <w:r w:rsidRPr="0083747B">
        <w:t>Davidson, D. (1967). Causal relations. Journal of</w:t>
      </w:r>
      <w:r>
        <w:t xml:space="preserve"> </w:t>
      </w:r>
      <w:r w:rsidRPr="0083747B">
        <w:t>Philosophy, 64, 691-703.</w:t>
      </w:r>
    </w:p>
    <w:p w14:paraId="3A9BA3B0" w14:textId="77777777" w:rsidR="00C4571F" w:rsidRPr="0083747B" w:rsidRDefault="00C4571F" w:rsidP="00C4571F">
      <w:pPr>
        <w:jc w:val="lowKashida"/>
      </w:pPr>
      <w:r w:rsidRPr="0083747B">
        <w:t>Davies, P. (1984). Superforce: The search for a grand unified theory of</w:t>
      </w:r>
      <w:r>
        <w:t xml:space="preserve"> </w:t>
      </w:r>
      <w:r w:rsidRPr="0083747B">
        <w:t>nature. New York:</w:t>
      </w:r>
      <w:r>
        <w:t xml:space="preserve"> </w:t>
      </w:r>
      <w:r w:rsidRPr="0083747B">
        <w:t>Simon and Schuster.</w:t>
      </w:r>
    </w:p>
    <w:p w14:paraId="7FE37B30" w14:textId="77777777" w:rsidR="00C4571F" w:rsidRDefault="00C4571F" w:rsidP="00C4571F">
      <w:pPr>
        <w:jc w:val="lowKashida"/>
      </w:pPr>
      <w:r w:rsidRPr="0083747B">
        <w:t>Davies, P. C. W., &amp; Brown,</w:t>
      </w:r>
      <w:r>
        <w:t xml:space="preserve"> J</w:t>
      </w:r>
      <w:r w:rsidRPr="0083747B">
        <w:t xml:space="preserve">. R. (Eds.). (1986). The ghost in the atom? A discussion </w:t>
      </w:r>
      <w:r>
        <w:t xml:space="preserve">of the </w:t>
      </w:r>
      <w:r w:rsidRPr="0083747B">
        <w:t>mysteries of</w:t>
      </w:r>
      <w:r>
        <w:t xml:space="preserve"> </w:t>
      </w:r>
      <w:r w:rsidRPr="0083747B">
        <w:t xml:space="preserve">quantum physics. Cambridge, England: Cambridge University Press. </w:t>
      </w:r>
    </w:p>
    <w:p w14:paraId="54F9E1FD" w14:textId="77777777" w:rsidR="00C4571F" w:rsidRDefault="00C4571F" w:rsidP="00C4571F">
      <w:pPr>
        <w:jc w:val="lowKashida"/>
      </w:pPr>
      <w:r w:rsidRPr="0083747B">
        <w:t xml:space="preserve">Davis, C. E. (1994). Generalizing from clinical trials. Controlled Clinical Trials, 15, 11-14. </w:t>
      </w:r>
    </w:p>
    <w:p w14:paraId="115F8300" w14:textId="77777777" w:rsidR="00C4571F" w:rsidRPr="0083747B" w:rsidRDefault="00C4571F" w:rsidP="00C4571F">
      <w:pPr>
        <w:jc w:val="lowKashida"/>
      </w:pPr>
      <w:r w:rsidRPr="0083747B">
        <w:t>Dawid, A. P. (2000). Causal inference without counterfactuals. Journal of the American</w:t>
      </w:r>
      <w:r>
        <w:t xml:space="preserve"> </w:t>
      </w:r>
      <w:r w:rsidRPr="0083747B">
        <w:t>Statistical Association, 95, 407-448.</w:t>
      </w:r>
    </w:p>
    <w:p w14:paraId="1831538B" w14:textId="77777777" w:rsidR="00C4571F" w:rsidRPr="0083747B" w:rsidRDefault="00C4571F" w:rsidP="00C4571F">
      <w:pPr>
        <w:jc w:val="lowKashida"/>
      </w:pPr>
      <w:r w:rsidRPr="0083747B">
        <w:t>Day, N. A., Dunt, D. R., &amp; Day, S. (1995). MaximiZing re</w:t>
      </w:r>
      <w:r>
        <w:t>sponse to surveys in health pro</w:t>
      </w:r>
      <w:r w:rsidRPr="0083747B">
        <w:t>gram evaluation at minimum cost using multiple methods: Mail, telephone, and visit.</w:t>
      </w:r>
      <w:r>
        <w:t xml:space="preserve"> </w:t>
      </w:r>
      <w:r w:rsidRPr="0083747B">
        <w:t>Evaluation Review, 19, 436-450.</w:t>
      </w:r>
    </w:p>
    <w:p w14:paraId="375ECC58" w14:textId="77777777" w:rsidR="00C4571F" w:rsidRPr="0083747B" w:rsidRDefault="00C4571F" w:rsidP="00C4571F">
      <w:pPr>
        <w:jc w:val="lowKashida"/>
      </w:pPr>
      <w:r w:rsidRPr="0083747B">
        <w:t>Dehejia, R. H., &amp; Wahba, S. (1999). Causal effects in n</w:t>
      </w:r>
      <w:r>
        <w:t>onexperimental studies: Reevalu</w:t>
      </w:r>
      <w:r w:rsidRPr="0083747B">
        <w:t>ating the evaluation of training programs. Journal</w:t>
      </w:r>
      <w:r>
        <w:t xml:space="preserve"> of </w:t>
      </w:r>
      <w:r w:rsidRPr="0083747B">
        <w:t>t</w:t>
      </w:r>
      <w:r>
        <w:t>he American Statistical Associa</w:t>
      </w:r>
      <w:r w:rsidRPr="0083747B">
        <w:t>tion, 94, 1053-1062.</w:t>
      </w:r>
    </w:p>
    <w:p w14:paraId="4AD2256F" w14:textId="77777777" w:rsidR="00C4571F" w:rsidRPr="0083747B" w:rsidRDefault="00C4571F" w:rsidP="00C4571F">
      <w:pPr>
        <w:jc w:val="lowKashida"/>
      </w:pPr>
      <w:r w:rsidRPr="0083747B">
        <w:t>Dehue, T. (2000). From deception trials to control reagent</w:t>
      </w:r>
      <w:r>
        <w:t>s: The introduction of the con</w:t>
      </w:r>
      <w:r w:rsidRPr="0083747B">
        <w:t>trol group about a century ago. American Psychologist, 55,264-268.</w:t>
      </w:r>
    </w:p>
    <w:p w14:paraId="7AF2E884" w14:textId="77777777" w:rsidR="00C4571F" w:rsidRPr="0083747B" w:rsidRDefault="00C4571F" w:rsidP="00C4571F">
      <w:pPr>
        <w:jc w:val="lowKashida"/>
      </w:pPr>
      <w:r w:rsidRPr="0083747B">
        <w:t>DeLeeuw,</w:t>
      </w:r>
      <w:r>
        <w:t xml:space="preserve"> J</w:t>
      </w:r>
      <w:r w:rsidRPr="0083747B">
        <w:t>., &amp; Kreft, I. (1986). Random coefficient model</w:t>
      </w:r>
      <w:r>
        <w:t>s for multilevel analysis. Jour</w:t>
      </w:r>
      <w:r w:rsidRPr="0083747B">
        <w:t>nal of Educational Statistics, 11, 57-85.</w:t>
      </w:r>
    </w:p>
    <w:p w14:paraId="53CEFDF2" w14:textId="77777777" w:rsidR="00C4571F" w:rsidRPr="0083747B" w:rsidRDefault="00C4571F" w:rsidP="00C4571F">
      <w:pPr>
        <w:jc w:val="lowKashida"/>
      </w:pPr>
      <w:r w:rsidRPr="0083747B">
        <w:t xml:space="preserve">Della-Piana, G. M. (1981). Film criticism. InN. L. Smith </w:t>
      </w:r>
      <w:r>
        <w:t>(Ed.), New techniques for evalu</w:t>
      </w:r>
      <w:r w:rsidRPr="0083747B">
        <w:t>ation (pp. 274-286). Newbury Park, CA: Sage.</w:t>
      </w:r>
    </w:p>
    <w:p w14:paraId="46F11FA1" w14:textId="77777777" w:rsidR="00C4571F" w:rsidRPr="0083747B" w:rsidRDefault="00C4571F" w:rsidP="00C4571F">
      <w:pPr>
        <w:jc w:val="lowKashida"/>
      </w:pPr>
      <w:r w:rsidRPr="0083747B">
        <w:t>Delucchi, K. L. (1994). Methods for the analysis of binary outcome results in the presence</w:t>
      </w:r>
      <w:r>
        <w:t xml:space="preserve"> </w:t>
      </w:r>
      <w:r w:rsidRPr="0083747B">
        <w:t>of missing data. Journal</w:t>
      </w:r>
      <w:r>
        <w:t xml:space="preserve"> of </w:t>
      </w:r>
      <w:r w:rsidRPr="0083747B">
        <w:t>Consulting and Clinical Psychology, 62, 569-575.</w:t>
      </w:r>
    </w:p>
    <w:p w14:paraId="2B5740DA" w14:textId="77777777" w:rsidR="00C4571F" w:rsidRDefault="00C4571F" w:rsidP="00C4571F">
      <w:pPr>
        <w:jc w:val="lowKashida"/>
      </w:pPr>
      <w:r w:rsidRPr="0083747B">
        <w:lastRenderedPageBreak/>
        <w:t>Delucchi, K. L., &amp; Bostrom, A. (1999). Small sample lohgitu</w:t>
      </w:r>
      <w:r>
        <w:t>dinal clinical trials with miss</w:t>
      </w:r>
      <w:r w:rsidRPr="0083747B">
        <w:t xml:space="preserve">ing data: A comparison of analytic methods. Psychological Methods, 4, 158-172. </w:t>
      </w:r>
    </w:p>
    <w:p w14:paraId="4D5FAB1C" w14:textId="77777777" w:rsidR="00C4571F" w:rsidRPr="0083747B" w:rsidRDefault="00C4571F" w:rsidP="00C4571F">
      <w:pPr>
        <w:jc w:val="lowKashida"/>
      </w:pPr>
      <w:r w:rsidRPr="0083747B">
        <w:t>De</w:t>
      </w:r>
      <w:r>
        <w:t xml:space="preserve">luse, S. R. (1999). Mandatory </w:t>
      </w:r>
      <w:r w:rsidRPr="0083747B">
        <w:t>divorce education: A pro</w:t>
      </w:r>
      <w:r>
        <w:t>gram evaluation using a "quasi-</w:t>
      </w:r>
      <w:r w:rsidRPr="0083747B">
        <w:t>random" regression discontinuity design (Doctoral dis</w:t>
      </w:r>
      <w:r>
        <w:t>sertation, Arizona State UniVer</w:t>
      </w:r>
      <w:r w:rsidRPr="0083747B">
        <w:t>sity, 1999). Dissertation Abstra</w:t>
      </w:r>
      <w:r>
        <w:t>c</w:t>
      </w:r>
      <w:r w:rsidRPr="0083747B">
        <w:t>ts International, 60(03), 1349B.</w:t>
      </w:r>
    </w:p>
    <w:p w14:paraId="6A3428B0" w14:textId="77777777" w:rsidR="00C4571F" w:rsidRPr="0083747B" w:rsidRDefault="00C4571F" w:rsidP="00C4571F">
      <w:pPr>
        <w:jc w:val="lowKashida"/>
      </w:pPr>
      <w:r w:rsidRPr="0083747B">
        <w:t>Dennis, M. L. (1988).Implementing randomized field experiments: An analysis of</w:t>
      </w:r>
      <w:r>
        <w:t xml:space="preserve"> </w:t>
      </w:r>
      <w:r w:rsidRPr="0083747B">
        <w:t>criminal</w:t>
      </w:r>
      <w:r>
        <w:t xml:space="preserve"> </w:t>
      </w:r>
      <w:r w:rsidRPr="0083747B">
        <w:t>and civil justice research. Unpublished doctoral dissertation, Northwestern University.</w:t>
      </w:r>
    </w:p>
    <w:p w14:paraId="6E09C7C5" w14:textId="77777777" w:rsidR="00C4571F" w:rsidRPr="0083747B" w:rsidRDefault="00C4571F" w:rsidP="00C4571F">
      <w:pPr>
        <w:jc w:val="lowKashida"/>
      </w:pPr>
      <w:r w:rsidRPr="0083747B">
        <w:t>Dennis, M. L., Lennox, R. D., &amp; Foss, M.A. (1997). Practical power analysis for s</w:t>
      </w:r>
      <w:r>
        <w:t>u</w:t>
      </w:r>
      <w:r w:rsidRPr="0083747B">
        <w:t>bstance abuse health services research. In</w:t>
      </w:r>
      <w:r>
        <w:t xml:space="preserve"> </w:t>
      </w:r>
      <w:r w:rsidRPr="0083747B">
        <w:t>K. L. Bryant, M. Windel</w:t>
      </w:r>
      <w:r>
        <w:t>l, &amp; S. G. West (Eds.), The sci</w:t>
      </w:r>
      <w:r w:rsidRPr="0083747B">
        <w:t>e</w:t>
      </w:r>
      <w:r>
        <w:t>n</w:t>
      </w:r>
      <w:r w:rsidRPr="0083747B">
        <w:t>ce of</w:t>
      </w:r>
      <w:r>
        <w:t xml:space="preserve"> </w:t>
      </w:r>
      <w:r w:rsidRPr="0083747B">
        <w:t>prevention: Methodological advances from alcohol and substance abuse research (pp. 367-404). Washington, DC: American Psychological Association.</w:t>
      </w:r>
    </w:p>
    <w:p w14:paraId="0841B69F" w14:textId="77777777" w:rsidR="00C4571F" w:rsidRPr="0083747B" w:rsidRDefault="00C4571F" w:rsidP="00C4571F">
      <w:pPr>
        <w:jc w:val="lowKashida"/>
      </w:pPr>
      <w:r w:rsidRPr="0083747B">
        <w:t>Denton, F. T. (1985). Data mining as an industry. Review of</w:t>
      </w:r>
      <w:r>
        <w:t xml:space="preserve"> </w:t>
      </w:r>
      <w:r w:rsidRPr="0083747B">
        <w:t>Economics and Statistics, 67, 124-127.</w:t>
      </w:r>
    </w:p>
    <w:p w14:paraId="5C07B485" w14:textId="77777777" w:rsidR="00C4571F" w:rsidRPr="0083747B" w:rsidRDefault="00C4571F" w:rsidP="00C4571F">
      <w:pPr>
        <w:jc w:val="lowKashida"/>
      </w:pPr>
      <w:r w:rsidRPr="0083747B">
        <w:t>Denton, T. (1994). Kinship, marriage and the family: Eight time series, 35000 B.C. to 2000 A.D. International Journal</w:t>
      </w:r>
      <w:r>
        <w:t xml:space="preserve"> of </w:t>
      </w:r>
      <w:r w:rsidRPr="0083747B">
        <w:t>Comparative Sociology, 35, 240-251.</w:t>
      </w:r>
    </w:p>
    <w:p w14:paraId="2EA54C73" w14:textId="77777777" w:rsidR="00C4571F" w:rsidRPr="0083747B" w:rsidRDefault="00C4571F" w:rsidP="00C4571F">
      <w:pPr>
        <w:jc w:val="lowKashida"/>
      </w:pPr>
      <w:r w:rsidRPr="0083747B">
        <w:t>Denzin, N. (1989). The research act: A theoretical introduction to sociological methods. Englewood Cliffs, NJ: Prentice-Hall.</w:t>
      </w:r>
    </w:p>
    <w:p w14:paraId="1672B477" w14:textId="77777777" w:rsidR="00C4571F" w:rsidRPr="0083747B" w:rsidRDefault="00C4571F" w:rsidP="00C4571F">
      <w:pPr>
        <w:jc w:val="lowKashida"/>
      </w:pPr>
      <w:r w:rsidRPr="0083747B">
        <w:t>Denzin, N. K., &amp; Lincoln, Y. S. (2000). Handbook of qualitative research (2nd ed.). Newbury Park, CA: Sage.</w:t>
      </w:r>
    </w:p>
    <w:p w14:paraId="49820728" w14:textId="77777777" w:rsidR="00C4571F" w:rsidRPr="0083747B" w:rsidRDefault="00C4571F" w:rsidP="00C4571F">
      <w:pPr>
        <w:jc w:val="lowKashida"/>
      </w:pPr>
      <w:r w:rsidRPr="0083747B">
        <w:t>Devine, E. C. (1992). Effects of psychoeducational care with adult surgical patients:</w:t>
      </w:r>
      <w:r>
        <w:t xml:space="preserve"> A theory-probing meta-analysis </w:t>
      </w:r>
      <w:r w:rsidRPr="0083747B">
        <w:t>of intervention studies. In</w:t>
      </w:r>
      <w:r>
        <w:t xml:space="preserve"> </w:t>
      </w:r>
      <w:r w:rsidRPr="0083747B">
        <w:t>T. Cook, H. Cooper, D. Cordray, H. Hartmann, L. Hedges, R. Light, T. Louis, &amp; F. Mostelle</w:t>
      </w:r>
      <w:r>
        <w:t>r (Eds.), Meta-analysis for ex</w:t>
      </w:r>
      <w:r w:rsidRPr="0083747B">
        <w:t>planation: A casebook (pp. 35-82). New York: Russell Sage Foundation.</w:t>
      </w:r>
    </w:p>
    <w:p w14:paraId="1C595FC7" w14:textId="77777777" w:rsidR="00C4571F" w:rsidRPr="0083747B" w:rsidRDefault="00C4571F" w:rsidP="00C4571F">
      <w:pPr>
        <w:jc w:val="lowKashida"/>
      </w:pPr>
      <w:r w:rsidRPr="0083747B">
        <w:t>Devine, E. C., &amp; Cook, T. D. (1983). A meta-analytic analysis of effects of psychoeducational interventions on length of post-surgical hospital stay. Nursing Research, 32, 267-274.</w:t>
      </w:r>
    </w:p>
    <w:p w14:paraId="2BBC0B65" w14:textId="77777777" w:rsidR="00C4571F" w:rsidRPr="0083747B" w:rsidRDefault="00C4571F" w:rsidP="00C4571F">
      <w:pPr>
        <w:jc w:val="lowKashida"/>
      </w:pPr>
      <w:r w:rsidRPr="0083747B">
        <w:t>Devine, E. C., &amp; Cook, T. D. (1986). Clinical and cost-saving effects of psychoeducational interventions with surgical patients: A meta-analysis. Research in Nursing and Health, 9, 89-105.</w:t>
      </w:r>
    </w:p>
    <w:p w14:paraId="680DDAB6" w14:textId="77777777" w:rsidR="00C4571F" w:rsidRPr="0083747B" w:rsidRDefault="00C4571F" w:rsidP="00C4571F">
      <w:pPr>
        <w:jc w:val="lowKashida"/>
      </w:pPr>
      <w:r w:rsidRPr="0083747B">
        <w:t>Devine, E. C., O'Connor, F. W., Cook, T. D., Wenk, V. A., &amp; Curti</w:t>
      </w:r>
      <w:r>
        <w:t>n,</w:t>
      </w:r>
      <w:r w:rsidRPr="0083747B">
        <w:t xml:space="preserve"> T. R. (1988). Clinical and financial effects of psychoeducational care provided by staff nurses to adult surgical patients in the post-DRG environment. American Journal of Public Health, 78, 1293-1297.</w:t>
      </w:r>
    </w:p>
    <w:p w14:paraId="768C5AB8" w14:textId="77777777" w:rsidR="00C4571F" w:rsidRPr="0083747B" w:rsidRDefault="00C4571F" w:rsidP="00C4571F">
      <w:pPr>
        <w:jc w:val="lowKashida"/>
      </w:pPr>
      <w:r w:rsidRPr="0083747B">
        <w:t>Devlin, B. (Ed.). (1997). Intelligence and success. Is it all in the genes</w:t>
      </w:r>
      <w:r>
        <w:t>?</w:t>
      </w:r>
      <w:r w:rsidRPr="0083747B">
        <w:t xml:space="preserve"> Scientists respond to The Bell Curve. New York: Springer-Verlag.</w:t>
      </w:r>
    </w:p>
    <w:p w14:paraId="0181468C" w14:textId="77777777" w:rsidR="00C4571F" w:rsidRPr="0083747B" w:rsidRDefault="00C4571F" w:rsidP="00C4571F">
      <w:pPr>
        <w:jc w:val="lowKashida"/>
      </w:pPr>
      <w:r w:rsidRPr="0083747B">
        <w:t>Diament, C., &amp; Colletti, G. (1978). Evaluation of behavior</w:t>
      </w:r>
      <w:r>
        <w:t>al</w:t>
      </w:r>
      <w:r w:rsidRPr="0083747B">
        <w:t xml:space="preserve"> group counseling for parents of learning-disabled children. Journal of Abnormal Child Psychology, 6, 385-400.</w:t>
      </w:r>
    </w:p>
    <w:p w14:paraId="577C2C85" w14:textId="77777777" w:rsidR="00C4571F" w:rsidRPr="0083747B" w:rsidRDefault="00C4571F" w:rsidP="00C4571F">
      <w:pPr>
        <w:jc w:val="lowKashida"/>
      </w:pPr>
      <w:r w:rsidRPr="0083747B">
        <w:t>Diaz-Guerrero, R., &amp; Holtzman, W. H. (1974). Learning by televised "Plaza Sesamo" in Mexico. Journal of Educational Psychology, 66, 632-643.</w:t>
      </w:r>
    </w:p>
    <w:p w14:paraId="51C4C4FB" w14:textId="77777777" w:rsidR="00C4571F" w:rsidRPr="0083747B" w:rsidRDefault="00C4571F" w:rsidP="00C4571F">
      <w:pPr>
        <w:jc w:val="lowKashida"/>
      </w:pPr>
      <w:r w:rsidRPr="0083747B">
        <w:lastRenderedPageBreak/>
        <w:t>Dickerson, K. (1994). Research registers. In H. Cooper &amp; L. V. Hedges (Eds.), The handbook of</w:t>
      </w:r>
      <w:r>
        <w:t xml:space="preserve"> </w:t>
      </w:r>
      <w:r w:rsidRPr="0083747B">
        <w:t>research synthesis (pp. 71-83). New York: Russell Sage Foundation.</w:t>
      </w:r>
    </w:p>
    <w:p w14:paraId="04C5AE40" w14:textId="77777777" w:rsidR="00C4571F" w:rsidRPr="0083747B" w:rsidRDefault="00C4571F" w:rsidP="00C4571F">
      <w:pPr>
        <w:jc w:val="lowKashida"/>
      </w:pPr>
      <w:r w:rsidRPr="0083747B">
        <w:t>Dickerson, K., Higgins, K., &amp; Meinert, C. L. (1990). Identification of meta-analyse</w:t>
      </w:r>
      <w:r>
        <w:t>s: The need for standard term</w:t>
      </w:r>
      <w:r w:rsidRPr="0083747B">
        <w:t>i</w:t>
      </w:r>
      <w:r>
        <w:t>n</w:t>
      </w:r>
      <w:r w:rsidRPr="0083747B">
        <w:t>ology. Controlled Clinical Trials, 11, 52-66.</w:t>
      </w:r>
    </w:p>
    <w:p w14:paraId="2EBA714B" w14:textId="77777777" w:rsidR="00C4571F" w:rsidRPr="0083747B" w:rsidRDefault="00C4571F" w:rsidP="00C4571F">
      <w:pPr>
        <w:jc w:val="lowKashida"/>
      </w:pPr>
      <w:r w:rsidRPr="0083747B">
        <w:t>Diehr, P., Martin, D. C., Koepsell, T., &amp; Cheadle, A. (1995). Breaking the matches in a paired t-test for community interventions when the number of pairs is small. Statistics in Medicine, 14, 1491-1504.</w:t>
      </w:r>
    </w:p>
    <w:p w14:paraId="41990BE2" w14:textId="77777777" w:rsidR="00C4571F" w:rsidRPr="0083747B" w:rsidRDefault="00C4571F" w:rsidP="00C4571F">
      <w:pPr>
        <w:jc w:val="lowKashida"/>
      </w:pPr>
      <w:r w:rsidRPr="0083747B">
        <w:t>DiRaddo, J.D. (1996). The investigation and amelioration of</w:t>
      </w:r>
      <w:r>
        <w:t xml:space="preserve"> a staff turnover problem. Dis</w:t>
      </w:r>
      <w:r w:rsidRPr="0083747B">
        <w:t>sertation Abstracts International, 59 (04), 1133A (University Microfilms No. 316379).</w:t>
      </w:r>
    </w:p>
    <w:p w14:paraId="2769BB70" w14:textId="77777777" w:rsidR="00C4571F" w:rsidRPr="0083747B" w:rsidRDefault="00C4571F" w:rsidP="00C4571F">
      <w:pPr>
        <w:jc w:val="lowKashida"/>
      </w:pPr>
      <w:r w:rsidRPr="0083747B">
        <w:t>Director, S. M. (1979). Underadjustment bias in the evaluation of manpower training. Evaluation Review, 3, 190-218.</w:t>
      </w:r>
    </w:p>
    <w:p w14:paraId="1E488577" w14:textId="77777777" w:rsidR="00C4571F" w:rsidRPr="0083747B" w:rsidRDefault="00C4571F" w:rsidP="00C4571F">
      <w:pPr>
        <w:jc w:val="lowKashida"/>
      </w:pPr>
      <w:r w:rsidRPr="0083747B">
        <w:t xml:space="preserve">Dixon, D. </w:t>
      </w:r>
      <w:r>
        <w:t>O</w:t>
      </w:r>
      <w:r w:rsidRPr="0083747B">
        <w:t>., &amp; Lagakos, S. W. (2000). Should data and safety monitoring boards share confidential interim data? Controlled Clinical Trials, 21, 1-6.</w:t>
      </w:r>
    </w:p>
    <w:p w14:paraId="5F34EE89" w14:textId="77777777" w:rsidR="00C4571F" w:rsidRPr="0083747B" w:rsidRDefault="00C4571F" w:rsidP="00C4571F">
      <w:pPr>
        <w:jc w:val="lowKashida"/>
      </w:pPr>
      <w:r w:rsidRPr="0083747B">
        <w:t>Dohrenwend, B. P., Shrout, P. E., Egri, G., &amp; Mendelsohn,</w:t>
      </w:r>
      <w:r>
        <w:t xml:space="preserve"> F. S. (1980). Nonspecific psy</w:t>
      </w:r>
      <w:r w:rsidRPr="0083747B">
        <w:t>chological distress and other dimensions of psychopath</w:t>
      </w:r>
      <w:r>
        <w:t>ology. Archives of General Psy</w:t>
      </w:r>
      <w:r w:rsidRPr="0083747B">
        <w:t>chiatry, 37, 1229-1236.</w:t>
      </w:r>
    </w:p>
    <w:p w14:paraId="0CAFE27A" w14:textId="77777777" w:rsidR="00C4571F" w:rsidRPr="0083747B" w:rsidRDefault="00C4571F" w:rsidP="00C4571F">
      <w:pPr>
        <w:jc w:val="lowKashida"/>
      </w:pPr>
      <w:r w:rsidRPr="0083747B">
        <w:t>Donner, A. (1992). Sample size requirements for stratified cluster randomization designs. Statistics in Medicine</w:t>
      </w:r>
      <w:r>
        <w:t>,</w:t>
      </w:r>
      <w:r w:rsidRPr="0083747B">
        <w:t xml:space="preserve"> 11, 743-750.</w:t>
      </w:r>
    </w:p>
    <w:p w14:paraId="52901A97" w14:textId="77777777" w:rsidR="00C4571F" w:rsidRPr="0083747B" w:rsidRDefault="00C4571F" w:rsidP="00C4571F">
      <w:pPr>
        <w:jc w:val="lowKashida"/>
      </w:pPr>
      <w:r w:rsidRPr="0083747B">
        <w:t>Donner, A., &amp; Klar, N. (1994). Cluster randomization trials in epidemiology: Theory and application. Journal of</w:t>
      </w:r>
      <w:r>
        <w:t xml:space="preserve"> </w:t>
      </w:r>
      <w:r w:rsidRPr="0083747B">
        <w:t>Statistical Planning and Inference, 42, 37-56.</w:t>
      </w:r>
    </w:p>
    <w:p w14:paraId="7D58FC80" w14:textId="77777777" w:rsidR="00C4571F" w:rsidRPr="0083747B" w:rsidRDefault="00C4571F" w:rsidP="00C4571F">
      <w:pPr>
        <w:jc w:val="lowKashida"/>
      </w:pPr>
      <w:r w:rsidRPr="0083747B">
        <w:t>Donner,</w:t>
      </w:r>
      <w:r>
        <w:t xml:space="preserve"> </w:t>
      </w:r>
      <w:r w:rsidRPr="0083747B">
        <w:t>A.,</w:t>
      </w:r>
      <w:r>
        <w:t xml:space="preserve"> </w:t>
      </w:r>
      <w:r w:rsidRPr="0083747B">
        <w:t>&amp; Klar, N.</w:t>
      </w:r>
      <w:r>
        <w:t xml:space="preserve"> </w:t>
      </w:r>
      <w:r w:rsidRPr="0083747B">
        <w:t>(2000).</w:t>
      </w:r>
      <w:r>
        <w:t xml:space="preserve"> </w:t>
      </w:r>
      <w:r w:rsidRPr="0083747B">
        <w:t>Design</w:t>
      </w:r>
      <w:r>
        <w:t xml:space="preserve"> </w:t>
      </w:r>
      <w:r w:rsidRPr="0083747B">
        <w:t>an</w:t>
      </w:r>
      <w:r>
        <w:t xml:space="preserve">d </w:t>
      </w:r>
      <w:r w:rsidRPr="0083747B">
        <w:t>analysis</w:t>
      </w:r>
      <w:r>
        <w:t xml:space="preserve"> </w:t>
      </w:r>
      <w:r w:rsidRPr="0083747B">
        <w:t>of</w:t>
      </w:r>
      <w:r>
        <w:t xml:space="preserve"> </w:t>
      </w:r>
      <w:r w:rsidRPr="0083747B">
        <w:t>cluster</w:t>
      </w:r>
      <w:r>
        <w:t xml:space="preserve"> </w:t>
      </w:r>
      <w:r w:rsidRPr="0083747B">
        <w:t>randomization</w:t>
      </w:r>
      <w:r>
        <w:t xml:space="preserve"> </w:t>
      </w:r>
      <w:r w:rsidRPr="0083747B">
        <w:t>trials</w:t>
      </w:r>
      <w:r>
        <w:t xml:space="preserve"> </w:t>
      </w:r>
      <w:r w:rsidRPr="0083747B">
        <w:t>in</w:t>
      </w:r>
      <w:r>
        <w:t xml:space="preserve"> </w:t>
      </w:r>
      <w:r w:rsidRPr="0083747B">
        <w:t>health research. London: Arnold.</w:t>
      </w:r>
    </w:p>
    <w:p w14:paraId="59DBBF0C" w14:textId="77777777" w:rsidR="00C4571F" w:rsidRPr="0083747B" w:rsidRDefault="00C4571F" w:rsidP="00C4571F">
      <w:pPr>
        <w:jc w:val="lowKashida"/>
      </w:pPr>
      <w:r w:rsidRPr="0083747B">
        <w:t>Drake, C. (1993). Effects of misspecification of</w:t>
      </w:r>
      <w:r>
        <w:t xml:space="preserve"> </w:t>
      </w:r>
      <w:r w:rsidRPr="0083747B">
        <w:t>the propensit</w:t>
      </w:r>
      <w:r>
        <w:t>y score on estimators of treat</w:t>
      </w:r>
      <w:r w:rsidRPr="0083747B">
        <w:t>ment effects. Biometrics, 49</w:t>
      </w:r>
      <w:r>
        <w:t>,</w:t>
      </w:r>
      <w:r w:rsidRPr="0083747B">
        <w:t xml:space="preserve"> 1231-1236.</w:t>
      </w:r>
    </w:p>
    <w:p w14:paraId="5E3D15A3" w14:textId="77777777" w:rsidR="00C4571F" w:rsidRPr="0083747B" w:rsidRDefault="00C4571F" w:rsidP="00C4571F">
      <w:pPr>
        <w:jc w:val="lowKashida"/>
      </w:pPr>
      <w:r w:rsidRPr="0083747B">
        <w:t>Drake, C., &amp; Fisher, L. (1995). Prognostic models and the propensity score. International Journal of Epidemiology, 24, 183-187.</w:t>
      </w:r>
    </w:p>
    <w:p w14:paraId="6873E5BB" w14:textId="77777777" w:rsidR="00C4571F" w:rsidRDefault="00C4571F" w:rsidP="00C4571F">
      <w:pPr>
        <w:jc w:val="lowKashida"/>
      </w:pPr>
      <w:r w:rsidRPr="0083747B">
        <w:t>Drake</w:t>
      </w:r>
      <w:r>
        <w:t>,</w:t>
      </w:r>
      <w:r w:rsidRPr="0083747B">
        <w:t xml:space="preserve"> S. (1981). Cause</w:t>
      </w:r>
      <w:r>
        <w:t>,</w:t>
      </w:r>
      <w:r w:rsidRPr="0083747B">
        <w:t xml:space="preserve"> experiment, and science. Chicago: University of Chicago Press. </w:t>
      </w:r>
    </w:p>
    <w:p w14:paraId="414116C4" w14:textId="77777777" w:rsidR="00C4571F" w:rsidRPr="0083747B" w:rsidRDefault="00C4571F" w:rsidP="00C4571F">
      <w:pPr>
        <w:jc w:val="lowKashida"/>
      </w:pPr>
      <w:r w:rsidRPr="0083747B">
        <w:t xml:space="preserve">Draper, D. (1995). Inference and hierarchical modeling in </w:t>
      </w:r>
      <w:r>
        <w:t>social sciences. Journal of Edu</w:t>
      </w:r>
      <w:r w:rsidRPr="0083747B">
        <w:t>cational and Behavioral Statistics, 20</w:t>
      </w:r>
      <w:r>
        <w:t>,</w:t>
      </w:r>
      <w:r w:rsidRPr="0083747B">
        <w:t xml:space="preserve"> 115-147.</w:t>
      </w:r>
    </w:p>
    <w:p w14:paraId="79134341" w14:textId="77777777" w:rsidR="00C4571F" w:rsidRPr="0083747B" w:rsidRDefault="00C4571F" w:rsidP="00C4571F">
      <w:pPr>
        <w:jc w:val="lowKashida"/>
      </w:pPr>
      <w:r w:rsidRPr="0083747B">
        <w:t>Droitcour,</w:t>
      </w:r>
      <w:r>
        <w:t xml:space="preserve"> J</w:t>
      </w:r>
      <w:r w:rsidRPr="0083747B">
        <w:t>. A. (1997). Cross-design synthesis: Concepts</w:t>
      </w:r>
      <w:r>
        <w:t xml:space="preserve"> and applications. In E. Chelim</w:t>
      </w:r>
      <w:r w:rsidRPr="0083747B">
        <w:t>sky &amp; W. R. Shadish (Eds.), Evaluation for the 21st century: A handbook (pp. 360-372).Thousand Oaks, CA: Sage.</w:t>
      </w:r>
    </w:p>
    <w:p w14:paraId="7307FD96" w14:textId="77777777" w:rsidR="00C4571F" w:rsidRPr="0083747B" w:rsidRDefault="00C4571F" w:rsidP="00C4571F">
      <w:pPr>
        <w:jc w:val="lowKashida"/>
      </w:pPr>
      <w:r w:rsidRPr="0083747B">
        <w:t>Ducasse, C. J. (1951). Nature, mind and death. La Salle, IL: Open Court.</w:t>
      </w:r>
    </w:p>
    <w:p w14:paraId="14984FC4" w14:textId="77777777" w:rsidR="00C4571F" w:rsidRPr="0083747B" w:rsidRDefault="00C4571F" w:rsidP="00C4571F">
      <w:pPr>
        <w:jc w:val="lowKashida"/>
      </w:pPr>
      <w:r w:rsidRPr="0083747B">
        <w:t>Duckart, J.P. (1998). An evaluation of the Baltimore</w:t>
      </w:r>
      <w:r>
        <w:t xml:space="preserve"> Community Lead Education and Re</w:t>
      </w:r>
      <w:r w:rsidRPr="0083747B">
        <w:t>duction Corps (CLEARCorps) Program. Evaluation Review, 22, 373-402.</w:t>
      </w:r>
    </w:p>
    <w:p w14:paraId="3238D7D0" w14:textId="77777777" w:rsidR="00C4571F" w:rsidRPr="0083747B" w:rsidRDefault="00C4571F" w:rsidP="00C4571F">
      <w:pPr>
        <w:jc w:val="lowKashida"/>
      </w:pPr>
      <w:r w:rsidRPr="0083747B">
        <w:t>Dukes, R. L., Ullman, J. B., &amp; Stein, J. A. (1995). An evaluation of D.A.R.E. (Drug Abuse Resistance Education), using a Solomon Four-Group des</w:t>
      </w:r>
      <w:r>
        <w:t>ign with latent variables. Eval</w:t>
      </w:r>
      <w:r w:rsidRPr="0083747B">
        <w:t>uation Review, 19, 409-435.</w:t>
      </w:r>
    </w:p>
    <w:p w14:paraId="49BC1696" w14:textId="77777777" w:rsidR="00C4571F" w:rsidRPr="0083747B" w:rsidRDefault="00C4571F" w:rsidP="00C4571F">
      <w:pPr>
        <w:jc w:val="lowKashida"/>
      </w:pPr>
      <w:r w:rsidRPr="0083747B">
        <w:lastRenderedPageBreak/>
        <w:t>Duncan, G.</w:t>
      </w:r>
      <w:r>
        <w:t xml:space="preserve"> J</w:t>
      </w:r>
      <w:r w:rsidRPr="0083747B">
        <w:t>., Yeung, W. J., Brooks-Gunn, J., &amp; Smith,</w:t>
      </w:r>
      <w:r>
        <w:t xml:space="preserve"> J</w:t>
      </w:r>
      <w:r w:rsidRPr="0083747B">
        <w:t>.</w:t>
      </w:r>
      <w:r>
        <w:t xml:space="preserve"> R. (1998). How much does child</w:t>
      </w:r>
      <w:r w:rsidRPr="0083747B">
        <w:t>hood poverty affect the life chances of children? American Sociological Review, 63,</w:t>
      </w:r>
      <w:r>
        <w:t xml:space="preserve"> </w:t>
      </w:r>
      <w:r w:rsidRPr="0083747B">
        <w:t>406-423.</w:t>
      </w:r>
    </w:p>
    <w:p w14:paraId="4FBB5208" w14:textId="77777777" w:rsidR="00C4571F" w:rsidRPr="0083747B" w:rsidRDefault="00C4571F" w:rsidP="00C4571F">
      <w:pPr>
        <w:jc w:val="lowKashida"/>
      </w:pPr>
      <w:r w:rsidRPr="0083747B">
        <w:t>Dunford, F. W. (1990). Random assignment: Practical c</w:t>
      </w:r>
      <w:r>
        <w:t>onsiderations from field experi</w:t>
      </w:r>
      <w:r w:rsidRPr="0083747B">
        <w:t>ments. Evaluation and Program Planning, 13, 125-132.</w:t>
      </w:r>
    </w:p>
    <w:p w14:paraId="6046D911" w14:textId="77777777" w:rsidR="00C4571F" w:rsidRPr="0083747B" w:rsidRDefault="00C4571F" w:rsidP="00C4571F">
      <w:pPr>
        <w:jc w:val="lowKashida"/>
      </w:pPr>
      <w:r w:rsidRPr="0083747B">
        <w:t>Durlak, J. A., &amp; Lipsey, M. W. (1991). A practitioner's guide to meta-analysis. American</w:t>
      </w:r>
      <w:r>
        <w:t xml:space="preserve"> </w:t>
      </w:r>
      <w:r w:rsidRPr="0083747B">
        <w:t>Journal of Community Psychology, 19, 291-332.</w:t>
      </w:r>
    </w:p>
    <w:p w14:paraId="19024B0D" w14:textId="77777777" w:rsidR="00C4571F" w:rsidRDefault="00C4571F" w:rsidP="00C4571F">
      <w:pPr>
        <w:jc w:val="lowKashida"/>
      </w:pPr>
      <w:r w:rsidRPr="0083747B">
        <w:t>Duval, S., &amp; Tweedie, R. (2000). A nonparametric "trim and fill" method of accounting for</w:t>
      </w:r>
      <w:r>
        <w:t xml:space="preserve"> </w:t>
      </w:r>
      <w:r w:rsidRPr="0083747B">
        <w:t>publication bias in meta-analysis. Journal of</w:t>
      </w:r>
      <w:r>
        <w:t xml:space="preserve"> </w:t>
      </w:r>
      <w:r w:rsidRPr="0083747B">
        <w:t xml:space="preserve">the American Statistical Association, 95, 89-98. </w:t>
      </w:r>
    </w:p>
    <w:p w14:paraId="0805FE74" w14:textId="77777777" w:rsidR="00C4571F" w:rsidRPr="0083747B" w:rsidRDefault="00C4571F" w:rsidP="00C4571F">
      <w:pPr>
        <w:jc w:val="lowKashida"/>
      </w:pPr>
      <w:r w:rsidRPr="0083747B">
        <w:t>Dwyer, J. H., &amp; Flesch-Janys, D. (1995). Agent Orange in Vietnam. American Journal of</w:t>
      </w:r>
      <w:r>
        <w:t xml:space="preserve"> </w:t>
      </w:r>
      <w:r w:rsidRPr="0083747B">
        <w:t>Public Health, 85, 476-478.</w:t>
      </w:r>
    </w:p>
    <w:p w14:paraId="68FF5B9D" w14:textId="77777777" w:rsidR="00C4571F" w:rsidRPr="0083747B" w:rsidRDefault="00C4571F" w:rsidP="00C4571F">
      <w:pPr>
        <w:jc w:val="lowKashida"/>
      </w:pPr>
      <w:r w:rsidRPr="0083747B">
        <w:t>Edgington, E. S. (1987). Randomized single-subject experime</w:t>
      </w:r>
      <w:r>
        <w:t>ntS and statistical tests. Jour</w:t>
      </w:r>
      <w:r w:rsidRPr="0083747B">
        <w:t>nal of Counseling Psychology, 34, 437-442.</w:t>
      </w:r>
    </w:p>
    <w:p w14:paraId="276A8E12" w14:textId="77777777" w:rsidR="00C4571F" w:rsidRPr="0083747B" w:rsidRDefault="00C4571F" w:rsidP="00C4571F">
      <w:pPr>
        <w:jc w:val="lowKashida"/>
      </w:pPr>
      <w:r w:rsidRPr="0083747B">
        <w:t>Edgington, E. S. (1992). Nonparametric tests for single</w:t>
      </w:r>
      <w:r>
        <w:t>-case experiments. In T. R. Kra</w:t>
      </w:r>
      <w:r w:rsidRPr="0083747B">
        <w:t>tochwill &amp; J. R. Levin (Eds.), Single-case research design and analysis (pp. 133-157).Hillsdale, NJ: Erlbaum.</w:t>
      </w:r>
    </w:p>
    <w:p w14:paraId="3DD921EE" w14:textId="77777777" w:rsidR="00C4571F" w:rsidRPr="0083747B" w:rsidRDefault="00C4571F" w:rsidP="00C4571F">
      <w:pPr>
        <w:jc w:val="lowKashida"/>
      </w:pPr>
      <w:r w:rsidRPr="0083747B">
        <w:t>Edwards, J. R., &amp; Bagozzi, R. P. (2000). On the nature an</w:t>
      </w:r>
      <w:r>
        <w:t>d direction of relationships be</w:t>
      </w:r>
      <w:r w:rsidRPr="0083747B">
        <w:t>tween constructs and measures. Psychological Methods, 5, 155-174.</w:t>
      </w:r>
    </w:p>
    <w:p w14:paraId="4DF775B0" w14:textId="77777777" w:rsidR="00C4571F" w:rsidRPr="0083747B" w:rsidRDefault="00C4571F" w:rsidP="00C4571F">
      <w:pPr>
        <w:jc w:val="lowKashida"/>
      </w:pPr>
      <w:r w:rsidRPr="0083747B">
        <w:t>Eells, E. (1991). Probabilistic causality. New York: Cambridge University Press.</w:t>
      </w:r>
    </w:p>
    <w:p w14:paraId="296AACB1" w14:textId="77777777" w:rsidR="00C4571F" w:rsidRPr="0083747B" w:rsidRDefault="00C4571F" w:rsidP="00C4571F">
      <w:pPr>
        <w:jc w:val="lowKashida"/>
      </w:pPr>
      <w:r w:rsidRPr="0083747B">
        <w:t>Efron, B. (1971). Forcing a sequential experiment to be balanced. Biometrika, 58, 403-417.</w:t>
      </w:r>
    </w:p>
    <w:p w14:paraId="7C6FCE46" w14:textId="77777777" w:rsidR="00C4571F" w:rsidRPr="0083747B" w:rsidRDefault="00C4571F" w:rsidP="00C4571F">
      <w:pPr>
        <w:jc w:val="lowKashida"/>
      </w:pPr>
      <w:r w:rsidRPr="0083747B">
        <w:t>Efron, B., &amp; Feldman, D. (1991). Compliance as an explanatory variable in clinical trials. Journal of the American Statistical Association, 86, 9-26.</w:t>
      </w:r>
    </w:p>
    <w:p w14:paraId="68495AAC" w14:textId="77777777" w:rsidR="00C4571F" w:rsidRPr="0083747B" w:rsidRDefault="00C4571F" w:rsidP="00C4571F">
      <w:pPr>
        <w:jc w:val="lowKashida"/>
      </w:pPr>
      <w:r w:rsidRPr="0083747B">
        <w:t>Efron, B., &amp; Tibshiran</w:t>
      </w:r>
      <w:r>
        <w:t>,</w:t>
      </w:r>
      <w:r w:rsidRPr="0083747B">
        <w:t xml:space="preserve"> R. J. (1993). An introduction to</w:t>
      </w:r>
      <w:r>
        <w:t xml:space="preserve"> the bootstrap. New York: Chap</w:t>
      </w:r>
      <w:r w:rsidRPr="0083747B">
        <w:t>man &amp; Hall.</w:t>
      </w:r>
    </w:p>
    <w:p w14:paraId="61287371" w14:textId="77777777" w:rsidR="00C4571F" w:rsidRPr="0083747B" w:rsidRDefault="00C4571F" w:rsidP="00C4571F">
      <w:pPr>
        <w:jc w:val="lowKashida"/>
      </w:pPr>
      <w:r w:rsidRPr="0083747B">
        <w:t>Eggan, F. (1954). Social anthropology and the method o</w:t>
      </w:r>
      <w:r>
        <w:t>f controlled comparison. Ameri</w:t>
      </w:r>
      <w:r w:rsidRPr="0083747B">
        <w:t>can Anthropologist, 56, 743-763.</w:t>
      </w:r>
    </w:p>
    <w:p w14:paraId="67E192A9" w14:textId="77777777" w:rsidR="00C4571F" w:rsidRPr="0083747B" w:rsidRDefault="00C4571F" w:rsidP="00C4571F">
      <w:pPr>
        <w:jc w:val="lowKashida"/>
      </w:pPr>
      <w:r w:rsidRPr="0083747B">
        <w:t>Einstein, A. (1949). Reply to criticisms. In P. A. Schilpp (Ed.</w:t>
      </w:r>
      <w:r>
        <w:t>), Albert Einstein: Philosopher</w:t>
      </w:r>
      <w:r w:rsidRPr="0083747B">
        <w:t>scientist (pp. 665-688). Evanston, IL: Library of Living Philosophers.</w:t>
      </w:r>
    </w:p>
    <w:p w14:paraId="53C44AB7" w14:textId="77777777" w:rsidR="00C4571F" w:rsidRPr="0083747B" w:rsidRDefault="00C4571F" w:rsidP="00C4571F">
      <w:pPr>
        <w:jc w:val="lowKashida"/>
      </w:pPr>
      <w:r w:rsidRPr="0083747B">
        <w:t>Eisenhart, M., &amp; Howe, K. (1992). Validity in educational research. In M.D. LeCompte, W. L. Millroy, &amp; J. Preissle (Eds.), The handbook of qualitative research in education (pp. 643-680). San Diego: Academic Press.</w:t>
      </w:r>
    </w:p>
    <w:p w14:paraId="2C7328D8" w14:textId="77777777" w:rsidR="00C4571F" w:rsidRPr="0083747B" w:rsidRDefault="00C4571F" w:rsidP="00C4571F">
      <w:pPr>
        <w:jc w:val="lowKashida"/>
      </w:pPr>
      <w:r w:rsidRPr="0083747B">
        <w:t>Eisner, E. (1979). The educational imagination. New York: Macmillan.</w:t>
      </w:r>
    </w:p>
    <w:p w14:paraId="58F2C28E" w14:textId="77777777" w:rsidR="00C4571F" w:rsidRPr="0083747B" w:rsidRDefault="00C4571F" w:rsidP="00C4571F">
      <w:pPr>
        <w:jc w:val="lowKashida"/>
      </w:pPr>
      <w:r w:rsidRPr="0083747B">
        <w:t>Eisner, E. (1983). Anastasia might still be alive, but the m</w:t>
      </w:r>
      <w:r>
        <w:t>onarchy is dead. Educational Re</w:t>
      </w:r>
      <w:r w:rsidRPr="0083747B">
        <w:t>searcher, 12, 5.</w:t>
      </w:r>
    </w:p>
    <w:p w14:paraId="741EA47D" w14:textId="77777777" w:rsidR="00C4571F" w:rsidRDefault="00C4571F" w:rsidP="00C4571F">
      <w:pPr>
        <w:jc w:val="lowKashida"/>
      </w:pPr>
      <w:r w:rsidRPr="0083747B">
        <w:t>Elboume, D., Garcia,</w:t>
      </w:r>
      <w:r>
        <w:t xml:space="preserve"> J</w:t>
      </w:r>
      <w:r w:rsidRPr="0083747B">
        <w:t xml:space="preserve">., &amp; Snowdon, C. (1999). Reply. Controlled Clinical Trials, 20,571-572. </w:t>
      </w:r>
    </w:p>
    <w:p w14:paraId="5699469F" w14:textId="77777777" w:rsidR="00C4571F" w:rsidRPr="0083747B" w:rsidRDefault="00C4571F" w:rsidP="00C4571F">
      <w:pPr>
        <w:jc w:val="lowKashida"/>
      </w:pPr>
      <w:r w:rsidRPr="0083747B">
        <w:t xml:space="preserve">Elkin, </w:t>
      </w:r>
      <w:r>
        <w:t>l</w:t>
      </w:r>
      <w:r w:rsidRPr="0083747B">
        <w:t xml:space="preserve">., Parloff, M. B., Hadley, S. W., &amp; Autry, J. </w:t>
      </w:r>
      <w:r>
        <w:t>H. (1985). NIMH Treatment of De</w:t>
      </w:r>
      <w:r w:rsidRPr="0083747B">
        <w:t>pression Collaborative Research Program: Background and research plan. Archives of</w:t>
      </w:r>
      <w:r>
        <w:t xml:space="preserve"> </w:t>
      </w:r>
      <w:r w:rsidRPr="0083747B">
        <w:t>General Psychiatry, 42, 305-316.</w:t>
      </w:r>
    </w:p>
    <w:p w14:paraId="51371B4D" w14:textId="77777777" w:rsidR="00C4571F" w:rsidRPr="0083747B" w:rsidRDefault="00C4571F" w:rsidP="00C4571F">
      <w:pPr>
        <w:jc w:val="lowKashida"/>
      </w:pPr>
      <w:r w:rsidRPr="0083747B">
        <w:lastRenderedPageBreak/>
        <w:t>Elkin, I., Shea, T., Watkins, J. T., Imber, S. D., Sotsky, S. M., Collins, J. F., Glass, D. R.,</w:t>
      </w:r>
      <w:r>
        <w:t xml:space="preserve"> </w:t>
      </w:r>
      <w:r w:rsidRPr="0083747B">
        <w:t>Pilkonis, P. A., Leber, W. R., Docherty, J. P., Fiester, S. J</w:t>
      </w:r>
      <w:r>
        <w:t>., &amp; Parloff, M. B. (1989). Na</w:t>
      </w:r>
      <w:r w:rsidRPr="0083747B">
        <w:t>tional Institute of Mental Health Treatment of Depress</w:t>
      </w:r>
      <w:r>
        <w:t>ion Collaborative Research Pro</w:t>
      </w:r>
      <w:r w:rsidRPr="0083747B">
        <w:t>gram: General effectiveness of treatments. Archives of General Psychiatry, 46, 971-982.</w:t>
      </w:r>
    </w:p>
    <w:p w14:paraId="4A1F3522" w14:textId="77777777" w:rsidR="00C4571F" w:rsidRPr="00AC1F5A" w:rsidRDefault="00C4571F" w:rsidP="00C4571F">
      <w:pPr>
        <w:jc w:val="lowKashida"/>
        <w:rPr>
          <w:lang w:val="de-DE"/>
        </w:rPr>
      </w:pPr>
      <w:r w:rsidRPr="0083747B">
        <w:t xml:space="preserve">Ellenberg, J. H. (1994). Cohort studies: Selection bias in observational and experimental studies. </w:t>
      </w:r>
      <w:r w:rsidRPr="00AC1F5A">
        <w:rPr>
          <w:lang w:val="de-DE"/>
        </w:rPr>
        <w:t>Statistics in Medicine, 13, 557-567.</w:t>
      </w:r>
    </w:p>
    <w:p w14:paraId="2A46433A" w14:textId="77777777" w:rsidR="00C4571F" w:rsidRPr="0083747B" w:rsidRDefault="00C4571F" w:rsidP="00C4571F">
      <w:pPr>
        <w:jc w:val="lowKashida"/>
      </w:pPr>
      <w:r w:rsidRPr="00AC1F5A">
        <w:rPr>
          <w:lang w:val="de-DE"/>
        </w:rPr>
        <w:t xml:space="preserve">Ellenberg, S. S., Finkelstein, D. M., &amp; Schoenfeld, D. A. (1992). </w:t>
      </w:r>
      <w:r w:rsidRPr="0083747B">
        <w:t xml:space="preserve">Statistical issues arising in AIDS clinical trials. </w:t>
      </w:r>
      <w:r>
        <w:t>J</w:t>
      </w:r>
      <w:r w:rsidRPr="0083747B">
        <w:t>ournal of</w:t>
      </w:r>
      <w:r>
        <w:t xml:space="preserve"> </w:t>
      </w:r>
      <w:r w:rsidRPr="0083747B">
        <w:t>the American Statistical Association, 87, 562-569.</w:t>
      </w:r>
    </w:p>
    <w:p w14:paraId="648DD4CC" w14:textId="77777777" w:rsidR="00C4571F" w:rsidRPr="0083747B" w:rsidRDefault="00C4571F" w:rsidP="00C4571F">
      <w:pPr>
        <w:jc w:val="lowKashida"/>
      </w:pPr>
      <w:r w:rsidRPr="0083747B">
        <w:t>Elmore, R. F. (1996). Getting to scale with good educational practice. Harvard Educational Review, 66, 1-26.</w:t>
      </w:r>
    </w:p>
    <w:p w14:paraId="30296FF3" w14:textId="77777777" w:rsidR="00C4571F" w:rsidRPr="0083747B" w:rsidRDefault="00C4571F" w:rsidP="00C4571F">
      <w:pPr>
        <w:jc w:val="lowKashida"/>
      </w:pPr>
      <w:r w:rsidRPr="0083747B">
        <w:t>Emanuel, E. J., Wendler, D., &amp; Grady, C. (2000). What makes clinical research ethical? Journal of the American Medical Association, 283, 2701-2711.</w:t>
      </w:r>
    </w:p>
    <w:p w14:paraId="40B88EF3" w14:textId="77777777" w:rsidR="00C4571F" w:rsidRPr="0083747B" w:rsidRDefault="00C4571F" w:rsidP="00C4571F">
      <w:pPr>
        <w:jc w:val="lowKashida"/>
      </w:pPr>
      <w:r w:rsidRPr="0083747B">
        <w:t>Embretson, S. (1983). Construct validity: Construct representation versus nomothetic span. American Psychologist, 93, 179-197.</w:t>
      </w:r>
    </w:p>
    <w:p w14:paraId="0350D9AC" w14:textId="77777777" w:rsidR="00C4571F" w:rsidRPr="0083747B" w:rsidRDefault="00C4571F" w:rsidP="00C4571F">
      <w:pPr>
        <w:jc w:val="lowKashida"/>
      </w:pPr>
      <w:r w:rsidRPr="0083747B">
        <w:t>Emerson, R. M. (1981). Observational field work. Annual Review of Sociology, 7, 351-378.</w:t>
      </w:r>
    </w:p>
    <w:p w14:paraId="4FBB4358" w14:textId="77777777" w:rsidR="00C4571F" w:rsidRPr="0083747B" w:rsidRDefault="00C4571F" w:rsidP="00C4571F">
      <w:pPr>
        <w:jc w:val="lowKashida"/>
      </w:pPr>
      <w:r w:rsidRPr="0083747B">
        <w:t>Emerson, S. S. (1996). Statistical packages for group sequential methods. A</w:t>
      </w:r>
      <w:r>
        <w:t>merican Statis</w:t>
      </w:r>
      <w:r w:rsidRPr="0083747B">
        <w:t>tician, 50, 183-192.</w:t>
      </w:r>
    </w:p>
    <w:p w14:paraId="5E137916" w14:textId="77777777" w:rsidR="00C4571F" w:rsidRPr="0083747B" w:rsidRDefault="00C4571F" w:rsidP="00C4571F">
      <w:pPr>
        <w:jc w:val="lowKashida"/>
      </w:pPr>
      <w:r w:rsidRPr="0083747B">
        <w:t>Epperson, D. L., Bushway, D.</w:t>
      </w:r>
      <w:r>
        <w:t xml:space="preserve"> J</w:t>
      </w:r>
      <w:r w:rsidRPr="0083747B">
        <w:t>., &amp; Warman, R. E. (1983). Client self-termination after one counseling session: Effects of problem recognition, coun</w:t>
      </w:r>
      <w:r>
        <w:t>selor gender, and counselor ex</w:t>
      </w:r>
      <w:r w:rsidRPr="0083747B">
        <w:t>perience. Journal of Counseling Psychology, 30, 307-315.</w:t>
      </w:r>
    </w:p>
    <w:p w14:paraId="2C1923F9" w14:textId="77777777" w:rsidR="00C4571F" w:rsidRPr="00AC1F5A" w:rsidRDefault="00C4571F" w:rsidP="00C4571F">
      <w:pPr>
        <w:jc w:val="lowKashida"/>
        <w:rPr>
          <w:lang w:val="de-DE"/>
        </w:rPr>
      </w:pPr>
      <w:r w:rsidRPr="0083747B">
        <w:t>Equal Employment Opportunity Commission, Departme</w:t>
      </w:r>
      <w:r>
        <w:t>ut of Labor, Department of Jus</w:t>
      </w:r>
      <w:r w:rsidRPr="0083747B">
        <w:t xml:space="preserve">tice, and the Civil Service Commission. (1978, August). Adoption by four agencies of uniform guidelines on employee selection procedures. </w:t>
      </w:r>
      <w:r w:rsidRPr="00AC1F5A">
        <w:rPr>
          <w:lang w:val="de-DE"/>
        </w:rPr>
        <w:t>34 Fed. Reg. 38290-38315.</w:t>
      </w:r>
    </w:p>
    <w:p w14:paraId="5B85DF46" w14:textId="77777777" w:rsidR="00C4571F" w:rsidRPr="0083747B" w:rsidRDefault="00C4571F" w:rsidP="00C4571F">
      <w:pPr>
        <w:jc w:val="lowKashida"/>
      </w:pPr>
      <w:r w:rsidRPr="00AC1F5A">
        <w:rPr>
          <w:lang w:val="de-DE"/>
        </w:rPr>
        <w:t xml:space="preserve">Erbland, M. L., Deupree, R. H., &amp; Niewoehner, D. E. (1999). </w:t>
      </w:r>
      <w:r w:rsidRPr="0083747B">
        <w:t>Systemic corticosteroids in chronic obstructive pulmonary disease exacerbations (SCCOPE): Rationale and design of an equivalence trial. Controlled Clinical Trials, 19,404-417.</w:t>
      </w:r>
    </w:p>
    <w:p w14:paraId="39D355C6" w14:textId="77777777" w:rsidR="00C4571F" w:rsidRPr="0083747B" w:rsidRDefault="00C4571F" w:rsidP="00C4571F">
      <w:pPr>
        <w:jc w:val="lowKashida"/>
      </w:pPr>
      <w:r w:rsidRPr="0083747B">
        <w:t>Erez, E. (1986). Randomized experiments in correctional con</w:t>
      </w:r>
      <w:r>
        <w:t>text: Legal, ethical, and prac</w:t>
      </w:r>
      <w:r w:rsidRPr="0083747B">
        <w:t xml:space="preserve">tical concerns. Journal of Criminal </w:t>
      </w:r>
      <w:r>
        <w:t>J</w:t>
      </w:r>
      <w:r w:rsidRPr="0083747B">
        <w:t>ustice, 14, 389</w:t>
      </w:r>
      <w:r>
        <w:t>,4</w:t>
      </w:r>
      <w:r w:rsidRPr="0083747B">
        <w:t>00.</w:t>
      </w:r>
    </w:p>
    <w:p w14:paraId="7B8E627F" w14:textId="77777777" w:rsidR="00C4571F" w:rsidRPr="0083747B" w:rsidRDefault="00C4571F" w:rsidP="00C4571F">
      <w:pPr>
        <w:jc w:val="lowKashida"/>
      </w:pPr>
      <w:r w:rsidRPr="0083747B">
        <w:t>Esb nsen, F.-A., Deschenes, E. P., Vogel, R. E., West, J., Arboit, K., &amp; Harris, L. (1996). Active parental consent in school-based research: An exa</w:t>
      </w:r>
      <w:r>
        <w:t>mination of ethical and method</w:t>
      </w:r>
      <w:r w:rsidRPr="0083747B">
        <w:t>ological issues. Evaluation Review, 20, 737-753.</w:t>
      </w:r>
    </w:p>
    <w:p w14:paraId="20658C9D" w14:textId="77777777" w:rsidR="00C4571F" w:rsidRPr="0083747B" w:rsidRDefault="00C4571F" w:rsidP="00C4571F">
      <w:pPr>
        <w:jc w:val="lowKashida"/>
      </w:pPr>
      <w:r w:rsidRPr="0083747B">
        <w:t>Estes, W. K. (1997). Significance testing in psychological research: Some persisting issues. Psychological Science, 8, 18-20.</w:t>
      </w:r>
    </w:p>
    <w:p w14:paraId="72D01ADB" w14:textId="77777777" w:rsidR="00C4571F" w:rsidRPr="0083747B" w:rsidRDefault="00C4571F" w:rsidP="00C4571F">
      <w:pPr>
        <w:jc w:val="lowKashida"/>
      </w:pPr>
      <w:r w:rsidRPr="0083747B">
        <w:t>Estroff, S. E. (1981). Making it crazy: An ethnography of p</w:t>
      </w:r>
      <w:r>
        <w:t>sychiatric clients in an Ameri</w:t>
      </w:r>
      <w:r w:rsidRPr="0083747B">
        <w:t>can community. Berkeley: University of California Press.</w:t>
      </w:r>
    </w:p>
    <w:p w14:paraId="34A329C3" w14:textId="77777777" w:rsidR="00C4571F" w:rsidRPr="0083747B" w:rsidRDefault="00C4571F" w:rsidP="00C4571F">
      <w:pPr>
        <w:jc w:val="lowKashida"/>
      </w:pPr>
      <w:r w:rsidRPr="0083747B">
        <w:lastRenderedPageBreak/>
        <w:t>Etzioni, R. D., &amp; Kadane,</w:t>
      </w:r>
      <w:r>
        <w:t xml:space="preserve"> J</w:t>
      </w:r>
      <w:r w:rsidRPr="0083747B">
        <w:t>. B. (1995). Bayesian statistical methods in public health and medicine. Annual Review of</w:t>
      </w:r>
      <w:r>
        <w:t xml:space="preserve"> </w:t>
      </w:r>
      <w:r w:rsidRPr="0083747B">
        <w:t>Public Health, 16, 23-41.</w:t>
      </w:r>
    </w:p>
    <w:p w14:paraId="7285EE63" w14:textId="77777777" w:rsidR="00C4571F" w:rsidRPr="0083747B" w:rsidRDefault="00C4571F" w:rsidP="00C4571F">
      <w:pPr>
        <w:jc w:val="lowKashida"/>
      </w:pPr>
      <w:r w:rsidRPr="0083747B">
        <w:t>Everitt, D. E., Soumerai, S. B., Avorn, J., Klapholz, H., &amp; Wessels, M. (1990). Changing surgical antimicrobial prophylaxis practices through e</w:t>
      </w:r>
      <w:r>
        <w:t>ducation targeted at senior de</w:t>
      </w:r>
      <w:r w:rsidRPr="0083747B">
        <w:t>partment leaders. Infectious Control and Hospital Epidemiology, 11, 578-583.</w:t>
      </w:r>
    </w:p>
    <w:p w14:paraId="17172FEC" w14:textId="77777777" w:rsidR="00C4571F" w:rsidRPr="0083747B" w:rsidRDefault="00C4571F" w:rsidP="00C4571F">
      <w:pPr>
        <w:jc w:val="lowKashida"/>
      </w:pPr>
      <w:r w:rsidRPr="0083747B">
        <w:t>Eyberg, S. M., &amp; Johnson, S.M. (1974). Multiple assessment of behavior modificatio</w:t>
      </w:r>
      <w:r>
        <w:t xml:space="preserve">n </w:t>
      </w:r>
      <w:r w:rsidRPr="0083747B">
        <w:t>with families: Effects of contingency contracting and order of treated problems. Journal</w:t>
      </w:r>
      <w:r>
        <w:t xml:space="preserve"> o</w:t>
      </w:r>
      <w:r w:rsidRPr="0083747B">
        <w:t>f Consulting and Clinical Psychology, 42, 594-606.</w:t>
      </w:r>
    </w:p>
    <w:p w14:paraId="6F963032" w14:textId="77777777" w:rsidR="00C4571F" w:rsidRDefault="00C4571F" w:rsidP="00C4571F">
      <w:pPr>
        <w:jc w:val="lowKashida"/>
      </w:pPr>
      <w:r w:rsidRPr="0083747B">
        <w:t>Eysenck, H.</w:t>
      </w:r>
      <w:r>
        <w:t xml:space="preserve"> J</w:t>
      </w:r>
      <w:r w:rsidRPr="0083747B">
        <w:t xml:space="preserve">. (1978). An exercise in mega-silliness. American Psychologist, 33, 517. </w:t>
      </w:r>
    </w:p>
    <w:p w14:paraId="6FC3E898" w14:textId="77777777" w:rsidR="00C4571F" w:rsidRPr="0083747B" w:rsidRDefault="00C4571F" w:rsidP="00C4571F">
      <w:pPr>
        <w:jc w:val="lowKashida"/>
      </w:pPr>
      <w:r w:rsidRPr="0083747B">
        <w:t>Eysenck, H.</w:t>
      </w:r>
      <w:r>
        <w:t xml:space="preserve"> J</w:t>
      </w:r>
      <w:r w:rsidRPr="0083747B">
        <w:t>., &amp; Eysenck, M. (1983). Mindwatching: Why people behave the way they</w:t>
      </w:r>
      <w:r>
        <w:t xml:space="preserve"> </w:t>
      </w:r>
      <w:r w:rsidRPr="0083747B">
        <w:t>do. Garden City, NY: Anchor Press.</w:t>
      </w:r>
    </w:p>
    <w:p w14:paraId="49BF07EE" w14:textId="77777777" w:rsidR="00C4571F" w:rsidRPr="0083747B" w:rsidRDefault="00C4571F" w:rsidP="00C4571F">
      <w:pPr>
        <w:jc w:val="lowKashida"/>
      </w:pPr>
      <w:r w:rsidRPr="0083747B">
        <w:t>Fagan,</w:t>
      </w:r>
      <w:r>
        <w:t xml:space="preserve"> J</w:t>
      </w:r>
      <w:r w:rsidRPr="0083747B">
        <w:t>. A. (1990). Natural experiments in criminal ju</w:t>
      </w:r>
      <w:r>
        <w:t>stice. In K. L. Kempf (Ed.), Mea</w:t>
      </w:r>
      <w:r w:rsidRPr="0083747B">
        <w:t>surement issues in criminology {pp. 108-137). New York: Springer-Verlag.</w:t>
      </w:r>
    </w:p>
    <w:p w14:paraId="40A000EA" w14:textId="77777777" w:rsidR="00C4571F" w:rsidRDefault="00C4571F" w:rsidP="00C4571F">
      <w:pPr>
        <w:jc w:val="lowKashida"/>
      </w:pPr>
      <w:r w:rsidRPr="0083747B">
        <w:t>Fagerstrom, D. 0. (1978). Measuring degree of physical dependence to tobacco smoking</w:t>
      </w:r>
      <w:r>
        <w:t xml:space="preserve"> </w:t>
      </w:r>
      <w:r w:rsidRPr="0083747B">
        <w:t xml:space="preserve">with reference to individualization of treatment. Addictive Behaviors, 3, 235-241. </w:t>
      </w:r>
    </w:p>
    <w:p w14:paraId="554FE779" w14:textId="77777777" w:rsidR="00C4571F" w:rsidRPr="0083747B" w:rsidRDefault="00C4571F" w:rsidP="00C4571F">
      <w:pPr>
        <w:jc w:val="lowKashida"/>
      </w:pPr>
      <w:r w:rsidRPr="0083747B">
        <w:t>Fairweather, G. W., &amp; Tornatsky, L. G. (1977). Experiment</w:t>
      </w:r>
      <w:r>
        <w:t>al methods for social policy re</w:t>
      </w:r>
      <w:r w:rsidRPr="0083747B">
        <w:t>search. New York: Pergamon Press.</w:t>
      </w:r>
    </w:p>
    <w:p w14:paraId="756FFE52" w14:textId="77777777" w:rsidR="00C4571F" w:rsidRPr="0083747B" w:rsidRDefault="00C4571F" w:rsidP="00C4571F">
      <w:pPr>
        <w:jc w:val="lowKashida"/>
      </w:pPr>
      <w:r w:rsidRPr="0083747B">
        <w:t xml:space="preserve">Faith, M.S., Allison, D. B., &amp; Gorman, B.S. </w:t>
      </w:r>
      <w:r>
        <w:t>(1997). Meta-analysis of single-</w:t>
      </w:r>
      <w:r w:rsidRPr="0083747B">
        <w:t>case research.</w:t>
      </w:r>
      <w:r>
        <w:t xml:space="preserve"> </w:t>
      </w:r>
      <w:r w:rsidRPr="0083747B">
        <w:t>In R. D. Franklin, D. B. Allison, &amp; B. S. Gorman (Eds.), Design and analysis of</w:t>
      </w:r>
      <w:r>
        <w:t xml:space="preserve"> </w:t>
      </w:r>
      <w:r w:rsidRPr="0083747B">
        <w:t>single-case research (pp. 245-277). Hillsdale, NJ: Erlbaum.</w:t>
      </w:r>
    </w:p>
    <w:p w14:paraId="647C892C" w14:textId="77777777" w:rsidR="00C4571F" w:rsidRPr="0083747B" w:rsidRDefault="00C4571F" w:rsidP="00C4571F">
      <w:pPr>
        <w:jc w:val="lowKashida"/>
      </w:pPr>
      <w:r w:rsidRPr="0083747B">
        <w:t>Family Support Act, Pub. L. N. 100-485, Section 203, 102 Stat. 2380 (1988).</w:t>
      </w:r>
    </w:p>
    <w:p w14:paraId="18A740B7" w14:textId="77777777" w:rsidR="00C4571F" w:rsidRPr="0083747B" w:rsidRDefault="00C4571F" w:rsidP="00C4571F">
      <w:pPr>
        <w:jc w:val="lowKashida"/>
      </w:pPr>
      <w:r w:rsidRPr="0083747B">
        <w:t>Farquhar, J. W., Fortmann, S. P., Flora, J. A., Taylor, C. B., Haskell, W. L., Williams, P. T.,</w:t>
      </w:r>
      <w:r>
        <w:t xml:space="preserve"> </w:t>
      </w:r>
      <w:r w:rsidRPr="0083747B">
        <w:t xml:space="preserve">MacCoby, N., &amp; Wood, P. D. (1990). The Stanford five-city project: Effects of </w:t>
      </w:r>
      <w:r>
        <w:t>community-</w:t>
      </w:r>
      <w:r w:rsidRPr="0083747B">
        <w:t>wide education on cardiovascular disease risk factors. Journal of</w:t>
      </w:r>
      <w:r>
        <w:t xml:space="preserve"> the American Medical As</w:t>
      </w:r>
      <w:r w:rsidRPr="0083747B">
        <w:t>sociation, 26, 359-365.</w:t>
      </w:r>
    </w:p>
    <w:p w14:paraId="636A7D40" w14:textId="77777777" w:rsidR="00C4571F" w:rsidRPr="0083747B" w:rsidRDefault="00C4571F" w:rsidP="00C4571F">
      <w:pPr>
        <w:jc w:val="lowKashida"/>
      </w:pPr>
      <w:r w:rsidRPr="0083747B">
        <w:t>Faust, D. (1984). The limits of scientific reasoning. Minneapolis: University of Minnesota Press.</w:t>
      </w:r>
    </w:p>
    <w:p w14:paraId="0753F91D" w14:textId="77777777" w:rsidR="00C4571F" w:rsidRPr="0083747B" w:rsidRDefault="00C4571F" w:rsidP="00C4571F">
      <w:pPr>
        <w:jc w:val="lowKashida"/>
      </w:pPr>
      <w:r w:rsidRPr="0083747B">
        <w:t>Federal Judicial Center. (1981). Experimentation in the law: Report</w:t>
      </w:r>
      <w:r>
        <w:t xml:space="preserve"> of </w:t>
      </w:r>
      <w:r w:rsidRPr="0083747B">
        <w:t>the Federal Judicial Center Advisory Committee on Experimentation in the</w:t>
      </w:r>
      <w:r>
        <w:t xml:space="preserve"> Law. Washington, DC: U.S. Gov</w:t>
      </w:r>
      <w:r w:rsidRPr="0083747B">
        <w:t>ernment Printing Office.</w:t>
      </w:r>
    </w:p>
    <w:p w14:paraId="3B88807D" w14:textId="77777777" w:rsidR="00C4571F" w:rsidRPr="0083747B" w:rsidRDefault="00C4571F" w:rsidP="00C4571F">
      <w:pPr>
        <w:jc w:val="lowKashida"/>
      </w:pPr>
      <w:r w:rsidRPr="00111FED">
        <w:rPr>
          <w:lang w:val="de-DE"/>
        </w:rPr>
        <w:t xml:space="preserve">Feinauer, D. M., &amp; Havlovic, S. J. (1993). </w:t>
      </w:r>
      <w:r>
        <w:t>Dr</w:t>
      </w:r>
      <w:r w:rsidRPr="0083747B">
        <w:t xml:space="preserve">ug </w:t>
      </w:r>
      <w:r>
        <w:t>te</w:t>
      </w:r>
      <w:r w:rsidRPr="0083747B">
        <w:t>sting as a strategy to reduce occupational accidents:</w:t>
      </w:r>
      <w:r>
        <w:t xml:space="preserve"> </w:t>
      </w:r>
      <w:r w:rsidRPr="0083747B">
        <w:t>A</w:t>
      </w:r>
      <w:r>
        <w:t xml:space="preserve"> </w:t>
      </w:r>
      <w:r w:rsidRPr="0083747B">
        <w:t>longitudinal</w:t>
      </w:r>
      <w:r>
        <w:t xml:space="preserve"> </w:t>
      </w:r>
      <w:r w:rsidRPr="0083747B">
        <w:t>analysis.</w:t>
      </w:r>
      <w:r>
        <w:t>J</w:t>
      </w:r>
      <w:r w:rsidRPr="0083747B">
        <w:t>ournal</w:t>
      </w:r>
      <w:r>
        <w:t xml:space="preserve"> </w:t>
      </w:r>
      <w:r w:rsidRPr="0083747B">
        <w:t>of</w:t>
      </w:r>
      <w:r>
        <w:t xml:space="preserve"> </w:t>
      </w:r>
      <w:r w:rsidRPr="0083747B">
        <w:t>Safety</w:t>
      </w:r>
      <w:r>
        <w:t xml:space="preserve"> </w:t>
      </w:r>
      <w:r w:rsidRPr="0083747B">
        <w:t>Research</w:t>
      </w:r>
      <w:r>
        <w:t xml:space="preserve">, </w:t>
      </w:r>
      <w:r w:rsidRPr="0083747B">
        <w:t>24, 1-7.</w:t>
      </w:r>
    </w:p>
    <w:p w14:paraId="7EB602AA" w14:textId="77777777" w:rsidR="00C4571F" w:rsidRPr="0083747B" w:rsidRDefault="00C4571F" w:rsidP="00C4571F">
      <w:pPr>
        <w:jc w:val="lowKashida"/>
      </w:pPr>
      <w:r w:rsidRPr="0083747B">
        <w:t>Feinberg, S. E. (1971). Randomization and social affairs: The 1970 drah lottery. Science, 171, 255-261.</w:t>
      </w:r>
    </w:p>
    <w:p w14:paraId="279129FF" w14:textId="77777777" w:rsidR="00C4571F" w:rsidRPr="0083747B" w:rsidRDefault="00C4571F" w:rsidP="00C4571F">
      <w:pPr>
        <w:jc w:val="lowKashida"/>
      </w:pPr>
      <w:r w:rsidRPr="0083747B">
        <w:t>Feinberg, S. E., Singer, B., &amp; Tanur, J. M. (1985). Large-scale social experitnentation in the United States. In A</w:t>
      </w:r>
      <w:r>
        <w:t>,</w:t>
      </w:r>
      <w:r w:rsidRPr="0083747B">
        <w:t xml:space="preserve"> C. Atkinson &amp; S. E. Feinberg (Eds.), A celebration ofstatistics: The </w:t>
      </w:r>
      <w:r>
        <w:t>ISI</w:t>
      </w:r>
      <w:r w:rsidRPr="0083747B">
        <w:t xml:space="preserve"> centenary volume (pp. 287-326). New York: Springer-Verlag.</w:t>
      </w:r>
    </w:p>
    <w:p w14:paraId="0704E765" w14:textId="77777777" w:rsidR="00C4571F" w:rsidRPr="0083747B" w:rsidRDefault="00C4571F" w:rsidP="00C4571F">
      <w:pPr>
        <w:jc w:val="lowKashida"/>
      </w:pPr>
      <w:r w:rsidRPr="0083747B">
        <w:t>Feldman, H. A., &amp; McKinlay, S.M. (1994). Cohort versus cross-sectional design in large field trials: Precision, sample size, and a unifying model. Statistics in Medicine, 13, 61-78.</w:t>
      </w:r>
    </w:p>
    <w:p w14:paraId="622DB34E" w14:textId="77777777" w:rsidR="00C4571F" w:rsidRPr="0083747B" w:rsidRDefault="00C4571F" w:rsidP="00C4571F">
      <w:pPr>
        <w:jc w:val="lowKashida"/>
      </w:pPr>
      <w:r w:rsidRPr="0083747B">
        <w:lastRenderedPageBreak/>
        <w:t>Feldman, H. A., McKinlay, S. M., &amp; Niknian, M. (1996). Batch sampling to improve power in a community trial: Experience from the Pawtucket Heart Health Program. Evaluation Review, 20, 244-274.</w:t>
      </w:r>
    </w:p>
    <w:p w14:paraId="0E449839" w14:textId="77777777" w:rsidR="00C4571F" w:rsidRPr="0083747B" w:rsidRDefault="00C4571F" w:rsidP="00C4571F">
      <w:pPr>
        <w:jc w:val="lowKashida"/>
      </w:pPr>
      <w:r w:rsidRPr="0083747B">
        <w:t>Feldman, R. (1968). Response to compatriot and foreigner who seek assistance. Journal of Personality and Social Psychology, 10, 202-214.</w:t>
      </w:r>
    </w:p>
    <w:p w14:paraId="789070DC" w14:textId="77777777" w:rsidR="00C4571F" w:rsidRDefault="00C4571F" w:rsidP="00C4571F">
      <w:pPr>
        <w:jc w:val="lowKashida"/>
      </w:pPr>
      <w:r w:rsidRPr="0083747B">
        <w:t xml:space="preserve">Festinger, L. {1953). Laboratory experiments. In L. Festinger &amp; D. Katz (Eds.), Research methods in the behavioral sciences (pp. 136-172). New York: Holt, Rinehart &amp; Winston. </w:t>
      </w:r>
    </w:p>
    <w:p w14:paraId="5846A3ED" w14:textId="77777777" w:rsidR="00C4571F" w:rsidRPr="0083747B" w:rsidRDefault="00C4571F" w:rsidP="00C4571F">
      <w:pPr>
        <w:jc w:val="lowKashida"/>
      </w:pPr>
      <w:r w:rsidRPr="0083747B">
        <w:t>Fetterman, b. M. (1982). Ibsen's baths: Reactivity and in</w:t>
      </w:r>
      <w:r>
        <w:t>sensitivity. Educational Evalua</w:t>
      </w:r>
      <w:r w:rsidRPr="0083747B">
        <w:t>tion and Policy Analysis, 4, 261-279.</w:t>
      </w:r>
    </w:p>
    <w:p w14:paraId="290BAC9E" w14:textId="77777777" w:rsidR="00C4571F" w:rsidRPr="0083747B" w:rsidRDefault="00C4571F" w:rsidP="00C4571F">
      <w:pPr>
        <w:jc w:val="lowKashida"/>
      </w:pPr>
      <w:r w:rsidRPr="0083747B">
        <w:t>Fetterrilah, D. M. (Ed.). (1984). Ethnography in educational evaluation. Beverly Hills, CA:</w:t>
      </w:r>
    </w:p>
    <w:p w14:paraId="3FE9E3FE" w14:textId="77777777" w:rsidR="00C4571F" w:rsidRPr="0083747B" w:rsidRDefault="00C4571F" w:rsidP="00C4571F">
      <w:pPr>
        <w:jc w:val="lowKashida"/>
      </w:pPr>
      <w:r w:rsidRPr="0083747B">
        <w:t>Sage.</w:t>
      </w:r>
    </w:p>
    <w:p w14:paraId="0ADC62C4" w14:textId="77777777" w:rsidR="00C4571F" w:rsidRPr="0083747B" w:rsidRDefault="00C4571F" w:rsidP="00C4571F">
      <w:pPr>
        <w:jc w:val="lowKashida"/>
      </w:pPr>
      <w:r w:rsidRPr="0083747B">
        <w:t>Feyeiabend, P. (1975). Against method: Outline of</w:t>
      </w:r>
      <w:r>
        <w:t xml:space="preserve"> </w:t>
      </w:r>
      <w:r w:rsidRPr="0083747B">
        <w:t>an anar</w:t>
      </w:r>
      <w:r>
        <w:t>chisitic theory of knowledge. At</w:t>
      </w:r>
      <w:r w:rsidRPr="0083747B">
        <w:t>lantic Highlands, NJ: Humanities Press.</w:t>
      </w:r>
    </w:p>
    <w:p w14:paraId="43C5A45D" w14:textId="77777777" w:rsidR="00C4571F" w:rsidRPr="0083747B" w:rsidRDefault="00C4571F" w:rsidP="00C4571F">
      <w:pPr>
        <w:jc w:val="lowKashida"/>
      </w:pPr>
      <w:r w:rsidRPr="0083747B">
        <w:t>Feyefabend, P. (1978). Science in a free society. London: New Left Books.</w:t>
      </w:r>
    </w:p>
    <w:p w14:paraId="103F4F3E" w14:textId="77777777" w:rsidR="00C4571F" w:rsidRPr="0083747B" w:rsidRDefault="00C4571F" w:rsidP="00C4571F">
      <w:pPr>
        <w:jc w:val="lowKashida"/>
      </w:pPr>
      <w:r w:rsidRPr="0083747B">
        <w:t>Filstead, W. (1979). Qualitative methods: A needed perspective in evaluation research. In</w:t>
      </w:r>
      <w:r>
        <w:t xml:space="preserve"> </w:t>
      </w:r>
      <w:r w:rsidRPr="0083747B">
        <w:t>T. Cook &amp; C. Reichardt (Eds.), Qualitative and quanti</w:t>
      </w:r>
      <w:r>
        <w:t>tative methods in evaluation re</w:t>
      </w:r>
      <w:r w:rsidRPr="0083747B">
        <w:t>search (pp. 33-48). Newbiiry Park, CA: Sage.</w:t>
      </w:r>
    </w:p>
    <w:p w14:paraId="67CFADA0" w14:textId="77777777" w:rsidR="00C4571F" w:rsidRDefault="00C4571F" w:rsidP="00C4571F">
      <w:pPr>
        <w:jc w:val="lowKashida"/>
      </w:pPr>
      <w:r w:rsidRPr="0083747B">
        <w:t xml:space="preserve">Fink, A. (1998). Conducting research literature reviews. Thousand Oaks, CA: Sage. </w:t>
      </w:r>
    </w:p>
    <w:p w14:paraId="2544C47E" w14:textId="77777777" w:rsidR="00C4571F" w:rsidRPr="0083747B" w:rsidRDefault="00C4571F" w:rsidP="00C4571F">
      <w:pPr>
        <w:jc w:val="lowKashida"/>
      </w:pPr>
      <w:r w:rsidRPr="0083747B">
        <w:t xml:space="preserve">Firlkelstein, M. </w:t>
      </w:r>
      <w:r>
        <w:t>O</w:t>
      </w:r>
      <w:r w:rsidRPr="0083747B">
        <w:t xml:space="preserve">., Levin, B., &amp; Robbins, H. </w:t>
      </w:r>
      <w:r>
        <w:t>(</w:t>
      </w:r>
      <w:r w:rsidRPr="0083747B">
        <w:t>1996a). Clinical and prophylactic trials with</w:t>
      </w:r>
      <w:r>
        <w:t xml:space="preserve"> </w:t>
      </w:r>
      <w:r w:rsidRPr="0083747B">
        <w:t>a</w:t>
      </w:r>
      <w:r>
        <w:t>s</w:t>
      </w:r>
      <w:r w:rsidRPr="0083747B">
        <w:t xml:space="preserve">sured new treatment for those at greater risk: </w:t>
      </w:r>
      <w:r>
        <w:t>I.</w:t>
      </w:r>
      <w:r w:rsidRPr="0083747B">
        <w:t xml:space="preserve"> </w:t>
      </w:r>
      <w:r>
        <w:t>A</w:t>
      </w:r>
      <w:r w:rsidRPr="0083747B">
        <w:t xml:space="preserve"> design proposal. American </w:t>
      </w:r>
      <w:r>
        <w:t>J</w:t>
      </w:r>
      <w:r w:rsidRPr="0083747B">
        <w:t>ournal</w:t>
      </w:r>
      <w:r>
        <w:t xml:space="preserve"> o</w:t>
      </w:r>
      <w:r w:rsidRPr="0083747B">
        <w:t>f</w:t>
      </w:r>
      <w:r>
        <w:t xml:space="preserve"> </w:t>
      </w:r>
      <w:r w:rsidRPr="0083747B">
        <w:t>Public Health, 86, 691-695.</w:t>
      </w:r>
    </w:p>
    <w:p w14:paraId="5A32E8CB" w14:textId="77777777" w:rsidR="00C4571F" w:rsidRPr="0083747B" w:rsidRDefault="00C4571F" w:rsidP="00C4571F">
      <w:pPr>
        <w:jc w:val="lowKashida"/>
      </w:pPr>
      <w:r w:rsidRPr="0083747B">
        <w:t xml:space="preserve">Finkelstein, M. </w:t>
      </w:r>
      <w:r>
        <w:t>O</w:t>
      </w:r>
      <w:r w:rsidRPr="0083747B">
        <w:t xml:space="preserve">., Levin, B., &amp; Robbins, H. </w:t>
      </w:r>
      <w:r>
        <w:t>(</w:t>
      </w:r>
      <w:r w:rsidRPr="0083747B">
        <w:t>1996b). Clinical and prophylactic trials with</w:t>
      </w:r>
      <w:r>
        <w:t xml:space="preserve"> </w:t>
      </w:r>
      <w:r w:rsidRPr="0083747B">
        <w:t>assured new treatment for those at greater risk: Il Ex</w:t>
      </w:r>
      <w:r>
        <w:t>amples. American Journal of Pub</w:t>
      </w:r>
      <w:r w:rsidRPr="0083747B">
        <w:t>lit Health, 86, 696-705.</w:t>
      </w:r>
    </w:p>
    <w:p w14:paraId="6E199779" w14:textId="77777777" w:rsidR="00C4571F" w:rsidRPr="0083747B" w:rsidRDefault="00C4571F" w:rsidP="00C4571F">
      <w:pPr>
        <w:jc w:val="lowKashida"/>
      </w:pPr>
      <w:r w:rsidRPr="0083747B">
        <w:t>Finn, J.D., &amp; Achilles, C.</w:t>
      </w:r>
      <w:r>
        <w:t>M.</w:t>
      </w:r>
      <w:r w:rsidRPr="0083747B">
        <w:t xml:space="preserve"> (1990). Answers and questions about class size: A statewide</w:t>
      </w:r>
      <w:r>
        <w:t xml:space="preserve"> </w:t>
      </w:r>
      <w:r w:rsidRPr="0083747B">
        <w:t xml:space="preserve">experiment. American Educational Research </w:t>
      </w:r>
      <w:r>
        <w:t>J</w:t>
      </w:r>
      <w:r w:rsidRPr="0083747B">
        <w:t>ournal, 27, 557-577.</w:t>
      </w:r>
    </w:p>
    <w:p w14:paraId="66D4F417" w14:textId="77777777" w:rsidR="00C4571F" w:rsidRPr="0083747B" w:rsidRDefault="00C4571F" w:rsidP="00C4571F">
      <w:pPr>
        <w:jc w:val="lowKashida"/>
      </w:pPr>
      <w:r w:rsidRPr="0083747B">
        <w:t>Fischer, R. (1994). Control construct design in evaluating</w:t>
      </w:r>
      <w:r>
        <w:t xml:space="preserve"> campaigns. Public Relations Re</w:t>
      </w:r>
      <w:r w:rsidRPr="0083747B">
        <w:t>view, 21, 45-58.</w:t>
      </w:r>
    </w:p>
    <w:p w14:paraId="12A50F5E" w14:textId="77777777" w:rsidR="00C4571F" w:rsidRPr="0083747B" w:rsidRDefault="00C4571F" w:rsidP="00C4571F">
      <w:pPr>
        <w:jc w:val="lowKashida"/>
      </w:pPr>
      <w:r w:rsidRPr="0083747B">
        <w:t>Fischer-Lapp, K., &amp; Goetghebeur, E. (1999). Practical properties of some structural mean</w:t>
      </w:r>
      <w:r>
        <w:t xml:space="preserve"> </w:t>
      </w:r>
      <w:r w:rsidRPr="0083747B">
        <w:t>analyses of the effect of compliance in randomized trials. Controlled Clinical Trials, 20,</w:t>
      </w:r>
      <w:r>
        <w:t xml:space="preserve"> </w:t>
      </w:r>
      <w:r w:rsidRPr="0083747B">
        <w:t>531-546.</w:t>
      </w:r>
    </w:p>
    <w:p w14:paraId="614B4A09" w14:textId="77777777" w:rsidR="00C4571F" w:rsidRPr="0083747B" w:rsidRDefault="00C4571F" w:rsidP="00C4571F">
      <w:pPr>
        <w:jc w:val="lowKashida"/>
      </w:pPr>
      <w:r w:rsidRPr="0083747B">
        <w:t>Fischhoff, B. (1975). Hindsight/foresight: The effect of outcome knowledge on judgment</w:t>
      </w:r>
      <w:r>
        <w:t xml:space="preserve"> </w:t>
      </w:r>
      <w:r w:rsidRPr="0083747B">
        <w:t xml:space="preserve">under uncertainty. </w:t>
      </w:r>
      <w:r>
        <w:t>J</w:t>
      </w:r>
      <w:r w:rsidRPr="0083747B">
        <w:t>ournal of Experimental Psycholog</w:t>
      </w:r>
      <w:r>
        <w:t>y: Human Perception and Perfor</w:t>
      </w:r>
      <w:r w:rsidRPr="0083747B">
        <w:t>mance, 1, 288-299.</w:t>
      </w:r>
    </w:p>
    <w:p w14:paraId="206420A6" w14:textId="77777777" w:rsidR="00C4571F" w:rsidRPr="0083747B" w:rsidRDefault="00C4571F" w:rsidP="00C4571F">
      <w:pPr>
        <w:jc w:val="lowKashida"/>
      </w:pPr>
      <w:r w:rsidRPr="0083747B">
        <w:t>Fisher, L. D. (1999). Advances in clinical trials in the twentieth century. Annual Review of Public Health, 20, 109-124.</w:t>
      </w:r>
    </w:p>
    <w:p w14:paraId="3C4550EE" w14:textId="77777777" w:rsidR="00C4571F" w:rsidRDefault="00C4571F" w:rsidP="00C4571F">
      <w:pPr>
        <w:jc w:val="lowKashida"/>
      </w:pPr>
      <w:r w:rsidRPr="0083747B">
        <w:t>Fish</w:t>
      </w:r>
      <w:r>
        <w:t>er,</w:t>
      </w:r>
      <w:r w:rsidRPr="0083747B">
        <w:t xml:space="preserve"> R. A. (1925). Statistical methods for research workers. Edinburgh: Oliver &amp; Boyd. </w:t>
      </w:r>
    </w:p>
    <w:p w14:paraId="4A3E7F05" w14:textId="77777777" w:rsidR="00C4571F" w:rsidRPr="0083747B" w:rsidRDefault="00C4571F" w:rsidP="00C4571F">
      <w:pPr>
        <w:jc w:val="lowKashida"/>
      </w:pPr>
      <w:r w:rsidRPr="0083747B">
        <w:t>Fishe</w:t>
      </w:r>
      <w:r>
        <w:t>r,</w:t>
      </w:r>
      <w:r w:rsidRPr="0083747B">
        <w:t xml:space="preserve"> R. A. (1926). The arrangement of field experiments.</w:t>
      </w:r>
      <w:r>
        <w:t>J</w:t>
      </w:r>
      <w:r w:rsidRPr="0083747B">
        <w:t>ourna</w:t>
      </w:r>
      <w:r>
        <w:t>l</w:t>
      </w:r>
      <w:r w:rsidRPr="0083747B">
        <w:t xml:space="preserve"> of</w:t>
      </w:r>
      <w:r>
        <w:t xml:space="preserve"> the Ministry of Agri</w:t>
      </w:r>
      <w:r w:rsidRPr="0083747B">
        <w:t>culture of Great Britain, 33,505-513.</w:t>
      </w:r>
    </w:p>
    <w:p w14:paraId="5A9BC45F" w14:textId="77777777" w:rsidR="00C4571F" w:rsidRPr="0083747B" w:rsidRDefault="00C4571F" w:rsidP="00C4571F">
      <w:pPr>
        <w:jc w:val="lowKashida"/>
      </w:pPr>
      <w:r w:rsidRPr="0083747B">
        <w:lastRenderedPageBreak/>
        <w:t>Fishe</w:t>
      </w:r>
      <w:r>
        <w:t>r,</w:t>
      </w:r>
      <w:r w:rsidRPr="0083747B">
        <w:t xml:space="preserve"> R. A. (1932). Statistical methods for research workers (4th ed.). London: Oliver &amp;</w:t>
      </w:r>
      <w:r>
        <w:t xml:space="preserve"> </w:t>
      </w:r>
      <w:r w:rsidRPr="0083747B">
        <w:t>Boyd.</w:t>
      </w:r>
    </w:p>
    <w:p w14:paraId="24C95D62" w14:textId="77777777" w:rsidR="00C4571F" w:rsidRPr="0083747B" w:rsidRDefault="00C4571F" w:rsidP="00C4571F">
      <w:pPr>
        <w:jc w:val="lowKashida"/>
      </w:pPr>
      <w:r w:rsidRPr="0083747B">
        <w:t>Fishe</w:t>
      </w:r>
      <w:r>
        <w:t>r,</w:t>
      </w:r>
      <w:r w:rsidRPr="0083747B">
        <w:t xml:space="preserve"> R. A. (1935). The design of</w:t>
      </w:r>
      <w:r>
        <w:t xml:space="preserve"> </w:t>
      </w:r>
      <w:r w:rsidRPr="0083747B">
        <w:t>experiments. Edinburgh: Oliver &amp; Boyd.</w:t>
      </w:r>
    </w:p>
    <w:p w14:paraId="5C104F84" w14:textId="77777777" w:rsidR="00C4571F" w:rsidRPr="0083747B" w:rsidRDefault="00C4571F" w:rsidP="00C4571F">
      <w:pPr>
        <w:jc w:val="lowKashida"/>
      </w:pPr>
      <w:r w:rsidRPr="0083747B">
        <w:t>Fisher, R. A., &amp; Yates, F. (1953). Statistical tables for biological, agricultural, and medical</w:t>
      </w:r>
      <w:r>
        <w:t xml:space="preserve"> </w:t>
      </w:r>
      <w:r w:rsidRPr="0083747B">
        <w:t>research (4th ed.). Edinburgh: Oliver &amp; Boyd.</w:t>
      </w:r>
    </w:p>
    <w:p w14:paraId="78C76FC3" w14:textId="77777777" w:rsidR="00C4571F" w:rsidRDefault="00C4571F" w:rsidP="00C4571F">
      <w:pPr>
        <w:jc w:val="lowKashida"/>
      </w:pPr>
      <w:r w:rsidRPr="0083747B">
        <w:t>Fleiss,</w:t>
      </w:r>
      <w:r>
        <w:t xml:space="preserve"> J</w:t>
      </w:r>
      <w:r w:rsidRPr="0083747B">
        <w:t xml:space="preserve">. L. (1981). Statistical methods for rates and proportions (2nd ed.). New York: Wiley. </w:t>
      </w:r>
    </w:p>
    <w:p w14:paraId="161792DD" w14:textId="77777777" w:rsidR="00C4571F" w:rsidRDefault="00C4571F" w:rsidP="00C4571F">
      <w:pPr>
        <w:jc w:val="lowKashida"/>
      </w:pPr>
      <w:r w:rsidRPr="0083747B">
        <w:t xml:space="preserve">Fleiss, </w:t>
      </w:r>
      <w:r>
        <w:t>J</w:t>
      </w:r>
      <w:r w:rsidRPr="0083747B">
        <w:t>. L. (1986). The design and analysis of</w:t>
      </w:r>
      <w:r>
        <w:t xml:space="preserve"> </w:t>
      </w:r>
      <w:r w:rsidRPr="0083747B">
        <w:t xml:space="preserve">clinical experiments. New York: Wiley. </w:t>
      </w:r>
    </w:p>
    <w:p w14:paraId="2169E80D" w14:textId="77777777" w:rsidR="00C4571F" w:rsidRPr="0083747B" w:rsidRDefault="00C4571F" w:rsidP="00C4571F">
      <w:pPr>
        <w:jc w:val="lowKashida"/>
      </w:pPr>
      <w:r w:rsidRPr="0083747B">
        <w:t>Fleiss,</w:t>
      </w:r>
      <w:r>
        <w:t xml:space="preserve"> J</w:t>
      </w:r>
      <w:r w:rsidRPr="0083747B">
        <w:t>. L. (1994). Measures of effect size for categorical data. In H. Cooper &amp;: L. V.</w:t>
      </w:r>
      <w:r>
        <w:t xml:space="preserve"> </w:t>
      </w:r>
      <w:r w:rsidRPr="0083747B">
        <w:t>Hedges (Eds.), The</w:t>
      </w:r>
      <w:r>
        <w:t xml:space="preserve"> </w:t>
      </w:r>
      <w:r w:rsidRPr="0083747B">
        <w:t>handbook of</w:t>
      </w:r>
      <w:r>
        <w:t xml:space="preserve"> </w:t>
      </w:r>
      <w:r w:rsidRPr="0083747B">
        <w:t>research synthesis (pp. 245-260). New York: Russell</w:t>
      </w:r>
      <w:r>
        <w:t xml:space="preserve"> </w:t>
      </w:r>
      <w:r w:rsidRPr="0083747B">
        <w:t>Sage Foundation.</w:t>
      </w:r>
    </w:p>
    <w:p w14:paraId="76F8044D" w14:textId="77777777" w:rsidR="00C4571F" w:rsidRDefault="00C4571F" w:rsidP="00C4571F">
      <w:pPr>
        <w:jc w:val="lowKashida"/>
      </w:pPr>
      <w:r w:rsidRPr="0083747B">
        <w:t xml:space="preserve">Flournoy, N., &amp; Rosenbergei; W. F. (Eds.). (1995). Adaptive designs. Hayward, CA: </w:t>
      </w:r>
      <w:r>
        <w:t>I</w:t>
      </w:r>
      <w:r w:rsidRPr="0083747B">
        <w:t xml:space="preserve">MS. </w:t>
      </w:r>
    </w:p>
    <w:p w14:paraId="23C9E60D" w14:textId="77777777" w:rsidR="00C4571F" w:rsidRPr="0083747B" w:rsidRDefault="00C4571F" w:rsidP="00C4571F">
      <w:pPr>
        <w:jc w:val="lowKashida"/>
      </w:pPr>
      <w:r w:rsidRPr="0083747B">
        <w:t>Folkman,</w:t>
      </w:r>
      <w:r>
        <w:t xml:space="preserve"> J</w:t>
      </w:r>
      <w:r w:rsidRPr="0083747B">
        <w:t>. (1996). Fighting cancer by attacking its blood supply. Scientific American, 275,150-154.</w:t>
      </w:r>
    </w:p>
    <w:p w14:paraId="138B3FBE" w14:textId="77777777" w:rsidR="00C4571F" w:rsidRPr="0083747B" w:rsidRDefault="00C4571F" w:rsidP="00C4571F">
      <w:pPr>
        <w:jc w:val="lowKashida"/>
      </w:pPr>
      <w:r w:rsidRPr="0083747B">
        <w:t>Fortin, F., &amp; Kirouac, S. (1976). A randomized controlled t</w:t>
      </w:r>
      <w:r>
        <w:t>rial of preoperative patient ed</w:t>
      </w:r>
      <w:r w:rsidRPr="0083747B">
        <w:t>ucation. International</w:t>
      </w:r>
      <w:r>
        <w:t xml:space="preserve"> </w:t>
      </w:r>
      <w:r w:rsidRPr="0083747B">
        <w:t>Journal of</w:t>
      </w:r>
      <w:r>
        <w:t xml:space="preserve"> </w:t>
      </w:r>
      <w:r w:rsidRPr="0083747B">
        <w:t>Nursing Studies</w:t>
      </w:r>
      <w:r>
        <w:t>,</w:t>
      </w:r>
      <w:r w:rsidRPr="0083747B">
        <w:t xml:space="preserve"> 13, 11-24.</w:t>
      </w:r>
    </w:p>
    <w:p w14:paraId="60190648" w14:textId="77777777" w:rsidR="00C4571F" w:rsidRPr="0083747B" w:rsidRDefault="00C4571F" w:rsidP="00C4571F">
      <w:pPr>
        <w:jc w:val="lowKashida"/>
      </w:pPr>
      <w:r w:rsidRPr="0083747B">
        <w:t>Foster, E. M., &amp; Bickman, L. (1996). An evaluator's guide to detecting attrition problems.</w:t>
      </w:r>
      <w:r>
        <w:t xml:space="preserve"> </w:t>
      </w:r>
      <w:r w:rsidRPr="0083747B">
        <w:t>Evaluation Review, 20, 695-723.</w:t>
      </w:r>
    </w:p>
    <w:p w14:paraId="3B12E314" w14:textId="77777777" w:rsidR="00C4571F" w:rsidRPr="0083747B" w:rsidRDefault="00C4571F" w:rsidP="00C4571F">
      <w:pPr>
        <w:jc w:val="lowKashida"/>
      </w:pPr>
      <w:r w:rsidRPr="0083747B">
        <w:t xml:space="preserve">Foster, E. M., &amp; McLanahan, S. </w:t>
      </w:r>
      <w:r>
        <w:t>(</w:t>
      </w:r>
      <w:r w:rsidRPr="0083747B">
        <w:t>1996). An illustration of the use of ins</w:t>
      </w:r>
      <w:r>
        <w:t>tru</w:t>
      </w:r>
      <w:r w:rsidRPr="0083747B">
        <w:t>mental variables:</w:t>
      </w:r>
      <w:r>
        <w:t xml:space="preserve"> </w:t>
      </w:r>
      <w:r w:rsidRPr="0083747B">
        <w:t>Do neighborhood conditions affect a young person's chance of</w:t>
      </w:r>
      <w:r>
        <w:t xml:space="preserve"> </w:t>
      </w:r>
      <w:r w:rsidRPr="0083747B">
        <w:t>finishing high school?</w:t>
      </w:r>
      <w:r>
        <w:t xml:space="preserve"> </w:t>
      </w:r>
      <w:r w:rsidRPr="0083747B">
        <w:t>Psychological Methods, 1, 249-261.</w:t>
      </w:r>
    </w:p>
    <w:p w14:paraId="5E9E57D2" w14:textId="77777777" w:rsidR="00C4571F" w:rsidRPr="0083747B" w:rsidRDefault="00C4571F" w:rsidP="00C4571F">
      <w:pPr>
        <w:jc w:val="lowKashida"/>
      </w:pPr>
      <w:r w:rsidRPr="0083747B">
        <w:t>Fowler, R. L. (1985). Testing for substantive significance in applied research by specifying</w:t>
      </w:r>
      <w:r>
        <w:t xml:space="preserve"> </w:t>
      </w:r>
      <w:r w:rsidRPr="0083747B">
        <w:t>nonzero effect null hypotheses. Journal of</w:t>
      </w:r>
      <w:r>
        <w:t xml:space="preserve"> </w:t>
      </w:r>
      <w:r w:rsidRPr="0083747B">
        <w:t>Applied Psychology, 70, 215-218.</w:t>
      </w:r>
    </w:p>
    <w:p w14:paraId="7B9C0028" w14:textId="77777777" w:rsidR="00C4571F" w:rsidRPr="0083747B" w:rsidRDefault="00C4571F" w:rsidP="00C4571F">
      <w:pPr>
        <w:jc w:val="lowKashida"/>
      </w:pPr>
      <w:r w:rsidRPr="0083747B">
        <w:t>Fraker, T., &amp; Maynard, R. {1986, October). The adequacy of comparison group designs for evaluations</w:t>
      </w:r>
      <w:r>
        <w:t xml:space="preserve"> of </w:t>
      </w:r>
      <w:r w:rsidRPr="0083747B">
        <w:t>employment-related programs. (Available from Mathematica Policy</w:t>
      </w:r>
      <w:r>
        <w:t xml:space="preserve"> </w:t>
      </w:r>
      <w:r w:rsidRPr="0083747B">
        <w:t>Research, P.O. Box 2393, Princeton, N</w:t>
      </w:r>
      <w:r>
        <w:t>J</w:t>
      </w:r>
      <w:r w:rsidRPr="0083747B">
        <w:t xml:space="preserve"> 08543-2393)</w:t>
      </w:r>
    </w:p>
    <w:p w14:paraId="2ABEFBD0" w14:textId="77777777" w:rsidR="00C4571F" w:rsidRPr="0083747B" w:rsidRDefault="00C4571F" w:rsidP="00C4571F">
      <w:pPr>
        <w:jc w:val="lowKashida"/>
      </w:pPr>
      <w:r w:rsidRPr="0083747B">
        <w:t>Fraker, T., &amp; Maynard, R. (1987). Evaluating compariso</w:t>
      </w:r>
      <w:r>
        <w:t>n group designs with employment</w:t>
      </w:r>
      <w:r w:rsidRPr="0083747B">
        <w:t>related programs. Journal</w:t>
      </w:r>
      <w:r>
        <w:t xml:space="preserve"> of </w:t>
      </w:r>
      <w:r w:rsidRPr="0083747B">
        <w:t>Human Resources</w:t>
      </w:r>
      <w:r>
        <w:t>,</w:t>
      </w:r>
      <w:r w:rsidRPr="0083747B">
        <w:t xml:space="preserve"> 22, 194-227.</w:t>
      </w:r>
    </w:p>
    <w:p w14:paraId="7BCF2902" w14:textId="77777777" w:rsidR="00C4571F" w:rsidRPr="0083747B" w:rsidRDefault="00C4571F" w:rsidP="00C4571F">
      <w:pPr>
        <w:jc w:val="lowKashida"/>
      </w:pPr>
      <w:r w:rsidRPr="0083747B">
        <w:t>Frangakis, C. E., &amp; Rubin, D. B. (1999) Addressing complications of intention-to-treat</w:t>
      </w:r>
      <w:r>
        <w:t xml:space="preserve"> </w:t>
      </w:r>
      <w:r w:rsidRPr="0083747B">
        <w:t>analysis in the combined presence of ali-or-none tr</w:t>
      </w:r>
      <w:r>
        <w:t>eatment-noncompliance and subse</w:t>
      </w:r>
      <w:r w:rsidRPr="0083747B">
        <w:t>quent missing outcomes. Biometrika, 86, 366-379.</w:t>
      </w:r>
    </w:p>
    <w:p w14:paraId="556538BF" w14:textId="77777777" w:rsidR="00C4571F" w:rsidRPr="0083747B" w:rsidRDefault="00C4571F" w:rsidP="00C4571F">
      <w:pPr>
        <w:jc w:val="lowKashida"/>
      </w:pPr>
      <w:r w:rsidRPr="0083747B">
        <w:t>Frankel, M. (1983). Sampling theory. In P. H. Rossi,</w:t>
      </w:r>
      <w:r>
        <w:t xml:space="preserve"> J</w:t>
      </w:r>
      <w:r w:rsidRPr="0083747B">
        <w:t>. D. Wright, &amp; A. B. Anderson (Eds.),</w:t>
      </w:r>
      <w:r>
        <w:t xml:space="preserve"> </w:t>
      </w:r>
      <w:r w:rsidRPr="0083747B">
        <w:t>Handbook ofsurvey research (pp. 21-67). San Diego: Academic Press.</w:t>
      </w:r>
    </w:p>
    <w:p w14:paraId="273EDD84" w14:textId="77777777" w:rsidR="00C4571F" w:rsidRPr="0083747B" w:rsidRDefault="00C4571F" w:rsidP="00C4571F">
      <w:pPr>
        <w:jc w:val="lowKashida"/>
      </w:pPr>
      <w:r w:rsidRPr="0083747B">
        <w:t>Franklin, C., Grant, D., Corcoran,</w:t>
      </w:r>
      <w:r>
        <w:t xml:space="preserve"> J</w:t>
      </w:r>
      <w:r w:rsidRPr="0083747B">
        <w:t xml:space="preserve">., Miller, P. </w:t>
      </w:r>
      <w:r>
        <w:t>O</w:t>
      </w:r>
      <w:r w:rsidRPr="0083747B">
        <w:t>., &amp; Bultman, L. (1997). Effectiveness of prevention programs for adolescent pregnancy: A meta-analysis. Journal of Ma</w:t>
      </w:r>
      <w:r>
        <w:t>r</w:t>
      </w:r>
      <w:r w:rsidRPr="0083747B">
        <w:t>iage</w:t>
      </w:r>
      <w:r>
        <w:t xml:space="preserve"> </w:t>
      </w:r>
      <w:r w:rsidRPr="0083747B">
        <w:t>and the Family, 59,551-567.</w:t>
      </w:r>
    </w:p>
    <w:p w14:paraId="31C4DA89" w14:textId="77777777" w:rsidR="00C4571F" w:rsidRPr="0083747B" w:rsidRDefault="00C4571F" w:rsidP="00C4571F">
      <w:pPr>
        <w:jc w:val="lowKashida"/>
      </w:pPr>
      <w:r w:rsidRPr="0083747B">
        <w:t>Franklin, R. D., Allison, D. B., &amp; Gorman, B. S. (Eds.). (1997). Design and analysis of</w:t>
      </w:r>
      <w:r>
        <w:t xml:space="preserve"> </w:t>
      </w:r>
      <w:r w:rsidRPr="0083747B">
        <w:t>single-case research. Mahwah, NJ: Erlbaum.</w:t>
      </w:r>
    </w:p>
    <w:p w14:paraId="68007B7B" w14:textId="77777777" w:rsidR="00C4571F" w:rsidRPr="0083747B" w:rsidRDefault="00C4571F" w:rsidP="00C4571F">
      <w:pPr>
        <w:jc w:val="lowKashida"/>
      </w:pPr>
      <w:r w:rsidRPr="0083747B">
        <w:lastRenderedPageBreak/>
        <w:t>Freedman, D. A. (1987). As others see us: A case study in</w:t>
      </w:r>
      <w:r>
        <w:t xml:space="preserve"> path analysis. Journal of Educa</w:t>
      </w:r>
      <w:r w:rsidRPr="0083747B">
        <w:t>tional Statistics, 12, 101-128.</w:t>
      </w:r>
    </w:p>
    <w:p w14:paraId="758E02FC" w14:textId="77777777" w:rsidR="00C4571F" w:rsidRPr="0083747B" w:rsidRDefault="00C4571F" w:rsidP="00C4571F">
      <w:pPr>
        <w:jc w:val="lowKashida"/>
      </w:pPr>
      <w:r w:rsidRPr="0083747B">
        <w:t>Franklin, R. D., Allison, D. B., &amp; Gorman, B. S. (Eds.). (1997). Design and analysis of single-case research. Mahwah, NJ: Erlbawn.</w:t>
      </w:r>
    </w:p>
    <w:p w14:paraId="64156D90" w14:textId="77777777" w:rsidR="00C4571F" w:rsidRPr="0083747B" w:rsidRDefault="00C4571F" w:rsidP="00C4571F">
      <w:pPr>
        <w:jc w:val="lowKashida"/>
      </w:pPr>
      <w:r w:rsidRPr="0083747B">
        <w:t>Freedman, D. A (1987). As others see us: A case study in path analysis. Journal of</w:t>
      </w:r>
      <w:r>
        <w:t xml:space="preserve"> Educa</w:t>
      </w:r>
      <w:r w:rsidRPr="0083747B">
        <w:t>tional Statistics, 12, 101-128.</w:t>
      </w:r>
    </w:p>
    <w:p w14:paraId="25191C6F" w14:textId="77777777" w:rsidR="00C4571F" w:rsidRPr="0083747B" w:rsidRDefault="00C4571F" w:rsidP="00C4571F">
      <w:pPr>
        <w:jc w:val="lowKashida"/>
      </w:pPr>
      <w:r w:rsidRPr="0083747B">
        <w:t>Freedman, L. S., &amp; White, S. J. (1976). On the use of Poc</w:t>
      </w:r>
      <w:r>
        <w:t>ock and Simon's method for bal</w:t>
      </w:r>
      <w:r w:rsidRPr="0083747B">
        <w:t xml:space="preserve">ancing treatment numbers over prognostic variables in the </w:t>
      </w:r>
      <w:r>
        <w:t>controlled clinical trial. Bio</w:t>
      </w:r>
      <w:r w:rsidRPr="0083747B">
        <w:t>metrics, 32, 691-694.</w:t>
      </w:r>
    </w:p>
    <w:p w14:paraId="4F64901C" w14:textId="77777777" w:rsidR="00C4571F" w:rsidRPr="0083747B" w:rsidRDefault="00C4571F" w:rsidP="00C4571F">
      <w:pPr>
        <w:jc w:val="lowKashida"/>
      </w:pPr>
      <w:r w:rsidRPr="0083747B">
        <w:t>Freiman, J. A., Chalmers, T. C., Smith, H., &amp; Kuebler, R. R. (1978). The importance of beta, the Type II error, and sample size in the design an</w:t>
      </w:r>
      <w:r>
        <w:t>d interpretation of the random</w:t>
      </w:r>
      <w:r w:rsidRPr="0083747B">
        <w:t>ized control trial. New England Journal of Medicine, 299, 690-694.</w:t>
      </w:r>
    </w:p>
    <w:p w14:paraId="5FF96E71" w14:textId="77777777" w:rsidR="00C4571F" w:rsidRDefault="00C4571F" w:rsidP="00C4571F">
      <w:pPr>
        <w:jc w:val="lowKashida"/>
      </w:pPr>
      <w:r w:rsidRPr="0083747B">
        <w:t xml:space="preserve">Frick, R. W. (1995). Accepting the null hypothesis. Memory &amp; Cognition, 23, 132-138. </w:t>
      </w:r>
    </w:p>
    <w:p w14:paraId="7F0ED0F2" w14:textId="77777777" w:rsidR="00C4571F" w:rsidRPr="0083747B" w:rsidRDefault="00C4571F" w:rsidP="00C4571F">
      <w:pPr>
        <w:jc w:val="lowKashida"/>
      </w:pPr>
      <w:r w:rsidRPr="0083747B">
        <w:t>Frick, R. W. (1996). The appropriate use of null hypothe</w:t>
      </w:r>
      <w:r>
        <w:t>sis testing. Psychological Meth</w:t>
      </w:r>
      <w:r w:rsidRPr="0083747B">
        <w:t>ods, 1, 379-390.</w:t>
      </w:r>
    </w:p>
    <w:p w14:paraId="7672C354" w14:textId="77777777" w:rsidR="00C4571F" w:rsidRDefault="00C4571F" w:rsidP="00C4571F">
      <w:pPr>
        <w:jc w:val="lowKashida"/>
      </w:pPr>
      <w:r w:rsidRPr="00111FED">
        <w:rPr>
          <w:lang w:val="de-DE"/>
        </w:rPr>
        <w:t xml:space="preserve">Friedlander, D., &amp; Robins, P. K. (1995). </w:t>
      </w:r>
      <w:r w:rsidRPr="0083747B">
        <w:t>Evaluating program evaluations: New evidence on</w:t>
      </w:r>
      <w:r>
        <w:t xml:space="preserve"> </w:t>
      </w:r>
      <w:r w:rsidRPr="0083747B">
        <w:t xml:space="preserve">commonly used nonexperimental methods. American Economic Review, 85, 923-937. </w:t>
      </w:r>
    </w:p>
    <w:p w14:paraId="2BBC719E" w14:textId="77777777" w:rsidR="00C4571F" w:rsidRPr="0083747B" w:rsidRDefault="00C4571F" w:rsidP="00C4571F">
      <w:pPr>
        <w:jc w:val="lowKashida"/>
      </w:pPr>
      <w:r w:rsidRPr="0083747B">
        <w:t>Friedman,</w:t>
      </w:r>
      <w:r>
        <w:t xml:space="preserve"> J</w:t>
      </w:r>
      <w:r w:rsidRPr="0083747B">
        <w:t>., &amp;</w:t>
      </w:r>
      <w:r>
        <w:t xml:space="preserve"> Weinberg, D. H. (Eds.). (1983). U</w:t>
      </w:r>
      <w:r w:rsidRPr="0083747B">
        <w:t>rban affairs annual review: Volume 24,</w:t>
      </w:r>
      <w:r>
        <w:t xml:space="preserve"> </w:t>
      </w:r>
      <w:r w:rsidRPr="0083747B">
        <w:t>The great housing experiihent. Thousand Oaks, CA: Sage.</w:t>
      </w:r>
    </w:p>
    <w:p w14:paraId="775F76DD" w14:textId="77777777" w:rsidR="00C4571F" w:rsidRPr="0083747B" w:rsidRDefault="00C4571F" w:rsidP="00C4571F">
      <w:pPr>
        <w:jc w:val="lowKashida"/>
      </w:pPr>
      <w:r w:rsidRPr="0083747B">
        <w:t>Fuller, H. (2000). Evidence supports the expansion of th</w:t>
      </w:r>
      <w:r>
        <w:t>e Milwaukee parental choice pro</w:t>
      </w:r>
      <w:r w:rsidRPr="0083747B">
        <w:t>gram. Phi Delta Kappan, 81, 390-391.</w:t>
      </w:r>
    </w:p>
    <w:p w14:paraId="245FEC88" w14:textId="77777777" w:rsidR="00C4571F" w:rsidRDefault="00C4571F" w:rsidP="00C4571F">
      <w:pPr>
        <w:jc w:val="lowKashida"/>
      </w:pPr>
      <w:r w:rsidRPr="0083747B">
        <w:t xml:space="preserve">Fuller, W. A. (1995). Introduction to statistical time series (2nd ed.). New York: Wiley. </w:t>
      </w:r>
    </w:p>
    <w:p w14:paraId="0F01D4C8" w14:textId="77777777" w:rsidR="00C4571F" w:rsidRPr="0083747B" w:rsidRDefault="00C4571F" w:rsidP="00C4571F">
      <w:pPr>
        <w:jc w:val="lowKashida"/>
      </w:pPr>
      <w:r>
        <w:t>Furby, L. {1973). I</w:t>
      </w:r>
      <w:r w:rsidRPr="0083747B">
        <w:t>nterpreti</w:t>
      </w:r>
      <w:r>
        <w:t>n</w:t>
      </w:r>
      <w:r w:rsidRPr="0083747B">
        <w:t>g regression toward the m</w:t>
      </w:r>
      <w:r>
        <w:t>ean in development research. De</w:t>
      </w:r>
      <w:r w:rsidRPr="0083747B">
        <w:t>velopmental Psychology, 8, 172-179.</w:t>
      </w:r>
    </w:p>
    <w:p w14:paraId="544CB90C" w14:textId="77777777" w:rsidR="00C4571F" w:rsidRPr="0083747B" w:rsidRDefault="00C4571F" w:rsidP="00C4571F">
      <w:pPr>
        <w:jc w:val="lowKashida"/>
      </w:pPr>
      <w:r w:rsidRPr="0083747B">
        <w:t xml:space="preserve">Furlong, M. </w:t>
      </w:r>
      <w:r>
        <w:t>J</w:t>
      </w:r>
      <w:r w:rsidRPr="0083747B">
        <w:t>., Casas, J. M., Corrall, C., &amp; Gordon, M. (1997). Changes in substance use</w:t>
      </w:r>
      <w:r>
        <w:t xml:space="preserve"> </w:t>
      </w:r>
      <w:r w:rsidRPr="0083747B">
        <w:t>patterns associated tvith the development of a commun</w:t>
      </w:r>
      <w:r>
        <w:t>ity partnership project. Evalua</w:t>
      </w:r>
      <w:r w:rsidRPr="0083747B">
        <w:t>tion and Program Planning, 20, 299-305.</w:t>
      </w:r>
    </w:p>
    <w:p w14:paraId="1E63EAA3" w14:textId="77777777" w:rsidR="00C4571F" w:rsidRPr="00AC1F5A" w:rsidRDefault="00C4571F" w:rsidP="00C4571F">
      <w:pPr>
        <w:jc w:val="lowKashida"/>
        <w:rPr>
          <w:lang w:val="de-DE"/>
        </w:rPr>
      </w:pPr>
      <w:r w:rsidRPr="0083747B">
        <w:t>Furlong, M. J., &amp; Wampold, B. E. (1981). Visual analysis of single-subject studies by school</w:t>
      </w:r>
      <w:r>
        <w:t xml:space="preserve"> </w:t>
      </w:r>
      <w:r w:rsidRPr="0083747B">
        <w:t xml:space="preserve">psychologists. </w:t>
      </w:r>
      <w:r w:rsidRPr="00AC1F5A">
        <w:rPr>
          <w:lang w:val="de-DE"/>
        </w:rPr>
        <w:t>Psychology in the Schools, 18, 80-86.</w:t>
      </w:r>
    </w:p>
    <w:p w14:paraId="7A2D2A8E" w14:textId="77777777" w:rsidR="00C4571F" w:rsidRPr="0083747B" w:rsidRDefault="00C4571F" w:rsidP="00C4571F">
      <w:pPr>
        <w:jc w:val="lowKashida"/>
      </w:pPr>
      <w:r w:rsidRPr="00AC1F5A">
        <w:rPr>
          <w:lang w:val="de-DE"/>
        </w:rPr>
        <w:t xml:space="preserve">Gadenne, V. (1976). Die Gultigkeit psychologischer Unterscuchungen. </w:t>
      </w:r>
      <w:r w:rsidRPr="0083747B">
        <w:t>Stuttgart, Germany:</w:t>
      </w:r>
      <w:r>
        <w:t xml:space="preserve"> </w:t>
      </w:r>
      <w:r w:rsidRPr="0083747B">
        <w:t>Kohlhammer.</w:t>
      </w:r>
    </w:p>
    <w:p w14:paraId="31C68465" w14:textId="77777777" w:rsidR="00C4571F" w:rsidRPr="0083747B" w:rsidRDefault="00C4571F" w:rsidP="00C4571F">
      <w:pPr>
        <w:jc w:val="lowKashida"/>
      </w:pPr>
      <w:r w:rsidRPr="0083747B">
        <w:t>G</w:t>
      </w:r>
      <w:r>
        <w:t>a</w:t>
      </w:r>
      <w:r w:rsidRPr="0083747B">
        <w:t>il, M. H., Byar, D. P., Pechacek, T. F., &amp; Corle, D. K. {1</w:t>
      </w:r>
      <w:r>
        <w:t>992). Aspects of statistical de</w:t>
      </w:r>
      <w:r w:rsidRPr="0083747B">
        <w:t xml:space="preserve">sign for the Community Intervention Trial for </w:t>
      </w:r>
      <w:r>
        <w:t>Smoking Cessation (COMMIT). Con</w:t>
      </w:r>
      <w:r w:rsidRPr="0083747B">
        <w:t>trolled Clinical Trials, 13, 6-21.</w:t>
      </w:r>
    </w:p>
    <w:p w14:paraId="27D1E571" w14:textId="77777777" w:rsidR="00C4571F" w:rsidRPr="0083747B" w:rsidRDefault="00C4571F" w:rsidP="00C4571F">
      <w:pPr>
        <w:jc w:val="lowKashida"/>
      </w:pPr>
      <w:r w:rsidRPr="0083747B">
        <w:t xml:space="preserve">Gail, M. H., Mark, S.D., Carroll, R. </w:t>
      </w:r>
      <w:r>
        <w:t>J</w:t>
      </w:r>
      <w:r w:rsidRPr="0083747B">
        <w:t>., Green, S. B., &amp; Pe</w:t>
      </w:r>
      <w:r>
        <w:t>e, D. (1996). On desigrt consid</w:t>
      </w:r>
      <w:r w:rsidRPr="0083747B">
        <w:t>erations and randomization-based inference for community intervention trials. Statistics</w:t>
      </w:r>
      <w:r>
        <w:t xml:space="preserve"> </w:t>
      </w:r>
      <w:r w:rsidRPr="0083747B">
        <w:t>in Medicine, 15, 1069-1092.</w:t>
      </w:r>
    </w:p>
    <w:p w14:paraId="3A5BF638" w14:textId="77777777" w:rsidR="00C4571F" w:rsidRPr="0083747B" w:rsidRDefault="00C4571F" w:rsidP="00C4571F">
      <w:pPr>
        <w:jc w:val="lowKashida"/>
      </w:pPr>
      <w:r w:rsidRPr="0083747B">
        <w:t>Gallini,</w:t>
      </w:r>
      <w:r>
        <w:t xml:space="preserve"> </w:t>
      </w:r>
      <w:r w:rsidRPr="0083747B">
        <w:t>J. K., &amp; Bell, M. E. (1983). Formulation of a structural equa</w:t>
      </w:r>
      <w:r>
        <w:t>tion model for the eval</w:t>
      </w:r>
      <w:r w:rsidRPr="0083747B">
        <w:t>uation of curriculum. Educational Evaluation and Policy Analysis, 5, 319-326.</w:t>
      </w:r>
    </w:p>
    <w:p w14:paraId="750197D6" w14:textId="77777777" w:rsidR="00C4571F" w:rsidRPr="0083747B" w:rsidRDefault="00C4571F" w:rsidP="00C4571F">
      <w:pPr>
        <w:jc w:val="lowKashida"/>
      </w:pPr>
      <w:r w:rsidRPr="0083747B">
        <w:lastRenderedPageBreak/>
        <w:t>Galton, F. (1872). Statistical inquiries into the efficacy of prayer. Fortnightly Review, 12,</w:t>
      </w:r>
      <w:r>
        <w:t xml:space="preserve"> </w:t>
      </w:r>
      <w:r w:rsidRPr="0083747B">
        <w:t>124-135.</w:t>
      </w:r>
    </w:p>
    <w:p w14:paraId="592AD03F" w14:textId="77777777" w:rsidR="00C4571F" w:rsidRPr="0083747B" w:rsidRDefault="00C4571F" w:rsidP="00C4571F">
      <w:pPr>
        <w:jc w:val="lowKashida"/>
      </w:pPr>
      <w:r w:rsidRPr="0083747B">
        <w:t>Galton, F. (1886). Regression towards mediocrity in heredi</w:t>
      </w:r>
      <w:r>
        <w:t>tary stature. Journal of the An</w:t>
      </w:r>
      <w:r w:rsidRPr="0083747B">
        <w:t>thropological Institute, 15, 246-263.</w:t>
      </w:r>
    </w:p>
    <w:p w14:paraId="5A83E31E" w14:textId="77777777" w:rsidR="00C4571F" w:rsidRPr="0083747B" w:rsidRDefault="00C4571F" w:rsidP="00C4571F">
      <w:pPr>
        <w:jc w:val="lowKashida"/>
      </w:pPr>
      <w:r w:rsidRPr="0083747B">
        <w:t>Garbe</w:t>
      </w:r>
      <w:r>
        <w:t xml:space="preserve">r, </w:t>
      </w:r>
      <w:r w:rsidRPr="0083747B">
        <w:t>J.,</w:t>
      </w:r>
      <w:r>
        <w:t xml:space="preserve"> </w:t>
      </w:r>
      <w:r w:rsidRPr="0083747B">
        <w:t>&amp; Hollon,</w:t>
      </w:r>
      <w:r>
        <w:t xml:space="preserve"> </w:t>
      </w:r>
      <w:r w:rsidRPr="0083747B">
        <w:t>S.</w:t>
      </w:r>
      <w:r>
        <w:t xml:space="preserve"> </w:t>
      </w:r>
      <w:r w:rsidRPr="0083747B">
        <w:t>D.</w:t>
      </w:r>
      <w:r>
        <w:t xml:space="preserve"> </w:t>
      </w:r>
      <w:r w:rsidRPr="0083747B">
        <w:t>(1991).What</w:t>
      </w:r>
      <w:r>
        <w:t xml:space="preserve"> </w:t>
      </w:r>
      <w:r w:rsidRPr="0083747B">
        <w:t>can</w:t>
      </w:r>
      <w:r>
        <w:t xml:space="preserve"> </w:t>
      </w:r>
      <w:r w:rsidRPr="0083747B">
        <w:t>specifici</w:t>
      </w:r>
      <w:r>
        <w:t>ty designs say about causality in psy</w:t>
      </w:r>
      <w:r w:rsidRPr="0083747B">
        <w:t>chopathology research? Psychological Bulletin, 110, 129-136.</w:t>
      </w:r>
    </w:p>
    <w:p w14:paraId="10ACD4C3" w14:textId="77777777" w:rsidR="00C4571F" w:rsidRPr="0083747B" w:rsidRDefault="00C4571F" w:rsidP="00C4571F">
      <w:pPr>
        <w:jc w:val="lowKashida"/>
      </w:pPr>
      <w:r w:rsidRPr="0083747B">
        <w:t xml:space="preserve">Gastwirth, J. (1992). Method for assessing the sensitivity of statistical comparisons used in Title Vll cases to omitted variables. </w:t>
      </w:r>
      <w:r>
        <w:t>J</w:t>
      </w:r>
      <w:r w:rsidRPr="0083747B">
        <w:t>urimetrics, 33, 19-34.</w:t>
      </w:r>
    </w:p>
    <w:p w14:paraId="516AEEAB" w14:textId="77777777" w:rsidR="00C4571F" w:rsidRPr="0083747B" w:rsidRDefault="00C4571F" w:rsidP="00C4571F">
      <w:pPr>
        <w:jc w:val="lowKashida"/>
      </w:pPr>
      <w:r w:rsidRPr="0083747B">
        <w:t xml:space="preserve">Gastwirth, </w:t>
      </w:r>
      <w:r>
        <w:t>J</w:t>
      </w:r>
      <w:r w:rsidRPr="0083747B">
        <w:t>., Krieger, A., &amp; Rosenbaum, P. (1994). How a court accepted an impossible explanation. American Statistician, 48, 313-315.</w:t>
      </w:r>
    </w:p>
    <w:p w14:paraId="0E52E7F2" w14:textId="77777777" w:rsidR="00C4571F" w:rsidRPr="0083747B" w:rsidRDefault="00C4571F" w:rsidP="00C4571F">
      <w:pPr>
        <w:jc w:val="lowKashida"/>
      </w:pPr>
      <w:r w:rsidRPr="0083747B">
        <w:t>Geertz, C. (1973). Thick description: Toward an interpretative theory of culture. In C. Geertz (Ed.), The interpretation</w:t>
      </w:r>
      <w:r>
        <w:t xml:space="preserve"> of </w:t>
      </w:r>
      <w:r w:rsidRPr="0083747B">
        <w:t>culture (pp. 3-30). New York: Basic Books.</w:t>
      </w:r>
    </w:p>
    <w:p w14:paraId="1D98EFE1" w14:textId="77777777" w:rsidR="00C4571F" w:rsidRPr="0083747B" w:rsidRDefault="00C4571F" w:rsidP="00C4571F">
      <w:pPr>
        <w:jc w:val="lowKashida"/>
      </w:pPr>
      <w:r w:rsidRPr="0083747B">
        <w:t>Gephart, W. J. (1981). Watercolor painting. In</w:t>
      </w:r>
      <w:r>
        <w:t xml:space="preserve"> </w:t>
      </w:r>
      <w:r w:rsidRPr="0083747B">
        <w:t xml:space="preserve">N. L. Smith </w:t>
      </w:r>
      <w:r>
        <w:t>(Ed.), New techniques for eval</w:t>
      </w:r>
      <w:r w:rsidRPr="0083747B">
        <w:t>uation (pp. 286-298). Newbury Park, CA: Sage.</w:t>
      </w:r>
    </w:p>
    <w:p w14:paraId="0F3750BA" w14:textId="77777777" w:rsidR="00C4571F" w:rsidRPr="0083747B" w:rsidRDefault="00C4571F" w:rsidP="00C4571F">
      <w:pPr>
        <w:jc w:val="lowKashida"/>
      </w:pPr>
      <w:r w:rsidRPr="0083747B">
        <w:t>Gergen, K.</w:t>
      </w:r>
      <w:r>
        <w:t xml:space="preserve"> J</w:t>
      </w:r>
      <w:r w:rsidRPr="0083747B">
        <w:t>. (1973). Social psychology as history. Journal</w:t>
      </w:r>
      <w:r>
        <w:t xml:space="preserve"> of Personality and Social Psy</w:t>
      </w:r>
      <w:r w:rsidRPr="0083747B">
        <w:t>chology, 26, 309-320.</w:t>
      </w:r>
    </w:p>
    <w:p w14:paraId="582095B5" w14:textId="77777777" w:rsidR="00C4571F" w:rsidRPr="0083747B" w:rsidRDefault="00C4571F" w:rsidP="00C4571F">
      <w:pPr>
        <w:jc w:val="lowKashida"/>
      </w:pPr>
      <w:r w:rsidRPr="00AC1F5A">
        <w:rPr>
          <w:lang w:val="de-DE"/>
        </w:rPr>
        <w:t xml:space="preserve">Gerdnimus, A. T., &amp; Korenman, S. (1992). </w:t>
      </w:r>
      <w:r w:rsidRPr="0083747B">
        <w:t>Th</w:t>
      </w:r>
      <w:r>
        <w:t>e</w:t>
      </w:r>
      <w:r w:rsidRPr="0083747B">
        <w:t xml:space="preserve"> socioecono</w:t>
      </w:r>
      <w:r>
        <w:t>mic consequences of teen child</w:t>
      </w:r>
      <w:r w:rsidRPr="0083747B">
        <w:t>bearing reconsidered. Quarterly Journal of Economics, 107, 1187-1214.</w:t>
      </w:r>
    </w:p>
    <w:p w14:paraId="751C2C0C" w14:textId="77777777" w:rsidR="00C4571F" w:rsidRPr="0083747B" w:rsidRDefault="00C4571F" w:rsidP="00C4571F">
      <w:pPr>
        <w:jc w:val="lowKashida"/>
      </w:pPr>
      <w:r w:rsidRPr="0083747B">
        <w:t>Gholson, B., &amp; Houts, A. C. (1989). Toward a cognitive psych</w:t>
      </w:r>
      <w:r>
        <w:t>ology of science. Social Epis</w:t>
      </w:r>
      <w:r w:rsidRPr="0083747B">
        <w:t>temology, 3, 107-127.</w:t>
      </w:r>
    </w:p>
    <w:p w14:paraId="54D2CCC2" w14:textId="77777777" w:rsidR="00C4571F" w:rsidRPr="0083747B" w:rsidRDefault="00C4571F" w:rsidP="00C4571F">
      <w:pPr>
        <w:jc w:val="lowKashida"/>
      </w:pPr>
      <w:r w:rsidRPr="0083747B">
        <w:t>Gholson, B. G., Shadish, W. R., Neimeyer, R. A., &amp; Houts,</w:t>
      </w:r>
      <w:r>
        <w:t xml:space="preserve"> A. C. (Eds.). (1989). Psychol</w:t>
      </w:r>
      <w:r w:rsidRPr="0083747B">
        <w:t>ogy</w:t>
      </w:r>
      <w:r>
        <w:t xml:space="preserve"> of </w:t>
      </w:r>
      <w:r w:rsidRPr="0083747B">
        <w:t>science: Contributions to metascience. Cambrid</w:t>
      </w:r>
      <w:r>
        <w:t>ge, Eilgland: Cambridge Univer</w:t>
      </w:r>
      <w:r w:rsidRPr="0083747B">
        <w:t>sity Ptess.</w:t>
      </w:r>
    </w:p>
    <w:p w14:paraId="360606D1" w14:textId="77777777" w:rsidR="00C4571F" w:rsidRPr="0083747B" w:rsidRDefault="00C4571F" w:rsidP="00C4571F">
      <w:pPr>
        <w:jc w:val="lowKashida"/>
      </w:pPr>
      <w:r w:rsidRPr="0083747B">
        <w:t>Gibbons, R. D., Redeker, D. R.</w:t>
      </w:r>
      <w:r>
        <w:t>, &amp; Davis, J. M. (1993). Estima</w:t>
      </w:r>
      <w:r w:rsidRPr="0083747B">
        <w:t>tion of effect si</w:t>
      </w:r>
      <w:r>
        <w:t>ze from a se</w:t>
      </w:r>
      <w:r w:rsidRPr="0083747B">
        <w:t>ries of experiments involving paired comparisons. Journal of Educational Statistics, 18, 271-279.</w:t>
      </w:r>
    </w:p>
    <w:p w14:paraId="20405FB0" w14:textId="77777777" w:rsidR="00C4571F" w:rsidRPr="0083747B" w:rsidRDefault="00C4571F" w:rsidP="00C4571F">
      <w:pPr>
        <w:jc w:val="lowKashida"/>
      </w:pPr>
      <w:r w:rsidRPr="0083747B">
        <w:t>Gigerenzer, G. (1996). On narrow norms and vague heuristics: A reply to Kahneman and Tversky. Psychological Review, 103, 592-596.</w:t>
      </w:r>
    </w:p>
    <w:p w14:paraId="60A39BA8" w14:textId="77777777" w:rsidR="00C4571F" w:rsidRPr="0083747B" w:rsidRDefault="00C4571F" w:rsidP="00C4571F">
      <w:pPr>
        <w:jc w:val="lowKashida"/>
      </w:pPr>
      <w:r w:rsidRPr="0083747B">
        <w:t xml:space="preserve">Gilbert, J.P., McPeek, B., &amp; Mosteller, F. (1977a). Progress </w:t>
      </w:r>
      <w:r>
        <w:t>in surgery and anesthesia: Ben</w:t>
      </w:r>
      <w:r w:rsidRPr="0083747B">
        <w:t>efits and risks of innovative therapy. In J.P. Bunker, B. A Barnes, &amp; F. Mosteller (Eds.), Costs, risks, and benefits of</w:t>
      </w:r>
      <w:r>
        <w:t xml:space="preserve"> </w:t>
      </w:r>
      <w:r w:rsidRPr="0083747B">
        <w:t>surgery (pp. 124-169). New York: Oxford University Press.</w:t>
      </w:r>
    </w:p>
    <w:p w14:paraId="7F976920" w14:textId="77777777" w:rsidR="00C4571F" w:rsidRPr="0083747B" w:rsidRDefault="00C4571F" w:rsidP="00C4571F">
      <w:pPr>
        <w:jc w:val="lowKashida"/>
      </w:pPr>
      <w:r w:rsidRPr="0083747B">
        <w:t xml:space="preserve">Gilbert, J.P., McPeek, B., &amp; Mosteller, F. (1977b). Statistics </w:t>
      </w:r>
      <w:r>
        <w:t>and ethics in surgery and anes</w:t>
      </w:r>
      <w:r w:rsidRPr="0083747B">
        <w:t>the</w:t>
      </w:r>
      <w:r>
        <w:t>s</w:t>
      </w:r>
      <w:r w:rsidRPr="0083747B">
        <w:t>ia. Science, 198, 684-689.</w:t>
      </w:r>
    </w:p>
    <w:p w14:paraId="6EA8DC72" w14:textId="77777777" w:rsidR="00C4571F" w:rsidRPr="0083747B" w:rsidRDefault="00C4571F" w:rsidP="00C4571F">
      <w:pPr>
        <w:jc w:val="lowKashida"/>
      </w:pPr>
      <w:r w:rsidRPr="0083747B">
        <w:t>Gillespie, R. (1988). The Hawthorne experiments and the politics of experimentation. In</w:t>
      </w:r>
      <w:r>
        <w:t xml:space="preserve"> </w:t>
      </w:r>
      <w:r w:rsidRPr="0083747B">
        <w:t>J. Morawski (Ed.), The rise of experimentation in American psychology (pp. 114-137). New Haven, CT: Yale University Press.</w:t>
      </w:r>
    </w:p>
    <w:p w14:paraId="5F1DE9F0" w14:textId="77777777" w:rsidR="00C4571F" w:rsidRPr="0083747B" w:rsidRDefault="00C4571F" w:rsidP="00C4571F">
      <w:pPr>
        <w:jc w:val="lowKashida"/>
      </w:pPr>
      <w:r w:rsidRPr="0083747B">
        <w:t>Gilovich, T. (1991). How we know what</w:t>
      </w:r>
      <w:r>
        <w:t xml:space="preserve"> </w:t>
      </w:r>
      <w:r w:rsidRPr="0083747B">
        <w:t>isn</w:t>
      </w:r>
      <w:r>
        <w:t>'</w:t>
      </w:r>
      <w:r w:rsidRPr="0083747B">
        <w:t>t</w:t>
      </w:r>
      <w:r>
        <w:t xml:space="preserve"> s</w:t>
      </w:r>
      <w:r w:rsidRPr="0083747B">
        <w:t>o: The fallibility of human reasoning in everyday life. New York: Free Press.</w:t>
      </w:r>
    </w:p>
    <w:p w14:paraId="19A48504" w14:textId="77777777" w:rsidR="00C4571F" w:rsidRPr="0083747B" w:rsidRDefault="00C4571F" w:rsidP="00C4571F">
      <w:pPr>
        <w:jc w:val="lowKashida"/>
      </w:pPr>
      <w:r w:rsidRPr="0083747B">
        <w:lastRenderedPageBreak/>
        <w:t>Glaser, B. G., &amp; Strauss, A. L. (1967). The discovery of</w:t>
      </w:r>
      <w:r>
        <w:t xml:space="preserve"> </w:t>
      </w:r>
      <w:r w:rsidRPr="0083747B">
        <w:t>grounded theory: Strategies for qualitative research. New York: Aldine.</w:t>
      </w:r>
    </w:p>
    <w:p w14:paraId="578FA259" w14:textId="77777777" w:rsidR="00C4571F" w:rsidRPr="0083747B" w:rsidRDefault="00C4571F" w:rsidP="00C4571F">
      <w:pPr>
        <w:jc w:val="lowKashida"/>
      </w:pPr>
      <w:r w:rsidRPr="0083747B">
        <w:t>Glasgow, R. E., Vogt, T. M., &amp; Boles, S.M. (1999). Evaluating the public health impact of health promotion interventions: The RE-AlM framework. American Journal</w:t>
      </w:r>
      <w:r>
        <w:t xml:space="preserve"> of </w:t>
      </w:r>
      <w:r w:rsidRPr="0083747B">
        <w:t>Public Health, 89, 1322-1327.</w:t>
      </w:r>
    </w:p>
    <w:p w14:paraId="3C541D81" w14:textId="77777777" w:rsidR="00C4571F" w:rsidRDefault="00C4571F" w:rsidP="00C4571F">
      <w:pPr>
        <w:jc w:val="lowKashida"/>
      </w:pPr>
      <w:r w:rsidRPr="0083747B">
        <w:t xml:space="preserve">Glass, G. V. (1976). Primary, secondary, and </w:t>
      </w:r>
      <w:r>
        <w:t>m</w:t>
      </w:r>
      <w:r w:rsidRPr="0083747B">
        <w:t xml:space="preserve">eta-analysis. Educational Researcher, 5, 3-8. </w:t>
      </w:r>
    </w:p>
    <w:p w14:paraId="01FCAA4B" w14:textId="77777777" w:rsidR="00C4571F" w:rsidRPr="0083747B" w:rsidRDefault="00C4571F" w:rsidP="00C4571F">
      <w:pPr>
        <w:jc w:val="lowKashida"/>
      </w:pPr>
      <w:r w:rsidRPr="0083747B">
        <w:t>Glass, G. V., &amp; Smith, M. L. (1979). Meta-analysis of research on the relationship of class-size and achievement. Educational Evaluation and Policy Analysis, 1, 2-16.</w:t>
      </w:r>
    </w:p>
    <w:p w14:paraId="551DBD36" w14:textId="77777777" w:rsidR="00C4571F" w:rsidRPr="0083747B" w:rsidRDefault="00C4571F" w:rsidP="00C4571F">
      <w:pPr>
        <w:jc w:val="lowKashida"/>
      </w:pPr>
      <w:r w:rsidRPr="0083747B">
        <w:t xml:space="preserve">Gleser, L. </w:t>
      </w:r>
      <w:r>
        <w:t>J</w:t>
      </w:r>
      <w:r w:rsidRPr="0083747B">
        <w:t>., &amp; Olkin, I. (1994). Stochastically dependent effect sizes. In H. Cooper &amp; L. V. Hedges (Eds.), The handbook</w:t>
      </w:r>
      <w:r>
        <w:t xml:space="preserve"> of </w:t>
      </w:r>
      <w:r w:rsidRPr="0083747B">
        <w:t>research synthesis (pp. 339-355). New York: Russell</w:t>
      </w:r>
      <w:r>
        <w:t xml:space="preserve"> </w:t>
      </w:r>
      <w:r w:rsidRPr="0083747B">
        <w:t>Sage Foundation.</w:t>
      </w:r>
    </w:p>
    <w:p w14:paraId="70F0A2C6" w14:textId="77777777" w:rsidR="00C4571F" w:rsidRPr="0083747B" w:rsidRDefault="00C4571F" w:rsidP="00C4571F">
      <w:pPr>
        <w:jc w:val="lowKashida"/>
      </w:pPr>
      <w:r w:rsidRPr="0083747B">
        <w:t>Glymour, C., Scheines, R., Spirtes, P., &amp; Kelly, K. (1987). Di</w:t>
      </w:r>
      <w:r>
        <w:t>scovering causal structure: Ar</w:t>
      </w:r>
      <w:r w:rsidRPr="0083747B">
        <w:t>tificial intelligence</w:t>
      </w:r>
      <w:r>
        <w:t>,</w:t>
      </w:r>
      <w:r w:rsidRPr="0083747B">
        <w:t xml:space="preserve"> philosophy of</w:t>
      </w:r>
      <w:r>
        <w:t xml:space="preserve"> </w:t>
      </w:r>
      <w:r w:rsidRPr="0083747B">
        <w:t>science</w:t>
      </w:r>
      <w:r>
        <w:t>,</w:t>
      </w:r>
      <w:r w:rsidRPr="0083747B">
        <w:t xml:space="preserve"> and statistical modeling. San Diego, CA: Aca- demic Press.</w:t>
      </w:r>
    </w:p>
    <w:p w14:paraId="5AA174D2" w14:textId="77777777" w:rsidR="00C4571F" w:rsidRPr="0083747B" w:rsidRDefault="00C4571F" w:rsidP="00C4571F">
      <w:pPr>
        <w:jc w:val="lowKashida"/>
      </w:pPr>
      <w:r w:rsidRPr="0083747B">
        <w:t>Goetghebeur, E., &amp; Molenberghs, G. (1996). Causal inferenc</w:t>
      </w:r>
      <w:r>
        <w:t>e in a placebo-controlled clin</w:t>
      </w:r>
      <w:r w:rsidRPr="0083747B">
        <w:t>ical trial with binary outcome and ordered compliance. Journal of the American</w:t>
      </w:r>
      <w:r>
        <w:t xml:space="preserve"> Statis</w:t>
      </w:r>
      <w:r w:rsidRPr="0083747B">
        <w:t>tical Association, 91, 928-934.</w:t>
      </w:r>
    </w:p>
    <w:p w14:paraId="7F0B95E5" w14:textId="77777777" w:rsidR="00C4571F" w:rsidRPr="0083747B" w:rsidRDefault="00C4571F" w:rsidP="00C4571F">
      <w:pPr>
        <w:jc w:val="lowKashida"/>
      </w:pPr>
      <w:r w:rsidRPr="0083747B">
        <w:t>Goetghebeur, E., &amp; Shapiro, S. H. (1996). Analyzing non-comp</w:t>
      </w:r>
      <w:r>
        <w:t>liance in clinical trials: Eth</w:t>
      </w:r>
      <w:r w:rsidRPr="0083747B">
        <w:t>ical imperative or mission impossible? Statistics in Medicine, 15, 2813-2826.</w:t>
      </w:r>
    </w:p>
    <w:p w14:paraId="7A826AD3" w14:textId="77777777" w:rsidR="00C4571F" w:rsidRPr="0083747B" w:rsidRDefault="00C4571F" w:rsidP="00C4571F">
      <w:pPr>
        <w:jc w:val="lowKashida"/>
      </w:pPr>
      <w:r w:rsidRPr="0083747B">
        <w:t>Goetz, J.P., &amp; LeCompte, M.D. (1984). Ethnography a</w:t>
      </w:r>
      <w:r>
        <w:t>nd qualitative design in educa</w:t>
      </w:r>
      <w:r w:rsidRPr="0083747B">
        <w:t>tional research. San Diego, CA: Academic Press.</w:t>
      </w:r>
    </w:p>
    <w:p w14:paraId="78490B92" w14:textId="77777777" w:rsidR="00C4571F" w:rsidRPr="0083747B" w:rsidRDefault="00C4571F" w:rsidP="00C4571F">
      <w:pPr>
        <w:jc w:val="lowKashida"/>
      </w:pPr>
      <w:r w:rsidRPr="0083747B">
        <w:t>Goldberg, H. B. (1997, February). Prospective payment in action: The National Home Health Agency demonstration. CARING, 17(2), 14-27.</w:t>
      </w:r>
    </w:p>
    <w:p w14:paraId="254DE809" w14:textId="77777777" w:rsidR="00C4571F" w:rsidRPr="0083747B" w:rsidRDefault="00C4571F" w:rsidP="00C4571F">
      <w:pPr>
        <w:jc w:val="lowKashida"/>
      </w:pPr>
      <w:r w:rsidRPr="0083747B">
        <w:t>Goldberger, A. S. (1972a). Selection bias in evaluating tre</w:t>
      </w:r>
      <w:r>
        <w:t>atment effects: Some formal il</w:t>
      </w:r>
      <w:r w:rsidRPr="0083747B">
        <w:t>lustrations (Discussion Paper No. 123). Madison: University of Wisconsin, Institute for Research on Poverty.</w:t>
      </w:r>
    </w:p>
    <w:p w14:paraId="38CB6ED2" w14:textId="77777777" w:rsidR="00C4571F" w:rsidRPr="0083747B" w:rsidRDefault="00C4571F" w:rsidP="00C4571F">
      <w:pPr>
        <w:jc w:val="lowKashida"/>
      </w:pPr>
      <w:r w:rsidRPr="0083747B">
        <w:t>Goldberge</w:t>
      </w:r>
      <w:r>
        <w:t>,</w:t>
      </w:r>
      <w:r w:rsidRPr="0083747B">
        <w:t xml:space="preserve"> A. S. (1972b). Selection bias in evaluating treat</w:t>
      </w:r>
      <w:r>
        <w:t>ment effects: The case of inter</w:t>
      </w:r>
      <w:r w:rsidRPr="0083747B">
        <w:t>action (Discussion paper). Madison: University of Wisconsin, Institute for Research on Poverty.</w:t>
      </w:r>
    </w:p>
    <w:p w14:paraId="6F67480D" w14:textId="77777777" w:rsidR="00C4571F" w:rsidRPr="0083747B" w:rsidRDefault="00C4571F" w:rsidP="00C4571F">
      <w:pPr>
        <w:jc w:val="lowKashida"/>
      </w:pPr>
      <w:r w:rsidRPr="0083747B">
        <w:t>Goldman, J. (1977). A randomization procedure for "trick</w:t>
      </w:r>
      <w:r>
        <w:t>le-process" evaluations. Evalu</w:t>
      </w:r>
      <w:r w:rsidRPr="0083747B">
        <w:t>ation Quarterly, 1, 493-498.</w:t>
      </w:r>
    </w:p>
    <w:p w14:paraId="68440BCA" w14:textId="77777777" w:rsidR="00C4571F" w:rsidRDefault="00C4571F" w:rsidP="00C4571F">
      <w:pPr>
        <w:jc w:val="lowKashida"/>
      </w:pPr>
      <w:r w:rsidRPr="0083747B">
        <w:t xml:space="preserve">Goldschmidt, W. (1982). [Letter to the editor]. American Anthropologist, 84, 641-643. </w:t>
      </w:r>
    </w:p>
    <w:p w14:paraId="158521F9" w14:textId="77777777" w:rsidR="00C4571F" w:rsidRPr="0083747B" w:rsidRDefault="00C4571F" w:rsidP="00C4571F">
      <w:pPr>
        <w:jc w:val="lowKashida"/>
      </w:pPr>
      <w:r w:rsidRPr="0083747B">
        <w:t xml:space="preserve">Goldstein, H. (1987). Multilevel models in educational </w:t>
      </w:r>
      <w:r>
        <w:t>and social research. London: Ox</w:t>
      </w:r>
      <w:r w:rsidRPr="0083747B">
        <w:t>ford University Press.</w:t>
      </w:r>
    </w:p>
    <w:p w14:paraId="2F74FBEA" w14:textId="77777777" w:rsidR="00C4571F" w:rsidRPr="0083747B" w:rsidRDefault="00C4571F" w:rsidP="00C4571F">
      <w:pPr>
        <w:jc w:val="lowKashida"/>
      </w:pPr>
      <w:r w:rsidRPr="0083747B">
        <w:t>Goldstein, H., Yang, M., Omar, R., Turner, R., &amp; Thomps</w:t>
      </w:r>
      <w:r>
        <w:t>on, S. (2000). Meta-analysis us</w:t>
      </w:r>
      <w:r w:rsidRPr="0083747B">
        <w:t xml:space="preserve">ing multilevel models with an application to the study of </w:t>
      </w:r>
      <w:r>
        <w:t>class size effects. Applied Sta</w:t>
      </w:r>
      <w:r w:rsidRPr="0083747B">
        <w:t>tistics, 49, 399-412.</w:t>
      </w:r>
    </w:p>
    <w:p w14:paraId="35F10B29" w14:textId="77777777" w:rsidR="00C4571F" w:rsidRPr="0083747B" w:rsidRDefault="00C4571F" w:rsidP="00C4571F">
      <w:pPr>
        <w:jc w:val="lowKashida"/>
      </w:pPr>
      <w:r w:rsidRPr="0083747B">
        <w:t>Goldstein, J. P. (1986). The effect of motorcycle helmet use on the probability of fatality</w:t>
      </w:r>
      <w:r>
        <w:t xml:space="preserve"> </w:t>
      </w:r>
      <w:r w:rsidRPr="0083747B">
        <w:t>and the severity of head and neck injuries. Evaluation Review, 10, 355-375.</w:t>
      </w:r>
    </w:p>
    <w:p w14:paraId="7B4604D9" w14:textId="77777777" w:rsidR="00C4571F" w:rsidRPr="0083747B" w:rsidRDefault="00C4571F" w:rsidP="00C4571F">
      <w:pPr>
        <w:jc w:val="lowKashida"/>
      </w:pPr>
      <w:r w:rsidRPr="0083747B">
        <w:lastRenderedPageBreak/>
        <w:t>Gooding, D., Pinch, T., &amp; Schaffer, S. (1989b). Preface. In D. Gooding, T. Pinch, &amp; S. Schaffer (Eds.), The uses of experiment: Studies in the natural sciences (pp. xiii-xvii).</w:t>
      </w:r>
      <w:r>
        <w:t xml:space="preserve"> </w:t>
      </w:r>
      <w:r w:rsidRPr="0083747B">
        <w:t>Cambridge, England: Cambridge University Press.</w:t>
      </w:r>
    </w:p>
    <w:p w14:paraId="4834FAAF" w14:textId="77777777" w:rsidR="00C4571F" w:rsidRPr="0083747B" w:rsidRDefault="00C4571F" w:rsidP="00C4571F">
      <w:pPr>
        <w:jc w:val="lowKashida"/>
      </w:pPr>
      <w:r w:rsidRPr="0083747B">
        <w:t>Goodman, J. S., &amp; Blum, T. C. (1996). Assessing the non</w:t>
      </w:r>
      <w:r>
        <w:t>-random sampling effects of sub</w:t>
      </w:r>
      <w:r w:rsidRPr="0083747B">
        <w:t>ject attrition in longitudinal research. Journal of</w:t>
      </w:r>
      <w:r>
        <w:t xml:space="preserve"> </w:t>
      </w:r>
      <w:r w:rsidRPr="0083747B">
        <w:t>Management, 22, 627-652.</w:t>
      </w:r>
    </w:p>
    <w:p w14:paraId="3381DD2C" w14:textId="77777777" w:rsidR="00C4571F" w:rsidRPr="0083747B" w:rsidRDefault="00C4571F" w:rsidP="00C4571F">
      <w:pPr>
        <w:jc w:val="lowKashida"/>
      </w:pPr>
      <w:r w:rsidRPr="0083747B">
        <w:t xml:space="preserve">Goodson, B. D., Layzer, J. </w:t>
      </w:r>
      <w:r>
        <w:t>I</w:t>
      </w:r>
      <w:r w:rsidRPr="0083747B">
        <w:t>., St. Pierre, R. G., Bernstein, L</w:t>
      </w:r>
      <w:r>
        <w:t>. S. &amp; Lopez, M. (2000). Effec</w:t>
      </w:r>
      <w:r w:rsidRPr="0083747B">
        <w:t>tiveness of a comprehensive five-year family support program on low-income children and their families: Findings from the Comprehensive Child Development Program. Early</w:t>
      </w:r>
      <w:r>
        <w:t xml:space="preserve"> </w:t>
      </w:r>
      <w:r w:rsidRPr="0083747B">
        <w:t>Childhood Research Quarterly, 15, 5-39.</w:t>
      </w:r>
    </w:p>
    <w:p w14:paraId="180EB369" w14:textId="77777777" w:rsidR="00C4571F" w:rsidRPr="0083747B" w:rsidRDefault="00C4571F" w:rsidP="00C4571F">
      <w:pPr>
        <w:jc w:val="lowKashida"/>
      </w:pPr>
      <w:r w:rsidRPr="0083747B">
        <w:t>Gorman, B. S., &amp; Allison, D. B. {1997). Statistical alternatives for single-case designs. In</w:t>
      </w:r>
      <w:r>
        <w:t xml:space="preserve"> </w:t>
      </w:r>
      <w:r w:rsidRPr="0083747B">
        <w:t>R. D. Franklin, D. B. Allison, &amp; B.S. Gorman (Eds.), Design and analysis of</w:t>
      </w:r>
      <w:r>
        <w:t xml:space="preserve"> </w:t>
      </w:r>
      <w:r w:rsidRPr="0083747B">
        <w:t>single-case</w:t>
      </w:r>
      <w:r>
        <w:t xml:space="preserve"> </w:t>
      </w:r>
      <w:r w:rsidRPr="0083747B">
        <w:t>research (pp. 159-214). Hillsdale, NJ: Erlbaum.</w:t>
      </w:r>
    </w:p>
    <w:p w14:paraId="07056F22" w14:textId="77777777" w:rsidR="00C4571F" w:rsidRPr="0083747B" w:rsidRDefault="00C4571F" w:rsidP="00C4571F">
      <w:pPr>
        <w:jc w:val="lowKashida"/>
      </w:pPr>
      <w:r w:rsidRPr="0083747B">
        <w:t>Gorman, M. E. (1994). Toward an experimental social psychology of science: Preliminary</w:t>
      </w:r>
      <w:r>
        <w:t xml:space="preserve"> </w:t>
      </w:r>
      <w:r w:rsidRPr="0083747B">
        <w:t>results and reflexive observations. In W. R. Shadish &amp; S.</w:t>
      </w:r>
      <w:r>
        <w:t xml:space="preserve"> Fuller (Eds.), The social psy</w:t>
      </w:r>
      <w:r w:rsidRPr="0083747B">
        <w:t>chology of</w:t>
      </w:r>
      <w:r>
        <w:t xml:space="preserve"> </w:t>
      </w:r>
      <w:r w:rsidRPr="0083747B">
        <w:t>science (pp. 181-196). New York: Guilford Press.</w:t>
      </w:r>
    </w:p>
    <w:p w14:paraId="7685105D" w14:textId="77777777" w:rsidR="00C4571F" w:rsidRDefault="00C4571F" w:rsidP="00C4571F">
      <w:pPr>
        <w:jc w:val="lowKashida"/>
      </w:pPr>
      <w:r w:rsidRPr="0083747B">
        <w:t xml:space="preserve">Gosnell, H. F. (1927). Getting out the vote. Chicago: University of Chicago Press. </w:t>
      </w:r>
    </w:p>
    <w:p w14:paraId="69D1B5A5" w14:textId="77777777" w:rsidR="00C4571F" w:rsidRPr="0083747B" w:rsidRDefault="00C4571F" w:rsidP="00C4571F">
      <w:pPr>
        <w:jc w:val="lowKashida"/>
      </w:pPr>
      <w:r w:rsidRPr="0083747B">
        <w:t>Graham, J. W., &amp; Donaldson, S.l. (1993). Evaluating interve</w:t>
      </w:r>
      <w:r>
        <w:t>ntions with differential attri</w:t>
      </w:r>
      <w:r w:rsidRPr="0083747B">
        <w:t>tion: The importance of nonresponse mechanisms and use of follow-up data. Journal of</w:t>
      </w:r>
      <w:r>
        <w:t xml:space="preserve"> </w:t>
      </w:r>
      <w:r w:rsidRPr="0083747B">
        <w:t>Applied Psychology, 78, 119-128.</w:t>
      </w:r>
    </w:p>
    <w:p w14:paraId="2D327081" w14:textId="77777777" w:rsidR="00C4571F" w:rsidRPr="0083747B" w:rsidRDefault="00C4571F" w:rsidP="00C4571F">
      <w:pPr>
        <w:jc w:val="lowKashida"/>
      </w:pPr>
      <w:r w:rsidRPr="0083747B">
        <w:t>Grandy,</w:t>
      </w:r>
      <w:r>
        <w:t xml:space="preserve"> J</w:t>
      </w:r>
      <w:r w:rsidRPr="0083747B">
        <w:t>. (1987). Characteristics of examinees who leave questions unanswered on the</w:t>
      </w:r>
      <w:r>
        <w:t xml:space="preserve"> </w:t>
      </w:r>
      <w:r w:rsidRPr="0083747B">
        <w:t>GRE general test under rights-only scoring (GRE Board Professional Rep. No. 83-16P;</w:t>
      </w:r>
      <w:r>
        <w:t xml:space="preserve"> </w:t>
      </w:r>
      <w:r w:rsidRPr="0083747B">
        <w:t>ETS Research Rep. No. 87-38). Princeton, NJ: Educational Testing Service.</w:t>
      </w:r>
    </w:p>
    <w:p w14:paraId="0312DE7B" w14:textId="77777777" w:rsidR="00C4571F" w:rsidRPr="0083747B" w:rsidRDefault="00C4571F" w:rsidP="00C4571F">
      <w:pPr>
        <w:jc w:val="lowKashida"/>
      </w:pPr>
      <w:r w:rsidRPr="0083747B">
        <w:t>Granger, C. W.</w:t>
      </w:r>
      <w:r>
        <w:t xml:space="preserve"> J</w:t>
      </w:r>
      <w:r w:rsidRPr="0083747B">
        <w:t>. (1969). Investigating causal relations by econometric models and cross-spectr</w:t>
      </w:r>
      <w:r>
        <w:t>a</w:t>
      </w:r>
      <w:r w:rsidRPr="0083747B">
        <w:t>l methods. Econometrica</w:t>
      </w:r>
      <w:r>
        <w:t>,</w:t>
      </w:r>
      <w:r w:rsidRPr="0083747B">
        <w:t xml:space="preserve"> 37, 424-438.</w:t>
      </w:r>
    </w:p>
    <w:p w14:paraId="05EDD174" w14:textId="77777777" w:rsidR="00C4571F" w:rsidRPr="0083747B" w:rsidRDefault="00C4571F" w:rsidP="00C4571F">
      <w:pPr>
        <w:jc w:val="lowKashida"/>
      </w:pPr>
      <w:r w:rsidRPr="0083747B">
        <w:t>Green, S. B., Corle, D. K., Gail, M. H., Mark, S.D., Pee, D., Freedman, L. S., Graubard,</w:t>
      </w:r>
      <w:r>
        <w:t xml:space="preserve"> </w:t>
      </w:r>
      <w:r w:rsidRPr="0083747B">
        <w:t>B. I., &amp; Lynn, W. R. (1995). Interplay between des</w:t>
      </w:r>
      <w:r>
        <w:t>i</w:t>
      </w:r>
      <w:r w:rsidRPr="0083747B">
        <w:t>gn and</w:t>
      </w:r>
      <w:r>
        <w:t xml:space="preserve"> analysis for behavioral inter</w:t>
      </w:r>
      <w:r w:rsidRPr="0083747B">
        <w:t xml:space="preserve">vention trials with community as the unit of randomization. American </w:t>
      </w:r>
      <w:r>
        <w:t>J</w:t>
      </w:r>
      <w:r w:rsidRPr="0083747B">
        <w:t>ournal of</w:t>
      </w:r>
      <w:r>
        <w:t xml:space="preserve"> Epi</w:t>
      </w:r>
      <w:r w:rsidRPr="0083747B">
        <w:t>demiology, 142, 587-593.</w:t>
      </w:r>
    </w:p>
    <w:p w14:paraId="0F890E89" w14:textId="77777777" w:rsidR="00C4571F" w:rsidRPr="0083747B" w:rsidRDefault="00C4571F" w:rsidP="00C4571F">
      <w:pPr>
        <w:jc w:val="lowKashida"/>
      </w:pPr>
      <w:r>
        <w:t xml:space="preserve">Greenberg, </w:t>
      </w:r>
      <w:r w:rsidRPr="0083747B">
        <w:t>D., &amp; Shrader, M. (1997). The digest of social experiments (2nd ed.). Washington, DC: Urban Institute Press.</w:t>
      </w:r>
    </w:p>
    <w:p w14:paraId="17FF5B81" w14:textId="77777777" w:rsidR="00C4571F" w:rsidRPr="0083747B" w:rsidRDefault="00C4571F" w:rsidP="00C4571F">
      <w:pPr>
        <w:jc w:val="lowKashida"/>
      </w:pPr>
      <w:r w:rsidRPr="0083747B">
        <w:t>Greenberg,</w:t>
      </w:r>
      <w:r>
        <w:t xml:space="preserve"> J</w:t>
      </w:r>
      <w:r w:rsidRPr="0083747B">
        <w:t>., &amp; Folger, R. (1988). Controversial issues in social research methods. New York: Springer·Verlag.</w:t>
      </w:r>
    </w:p>
    <w:p w14:paraId="3A6621DE" w14:textId="77777777" w:rsidR="00C4571F" w:rsidRPr="0083747B" w:rsidRDefault="00C4571F" w:rsidP="00C4571F">
      <w:pPr>
        <w:jc w:val="lowKashida"/>
      </w:pPr>
      <w:r w:rsidRPr="0083747B">
        <w:t xml:space="preserve">Greenberg, R. P., Bornsteffi, R. F., Greenberg, M.D., &amp; Fisher, S. (1992). A meta-analysis of antidepressant outcome under "blinder" conditions. </w:t>
      </w:r>
      <w:r>
        <w:t>Journal of Consulting and Clin</w:t>
      </w:r>
      <w:r w:rsidRPr="0083747B">
        <w:t>ical Psychology, 60, 664-669.</w:t>
      </w:r>
    </w:p>
    <w:p w14:paraId="7B2E141B" w14:textId="77777777" w:rsidR="00C4571F" w:rsidRPr="0083747B" w:rsidRDefault="00C4571F" w:rsidP="00C4571F">
      <w:pPr>
        <w:jc w:val="lowKashida"/>
      </w:pPr>
      <w:r w:rsidRPr="0083747B">
        <w:t xml:space="preserve">Greene, C. N., &amp; Podsakoff, P.M. (1978). Effects of removal </w:t>
      </w:r>
      <w:r>
        <w:t>of a pay incentive: A field ex</w:t>
      </w:r>
      <w:r w:rsidRPr="0083747B">
        <w:t>periment. Proceedings of</w:t>
      </w:r>
      <w:r>
        <w:t xml:space="preserve"> </w:t>
      </w:r>
      <w:r w:rsidRPr="0083747B">
        <w:t>the Academy of</w:t>
      </w:r>
      <w:r>
        <w:t xml:space="preserve"> </w:t>
      </w:r>
      <w:r w:rsidRPr="0083747B">
        <w:t>Management, 38,206-210.</w:t>
      </w:r>
    </w:p>
    <w:p w14:paraId="31C638DC" w14:textId="77777777" w:rsidR="00C4571F" w:rsidRPr="0083747B" w:rsidRDefault="00C4571F" w:rsidP="00C4571F">
      <w:pPr>
        <w:jc w:val="lowKashida"/>
      </w:pPr>
      <w:r w:rsidRPr="0083747B">
        <w:t>Greene, J.P., Peterson, P. E., &amp; Du, J. (1999). Effectivenes</w:t>
      </w:r>
      <w:r>
        <w:t>s of school choice: The Milwau</w:t>
      </w:r>
      <w:r w:rsidRPr="0083747B">
        <w:t>kee experiment. Education and Urban Society, 31, 190-213.</w:t>
      </w:r>
    </w:p>
    <w:p w14:paraId="1C801CE0" w14:textId="77777777" w:rsidR="00C4571F" w:rsidRPr="0083747B" w:rsidRDefault="00C4571F" w:rsidP="00C4571F">
      <w:pPr>
        <w:jc w:val="lowKashida"/>
      </w:pPr>
      <w:r w:rsidRPr="0083747B">
        <w:lastRenderedPageBreak/>
        <w:t>Greene, W. H. (1985). LIMDEP: An econometric modeli</w:t>
      </w:r>
      <w:r>
        <w:t>ng program for the IBM PC.Amer</w:t>
      </w:r>
      <w:r w:rsidRPr="0083747B">
        <w:t>ican Statistician, 39, 210.</w:t>
      </w:r>
    </w:p>
    <w:p w14:paraId="79E085C1" w14:textId="77777777" w:rsidR="00C4571F" w:rsidRDefault="00C4571F" w:rsidP="00C4571F">
      <w:pPr>
        <w:jc w:val="lowKashida"/>
      </w:pPr>
      <w:r w:rsidRPr="0083747B">
        <w:t xml:space="preserve">Greene, W. H. (1999). Econometric analysis. Upper Saddle River, NJ: Prentice·Hall. </w:t>
      </w:r>
    </w:p>
    <w:p w14:paraId="357828C9" w14:textId="77777777" w:rsidR="00C4571F" w:rsidRPr="0083747B" w:rsidRDefault="00C4571F" w:rsidP="00C4571F">
      <w:pPr>
        <w:jc w:val="lowKashida"/>
      </w:pPr>
      <w:r w:rsidRPr="0083747B">
        <w:t>Greenhouse, J. B., &amp; Iyengar, S. (1994). Sensitivity analysis and diagnostics. In H. Cooper &amp; L. V. Hedges (Eds.), The handbook of research synthesis (pp. 383-398). New York:</w:t>
      </w:r>
      <w:r>
        <w:t xml:space="preserve"> </w:t>
      </w:r>
      <w:r w:rsidRPr="0083747B">
        <w:t>Russell Sage Foundation.</w:t>
      </w:r>
    </w:p>
    <w:p w14:paraId="5DC1819B" w14:textId="77777777" w:rsidR="00C4571F" w:rsidRPr="0083747B" w:rsidRDefault="00C4571F" w:rsidP="00C4571F">
      <w:pPr>
        <w:jc w:val="lowKashida"/>
      </w:pPr>
      <w:r w:rsidRPr="0083747B">
        <w:t>Greenhouse, S. W (1982). Jerome Cornfield's contributions to epidemiology. Biometrics,</w:t>
      </w:r>
      <w:r>
        <w:t xml:space="preserve"> </w:t>
      </w:r>
      <w:r w:rsidRPr="0083747B">
        <w:t>28 (Suppl.), 33-45.</w:t>
      </w:r>
    </w:p>
    <w:p w14:paraId="6396084C" w14:textId="77777777" w:rsidR="00C4571F" w:rsidRPr="0083747B" w:rsidRDefault="00C4571F" w:rsidP="00C4571F">
      <w:pPr>
        <w:jc w:val="lowKashida"/>
      </w:pPr>
      <w:r w:rsidRPr="0083747B">
        <w:t>Greenland, S., &amp; Robins,</w:t>
      </w:r>
      <w:r>
        <w:t xml:space="preserve"> J</w:t>
      </w:r>
      <w:r w:rsidRPr="0083747B">
        <w:t>. M. (1986). Identifiability, ex</w:t>
      </w:r>
      <w:r>
        <w:t>changeability, and epidemiologi</w:t>
      </w:r>
      <w:r w:rsidRPr="0083747B">
        <w:t>cal confounding. International</w:t>
      </w:r>
      <w:r>
        <w:t xml:space="preserve"> </w:t>
      </w:r>
      <w:r w:rsidRPr="0083747B">
        <w:t>Journal of</w:t>
      </w:r>
      <w:r>
        <w:t xml:space="preserve"> </w:t>
      </w:r>
      <w:r w:rsidRPr="0083747B">
        <w:t>Epidemiology, 15, 413-419.</w:t>
      </w:r>
    </w:p>
    <w:p w14:paraId="0DC94885" w14:textId="77777777" w:rsidR="00C4571F" w:rsidRPr="0083747B" w:rsidRDefault="00C4571F" w:rsidP="00C4571F">
      <w:pPr>
        <w:jc w:val="lowKashida"/>
      </w:pPr>
      <w:r w:rsidRPr="0083747B">
        <w:t>Greenwald, A. G. {1975). Consequences of prejudice against</w:t>
      </w:r>
      <w:r>
        <w:t xml:space="preserve"> the null hypothesis. Psycho</w:t>
      </w:r>
      <w:r w:rsidRPr="0083747B">
        <w:t>logi</w:t>
      </w:r>
      <w:r>
        <w:t>ca</w:t>
      </w:r>
      <w:r w:rsidRPr="0083747B">
        <w:t>l Bulletin, 82, 1-20.</w:t>
      </w:r>
    </w:p>
    <w:p w14:paraId="7DEFC1EC" w14:textId="77777777" w:rsidR="00C4571F" w:rsidRDefault="00C4571F" w:rsidP="00C4571F">
      <w:pPr>
        <w:jc w:val="lowKashida"/>
      </w:pPr>
      <w:r w:rsidRPr="0083747B">
        <w:t xml:space="preserve">Greenwald, A. G., Gonzalez, R., Harris, R. </w:t>
      </w:r>
      <w:r>
        <w:t>J</w:t>
      </w:r>
      <w:r w:rsidRPr="0083747B">
        <w:t>., &amp; Guthrie, D. (1996). Effect sizes and p values:</w:t>
      </w:r>
      <w:r>
        <w:t xml:space="preserve"> </w:t>
      </w:r>
      <w:r w:rsidRPr="0083747B">
        <w:t xml:space="preserve">What should be reported and what should be replicated? Psychophysiology, 33, 175-183. </w:t>
      </w:r>
    </w:p>
    <w:p w14:paraId="71EF6FFF" w14:textId="77777777" w:rsidR="00C4571F" w:rsidRPr="0083747B" w:rsidRDefault="00C4571F" w:rsidP="00C4571F">
      <w:pPr>
        <w:jc w:val="lowKashida"/>
      </w:pPr>
      <w:r w:rsidRPr="0083747B">
        <w:t>Greenwald, P., &amp; Cullen,</w:t>
      </w:r>
      <w:r>
        <w:t xml:space="preserve"> J</w:t>
      </w:r>
      <w:r w:rsidRPr="0083747B">
        <w:t>. W. (1984). The scientific approach to cancer control. CA·A</w:t>
      </w:r>
      <w:r>
        <w:t xml:space="preserve"> </w:t>
      </w:r>
      <w:r w:rsidRPr="0083747B">
        <w:t xml:space="preserve">Cancer journal for </w:t>
      </w:r>
      <w:r>
        <w:t>Cl</w:t>
      </w:r>
      <w:r w:rsidRPr="0083747B">
        <w:t>inicians, 34, 328-332.</w:t>
      </w:r>
    </w:p>
    <w:p w14:paraId="09A86DD2" w14:textId="77777777" w:rsidR="00C4571F" w:rsidRPr="0083747B" w:rsidRDefault="00C4571F" w:rsidP="00C4571F">
      <w:pPr>
        <w:jc w:val="lowKashida"/>
      </w:pPr>
      <w:r w:rsidRPr="0083747B">
        <w:t>Greenwood,</w:t>
      </w:r>
      <w:r>
        <w:t xml:space="preserve"> J</w:t>
      </w:r>
      <w:r w:rsidRPr="0083747B">
        <w:t xml:space="preserve">. D. (1989). Explanation and experiment </w:t>
      </w:r>
      <w:r>
        <w:t xml:space="preserve">in </w:t>
      </w:r>
      <w:r w:rsidRPr="0083747B">
        <w:t>s</w:t>
      </w:r>
      <w:r>
        <w:t>ocial psychological science: Re</w:t>
      </w:r>
      <w:r w:rsidRPr="0083747B">
        <w:t>alism and the social constitution of</w:t>
      </w:r>
      <w:r>
        <w:t xml:space="preserve"> </w:t>
      </w:r>
      <w:r w:rsidRPr="0083747B">
        <w:t>action. New York: Springer-Verlag.</w:t>
      </w:r>
    </w:p>
    <w:p w14:paraId="1D89BF39" w14:textId="77777777" w:rsidR="00C4571F" w:rsidRPr="0083747B" w:rsidRDefault="00C4571F" w:rsidP="00C4571F">
      <w:pPr>
        <w:jc w:val="lowKashida"/>
      </w:pPr>
      <w:r w:rsidRPr="0083747B">
        <w:t>Griffin, L., &amp; Ragin, C. C. (Eds.). (1994). Formal methods of qualitative analysis [Special</w:t>
      </w:r>
      <w:r>
        <w:t xml:space="preserve"> </w:t>
      </w:r>
      <w:r w:rsidRPr="0083747B">
        <w:t>issue]. Sociological Methods and Research, 23(1).</w:t>
      </w:r>
    </w:p>
    <w:p w14:paraId="4879AE72" w14:textId="77777777" w:rsidR="00C4571F" w:rsidRPr="0083747B" w:rsidRDefault="00C4571F" w:rsidP="00C4571F">
      <w:pPr>
        <w:jc w:val="lowKashida"/>
      </w:pPr>
      <w:r w:rsidRPr="0083747B">
        <w:t>Grilli, R., Freemantle, N., Minozzi, S., Domenighetti, G</w:t>
      </w:r>
      <w:r>
        <w:t>., &amp; Finer, D. (2000). Mass me</w:t>
      </w:r>
      <w:r w:rsidRPr="0083747B">
        <w:t>dia interventions: Effects on health services utilization (Cochrane Review). The Cochrane Library, Issue 3. Oxford, England: Update Software.</w:t>
      </w:r>
    </w:p>
    <w:p w14:paraId="7F2622DA" w14:textId="77777777" w:rsidR="00C4571F" w:rsidRPr="0083747B" w:rsidRDefault="00C4571F" w:rsidP="00C4571F">
      <w:pPr>
        <w:jc w:val="lowKashida"/>
      </w:pPr>
      <w:r w:rsidRPr="0083747B">
        <w:t>Gross, A. J. (1993). Does exposure to second-hand smoke increase lung cancer risk? Chance: New Directions for Statistics and Computing, 6, 11</w:t>
      </w:r>
      <w:r>
        <w:t>-</w:t>
      </w:r>
      <w:r w:rsidRPr="0083747B">
        <w:t>14.</w:t>
      </w:r>
    </w:p>
    <w:p w14:paraId="7514046C" w14:textId="77777777" w:rsidR="00C4571F" w:rsidRPr="0083747B" w:rsidRDefault="00C4571F" w:rsidP="00C4571F">
      <w:pPr>
        <w:jc w:val="lowKashida"/>
      </w:pPr>
      <w:r w:rsidRPr="0083747B">
        <w:t>Grossarth-Maticek, R., &amp; Eysenck, H. J. (1989). Is media information that smoking causes illness a self-fulfilling prophecy? Psychological Reports, 65, 177-178.</w:t>
      </w:r>
    </w:p>
    <w:p w14:paraId="1BFA8D8F" w14:textId="77777777" w:rsidR="00C4571F" w:rsidRPr="0083747B" w:rsidRDefault="00C4571F" w:rsidP="00C4571F">
      <w:pPr>
        <w:jc w:val="lowKashida"/>
      </w:pPr>
      <w:r w:rsidRPr="0083747B">
        <w:t>Grossman, J., &amp; Tierney, J. P. (1993). The fallibility of comparison groups. Evaluation Review, 17, 556-571.</w:t>
      </w:r>
    </w:p>
    <w:p w14:paraId="76157732" w14:textId="77777777" w:rsidR="00C4571F" w:rsidRPr="0083747B" w:rsidRDefault="00C4571F" w:rsidP="00C4571F">
      <w:pPr>
        <w:jc w:val="lowKashida"/>
      </w:pPr>
      <w:r w:rsidRPr="0083747B">
        <w:t>Groves, R. M. (1989). Sur</w:t>
      </w:r>
      <w:r>
        <w:t>v</w:t>
      </w:r>
      <w:r w:rsidRPr="0083747B">
        <w:t>ey errors and survey costs. New York: Wiley.</w:t>
      </w:r>
    </w:p>
    <w:p w14:paraId="308AA79C" w14:textId="77777777" w:rsidR="00C4571F" w:rsidRPr="0083747B" w:rsidRDefault="00C4571F" w:rsidP="00C4571F">
      <w:pPr>
        <w:jc w:val="lowKashida"/>
      </w:pPr>
      <w:r>
        <w:t>G</w:t>
      </w:r>
      <w:r w:rsidRPr="0083747B">
        <w:t xml:space="preserve">u, </w:t>
      </w:r>
      <w:r>
        <w:t>X</w:t>
      </w:r>
      <w:r w:rsidRPr="0083747B">
        <w:t>. S., &amp; Rosenbaum, P.R. (1993). Comparison of multivariat</w:t>
      </w:r>
      <w:r>
        <w:t xml:space="preserve">e matching methods: Structures, </w:t>
      </w:r>
      <w:r w:rsidRPr="0083747B">
        <w:t>distances, and algorithms. Journal of Computational an</w:t>
      </w:r>
      <w:r>
        <w:t>d Graphical Sta</w:t>
      </w:r>
      <w:r w:rsidRPr="0083747B">
        <w:t>tistics, 2, 405-420.</w:t>
      </w:r>
    </w:p>
    <w:p w14:paraId="524CDB9F" w14:textId="77777777" w:rsidR="00C4571F" w:rsidRDefault="00C4571F" w:rsidP="00C4571F">
      <w:pPr>
        <w:jc w:val="lowKashida"/>
      </w:pPr>
      <w:r w:rsidRPr="0083747B">
        <w:t xml:space="preserve">Guba, E., &amp; Lincoln, Y. (1982). Effective evaluation. San Francisco: Jossey-Bass. </w:t>
      </w:r>
    </w:p>
    <w:p w14:paraId="69923555" w14:textId="77777777" w:rsidR="00C4571F" w:rsidRPr="0083747B" w:rsidRDefault="00C4571F" w:rsidP="00C4571F">
      <w:pPr>
        <w:jc w:val="lowKashida"/>
      </w:pPr>
      <w:r w:rsidRPr="0083747B">
        <w:t>Guba, E., &amp; Lincoln, Y. (1989). Fourth generation evaluation. Newbury Park, CA:</w:t>
      </w:r>
      <w:r>
        <w:t xml:space="preserve"> </w:t>
      </w:r>
      <w:r w:rsidRPr="0083747B">
        <w:t>Sage.</w:t>
      </w:r>
    </w:p>
    <w:p w14:paraId="2914DE2A" w14:textId="77777777" w:rsidR="00C4571F" w:rsidRPr="0083747B" w:rsidRDefault="00C4571F" w:rsidP="00C4571F">
      <w:pPr>
        <w:jc w:val="lowKashida"/>
      </w:pPr>
      <w:r w:rsidRPr="0083747B">
        <w:t>Guba, E. G. (1981). Investigative journalism. In</w:t>
      </w:r>
      <w:r>
        <w:t xml:space="preserve"> </w:t>
      </w:r>
      <w:r w:rsidRPr="0083747B">
        <w:t>N. L. Smith (Ed.), New techniques for</w:t>
      </w:r>
      <w:r>
        <w:t xml:space="preserve"> </w:t>
      </w:r>
      <w:r w:rsidRPr="0083747B">
        <w:t>evaluation (pp. 167-262). Newbury Park, CA: Sage.</w:t>
      </w:r>
    </w:p>
    <w:p w14:paraId="209BB465" w14:textId="77777777" w:rsidR="00C4571F" w:rsidRPr="0083747B" w:rsidRDefault="00C4571F" w:rsidP="00C4571F">
      <w:pPr>
        <w:jc w:val="lowKashida"/>
      </w:pPr>
      <w:r w:rsidRPr="0083747B">
        <w:lastRenderedPageBreak/>
        <w:t>Guba, E. G. (Ed.). (1990). The paradigm dialog. Newbury Park, CA: Sage.</w:t>
      </w:r>
    </w:p>
    <w:p w14:paraId="106456F1" w14:textId="77777777" w:rsidR="00C4571F" w:rsidRPr="0083747B" w:rsidRDefault="00C4571F" w:rsidP="00C4571F">
      <w:pPr>
        <w:jc w:val="lowKashida"/>
      </w:pPr>
      <w:r w:rsidRPr="0083747B">
        <w:t>Gueron, J. M. (1985). The demonstration of state work/welfare initiatives. In R. F.</w:t>
      </w:r>
      <w:r>
        <w:t xml:space="preserve"> </w:t>
      </w:r>
      <w:r w:rsidRPr="0083747B">
        <w:t>Boruch &amp; W. Wothke (Eds.), Randomization and field experimentation (pp. 5-13).</w:t>
      </w:r>
      <w:r>
        <w:t xml:space="preserve"> </w:t>
      </w:r>
      <w:r w:rsidRPr="0083747B">
        <w:t>San Francisco: Jossey-Bass.</w:t>
      </w:r>
    </w:p>
    <w:p w14:paraId="746823A1" w14:textId="77777777" w:rsidR="00C4571F" w:rsidRPr="0083747B" w:rsidRDefault="00C4571F" w:rsidP="00C4571F">
      <w:pPr>
        <w:jc w:val="lowKashida"/>
      </w:pPr>
      <w:r w:rsidRPr="0083747B">
        <w:t>Gueron, J. M. (1999, May). The politics of random assignment: Implementing studies</w:t>
      </w:r>
      <w:r>
        <w:t xml:space="preserve"> </w:t>
      </w:r>
      <w:r w:rsidRPr="0083747B">
        <w:t>and impacting policy. Paper presented at the conference on Evaluation and Social</w:t>
      </w:r>
      <w:r>
        <w:t xml:space="preserve"> </w:t>
      </w:r>
      <w:r w:rsidRPr="0083747B">
        <w:t>Policy in Education of the American Academy of Arts and Sciences, Cambridge, MA. Guilford, J.P. (1946). New standards for test evalua</w:t>
      </w:r>
      <w:r>
        <w:t>tion. Educational and Psycholog</w:t>
      </w:r>
      <w:r w:rsidRPr="0083747B">
        <w:t>ical Measurement, 6, 427-439.</w:t>
      </w:r>
    </w:p>
    <w:p w14:paraId="5A2BCDA6" w14:textId="77777777" w:rsidR="00C4571F" w:rsidRPr="0083747B" w:rsidRDefault="00C4571F" w:rsidP="00C4571F">
      <w:pPr>
        <w:jc w:val="lowKashida"/>
      </w:pPr>
      <w:r w:rsidRPr="00AC1F5A">
        <w:rPr>
          <w:lang w:val="de-DE"/>
        </w:rPr>
        <w:t xml:space="preserve">Gunn, W.J., Iverson, D. C., &amp; Katz, M. (1985). </w:t>
      </w:r>
      <w:r w:rsidRPr="0083747B">
        <w:t>Design of sc</w:t>
      </w:r>
      <w:r>
        <w:t>hool health education evalua</w:t>
      </w:r>
      <w:r w:rsidRPr="0083747B">
        <w:t>tion. Journal of School Health, 55, 301-304.</w:t>
      </w:r>
    </w:p>
    <w:p w14:paraId="5D7D4460" w14:textId="77777777" w:rsidR="00C4571F" w:rsidRPr="0083747B" w:rsidRDefault="00C4571F" w:rsidP="00C4571F">
      <w:pPr>
        <w:jc w:val="lowKashida"/>
      </w:pPr>
      <w:r w:rsidRPr="0083747B">
        <w:t>Gurman, A. S., &amp; Kniskern, D. P. (1978). Research on marital and family therapy:</w:t>
      </w:r>
      <w:r>
        <w:t xml:space="preserve"> </w:t>
      </w:r>
      <w:r w:rsidRPr="0083747B">
        <w:t>Progress, perspective, and prospect. In S. L. Garfie</w:t>
      </w:r>
      <w:r>
        <w:t>ld &amp; A. E. Bergin (Eds.), Hand</w:t>
      </w:r>
      <w:r w:rsidRPr="0083747B">
        <w:t>book of psychotherapy and behavior change: An empirical analysis (2nd ed., pp. 817-901). New York: Wiley.</w:t>
      </w:r>
    </w:p>
    <w:p w14:paraId="29B5065F" w14:textId="77777777" w:rsidR="00C4571F" w:rsidRPr="0083747B" w:rsidRDefault="00C4571F" w:rsidP="00C4571F">
      <w:pPr>
        <w:jc w:val="lowKashida"/>
      </w:pPr>
      <w:r w:rsidRPr="0083747B">
        <w:t>Gwadz, M., &amp; Rotheram-Borus, M. J. (1992, Fall). Trac</w:t>
      </w:r>
      <w:r>
        <w:t>king high-risk adolescents lon</w:t>
      </w:r>
      <w:r w:rsidRPr="0083747B">
        <w:t>gitudinally. AIDS Education and Prevention (Suppl.), 69-82.</w:t>
      </w:r>
    </w:p>
    <w:p w14:paraId="20C228C8" w14:textId="77777777" w:rsidR="00C4571F" w:rsidRPr="0083747B" w:rsidRDefault="00C4571F" w:rsidP="00C4571F">
      <w:pPr>
        <w:jc w:val="lowKashida"/>
      </w:pPr>
      <w:r w:rsidRPr="0083747B">
        <w:t>Haavelmo, T. (1944, July). The probability approach in econometrics. Econometrica, 12 (Suppl.).</w:t>
      </w:r>
    </w:p>
    <w:p w14:paraId="53A331F5" w14:textId="77777777" w:rsidR="00C4571F" w:rsidRPr="0083747B" w:rsidRDefault="00C4571F" w:rsidP="00C4571F">
      <w:pPr>
        <w:jc w:val="lowKashida"/>
      </w:pPr>
      <w:r w:rsidRPr="0083747B">
        <w:t>Hacking, I. (1983). Representing and interoening: Intr</w:t>
      </w:r>
      <w:r>
        <w:t>oductory topics in the philoso</w:t>
      </w:r>
      <w:r w:rsidRPr="0083747B">
        <w:t>phy of natural science. Cambridge, England: Cambridge University Press.</w:t>
      </w:r>
    </w:p>
    <w:p w14:paraId="36C071C6" w14:textId="77777777" w:rsidR="00C4571F" w:rsidRPr="0083747B" w:rsidRDefault="00C4571F" w:rsidP="00C4571F">
      <w:pPr>
        <w:jc w:val="lowKashida"/>
      </w:pPr>
      <w:r w:rsidRPr="0083747B">
        <w:t xml:space="preserve">Hacking, I. (1988). Telepathy: </w:t>
      </w:r>
      <w:r>
        <w:t>O</w:t>
      </w:r>
      <w:r w:rsidRPr="0083747B">
        <w:t>rigins of randomization in experimental design. Isis, 79, 427-451.</w:t>
      </w:r>
    </w:p>
    <w:p w14:paraId="0FD996BE" w14:textId="77777777" w:rsidR="00C4571F" w:rsidRPr="0083747B" w:rsidRDefault="00C4571F" w:rsidP="00C4571F">
      <w:pPr>
        <w:jc w:val="lowKashida"/>
      </w:pPr>
      <w:r w:rsidRPr="0083747B">
        <w:t>Hackman, J. R., Pearce, J. L., &amp; Wolfe, J. C. (1978). Ef</w:t>
      </w:r>
      <w:r>
        <w:t>fects of changes in job charac</w:t>
      </w:r>
      <w:r w:rsidRPr="0083747B">
        <w:t>teristics on work attitudes and behaviors: A naturally occurring quasi-experiment. Organizational Behavior and Human Performance, 21, 289-304.</w:t>
      </w:r>
    </w:p>
    <w:p w14:paraId="2978BA63" w14:textId="77777777" w:rsidR="00C4571F" w:rsidRPr="0083747B" w:rsidRDefault="00C4571F" w:rsidP="00C4571F">
      <w:pPr>
        <w:jc w:val="lowKashida"/>
      </w:pPr>
      <w:r w:rsidRPr="0083747B">
        <w:t>Haddock, C. K., Rindskopf, D., &amp; Shadish, W. R. (1998). Using odds ratios as effect sizes for meta-analysis of dichotomous data: A primer on methods and issues. Psychological Methods, 3, 339-353.</w:t>
      </w:r>
    </w:p>
    <w:p w14:paraId="179326C2" w14:textId="77777777" w:rsidR="00C4571F" w:rsidRPr="0083747B" w:rsidRDefault="00C4571F" w:rsidP="00C4571F">
      <w:pPr>
        <w:jc w:val="lowKashida"/>
      </w:pPr>
      <w:r w:rsidRPr="00111FED">
        <w:rPr>
          <w:lang w:val="de-DE"/>
        </w:rPr>
        <w:t xml:space="preserve">Haddock, C. K., Shadish, W. R., Klesges, R. C., &amp; Stein, R. J. (1994 ). </w:t>
      </w:r>
      <w:r w:rsidRPr="0083747B">
        <w:t>Treatments for childhood and adolescent obesity: A meta-analysis. Annals of</w:t>
      </w:r>
      <w:r>
        <w:t xml:space="preserve"> </w:t>
      </w:r>
      <w:r w:rsidRPr="0083747B">
        <w:t>Behavioral Medicine, 16, 235-244.</w:t>
      </w:r>
    </w:p>
    <w:p w14:paraId="03429C33" w14:textId="77777777" w:rsidR="00C4571F" w:rsidRDefault="00C4571F" w:rsidP="00C4571F">
      <w:pPr>
        <w:jc w:val="lowKashida"/>
      </w:pPr>
      <w:r w:rsidRPr="0083747B">
        <w:t xml:space="preserve">Hahn, G. J. (1984). Experimental design in the complex world. Technometrics, 26, 19-31. </w:t>
      </w:r>
    </w:p>
    <w:p w14:paraId="2D6EFB17" w14:textId="77777777" w:rsidR="00C4571F" w:rsidRDefault="00C4571F" w:rsidP="00C4571F">
      <w:pPr>
        <w:jc w:val="lowKashida"/>
      </w:pPr>
      <w:r w:rsidRPr="0083747B">
        <w:t>Halvorsen, K. T. (1994). The reporting format. In H. Cooper &amp; L. V. Hedges (Eds.), The handbook of</w:t>
      </w:r>
      <w:r>
        <w:t xml:space="preserve"> </w:t>
      </w:r>
      <w:r w:rsidRPr="0083747B">
        <w:t xml:space="preserve">research synthesis (pp. 425-437). New York: Russell Sage Foundation. </w:t>
      </w:r>
    </w:p>
    <w:p w14:paraId="15A35B6E" w14:textId="77777777" w:rsidR="00C4571F" w:rsidRPr="0083747B" w:rsidRDefault="00C4571F" w:rsidP="00C4571F">
      <w:pPr>
        <w:jc w:val="lowKashida"/>
      </w:pPr>
      <w:r w:rsidRPr="0083747B">
        <w:t xml:space="preserve">Hambleton, R. K., Swaminathan, H., &amp; Rogers, H. J. </w:t>
      </w:r>
      <w:r>
        <w:t>(1991). Fundamentals of item re</w:t>
      </w:r>
      <w:r w:rsidRPr="0083747B">
        <w:t>sponse theory. Thousand Oaks, CA:: Sage.</w:t>
      </w:r>
    </w:p>
    <w:p w14:paraId="36F74CAD" w14:textId="77777777" w:rsidR="00C4571F" w:rsidRDefault="00C4571F" w:rsidP="00C4571F">
      <w:pPr>
        <w:jc w:val="lowKashida"/>
      </w:pPr>
      <w:r w:rsidRPr="0083747B">
        <w:t>Hamilton, J.D. (1994). Time series</w:t>
      </w:r>
      <w:r>
        <w:t xml:space="preserve"> </w:t>
      </w:r>
      <w:r w:rsidRPr="0083747B">
        <w:t xml:space="preserve">analysis. Princeton, NJ: Princeton University Press. </w:t>
      </w:r>
    </w:p>
    <w:p w14:paraId="484547CA" w14:textId="77777777" w:rsidR="00C4571F" w:rsidRPr="0083747B" w:rsidRDefault="00C4571F" w:rsidP="00C4571F">
      <w:pPr>
        <w:jc w:val="lowKashida"/>
      </w:pPr>
      <w:r w:rsidRPr="0083747B">
        <w:t>Hand, H. H., &amp; Slocum, J. W., Jr. (1972). A longitudinal study of the effects of a human</w:t>
      </w:r>
      <w:r>
        <w:t xml:space="preserve"> relatio</w:t>
      </w:r>
      <w:r w:rsidRPr="0083747B">
        <w:t>ns training program on managerial effectiveness. Journal of</w:t>
      </w:r>
      <w:r>
        <w:t xml:space="preserve"> </w:t>
      </w:r>
      <w:r w:rsidRPr="0083747B">
        <w:t>Applied PsycholOgy,</w:t>
      </w:r>
      <w:r>
        <w:t xml:space="preserve"> </w:t>
      </w:r>
      <w:r w:rsidRPr="0083747B">
        <w:t>56,412-417.</w:t>
      </w:r>
    </w:p>
    <w:p w14:paraId="24DFDA0A" w14:textId="77777777" w:rsidR="00C4571F" w:rsidRPr="0083747B" w:rsidRDefault="00C4571F" w:rsidP="00C4571F">
      <w:pPr>
        <w:jc w:val="lowKashida"/>
      </w:pPr>
      <w:r w:rsidRPr="0083747B">
        <w:lastRenderedPageBreak/>
        <w:t xml:space="preserve">Hankin, J. R., Sloan, J. </w:t>
      </w:r>
      <w:r>
        <w:t>J</w:t>
      </w:r>
      <w:r w:rsidRPr="0083747B">
        <w:t>., Firestone, I. J., Ager, J. W., Sokol, R. J., &amp; Martier, S. S. (1993).</w:t>
      </w:r>
      <w:r>
        <w:t xml:space="preserve"> </w:t>
      </w:r>
      <w:r w:rsidRPr="0083747B">
        <w:t>A time series analysis of the impact of the alcohol warning label on antenatal drinking.</w:t>
      </w:r>
      <w:r>
        <w:t xml:space="preserve"> </w:t>
      </w:r>
      <w:r w:rsidRPr="0083747B">
        <w:t>Alcoholism: Clinical and Experimental Research, 17, 284-289.</w:t>
      </w:r>
    </w:p>
    <w:p w14:paraId="3ABC7A50" w14:textId="77777777" w:rsidR="00C4571F" w:rsidRPr="0083747B" w:rsidRDefault="00C4571F" w:rsidP="00C4571F">
      <w:pPr>
        <w:jc w:val="lowKashida"/>
      </w:pPr>
      <w:r w:rsidRPr="0083747B">
        <w:t>Hannan, E. G., &amp; Deistler, M. (1988). The statistical theory of linear systems. New York:</w:t>
      </w:r>
      <w:r>
        <w:t xml:space="preserve"> </w:t>
      </w:r>
      <w:r w:rsidRPr="0083747B">
        <w:t>Wiley.</w:t>
      </w:r>
    </w:p>
    <w:p w14:paraId="6BAD303E" w14:textId="77777777" w:rsidR="00C4571F" w:rsidRPr="0083747B" w:rsidRDefault="00C4571F" w:rsidP="00C4571F">
      <w:pPr>
        <w:jc w:val="lowKashida"/>
      </w:pPr>
      <w:r w:rsidRPr="0083747B">
        <w:t>Hannan, P. J., &amp; Murray, D. M. (1996). Gauss or Bernoulli? A Monte Carlo comparison</w:t>
      </w:r>
      <w:r>
        <w:t xml:space="preserve"> </w:t>
      </w:r>
      <w:r w:rsidRPr="0083747B">
        <w:t>of the performance of the linear mixed-model and the logistic mixed-model analyses in simulated community trials with a dichotomous outcome variable at the individual level. Evaluation Review, 20, 338-352.</w:t>
      </w:r>
    </w:p>
    <w:p w14:paraId="6E20AAEA" w14:textId="77777777" w:rsidR="00C4571F" w:rsidRPr="0083747B" w:rsidRDefault="00C4571F" w:rsidP="00C4571F">
      <w:pPr>
        <w:jc w:val="lowKashida"/>
      </w:pPr>
      <w:r w:rsidRPr="0083747B">
        <w:t>Hansen, M. H., &amp; Hurwitz, W. N. (1996, March). The problem of non-respo</w:t>
      </w:r>
      <w:r>
        <w:t>nse in sam</w:t>
      </w:r>
      <w:r w:rsidRPr="0083747B">
        <w:t>ple surveys. Amstat News, 25-26.</w:t>
      </w:r>
    </w:p>
    <w:p w14:paraId="7649BE87" w14:textId="77777777" w:rsidR="00C4571F" w:rsidRPr="0083747B" w:rsidRDefault="00C4571F" w:rsidP="00C4571F">
      <w:pPr>
        <w:jc w:val="lowKashida"/>
      </w:pPr>
      <w:r w:rsidRPr="0083747B">
        <w:t>Hansen, M. H., Hurwitz, W. N., &amp; Madow, W. G. (1993).</w:t>
      </w:r>
      <w:r>
        <w:t xml:space="preserve"> Sample survey methods and the</w:t>
      </w:r>
      <w:r w:rsidRPr="0083747B">
        <w:t>ory (Vols. 1-2). Somerset, NJ: Wiley.</w:t>
      </w:r>
    </w:p>
    <w:p w14:paraId="061F3410" w14:textId="77777777" w:rsidR="00C4571F" w:rsidRPr="0083747B" w:rsidRDefault="00C4571F" w:rsidP="00C4571F">
      <w:pPr>
        <w:jc w:val="lowKashida"/>
      </w:pPr>
      <w:r w:rsidRPr="0083747B">
        <w:t>Hansen, W. B., Tobler, N. S., &amp; Graham, J. W. (1990). At</w:t>
      </w:r>
      <w:r>
        <w:t>trition in substance abuse pre</w:t>
      </w:r>
      <w:r w:rsidRPr="0083747B">
        <w:t>vention research: A meta-analysis of 85 longitudinally f</w:t>
      </w:r>
      <w:r>
        <w:t>ollowed cohorts. Evaluation Re</w:t>
      </w:r>
      <w:r w:rsidRPr="0083747B">
        <w:t>view, 14, 677-685.</w:t>
      </w:r>
    </w:p>
    <w:p w14:paraId="761CF664" w14:textId="77777777" w:rsidR="00C4571F" w:rsidRPr="0083747B" w:rsidRDefault="00C4571F" w:rsidP="00C4571F">
      <w:pPr>
        <w:jc w:val="lowKashida"/>
      </w:pPr>
      <w:r w:rsidRPr="0083747B">
        <w:t>Hanson, N. R. (1958). Patterns of discovery: An inquiry into the conceptual foundations of</w:t>
      </w:r>
      <w:r>
        <w:t xml:space="preserve"> </w:t>
      </w:r>
      <w:r w:rsidRPr="0083747B">
        <w:t>science. Cambridge, England: Cambridge University Press.</w:t>
      </w:r>
    </w:p>
    <w:p w14:paraId="50255D74" w14:textId="77777777" w:rsidR="00C4571F" w:rsidRDefault="00C4571F" w:rsidP="00C4571F">
      <w:pPr>
        <w:jc w:val="lowKashida"/>
      </w:pPr>
      <w:r w:rsidRPr="0083747B">
        <w:t xml:space="preserve">Hanushek, E. A. (1999). The evidence on class size. InS. E. Mayer &amp; P. E. Peterson (Eds.) Earning and learning: How schools matter (pp. 131-168). Washington, DC: Brookings. </w:t>
      </w:r>
    </w:p>
    <w:p w14:paraId="447F002F" w14:textId="77777777" w:rsidR="00C4571F" w:rsidRPr="0083747B" w:rsidRDefault="00C4571F" w:rsidP="00C4571F">
      <w:pPr>
        <w:jc w:val="lowKashida"/>
      </w:pPr>
      <w:r w:rsidRPr="0083747B">
        <w:t xml:space="preserve">Harlow, L. L., Mulaik, S. A., &amp; Steiger, J. H. (Eds.). (1997). What if there were no </w:t>
      </w:r>
      <w:r>
        <w:t>signifi</w:t>
      </w:r>
      <w:r w:rsidRPr="0083747B">
        <w:t>cance tests? Hillsdale, NJ: Erlbaum.</w:t>
      </w:r>
    </w:p>
    <w:p w14:paraId="5736EB22" w14:textId="77777777" w:rsidR="00C4571F" w:rsidRPr="0083747B" w:rsidRDefault="00C4571F" w:rsidP="00C4571F">
      <w:pPr>
        <w:jc w:val="lowKashida"/>
      </w:pPr>
      <w:r w:rsidRPr="0083747B">
        <w:t>Harre, R. (1981). Great scientific experiments. Oxford, England: Phaidon Press.</w:t>
      </w:r>
    </w:p>
    <w:p w14:paraId="70E74BF1" w14:textId="77777777" w:rsidR="00C4571F" w:rsidRPr="0083747B" w:rsidRDefault="00C4571F" w:rsidP="00C4571F">
      <w:pPr>
        <w:jc w:val="lowKashida"/>
      </w:pPr>
      <w:r w:rsidRPr="0083747B">
        <w:t xml:space="preserve">Harris, M. </w:t>
      </w:r>
      <w:r>
        <w:t>J</w:t>
      </w:r>
      <w:r w:rsidRPr="0083747B">
        <w:t>., &amp; Rosenthal, R. (1985). Mediation of inrerpersonal expectancy effects: 31</w:t>
      </w:r>
      <w:r>
        <w:t xml:space="preserve"> </w:t>
      </w:r>
      <w:r w:rsidRPr="0083747B">
        <w:t>meta-analyses. Psychological Bulletin, 97, 363-386.</w:t>
      </w:r>
    </w:p>
    <w:p w14:paraId="74595F86" w14:textId="77777777" w:rsidR="00C4571F" w:rsidRDefault="00C4571F" w:rsidP="00C4571F">
      <w:pPr>
        <w:jc w:val="lowKashida"/>
      </w:pPr>
      <w:r w:rsidRPr="0083747B">
        <w:t xml:space="preserve">Harris, R. J. (1997). Significance tests have their place. Psychological Science, 8, 8-11. </w:t>
      </w:r>
    </w:p>
    <w:p w14:paraId="23B28501" w14:textId="77777777" w:rsidR="00C4571F" w:rsidRDefault="00C4571F" w:rsidP="00C4571F">
      <w:pPr>
        <w:jc w:val="lowKashida"/>
      </w:pPr>
      <w:r w:rsidRPr="0083747B">
        <w:t>Harrop, J. W., &amp; Velicer, W. F. (1990a). Computer programs for interrupted time series</w:t>
      </w:r>
      <w:r>
        <w:t xml:space="preserve"> </w:t>
      </w:r>
      <w:r w:rsidRPr="0083747B">
        <w:t xml:space="preserve">analysis: I. A qualitative evaluation. Multivariate Behavioral Research, 25, 219-231. </w:t>
      </w:r>
    </w:p>
    <w:p w14:paraId="12A52B71" w14:textId="77777777" w:rsidR="00C4571F" w:rsidRPr="0083747B" w:rsidRDefault="00C4571F" w:rsidP="00C4571F">
      <w:pPr>
        <w:jc w:val="lowKashida"/>
      </w:pPr>
      <w:r w:rsidRPr="0083747B">
        <w:t>Harrop, J. W., &amp; Velicer, W. F. (1990b). Computer programs for interrupted time series</w:t>
      </w:r>
      <w:r>
        <w:t xml:space="preserve"> </w:t>
      </w:r>
      <w:r w:rsidRPr="0083747B">
        <w:t>analysis: II. A quantitative evaluation. Multivariate Behavioral Research, 25, 233-248.</w:t>
      </w:r>
    </w:p>
    <w:p w14:paraId="65804ABE" w14:textId="77777777" w:rsidR="00C4571F" w:rsidRPr="0083747B" w:rsidRDefault="00C4571F" w:rsidP="00C4571F">
      <w:pPr>
        <w:jc w:val="lowKashida"/>
      </w:pPr>
      <w:r w:rsidRPr="0083747B">
        <w:t>Hart, H. L. A., &amp; Honore, T. (1985). Causation i</w:t>
      </w:r>
      <w:r>
        <w:t>n</w:t>
      </w:r>
      <w:r w:rsidRPr="0083747B">
        <w:t xml:space="preserve"> the law. Oxford, England: Clarendon Press.</w:t>
      </w:r>
    </w:p>
    <w:p w14:paraId="05C039D0" w14:textId="77777777" w:rsidR="00C4571F" w:rsidRPr="0083747B" w:rsidRDefault="00C4571F" w:rsidP="00C4571F">
      <w:pPr>
        <w:jc w:val="lowKashida"/>
      </w:pPr>
      <w:r w:rsidRPr="0083747B">
        <w:t>Hartman, R. S. (1991). A Monte Carlo analysis o</w:t>
      </w:r>
      <w:r>
        <w:t xml:space="preserve">f </w:t>
      </w:r>
      <w:r w:rsidRPr="0083747B">
        <w:t>alternati</w:t>
      </w:r>
      <w:r>
        <w:t>ve estimators in models involv</w:t>
      </w:r>
      <w:r w:rsidRPr="0083747B">
        <w:t>ing selectivity. Journal of Business and Economic Statistics, 9, 41-49.</w:t>
      </w:r>
    </w:p>
    <w:p w14:paraId="3A768B6C" w14:textId="77777777" w:rsidR="00C4571F" w:rsidRPr="0083747B" w:rsidRDefault="00C4571F" w:rsidP="00C4571F">
      <w:pPr>
        <w:jc w:val="lowKashida"/>
      </w:pPr>
      <w:r w:rsidRPr="008226D0">
        <w:rPr>
          <w:lang w:val="en-GB"/>
        </w:rPr>
        <w:t xml:space="preserve">Hartmann, D, P., &amp; Hall, R. V. (1976). </w:t>
      </w:r>
      <w:r w:rsidRPr="0083747B">
        <w:t>The changing criterion design. Journal of</w:t>
      </w:r>
      <w:r>
        <w:t xml:space="preserve"> </w:t>
      </w:r>
      <w:r w:rsidRPr="0083747B">
        <w:t>Applied Behavior Analysis, 9, 527-532.</w:t>
      </w:r>
    </w:p>
    <w:p w14:paraId="70CF842D" w14:textId="77777777" w:rsidR="00C4571F" w:rsidRPr="0083747B" w:rsidRDefault="00C4571F" w:rsidP="00C4571F">
      <w:pPr>
        <w:jc w:val="lowKashida"/>
      </w:pPr>
      <w:r w:rsidRPr="0083747B">
        <w:lastRenderedPageBreak/>
        <w:t xml:space="preserve">Hartmann, G. W. (1936). A field experiment on the comparative effectiveness </w:t>
      </w:r>
      <w:r>
        <w:t>of "emo</w:t>
      </w:r>
      <w:r w:rsidRPr="0083747B">
        <w:t>tional" and "rational" political leaflets in determining e</w:t>
      </w:r>
      <w:r>
        <w:t>lection results. Journal of Ab</w:t>
      </w:r>
      <w:r w:rsidRPr="0083747B">
        <w:t>normal and Social Psychology, 31, 99-114.</w:t>
      </w:r>
    </w:p>
    <w:p w14:paraId="640E994C" w14:textId="77777777" w:rsidR="00C4571F" w:rsidRPr="0083747B" w:rsidRDefault="00C4571F" w:rsidP="00C4571F">
      <w:pPr>
        <w:jc w:val="lowKashida"/>
      </w:pPr>
      <w:r w:rsidRPr="0083747B">
        <w:t>Harvey, A. (1990). The econometric analysis of</w:t>
      </w:r>
      <w:r>
        <w:t xml:space="preserve"> </w:t>
      </w:r>
      <w:r w:rsidRPr="0083747B">
        <w:t>time series (2nd ed.). Cambridge, MA: MIT Press.</w:t>
      </w:r>
    </w:p>
    <w:p w14:paraId="1F1BE8A1" w14:textId="77777777" w:rsidR="00C4571F" w:rsidRPr="0083747B" w:rsidRDefault="00C4571F" w:rsidP="00C4571F">
      <w:pPr>
        <w:jc w:val="lowKashida"/>
      </w:pPr>
      <w:r w:rsidRPr="0083747B">
        <w:t>Harwell, M. (1997). An empirical study of Hedges's homoge</w:t>
      </w:r>
      <w:r>
        <w:t>neity test. Psychological Meth</w:t>
      </w:r>
      <w:r w:rsidRPr="0083747B">
        <w:t>ods, 2, 219-231.</w:t>
      </w:r>
    </w:p>
    <w:p w14:paraId="0CB8312C" w14:textId="77777777" w:rsidR="00C4571F" w:rsidRPr="0083747B" w:rsidRDefault="00C4571F" w:rsidP="00C4571F">
      <w:pPr>
        <w:jc w:val="lowKashida"/>
      </w:pPr>
      <w:r w:rsidRPr="0083747B">
        <w:t xml:space="preserve">Hathaway, S. R., &amp; McKinley, </w:t>
      </w:r>
      <w:r>
        <w:t>J</w:t>
      </w:r>
      <w:r w:rsidRPr="0083747B">
        <w:t>. C. (1989). MMPI-2: Manu</w:t>
      </w:r>
      <w:r>
        <w:t>al for Administration and Scar</w:t>
      </w:r>
      <w:r w:rsidRPr="0083747B">
        <w:t xml:space="preserve">ing. Minneapolis: University of Minnesota </w:t>
      </w:r>
      <w:r>
        <w:t>H</w:t>
      </w:r>
      <w:r w:rsidRPr="0083747B">
        <w:t>ess.</w:t>
      </w:r>
    </w:p>
    <w:p w14:paraId="11431FCE" w14:textId="77777777" w:rsidR="00C4571F" w:rsidRPr="0083747B" w:rsidRDefault="00C4571F" w:rsidP="00C4571F">
      <w:pPr>
        <w:jc w:val="lowKashida"/>
      </w:pPr>
      <w:r w:rsidRPr="0083747B">
        <w:t>Hauk, W. W., &amp; Anderson, S. (1986). A proposal for interpreting and reporting negative studies. Statistics in Medicine, 5</w:t>
      </w:r>
      <w:r>
        <w:t>,</w:t>
      </w:r>
      <w:r w:rsidRPr="0083747B">
        <w:t xml:space="preserve"> 203-209.</w:t>
      </w:r>
    </w:p>
    <w:p w14:paraId="5727EBDD" w14:textId="77777777" w:rsidR="00C4571F" w:rsidRPr="0083747B" w:rsidRDefault="00C4571F" w:rsidP="00C4571F">
      <w:pPr>
        <w:jc w:val="lowKashida"/>
      </w:pPr>
      <w:r w:rsidRPr="0083747B">
        <w:t>Hausman,</w:t>
      </w:r>
      <w:r>
        <w:t xml:space="preserve"> J</w:t>
      </w:r>
      <w:r w:rsidRPr="0083747B">
        <w:t>. A., &amp; Wise, D. A. (Eds.). (1985). Social experimentation. Chicago: Uriiversity of Chicago Press.</w:t>
      </w:r>
    </w:p>
    <w:p w14:paraId="319068CF" w14:textId="77777777" w:rsidR="00C4571F" w:rsidRPr="0083747B" w:rsidRDefault="00C4571F" w:rsidP="00C4571F">
      <w:pPr>
        <w:jc w:val="lowKashida"/>
      </w:pPr>
      <w:r w:rsidRPr="0083747B">
        <w:t>Havassey, B. (1988). Efficacy of cocaine treatments: A collaborative study (NIDA Grant Number DA05582). San Francisco: University of California.</w:t>
      </w:r>
    </w:p>
    <w:p w14:paraId="0C1199C8" w14:textId="77777777" w:rsidR="00C4571F" w:rsidRPr="0083747B" w:rsidRDefault="00C4571F" w:rsidP="00C4571F">
      <w:pPr>
        <w:jc w:val="lowKashida"/>
      </w:pPr>
      <w:r w:rsidRPr="0083747B">
        <w:t>Haveman, R. H. (1987). Po</w:t>
      </w:r>
      <w:r>
        <w:t>v</w:t>
      </w:r>
      <w:r w:rsidRPr="0083747B">
        <w:t>erty policy and poverty research: The Great Society and the social sciences. Madison: University of Wisconsin Press.</w:t>
      </w:r>
    </w:p>
    <w:p w14:paraId="1A453333" w14:textId="77777777" w:rsidR="00C4571F" w:rsidRPr="0083747B" w:rsidRDefault="00C4571F" w:rsidP="00C4571F">
      <w:pPr>
        <w:jc w:val="lowKashida"/>
      </w:pPr>
      <w:r w:rsidRPr="0083747B">
        <w:t>Hayduk, L.A. (1987). Structural equation modeling wit</w:t>
      </w:r>
      <w:r>
        <w:t>h LISREL. Baltimore: Johns Hop</w:t>
      </w:r>
      <w:r w:rsidRPr="0083747B">
        <w:t>kins University Press.</w:t>
      </w:r>
    </w:p>
    <w:p w14:paraId="6BC9DF13" w14:textId="77777777" w:rsidR="00C4571F" w:rsidRPr="0083747B" w:rsidRDefault="00C4571F" w:rsidP="00C4571F">
      <w:pPr>
        <w:jc w:val="lowKashida"/>
      </w:pPr>
      <w:r w:rsidRPr="0083747B">
        <w:t>Haynes, R. B., Taylor, D. W., &amp; Sackett, D. L. (Eds.). (1979). Compliance in health care. Baltimore: Johns Hopkins University Press.</w:t>
      </w:r>
    </w:p>
    <w:p w14:paraId="3A7FDAE8" w14:textId="77777777" w:rsidR="00C4571F" w:rsidRPr="0083747B" w:rsidRDefault="00C4571F" w:rsidP="00C4571F">
      <w:pPr>
        <w:jc w:val="lowKashida"/>
      </w:pPr>
      <w:r w:rsidRPr="0083747B">
        <w:t>Heap, J. L (1995). Constructionism in the rhetoric and prac</w:t>
      </w:r>
      <w:r>
        <w:t>tice of Fourth Generation Eval</w:t>
      </w:r>
      <w:r w:rsidRPr="0083747B">
        <w:t>uation. Evaluation and Program Planning, 18, 51-61.</w:t>
      </w:r>
    </w:p>
    <w:p w14:paraId="55FDCBA0" w14:textId="77777777" w:rsidR="00C4571F" w:rsidRPr="0083747B" w:rsidRDefault="00C4571F" w:rsidP="00C4571F">
      <w:pPr>
        <w:jc w:val="lowKashida"/>
      </w:pPr>
      <w:r w:rsidRPr="0083747B">
        <w:t>Hearst, N., Newman, T., &amp; Hulley, S. (1986). Delayed effect</w:t>
      </w:r>
      <w:r>
        <w:t>s of the military draft on mor</w:t>
      </w:r>
      <w:r w:rsidRPr="0083747B">
        <w:t>tality: A randomized natural experiment. New England Journal of Medicine, 314, 620-634.</w:t>
      </w:r>
    </w:p>
    <w:p w14:paraId="04798EB2" w14:textId="77777777" w:rsidR="00C4571F" w:rsidRPr="0083747B" w:rsidRDefault="00C4571F" w:rsidP="00C4571F">
      <w:pPr>
        <w:jc w:val="lowKashida"/>
      </w:pPr>
      <w:r w:rsidRPr="0083747B">
        <w:t>Heckman, J. J. (1979). Sample selection bias as a s</w:t>
      </w:r>
      <w:r>
        <w:t>p</w:t>
      </w:r>
      <w:r w:rsidRPr="0083747B">
        <w:t>ecification error. Economet</w:t>
      </w:r>
      <w:r>
        <w:t>ri</w:t>
      </w:r>
      <w:r w:rsidRPr="0083747B">
        <w:t>ca, 47, 153-161.</w:t>
      </w:r>
    </w:p>
    <w:p w14:paraId="466406C6" w14:textId="77777777" w:rsidR="00C4571F" w:rsidRPr="0083747B" w:rsidRDefault="00C4571F" w:rsidP="00C4571F">
      <w:pPr>
        <w:jc w:val="lowKashida"/>
      </w:pPr>
      <w:r w:rsidRPr="0083747B">
        <w:t>Heckman, J. J. (1992). Randomization and social policy evaluation. In C. F</w:t>
      </w:r>
      <w:r>
        <w:t xml:space="preserve">. Manski &amp; I. Garfinkel (Eds.), </w:t>
      </w:r>
      <w:r w:rsidRPr="0083747B">
        <w:t>Evaluating welfare and training programs (pp. 201-230). Cambridge, MA: Harvard University Press.</w:t>
      </w:r>
    </w:p>
    <w:p w14:paraId="0664B80B" w14:textId="77777777" w:rsidR="00C4571F" w:rsidRPr="0083747B" w:rsidRDefault="00C4571F" w:rsidP="00C4571F">
      <w:pPr>
        <w:jc w:val="lowKashida"/>
      </w:pPr>
      <w:r w:rsidRPr="0083747B">
        <w:t>Heckman, J. J. (1996). Comment. Journal of the American Statistical Association, 91, 459-462.</w:t>
      </w:r>
    </w:p>
    <w:p w14:paraId="60F536DD" w14:textId="77777777" w:rsidR="00C4571F" w:rsidRPr="0083747B" w:rsidRDefault="00C4571F" w:rsidP="00C4571F">
      <w:pPr>
        <w:jc w:val="lowKashida"/>
      </w:pPr>
      <w:r w:rsidRPr="0083747B">
        <w:t>Heckman, J. J., &amp; Hotz, V. J. (1989a). Choosing am</w:t>
      </w:r>
      <w:r>
        <w:t>o</w:t>
      </w:r>
      <w:r w:rsidRPr="0083747B">
        <w:t>ng alternative nonexperimental methods for estimating the impact of social programs: The case of manpower training. Journal</w:t>
      </w:r>
      <w:r>
        <w:t xml:space="preserve"> of </w:t>
      </w:r>
      <w:r w:rsidRPr="0083747B">
        <w:t>the American Statistical Association</w:t>
      </w:r>
      <w:r>
        <w:t>,</w:t>
      </w:r>
      <w:r w:rsidRPr="0083747B">
        <w:t xml:space="preserve"> 84, 862-874.</w:t>
      </w:r>
    </w:p>
    <w:p w14:paraId="3A46B751" w14:textId="77777777" w:rsidR="00C4571F" w:rsidRPr="0083747B" w:rsidRDefault="00C4571F" w:rsidP="00C4571F">
      <w:pPr>
        <w:jc w:val="lowKashida"/>
      </w:pPr>
      <w:r w:rsidRPr="0083747B">
        <w:t>Heckman, J. J., &amp; Hotz, V. J. (1989b). Rejoinder. Journal of the Am</w:t>
      </w:r>
      <w:r>
        <w:t>erican Statistical As</w:t>
      </w:r>
      <w:r w:rsidRPr="0083747B">
        <w:t>sociation, 84, 878-880.</w:t>
      </w:r>
    </w:p>
    <w:p w14:paraId="45F38201" w14:textId="77777777" w:rsidR="00C4571F" w:rsidRPr="0083747B" w:rsidRDefault="00C4571F" w:rsidP="00C4571F">
      <w:pPr>
        <w:jc w:val="lowKashida"/>
      </w:pPr>
      <w:r w:rsidRPr="00AC1F5A">
        <w:rPr>
          <w:lang w:val="de-DE"/>
        </w:rPr>
        <w:t xml:space="preserve">Heckman; J. J., Hotz, V. J., &amp; Dabos, M. (1987). </w:t>
      </w:r>
      <w:r w:rsidRPr="0083747B">
        <w:t>Do we n</w:t>
      </w:r>
      <w:r>
        <w:t>eed experimental data to evalu</w:t>
      </w:r>
      <w:r w:rsidRPr="0083747B">
        <w:t>ate th</w:t>
      </w:r>
      <w:r>
        <w:t>e</w:t>
      </w:r>
      <w:r w:rsidRPr="0083747B">
        <w:t xml:space="preserve"> impact of manpower training on earnings? Evaluation Review</w:t>
      </w:r>
      <w:r>
        <w:t>,</w:t>
      </w:r>
      <w:r w:rsidRPr="0083747B">
        <w:t xml:space="preserve"> 11, 395-427.</w:t>
      </w:r>
    </w:p>
    <w:p w14:paraId="29CF4990" w14:textId="77777777" w:rsidR="00C4571F" w:rsidRPr="0083747B" w:rsidRDefault="00C4571F" w:rsidP="00C4571F">
      <w:pPr>
        <w:jc w:val="lowKashida"/>
      </w:pPr>
      <w:r w:rsidRPr="0083747B">
        <w:t xml:space="preserve">Heckman, </w:t>
      </w:r>
      <w:r>
        <w:t>J</w:t>
      </w:r>
      <w:r w:rsidRPr="0083747B">
        <w:t xml:space="preserve">· </w:t>
      </w:r>
      <w:r>
        <w:t>J</w:t>
      </w:r>
      <w:r w:rsidRPr="0083747B">
        <w:t>., lchimura, H., &amp; Todd, P. E. (1997). Mat</w:t>
      </w:r>
      <w:r>
        <w:t>ching as an econometric evalua</w:t>
      </w:r>
      <w:r w:rsidRPr="0083747B">
        <w:t>tion estimator: Evidence from evaluating a job training programme. Review ofEconomic Studies, 64, 605-654.</w:t>
      </w:r>
    </w:p>
    <w:p w14:paraId="1045F40E" w14:textId="77777777" w:rsidR="00C4571F" w:rsidRPr="0083747B" w:rsidRDefault="00C4571F" w:rsidP="00C4571F">
      <w:pPr>
        <w:jc w:val="lowKashida"/>
      </w:pPr>
      <w:r w:rsidRPr="0083747B">
        <w:lastRenderedPageBreak/>
        <w:t xml:space="preserve">Heckman, </w:t>
      </w:r>
      <w:r>
        <w:t>J</w:t>
      </w:r>
      <w:r w:rsidRPr="0083747B">
        <w:t xml:space="preserve">· </w:t>
      </w:r>
      <w:r>
        <w:t>J</w:t>
      </w:r>
      <w:r w:rsidRPr="0083747B">
        <w:t xml:space="preserve">., LaLonde, R. </w:t>
      </w:r>
      <w:r>
        <w:t>J</w:t>
      </w:r>
      <w:r w:rsidRPr="0083747B">
        <w:t xml:space="preserve">., &amp; Smith, </w:t>
      </w:r>
      <w:r>
        <w:t>J</w:t>
      </w:r>
      <w:r w:rsidRPr="0083747B">
        <w:t>. A. (1999). The economics and econometrics of active labor market programs. In A. Ashenfelter &amp; D. Card (Eds.), Handbook of</w:t>
      </w:r>
      <w:r>
        <w:t xml:space="preserve"> </w:t>
      </w:r>
      <w:r w:rsidRPr="0083747B">
        <w:t>labor ecoriomics (Vol. 3, pp. 1-160). Amsterdam: Elsevier Science.</w:t>
      </w:r>
    </w:p>
    <w:p w14:paraId="66B06F49" w14:textId="77777777" w:rsidR="00C4571F" w:rsidRPr="0083747B" w:rsidRDefault="00C4571F" w:rsidP="00C4571F">
      <w:pPr>
        <w:jc w:val="lowKashida"/>
      </w:pPr>
      <w:r w:rsidRPr="0083747B">
        <w:t xml:space="preserve">Heckman, J. </w:t>
      </w:r>
      <w:r>
        <w:t>J</w:t>
      </w:r>
      <w:r w:rsidRPr="0083747B">
        <w:t>., &amp; Robb, R. (1985). Alternative methods f</w:t>
      </w:r>
      <w:r>
        <w:t>or evaluating the impact of in</w:t>
      </w:r>
      <w:r w:rsidRPr="0083747B">
        <w:t>terventions. In</w:t>
      </w:r>
      <w:r>
        <w:t>J</w:t>
      </w:r>
      <w:r w:rsidRPr="0083747B">
        <w:t xml:space="preserve">. </w:t>
      </w:r>
      <w:r>
        <w:t>J</w:t>
      </w:r>
      <w:r w:rsidRPr="0083747B">
        <w:t>.</w:t>
      </w:r>
      <w:r>
        <w:t xml:space="preserve"> Heckman &amp; B. Singer (Eds.), </w:t>
      </w:r>
      <w:r w:rsidRPr="0083747B">
        <w:t>Longitudinal analysis of</w:t>
      </w:r>
      <w:r>
        <w:t xml:space="preserve"> </w:t>
      </w:r>
      <w:r w:rsidRPr="0083747B">
        <w:t>labor market data (pp. 156-245), Cambridge, England: Cambridge University Press.</w:t>
      </w:r>
    </w:p>
    <w:p w14:paraId="19AA382F" w14:textId="77777777" w:rsidR="00C4571F" w:rsidRPr="0083747B" w:rsidRDefault="00C4571F" w:rsidP="00C4571F">
      <w:pPr>
        <w:jc w:val="lowKashida"/>
      </w:pPr>
      <w:r w:rsidRPr="0083747B">
        <w:t xml:space="preserve">Heckman, </w:t>
      </w:r>
      <w:r>
        <w:t>J</w:t>
      </w:r>
      <w:r w:rsidRPr="0083747B">
        <w:t xml:space="preserve">. </w:t>
      </w:r>
      <w:r>
        <w:t>J</w:t>
      </w:r>
      <w:r w:rsidRPr="0083747B">
        <w:t>., &amp; Robb, R. (1986a). Alternative methods</w:t>
      </w:r>
      <w:r>
        <w:t xml:space="preserve"> for solving the problem of se</w:t>
      </w:r>
      <w:r w:rsidRPr="0083747B">
        <w:t xml:space="preserve">lection bias in evaluating the impact of treatments on outcomes. In H. Wainer </w:t>
      </w:r>
      <w:r>
        <w:t>(</w:t>
      </w:r>
      <w:r w:rsidRPr="0083747B">
        <w:t>Ed.), Drawing inferences from self-selected samples (pp. 63--107). New York: Springer-Verlag.</w:t>
      </w:r>
    </w:p>
    <w:p w14:paraId="323A35CC" w14:textId="77777777" w:rsidR="00C4571F" w:rsidRDefault="00C4571F" w:rsidP="00C4571F">
      <w:pPr>
        <w:jc w:val="lowKashida"/>
      </w:pPr>
      <w:r w:rsidRPr="0083747B">
        <w:t>Heckman,</w:t>
      </w:r>
      <w:r>
        <w:t xml:space="preserve"> J</w:t>
      </w:r>
      <w:r w:rsidRPr="0083747B">
        <w:t xml:space="preserve">. J., &amp; Robb, R. (1986b). Postscript: A rejoinder to Tukey. In H. Wainer (Ed.), Drawing inferences from self-selected samples (pp. 111-113). New York: Springer-Verlag. </w:t>
      </w:r>
    </w:p>
    <w:p w14:paraId="7E2E9AF6" w14:textId="77777777" w:rsidR="00C4571F" w:rsidRPr="0083747B" w:rsidRDefault="00C4571F" w:rsidP="00C4571F">
      <w:r w:rsidRPr="0083747B">
        <w:t>Heckman,</w:t>
      </w:r>
      <w:r>
        <w:t xml:space="preserve"> J</w:t>
      </w:r>
      <w:r w:rsidRPr="0083747B">
        <w:t xml:space="preserve">. J., &amp; </w:t>
      </w:r>
      <w:r w:rsidRPr="00D128B0">
        <w:t>Roselius</w:t>
      </w:r>
      <w:r w:rsidRPr="0083747B">
        <w:t xml:space="preserve">, R. L. </w:t>
      </w:r>
      <w:r>
        <w:t>(1994, August). Evaluating the impact of training on the earnings and labor force status of young women: Better data help a lot. (Available from the Department of Economics, University of Chicago)</w:t>
      </w:r>
    </w:p>
    <w:p w14:paraId="5CFBD6FC" w14:textId="77777777" w:rsidR="00C4571F" w:rsidRPr="0083747B" w:rsidRDefault="00C4571F" w:rsidP="00C4571F">
      <w:pPr>
        <w:jc w:val="lowKashida"/>
      </w:pPr>
      <w:r w:rsidRPr="0083747B">
        <w:t xml:space="preserve">Heckman, </w:t>
      </w:r>
      <w:r>
        <w:t>J</w:t>
      </w:r>
      <w:r w:rsidRPr="0083747B">
        <w:t xml:space="preserve">· </w:t>
      </w:r>
      <w:r>
        <w:t>J</w:t>
      </w:r>
      <w:r w:rsidRPr="0083747B">
        <w:t>., &amp; Roselius, R. L. (1995, August). Non-experimental evaluation of job</w:t>
      </w:r>
      <w:r>
        <w:t xml:space="preserve"> training progr</w:t>
      </w:r>
      <w:r w:rsidRPr="0083747B">
        <w:t>ams for young men. (Available from the Department of Economics, Un</w:t>
      </w:r>
      <w:r>
        <w:t>i</w:t>
      </w:r>
      <w:r w:rsidRPr="0083747B">
        <w:t>versity of Chisago)</w:t>
      </w:r>
    </w:p>
    <w:p w14:paraId="4473790F" w14:textId="77777777" w:rsidR="00C4571F" w:rsidRPr="0083747B" w:rsidRDefault="00C4571F" w:rsidP="00C4571F">
      <w:pPr>
        <w:jc w:val="lowKashida"/>
      </w:pPr>
      <w:r w:rsidRPr="0083747B">
        <w:t xml:space="preserve">Heckman, </w:t>
      </w:r>
      <w:r>
        <w:t>J</w:t>
      </w:r>
      <w:r w:rsidRPr="0083747B">
        <w:t>·</w:t>
      </w:r>
      <w:r>
        <w:t>J</w:t>
      </w:r>
      <w:r w:rsidRPr="0083747B">
        <w:t>.</w:t>
      </w:r>
      <w:r>
        <w:t xml:space="preserve">, </w:t>
      </w:r>
      <w:r w:rsidRPr="0083747B">
        <w:t>&amp; Todd, P. E. (1996, December). Assessing the performance of</w:t>
      </w:r>
      <w:r>
        <w:t xml:space="preserve"> </w:t>
      </w:r>
      <w:r w:rsidRPr="0083747B">
        <w:t>alternative</w:t>
      </w:r>
      <w:r>
        <w:t xml:space="preserve"> </w:t>
      </w:r>
      <w:r w:rsidRPr="0083747B">
        <w:t>estimators of program impacts: A study of adult men and women in JTPA. (Available</w:t>
      </w:r>
      <w:r>
        <w:t xml:space="preserve"> </w:t>
      </w:r>
      <w:r w:rsidRPr="0083747B">
        <w:t>from the Department of Economics, University of Chicago)</w:t>
      </w:r>
    </w:p>
    <w:p w14:paraId="1CF8036D" w14:textId="77777777" w:rsidR="00C4571F" w:rsidRPr="0083747B" w:rsidRDefault="00C4571F" w:rsidP="00C4571F">
      <w:pPr>
        <w:jc w:val="lowKashida"/>
      </w:pPr>
      <w:r w:rsidRPr="0083747B">
        <w:t>Hedeker, D., &amp; Gibbons, R. D. (1994j</w:t>
      </w:r>
      <w:r>
        <w:t xml:space="preserve">. </w:t>
      </w:r>
      <w:r w:rsidRPr="0083747B">
        <w:t>A random-effects o</w:t>
      </w:r>
      <w:r>
        <w:t>rdinal regression model for mul</w:t>
      </w:r>
      <w:r w:rsidRPr="0083747B">
        <w:t>tilevel data. Biometrics, 50, 933-944.</w:t>
      </w:r>
    </w:p>
    <w:p w14:paraId="71A8314E" w14:textId="77777777" w:rsidR="00C4571F" w:rsidRPr="0083747B" w:rsidRDefault="00C4571F" w:rsidP="00C4571F">
      <w:pPr>
        <w:jc w:val="lowKashida"/>
      </w:pPr>
      <w:r w:rsidRPr="0083747B">
        <w:t>H</w:t>
      </w:r>
      <w:r>
        <w:t xml:space="preserve">edges, L. V. (1984). Estimation </w:t>
      </w:r>
      <w:r w:rsidRPr="0083747B">
        <w:t xml:space="preserve">of </w:t>
      </w:r>
      <w:r>
        <w:t>e</w:t>
      </w:r>
      <w:r w:rsidRPr="0083747B">
        <w:t>ffect size under nonrandom sampling: The effects of</w:t>
      </w:r>
      <w:r>
        <w:t xml:space="preserve"> </w:t>
      </w:r>
      <w:r w:rsidRPr="0083747B">
        <w:t>censoring studies yielding statistidilly insignificant mean differences. Journal</w:t>
      </w:r>
      <w:r>
        <w:t xml:space="preserve"> of Educa</w:t>
      </w:r>
      <w:r w:rsidRPr="0083747B">
        <w:t>tional Statistics, 9, 61-85.</w:t>
      </w:r>
    </w:p>
    <w:p w14:paraId="5C786CD4" w14:textId="77777777" w:rsidR="00C4571F" w:rsidRPr="0083747B" w:rsidRDefault="00C4571F" w:rsidP="00C4571F">
      <w:pPr>
        <w:jc w:val="lowKashida"/>
      </w:pPr>
      <w:r w:rsidRPr="0083747B">
        <w:t>Hedges, L. V. (1992). Modeling publication selection effects in meta-analysis. Statistical</w:t>
      </w:r>
      <w:r>
        <w:t xml:space="preserve"> </w:t>
      </w:r>
      <w:r w:rsidRPr="0083747B">
        <w:t>Science, 7, 246-255.</w:t>
      </w:r>
    </w:p>
    <w:p w14:paraId="12F3E5A6" w14:textId="77777777" w:rsidR="00C4571F" w:rsidRDefault="00C4571F" w:rsidP="00C4571F">
      <w:pPr>
        <w:jc w:val="lowKashida"/>
      </w:pPr>
      <w:r w:rsidRPr="0083747B">
        <w:t xml:space="preserve">Hedges, L. V. (1994). Fixed effects models. In H. Cooper </w:t>
      </w:r>
      <w:r>
        <w:t>&amp; L. V. Hedges (Eds.), The hand</w:t>
      </w:r>
      <w:r w:rsidRPr="0083747B">
        <w:t>book of</w:t>
      </w:r>
      <w:r>
        <w:t xml:space="preserve"> </w:t>
      </w:r>
      <w:r w:rsidRPr="0083747B">
        <w:t xml:space="preserve">research synthesis (pp. 285-299). New York: Russell Sage Foundation. </w:t>
      </w:r>
    </w:p>
    <w:p w14:paraId="31BDC29C" w14:textId="77777777" w:rsidR="00C4571F" w:rsidRPr="0083747B" w:rsidRDefault="00C4571F" w:rsidP="00C4571F">
      <w:pPr>
        <w:jc w:val="lowKashida"/>
      </w:pPr>
      <w:r w:rsidRPr="0083747B">
        <w:t xml:space="preserve">Hedges, L. V. (1997a). The promise of replication in </w:t>
      </w:r>
      <w:r>
        <w:t>labour economics. Labour Econom</w:t>
      </w:r>
      <w:r w:rsidRPr="0083747B">
        <w:t>ics, 4, 111-114.</w:t>
      </w:r>
    </w:p>
    <w:p w14:paraId="57DFA214" w14:textId="77777777" w:rsidR="00C4571F" w:rsidRPr="0083747B" w:rsidRDefault="00C4571F" w:rsidP="00C4571F">
      <w:pPr>
        <w:jc w:val="lowKashida"/>
      </w:pPr>
      <w:r w:rsidRPr="0083747B">
        <w:t>Hedges, L. V. (1997b). The role of construct validity in causal generalization: The concept</w:t>
      </w:r>
      <w:r>
        <w:t xml:space="preserve"> </w:t>
      </w:r>
      <w:r w:rsidRPr="0083747B">
        <w:t>of total causal inference error. In V. R. McKim &amp; S. P. Turner (Eds.), Causality in crisis? Statistical methods and the search for causal knowledge in the social sciences {pp. 325-341). Notre Dame, IN: University of Notre Dame Press.</w:t>
      </w:r>
    </w:p>
    <w:p w14:paraId="3959B714" w14:textId="77777777" w:rsidR="00C4571F" w:rsidRPr="0083747B" w:rsidRDefault="00C4571F" w:rsidP="00C4571F">
      <w:pPr>
        <w:jc w:val="lowKashida"/>
      </w:pPr>
      <w:r w:rsidRPr="0083747B">
        <w:t>Hedges, L. V., &amp; Olkin, I. (1985). Statistical methods for m</w:t>
      </w:r>
      <w:r>
        <w:t>eta-analysis. Orlando, FL: Aca</w:t>
      </w:r>
      <w:r w:rsidRPr="0083747B">
        <w:t>demic Press.</w:t>
      </w:r>
    </w:p>
    <w:p w14:paraId="41D13DA0" w14:textId="77777777" w:rsidR="00C4571F" w:rsidRPr="0083747B" w:rsidRDefault="00C4571F" w:rsidP="00C4571F">
      <w:pPr>
        <w:jc w:val="lowKashida"/>
      </w:pPr>
      <w:r w:rsidRPr="0083747B">
        <w:t>Hedges, L. V., &amp; Olkin, I. (in press). Statistical methods for meta-analysis in the medical and social sciences. Orlando, FL: Academic Press.</w:t>
      </w:r>
    </w:p>
    <w:p w14:paraId="13360848" w14:textId="77777777" w:rsidR="00C4571F" w:rsidRPr="0083747B" w:rsidRDefault="00C4571F" w:rsidP="00C4571F">
      <w:pPr>
        <w:jc w:val="lowKashida"/>
      </w:pPr>
      <w:r w:rsidRPr="0083747B">
        <w:lastRenderedPageBreak/>
        <w:t xml:space="preserve">Hedges, L. V., &amp; Vevea, J. L. (1996). Estimating effect size under publication bias: Small sample properties and robustness of a random effects selection model. </w:t>
      </w:r>
      <w:r>
        <w:t>J</w:t>
      </w:r>
      <w:r w:rsidRPr="0083747B">
        <w:t>ourn</w:t>
      </w:r>
      <w:r>
        <w:t>al of Edu</w:t>
      </w:r>
      <w:r w:rsidRPr="0083747B">
        <w:t>cational and Behavioral Statistics</w:t>
      </w:r>
      <w:r>
        <w:t>,</w:t>
      </w:r>
      <w:r w:rsidRPr="0083747B">
        <w:t xml:space="preserve"> 21, 299-332.</w:t>
      </w:r>
    </w:p>
    <w:p w14:paraId="1AE86DE0" w14:textId="77777777" w:rsidR="00C4571F" w:rsidRPr="0083747B" w:rsidRDefault="00C4571F" w:rsidP="00C4571F">
      <w:pPr>
        <w:jc w:val="lowKashida"/>
      </w:pPr>
      <w:r w:rsidRPr="0083747B">
        <w:t>Hedges, L. V., &amp; Vevea, J, L. (1998). Fixed- and random-effects models in meta-analysis. Psychologiwl Methods, 4, 486-504.</w:t>
      </w:r>
    </w:p>
    <w:p w14:paraId="61CBFB4C" w14:textId="77777777" w:rsidR="00C4571F" w:rsidRPr="0083747B" w:rsidRDefault="00C4571F" w:rsidP="00C4571F">
      <w:pPr>
        <w:jc w:val="lowKashida"/>
      </w:pPr>
      <w:r w:rsidRPr="0083747B">
        <w:t>Heider, F. (1944). Social perception and phenomenal causality. Psychological Review, 51, 358-374.</w:t>
      </w:r>
    </w:p>
    <w:p w14:paraId="6974730A" w14:textId="77777777" w:rsidR="00C4571F" w:rsidRPr="0083747B" w:rsidRDefault="00C4571F" w:rsidP="00C4571F">
      <w:pPr>
        <w:jc w:val="lowKashida"/>
      </w:pPr>
      <w:r w:rsidRPr="0083747B">
        <w:t xml:space="preserve">Heinsman, D. T., &amp; Shadish, W. R. (1996). Assignment methods in experimentation: When do nonrandomized experiments approximate the </w:t>
      </w:r>
      <w:r>
        <w:t>answers from randomized experi</w:t>
      </w:r>
      <w:r w:rsidRPr="0083747B">
        <w:t>ments? Psychologiwl Methods, 1, 154-169.</w:t>
      </w:r>
    </w:p>
    <w:p w14:paraId="336E3E12" w14:textId="77777777" w:rsidR="00C4571F" w:rsidRPr="0083747B" w:rsidRDefault="00C4571F" w:rsidP="00C4571F">
      <w:pPr>
        <w:jc w:val="lowKashida"/>
      </w:pPr>
      <w:r w:rsidRPr="0083747B">
        <w:t>Heitjan, D. F. (1999). Causal inference in a clinical trial: A comparative example. Co</w:t>
      </w:r>
      <w:r>
        <w:t>n</w:t>
      </w:r>
      <w:r w:rsidRPr="0083747B">
        <w:t>trolled Clini</w:t>
      </w:r>
      <w:r>
        <w:t>ca</w:t>
      </w:r>
      <w:r w:rsidRPr="0083747B">
        <w:t>l Trials, 20, 309-318.</w:t>
      </w:r>
    </w:p>
    <w:p w14:paraId="2750008C" w14:textId="77777777" w:rsidR="00C4571F" w:rsidRPr="0083747B" w:rsidRDefault="00C4571F" w:rsidP="00C4571F">
      <w:pPr>
        <w:jc w:val="lowKashida"/>
      </w:pPr>
      <w:r w:rsidRPr="0083747B">
        <w:t xml:space="preserve">Hennigan, K. M., Del Rosario, M. L., Heath, L., Cook, T. D., Wharton, J.D., &amp; Calder, B. J. (1982). Impact of the introduction of television on </w:t>
      </w:r>
      <w:r>
        <w:t>crime in the United States: Em</w:t>
      </w:r>
      <w:r w:rsidRPr="0083747B">
        <w:t xml:space="preserve">pirical findings and theoretical implications. Journal of </w:t>
      </w:r>
      <w:r>
        <w:t>Personality and Social Psychol</w:t>
      </w:r>
      <w:r w:rsidRPr="0083747B">
        <w:t>ogy, 55, 239-247.</w:t>
      </w:r>
    </w:p>
    <w:p w14:paraId="4331C3B1" w14:textId="77777777" w:rsidR="00C4571F" w:rsidRPr="0083747B" w:rsidRDefault="00C4571F" w:rsidP="00C4571F">
      <w:pPr>
        <w:jc w:val="lowKashida"/>
      </w:pPr>
      <w:r w:rsidRPr="0083747B">
        <w:t>Henry, G. T., &amp; McMillan,</w:t>
      </w:r>
      <w:r>
        <w:t xml:space="preserve"> J</w:t>
      </w:r>
      <w:r w:rsidRPr="0083747B">
        <w:t>. H. (1993). Performance data: Three comparison methods. Evaluation Review, 17, 643-652.</w:t>
      </w:r>
    </w:p>
    <w:p w14:paraId="672D260E" w14:textId="77777777" w:rsidR="00C4571F" w:rsidRPr="0083747B" w:rsidRDefault="00C4571F" w:rsidP="00C4571F">
      <w:pPr>
        <w:jc w:val="lowKashida"/>
      </w:pPr>
      <w:r w:rsidRPr="0083747B">
        <w:t>Herbst, A., Ulfelder, H., &amp; Poskanzer, D. (1971). Adenoca</w:t>
      </w:r>
      <w:r>
        <w:t>rcinoma of the vagina: Associa</w:t>
      </w:r>
      <w:r w:rsidRPr="0083747B">
        <w:t>tion of maternal stilbestrol therapy with tumor appearance in young wom</w:t>
      </w:r>
      <w:r>
        <w:t>en. New Eng</w:t>
      </w:r>
      <w:r w:rsidRPr="0083747B">
        <w:t>land Journal of Medicine, 284, 878-881.</w:t>
      </w:r>
    </w:p>
    <w:p w14:paraId="4A19CF3C" w14:textId="77777777" w:rsidR="00C4571F" w:rsidRPr="0083747B" w:rsidRDefault="00C4571F" w:rsidP="00C4571F">
      <w:pPr>
        <w:jc w:val="lowKashida"/>
      </w:pPr>
      <w:r w:rsidRPr="008226D0">
        <w:rPr>
          <w:lang w:val="en-GB"/>
        </w:rPr>
        <w:t xml:space="preserve">Herrnstein, R. J., &amp; Murray, C. (1994). </w:t>
      </w:r>
      <w:r w:rsidRPr="0083747B">
        <w:t>The bell curve. New York: The Free Press.</w:t>
      </w:r>
    </w:p>
    <w:p w14:paraId="5B301D11" w14:textId="77777777" w:rsidR="00C4571F" w:rsidRDefault="00C4571F" w:rsidP="00C4571F">
      <w:pPr>
        <w:jc w:val="lowKashida"/>
      </w:pPr>
      <w:r w:rsidRPr="0083747B">
        <w:t xml:space="preserve">Hill, C. E., O'Grady, K. E., &amp; Elkin, I. (1992). Applying the </w:t>
      </w:r>
      <w:r>
        <w:t>Collaborative Study Psychother</w:t>
      </w:r>
      <w:r w:rsidRPr="0083747B">
        <w:t>apy Rating Scale to rate therapist adherence in cognitive-behav</w:t>
      </w:r>
      <w:r>
        <w:t>ior therapy, interpersonal ther</w:t>
      </w:r>
      <w:r w:rsidRPr="0083747B">
        <w:t xml:space="preserve">apy, and clinical management. Journal of Consulting and Oinical Psychology, 60, 73-79. </w:t>
      </w:r>
    </w:p>
    <w:p w14:paraId="5FD80112" w14:textId="77777777" w:rsidR="00C4571F" w:rsidRDefault="00C4571F" w:rsidP="00C4571F">
      <w:pPr>
        <w:jc w:val="lowKashida"/>
      </w:pPr>
      <w:r w:rsidRPr="0083747B">
        <w:t xml:space="preserve">Hill, J. L., Rubin, D. B., &amp; Thomas, N. (2000). The design of the New York School Choice Scholarship program evaluation. In L. Bickman (Ed.), </w:t>
      </w:r>
      <w:r>
        <w:t>Validity and social experimenta</w:t>
      </w:r>
      <w:r w:rsidRPr="0083747B">
        <w:t xml:space="preserve">tion: Donald Campbell's legacy (Vol. 1, pp. 155-180). Thousand Oaks, CA: Sage. </w:t>
      </w:r>
    </w:p>
    <w:p w14:paraId="7CADFEF4" w14:textId="77777777" w:rsidR="00C4571F" w:rsidRDefault="00C4571F" w:rsidP="00C4571F">
      <w:pPr>
        <w:jc w:val="lowKashida"/>
      </w:pPr>
      <w:r w:rsidRPr="0083747B">
        <w:t xml:space="preserve">Hillis, A., Rajah, M. H., Baisden, C. E., Villamaria, F. </w:t>
      </w:r>
      <w:r>
        <w:t>J</w:t>
      </w:r>
      <w:r w:rsidRPr="0083747B">
        <w:t>., Ashley, P., &amp; C</w:t>
      </w:r>
      <w:r>
        <w:t>umm</w:t>
      </w:r>
      <w:r w:rsidRPr="0083747B">
        <w:t xml:space="preserve">ings, </w:t>
      </w:r>
      <w:r>
        <w:t>C</w:t>
      </w:r>
      <w:r w:rsidRPr="0083747B">
        <w:t xml:space="preserve"> (1998). Three years of experience with prospective randomized effectiveness studies.Controlle</w:t>
      </w:r>
      <w:r>
        <w:t>d Cliniwl Trials, 19, 419-426.</w:t>
      </w:r>
      <w:r w:rsidRPr="0083747B">
        <w:t xml:space="preserve"> </w:t>
      </w:r>
    </w:p>
    <w:p w14:paraId="3A1ADAAA" w14:textId="77777777" w:rsidR="00C4571F" w:rsidRDefault="00C4571F" w:rsidP="00C4571F">
      <w:pPr>
        <w:jc w:val="lowKashida"/>
      </w:pPr>
      <w:r w:rsidRPr="00AC1F5A">
        <w:rPr>
          <w:lang w:val="de-DE"/>
        </w:rPr>
        <w:t xml:space="preserve">Hillis, J. W., &amp; Wortman, C. B. (1976). </w:t>
      </w:r>
      <w:r w:rsidRPr="0083747B">
        <w:t>Some determinan</w:t>
      </w:r>
      <w:r>
        <w:t>ts of public acceptance of ran</w:t>
      </w:r>
      <w:r w:rsidRPr="0083747B">
        <w:t>domized contr</w:t>
      </w:r>
      <w:r>
        <w:t>o</w:t>
      </w:r>
      <w:r w:rsidRPr="0083747B">
        <w:t xml:space="preserve">l group experimental designs. Sociometry, 39, 91-96. </w:t>
      </w:r>
    </w:p>
    <w:p w14:paraId="334387B2" w14:textId="77777777" w:rsidR="00C4571F" w:rsidRPr="0083747B" w:rsidRDefault="00C4571F" w:rsidP="00C4571F">
      <w:pPr>
        <w:jc w:val="lowKashida"/>
      </w:pPr>
      <w:r w:rsidRPr="0083747B">
        <w:t xml:space="preserve">Hintze, J. </w:t>
      </w:r>
      <w:r>
        <w:t>L</w:t>
      </w:r>
      <w:r w:rsidRPr="0083747B">
        <w:t>. (1996). PASS User's Guide: PASS 6.0 Power Analysis and Sample Size for</w:t>
      </w:r>
      <w:r>
        <w:t xml:space="preserve"> </w:t>
      </w:r>
      <w:r w:rsidRPr="0083747B">
        <w:t>Windows. (Available from Number Cruncher Statistical Systems, 329 Nort</w:t>
      </w:r>
      <w:r>
        <w:t>h</w:t>
      </w:r>
      <w:r w:rsidRPr="0083747B">
        <w:t xml:space="preserve"> </w:t>
      </w:r>
      <w:r>
        <w:t>1</w:t>
      </w:r>
      <w:r w:rsidRPr="0083747B">
        <w:t>OOO East,</w:t>
      </w:r>
      <w:r>
        <w:t xml:space="preserve"> </w:t>
      </w:r>
      <w:r w:rsidRPr="0083747B">
        <w:t>Kaysville, Utah 84037)</w:t>
      </w:r>
    </w:p>
    <w:p w14:paraId="40B98CA2" w14:textId="77777777" w:rsidR="00C4571F" w:rsidRPr="0083747B" w:rsidRDefault="00C4571F" w:rsidP="00C4571F">
      <w:pPr>
        <w:jc w:val="lowKashida"/>
      </w:pPr>
      <w:r w:rsidRPr="0083747B">
        <w:t>Hogg, R. V., &amp; Tanis, E. A. (1988). Probability and statistical inference (3rd ed.). New</w:t>
      </w:r>
      <w:r>
        <w:t xml:space="preserve"> </w:t>
      </w:r>
      <w:r w:rsidRPr="0083747B">
        <w:t>York: Macmillan.</w:t>
      </w:r>
    </w:p>
    <w:p w14:paraId="2954FBF1" w14:textId="77777777" w:rsidR="00C4571F" w:rsidRPr="0083747B" w:rsidRDefault="00C4571F" w:rsidP="00C4571F">
      <w:pPr>
        <w:jc w:val="lowKashida"/>
      </w:pPr>
      <w:r w:rsidRPr="0083747B">
        <w:lastRenderedPageBreak/>
        <w:t>Hohmann, A. A., &amp; Parron, D. L. (1996). How the new NIH guidelines on inclusion of</w:t>
      </w:r>
      <w:r>
        <w:t xml:space="preserve"> </w:t>
      </w:r>
      <w:r w:rsidRPr="0083747B">
        <w:t>women and min</w:t>
      </w:r>
      <w:r>
        <w:t>o</w:t>
      </w:r>
      <w:r w:rsidRPr="0083747B">
        <w:t>rities apply: Efficacy trials, effectiveness trials, and validity. Journal of</w:t>
      </w:r>
      <w:r>
        <w:t xml:space="preserve"> </w:t>
      </w:r>
      <w:r w:rsidRPr="0083747B">
        <w:t>Consulting and Clini</w:t>
      </w:r>
      <w:r>
        <w:t>ca</w:t>
      </w:r>
      <w:r w:rsidRPr="0083747B">
        <w:t>l Psychology, 64, 851-855.</w:t>
      </w:r>
    </w:p>
    <w:p w14:paraId="3C522544" w14:textId="77777777" w:rsidR="00C4571F" w:rsidRDefault="00C4571F" w:rsidP="00C4571F">
      <w:pPr>
        <w:jc w:val="lowKashida"/>
      </w:pPr>
      <w:r w:rsidRPr="0083747B">
        <w:t>Holder, H. D., &amp; Wagenaar, A. C. (1994). Mandated serv</w:t>
      </w:r>
      <w:r>
        <w:t>er training and reduced alcohol-</w:t>
      </w:r>
      <w:r w:rsidRPr="0083747B">
        <w:t>involved traffic crashes: A time series analysis of the Ore</w:t>
      </w:r>
      <w:r>
        <w:t>gon experience. Accident Analy</w:t>
      </w:r>
      <w:r w:rsidRPr="0083747B">
        <w:t>sis and Prevention, 26, 89-97.</w:t>
      </w:r>
    </w:p>
    <w:p w14:paraId="366C7DF1" w14:textId="77777777" w:rsidR="00C4571F" w:rsidRPr="008D48D8" w:rsidRDefault="00C4571F" w:rsidP="00C4571F">
      <w:pPr>
        <w:jc w:val="lowKashida"/>
      </w:pPr>
      <w:r w:rsidRPr="008D48D8">
        <w:t>Holland, P. W. (1986). Statistics and causal inference. Journal of the American Statistical Association, 81, 945-970.</w:t>
      </w:r>
    </w:p>
    <w:p w14:paraId="7B285107" w14:textId="77777777" w:rsidR="00C4571F" w:rsidRPr="008D48D8" w:rsidRDefault="00C4571F" w:rsidP="00C4571F">
      <w:pPr>
        <w:jc w:val="lowKashida"/>
      </w:pPr>
      <w:r w:rsidRPr="008D48D8">
        <w:t>Holland, P. W. (1988). Causal inference, path analysis, and recursive structural equation models. In C. C. Clagg (Ed.), Sociological methodology (pp. 449-493). Washington, DC: American Sociological Association.</w:t>
      </w:r>
    </w:p>
    <w:p w14:paraId="54B96883" w14:textId="77777777" w:rsidR="00C4571F" w:rsidRPr="008D48D8" w:rsidRDefault="00C4571F" w:rsidP="00C4571F">
      <w:pPr>
        <w:jc w:val="lowKashida"/>
      </w:pPr>
      <w:r w:rsidRPr="008D48D8">
        <w:t>Holland, P. W. (1989). Comment: It's very clear. Journal</w:t>
      </w:r>
      <w:r>
        <w:t xml:space="preserve"> of the American Statistical Asso</w:t>
      </w:r>
      <w:r w:rsidRPr="008D48D8">
        <w:t>ciation, 84, 875-877.</w:t>
      </w:r>
    </w:p>
    <w:p w14:paraId="67EB43E0" w14:textId="77777777" w:rsidR="00C4571F" w:rsidRPr="008D48D8" w:rsidRDefault="00C4571F" w:rsidP="00C4571F">
      <w:pPr>
        <w:jc w:val="lowKashida"/>
      </w:pPr>
      <w:r w:rsidRPr="008D48D8">
        <w:t>Holland, P. W. (1994). Probabilistic causation without probability. In P. Humphreys (Ed.), Pattrick Suppes: Scientific philosopher (Vol. 1, pp. 257-292). Dordrecht, Netherlands: Kluwer.</w:t>
      </w:r>
    </w:p>
    <w:p w14:paraId="4797E3DB" w14:textId="77777777" w:rsidR="00C4571F" w:rsidRPr="008D48D8" w:rsidRDefault="00C4571F" w:rsidP="00C4571F">
      <w:pPr>
        <w:jc w:val="lowKashida"/>
      </w:pPr>
      <w:r w:rsidRPr="009D4B2F">
        <w:rPr>
          <w:lang w:val="en-GB"/>
        </w:rPr>
        <w:t xml:space="preserve">Holland, P. W., &amp; Rubin, D. B. (1983). </w:t>
      </w:r>
      <w:r w:rsidRPr="008D48D8">
        <w:t>On Lord's paradox. In H. Wainer &amp; 5. Messick (Eds.), Principles of modern psychological meas</w:t>
      </w:r>
      <w:r>
        <w:t>u</w:t>
      </w:r>
      <w:r w:rsidRPr="008D48D8">
        <w:t>r</w:t>
      </w:r>
      <w:r>
        <w:t>m</w:t>
      </w:r>
      <w:r w:rsidRPr="008D48D8">
        <w:t>ent (pp. 3-25). Hillsdale, NJ: Erlbaum.</w:t>
      </w:r>
    </w:p>
    <w:p w14:paraId="290D2F96" w14:textId="77777777" w:rsidR="00C4571F" w:rsidRPr="008D48D8" w:rsidRDefault="00C4571F" w:rsidP="00C4571F">
      <w:pPr>
        <w:jc w:val="lowKashida"/>
      </w:pPr>
      <w:r w:rsidRPr="009D4B2F">
        <w:rPr>
          <w:lang w:val="en-GB"/>
        </w:rPr>
        <w:t xml:space="preserve">Holland, P. W., &amp; Rabin, D. B. (1988). </w:t>
      </w:r>
      <w:r w:rsidRPr="008D48D8">
        <w:t>Causal inference ill</w:t>
      </w:r>
      <w:r>
        <w:t xml:space="preserve"> retrospective studies. Evaluation Review, 12. 203</w:t>
      </w:r>
      <w:r w:rsidRPr="008D48D8">
        <w:t>-231.</w:t>
      </w:r>
    </w:p>
    <w:p w14:paraId="79E75DF6" w14:textId="77777777" w:rsidR="00C4571F" w:rsidRPr="008D48D8" w:rsidRDefault="00C4571F" w:rsidP="00C4571F">
      <w:pPr>
        <w:jc w:val="lowKashida"/>
      </w:pPr>
      <w:r w:rsidRPr="008D48D8">
        <w:t>Hollister, R. G., &amp; Hill, J. (1995). Problems in the evalu</w:t>
      </w:r>
      <w:r>
        <w:t>ation of community-wide initia</w:t>
      </w:r>
      <w:r w:rsidRPr="008D48D8">
        <w:t>tives.In</w:t>
      </w:r>
      <w:r>
        <w:t xml:space="preserve"> J</w:t>
      </w:r>
      <w:r w:rsidRPr="008D48D8">
        <w:t>.P.Connell,</w:t>
      </w:r>
      <w:r>
        <w:t xml:space="preserve"> </w:t>
      </w:r>
      <w:r w:rsidRPr="008D48D8">
        <w:t>A.</w:t>
      </w:r>
      <w:r>
        <w:t xml:space="preserve"> </w:t>
      </w:r>
      <w:r w:rsidRPr="008D48D8">
        <w:t>C.</w:t>
      </w:r>
      <w:r>
        <w:t xml:space="preserve"> </w:t>
      </w:r>
      <w:r w:rsidRPr="008D48D8">
        <w:t>Kubisch,</w:t>
      </w:r>
      <w:r>
        <w:t xml:space="preserve"> </w:t>
      </w:r>
      <w:r w:rsidRPr="008D48D8">
        <w:t>L.</w:t>
      </w:r>
      <w:r>
        <w:t xml:space="preserve"> </w:t>
      </w:r>
      <w:r w:rsidRPr="008D48D8">
        <w:t>B.</w:t>
      </w:r>
      <w:r>
        <w:t xml:space="preserve"> </w:t>
      </w:r>
      <w:r w:rsidRPr="008D48D8">
        <w:t>Schorr,</w:t>
      </w:r>
      <w:r>
        <w:t xml:space="preserve"> </w:t>
      </w:r>
      <w:r w:rsidRPr="008D48D8">
        <w:t>&amp; C.</w:t>
      </w:r>
      <w:r>
        <w:t xml:space="preserve"> </w:t>
      </w:r>
      <w:r w:rsidRPr="008D48D8">
        <w:t>H.</w:t>
      </w:r>
      <w:r>
        <w:t xml:space="preserve"> </w:t>
      </w:r>
      <w:r w:rsidRPr="008D48D8">
        <w:t>Weiss</w:t>
      </w:r>
      <w:r>
        <w:t xml:space="preserve"> </w:t>
      </w:r>
      <w:r w:rsidRPr="008D48D8">
        <w:t>(Eds.),</w:t>
      </w:r>
      <w:r>
        <w:t xml:space="preserve"> </w:t>
      </w:r>
      <w:r w:rsidRPr="008D48D8">
        <w:t>New</w:t>
      </w:r>
      <w:r>
        <w:t xml:space="preserve"> </w:t>
      </w:r>
      <w:r w:rsidRPr="008D48D8">
        <w:t>approaches to evaluating community initiatives: Concepts</w:t>
      </w:r>
      <w:r>
        <w:t>,</w:t>
      </w:r>
      <w:r w:rsidRPr="008D48D8">
        <w:t xml:space="preserve"> </w:t>
      </w:r>
      <w:r>
        <w:t>m</w:t>
      </w:r>
      <w:r w:rsidRPr="008D48D8">
        <w:t>ethods</w:t>
      </w:r>
      <w:r>
        <w:t>,</w:t>
      </w:r>
      <w:r w:rsidRPr="008D48D8">
        <w:t xml:space="preserve"> and contexts (pp. 127-172). Washington, DC: Aspen Institute.</w:t>
      </w:r>
    </w:p>
    <w:p w14:paraId="3C0CA9B8" w14:textId="77777777" w:rsidR="00C4571F" w:rsidRPr="008D48D8" w:rsidRDefault="00C4571F" w:rsidP="00C4571F">
      <w:pPr>
        <w:jc w:val="lowKashida"/>
      </w:pPr>
      <w:r w:rsidRPr="008D48D8">
        <w:t>Holton, G. (1986). The advancement of science</w:t>
      </w:r>
      <w:r>
        <w:t>,</w:t>
      </w:r>
      <w:r w:rsidRPr="008D48D8">
        <w:t xml:space="preserve"> and its burdens. Cambridge, England: Cambridge University Press.</w:t>
      </w:r>
    </w:p>
    <w:p w14:paraId="4CD7BB5B" w14:textId="77777777" w:rsidR="00C4571F" w:rsidRPr="008D48D8" w:rsidRDefault="00C4571F" w:rsidP="00C4571F">
      <w:pPr>
        <w:jc w:val="lowKashida"/>
      </w:pPr>
      <w:r w:rsidRPr="008D48D8">
        <w:t>Hopson, R. K. (Ed.). (2000). How and why language matters in evaluation. San Francisco: Jossey-Bass.</w:t>
      </w:r>
    </w:p>
    <w:p w14:paraId="0B3B5ECA" w14:textId="77777777" w:rsidR="00C4571F" w:rsidRPr="008D48D8" w:rsidRDefault="00C4571F" w:rsidP="00C4571F">
      <w:pPr>
        <w:jc w:val="lowKashida"/>
      </w:pPr>
      <w:r w:rsidRPr="008D48D8">
        <w:t>Horn, J. L. (1991). Comments on "Issues in factorial invariance." In L. M. Collins &amp; J. L. Horn (Eds.), Best methods for the analysis of change: Recent advances, unanswered questions</w:t>
      </w:r>
      <w:r>
        <w:t>,</w:t>
      </w:r>
      <w:r w:rsidRPr="008D48D8">
        <w:t xml:space="preserve"> future directions (pp. 114-125). W</w:t>
      </w:r>
      <w:r>
        <w:t>a</w:t>
      </w:r>
      <w:r w:rsidRPr="008D48D8">
        <w:t>shington, DC: American Psychological Association.</w:t>
      </w:r>
    </w:p>
    <w:p w14:paraId="7FB01EDB" w14:textId="77777777" w:rsidR="00C4571F" w:rsidRPr="008D48D8" w:rsidRDefault="00C4571F" w:rsidP="00C4571F">
      <w:pPr>
        <w:jc w:val="lowKashida"/>
      </w:pPr>
      <w:r w:rsidRPr="008D48D8">
        <w:t>Horowich, P. (1990). Truth. Worcester, Englapd: Basil Blackwell.</w:t>
      </w:r>
    </w:p>
    <w:p w14:paraId="229CAF99" w14:textId="77777777" w:rsidR="00C4571F" w:rsidRPr="008D48D8" w:rsidRDefault="00C4571F" w:rsidP="00C4571F">
      <w:pPr>
        <w:jc w:val="lowKashida"/>
      </w:pPr>
      <w:r w:rsidRPr="008D48D8">
        <w:t>Houts, A., &amp; Gholson, B. (1989). Brownian notions: One h</w:t>
      </w:r>
      <w:r>
        <w:t>istoricist philosopher's resist</w:t>
      </w:r>
      <w:r w:rsidRPr="008D48D8">
        <w:t>ance to psychology of science via three truisms and eco</w:t>
      </w:r>
      <w:r>
        <w:t>logical validity. Social Episte</w:t>
      </w:r>
      <w:r w:rsidRPr="008D48D8">
        <w:t>mology, 3, 139-146.</w:t>
      </w:r>
    </w:p>
    <w:p w14:paraId="700933C1" w14:textId="77777777" w:rsidR="00C4571F" w:rsidRPr="008D48D8" w:rsidRDefault="00C4571F" w:rsidP="00C4571F">
      <w:pPr>
        <w:jc w:val="lowKashida"/>
      </w:pPr>
      <w:r w:rsidRPr="008D48D8">
        <w:t xml:space="preserve">Howard, G. </w:t>
      </w:r>
      <w:r>
        <w:t>S</w:t>
      </w:r>
      <w:r w:rsidRPr="008D48D8">
        <w:t xml:space="preserve">., Maxwell, 5. E., &amp; Fleming, K. J. (2000). </w:t>
      </w:r>
      <w:r>
        <w:t>The proof of the pudding: An il</w:t>
      </w:r>
      <w:r w:rsidRPr="008D48D8">
        <w:t>lustration of the relative strengths of null hypothesis, meta-an</w:t>
      </w:r>
      <w:r>
        <w:t>alysis, and Bayesian analy</w:t>
      </w:r>
      <w:r w:rsidRPr="008D48D8">
        <w:t>sis. Psychological Methods, 5, 315-332'.</w:t>
      </w:r>
    </w:p>
    <w:p w14:paraId="2C1375A4" w14:textId="77777777" w:rsidR="00C4571F" w:rsidRPr="008D48D8" w:rsidRDefault="00C4571F" w:rsidP="00C4571F">
      <w:pPr>
        <w:jc w:val="lowKashida"/>
      </w:pPr>
      <w:r w:rsidRPr="008D48D8">
        <w:t xml:space="preserve">Howard, G. </w:t>
      </w:r>
      <w:r>
        <w:t>S</w:t>
      </w:r>
      <w:r w:rsidRPr="008D48D8">
        <w:t xml:space="preserve">., Millham, j., Slaten, </w:t>
      </w:r>
      <w:r>
        <w:t>S</w:t>
      </w:r>
      <w:r w:rsidRPr="008D48D8">
        <w:t>., &amp; O'Donnell, L. (</w:t>
      </w:r>
      <w:r>
        <w:t>1981). The effect of subject re</w:t>
      </w:r>
      <w:r w:rsidRPr="008D48D8">
        <w:t>sponse style factors on retrospective measures. Applied Psychological Measurement, 5,</w:t>
      </w:r>
      <w:r>
        <w:t xml:space="preserve"> </w:t>
      </w:r>
      <w:r w:rsidRPr="008D48D8">
        <w:t>89-100.</w:t>
      </w:r>
    </w:p>
    <w:p w14:paraId="0194D83E" w14:textId="77777777" w:rsidR="00C4571F" w:rsidRPr="008D48D8" w:rsidRDefault="00C4571F" w:rsidP="00C4571F">
      <w:pPr>
        <w:jc w:val="lowKashida"/>
      </w:pPr>
      <w:r w:rsidRPr="008D48D8">
        <w:lastRenderedPageBreak/>
        <w:t>Howard, G. S., Ralph, K. M., Gulanick, N. A., Maxwell, S. E., Nance, D. W., &amp; Gerber,</w:t>
      </w:r>
      <w:r>
        <w:t xml:space="preserve"> </w:t>
      </w:r>
      <w:r w:rsidRPr="008D48D8">
        <w:t>S. K. (1979). Internal invalidity in pretest-posttest self-rep</w:t>
      </w:r>
      <w:r>
        <w:t>orts and a re-evaluation of ret</w:t>
      </w:r>
      <w:r w:rsidRPr="008D48D8">
        <w:t>rospective pretests. Applied Psychologica</w:t>
      </w:r>
      <w:r>
        <w:t>l</w:t>
      </w:r>
      <w:r w:rsidRPr="008D48D8">
        <w:t xml:space="preserve"> Measurement, 3</w:t>
      </w:r>
      <w:r>
        <w:t xml:space="preserve">, </w:t>
      </w:r>
      <w:r w:rsidRPr="008D48D8">
        <w:t>1</w:t>
      </w:r>
      <w:r>
        <w:t>-</w:t>
      </w:r>
      <w:r w:rsidRPr="008D48D8">
        <w:t>23.</w:t>
      </w:r>
    </w:p>
    <w:p w14:paraId="463876D3" w14:textId="77777777" w:rsidR="00C4571F" w:rsidRPr="008D48D8" w:rsidRDefault="00C4571F" w:rsidP="00C4571F">
      <w:pPr>
        <w:jc w:val="lowKashida"/>
      </w:pPr>
      <w:r w:rsidRPr="008D48D8">
        <w:t>HowArd, K. I., Cox, W. M., &amp; Saunders, S.M. (1988). At</w:t>
      </w:r>
      <w:r>
        <w:t>trition in substance abuse com</w:t>
      </w:r>
      <w:r w:rsidRPr="008D48D8">
        <w:t>parative treatment research: The illusion of randomization. In L. S. Onken &amp;J.D. Blaine (Eds.), Psychotherapy and counseling in the treatment of drug abuse (pp. 66-79).</w:t>
      </w:r>
      <w:r>
        <w:t xml:space="preserve"> </w:t>
      </w:r>
      <w:r w:rsidRPr="008D48D8">
        <w:t>Rockville, MD: National Institute on Drug Abuse.</w:t>
      </w:r>
    </w:p>
    <w:p w14:paraId="7F334E3F" w14:textId="77777777" w:rsidR="00C4571F" w:rsidRPr="008D48D8" w:rsidRDefault="00C4571F" w:rsidP="00C4571F">
      <w:pPr>
        <w:jc w:val="lowKashida"/>
      </w:pPr>
      <w:r w:rsidRPr="009D4B2F">
        <w:rPr>
          <w:lang w:val="en-GB"/>
        </w:rPr>
        <w:t xml:space="preserve">Howard, K. I., Kopta, S.M., Krause, M. S., &amp; Orlinsky, D. E. (1986). </w:t>
      </w:r>
      <w:r>
        <w:t>The dose-effect re</w:t>
      </w:r>
      <w:r w:rsidRPr="008D48D8">
        <w:t>lationship in psychotherapy. American Psychologist</w:t>
      </w:r>
      <w:r>
        <w:t>,</w:t>
      </w:r>
      <w:r w:rsidRPr="008D48D8">
        <w:t xml:space="preserve"> 41, 159-164.</w:t>
      </w:r>
    </w:p>
    <w:p w14:paraId="6E4DCB22" w14:textId="77777777" w:rsidR="00C4571F" w:rsidRPr="008D48D8" w:rsidRDefault="00C4571F" w:rsidP="00C4571F">
      <w:pPr>
        <w:jc w:val="lowKashida"/>
      </w:pPr>
      <w:r w:rsidRPr="008D48D8">
        <w:t xml:space="preserve">Howard, K. I., Krause, M.S., &amp; Orlinsky, D. E. {1986). The attrition dilemma: Toward a new strategy for psychotherapy research. </w:t>
      </w:r>
      <w:r>
        <w:t>J</w:t>
      </w:r>
      <w:r w:rsidRPr="008D48D8">
        <w:t>ournal of</w:t>
      </w:r>
      <w:r>
        <w:t xml:space="preserve"> </w:t>
      </w:r>
      <w:r w:rsidRPr="008D48D8">
        <w:t>Consulting and Clinical Psychology, 54, 106-110.</w:t>
      </w:r>
    </w:p>
    <w:p w14:paraId="3976C81F" w14:textId="77777777" w:rsidR="00C4571F" w:rsidRPr="008D48D8" w:rsidRDefault="00C4571F" w:rsidP="00C4571F">
      <w:pPr>
        <w:jc w:val="lowKashida"/>
      </w:pPr>
      <w:r w:rsidRPr="008D48D8">
        <w:t xml:space="preserve">Hox, J. J. (1995). AMOS, EQS, and </w:t>
      </w:r>
      <w:r>
        <w:t>L</w:t>
      </w:r>
      <w:r w:rsidRPr="008D48D8">
        <w:t>ISREL for Windows: A comparative review. Structural Equation Modeling, 2, 79-91.</w:t>
      </w:r>
    </w:p>
    <w:p w14:paraId="1CE80EFA" w14:textId="77777777" w:rsidR="00C4571F" w:rsidRPr="008D48D8" w:rsidRDefault="00C4571F" w:rsidP="00C4571F">
      <w:pPr>
        <w:jc w:val="lowKashida"/>
      </w:pPr>
      <w:r w:rsidRPr="008D48D8">
        <w:t>Hrobjartsson, A., Gotzche, P. C., &amp; Gluud, C. (1998). The controlled clinical trial turns 100: Fibieger's trial of serum treatment of diptheria. British Medical Journal, 317, 1243-1245.</w:t>
      </w:r>
    </w:p>
    <w:p w14:paraId="0D934BC3" w14:textId="77777777" w:rsidR="00C4571F" w:rsidRPr="008D48D8" w:rsidRDefault="00C4571F" w:rsidP="00C4571F">
      <w:pPr>
        <w:jc w:val="lowKashida"/>
      </w:pPr>
      <w:r w:rsidRPr="008D48D8">
        <w:t>Hsiao, C. (1986). Analysis of panel data. New York: Cambridge University Press.</w:t>
      </w:r>
    </w:p>
    <w:p w14:paraId="66CE417E" w14:textId="77777777" w:rsidR="00C4571F" w:rsidRPr="008D48D8" w:rsidRDefault="00C4571F" w:rsidP="00C4571F">
      <w:pPr>
        <w:jc w:val="lowKashida"/>
      </w:pPr>
      <w:r w:rsidRPr="008D48D8">
        <w:t>Hsiao, C., Lahiri, K., Lee, L.-F., &amp; Pesaran, M. H. (Eds.). (1999). Analysis ofpanels and limited dependent variable models: In honour of G.</w:t>
      </w:r>
      <w:r>
        <w:t xml:space="preserve"> S. Maddala. Cambridge, England </w:t>
      </w:r>
      <w:r w:rsidRPr="008D48D8">
        <w:t>Cambridge University Press.</w:t>
      </w:r>
    </w:p>
    <w:p w14:paraId="11B36DD2" w14:textId="77777777" w:rsidR="00C4571F" w:rsidRDefault="00C4571F" w:rsidP="00C4571F">
      <w:pPr>
        <w:jc w:val="lowKashida"/>
      </w:pPr>
      <w:r w:rsidRPr="008D48D8">
        <w:t>Huitema, B. E. (1980). The analysis of</w:t>
      </w:r>
      <w:r>
        <w:t xml:space="preserve"> </w:t>
      </w:r>
      <w:r w:rsidRPr="008D48D8">
        <w:t xml:space="preserve">covariance and alternatives. New York: Wiley. </w:t>
      </w:r>
    </w:p>
    <w:p w14:paraId="2B88CC1C" w14:textId="77777777" w:rsidR="00C4571F" w:rsidRPr="008D48D8" w:rsidRDefault="00C4571F" w:rsidP="00C4571F">
      <w:pPr>
        <w:jc w:val="lowKashida"/>
      </w:pPr>
      <w:r w:rsidRPr="008D48D8">
        <w:t>Hultsch, D. F., &amp; Hickey, T. (1978). External validity in the study of human development:</w:t>
      </w:r>
      <w:r>
        <w:t xml:space="preserve"> </w:t>
      </w:r>
      <w:r w:rsidRPr="008D48D8">
        <w:t>Theoretical and methodological issues. Human Development, 21, 76-91.</w:t>
      </w:r>
    </w:p>
    <w:p w14:paraId="3A0B1834" w14:textId="77777777" w:rsidR="00C4571F" w:rsidRPr="008D48D8" w:rsidRDefault="00C4571F" w:rsidP="00C4571F">
      <w:pPr>
        <w:jc w:val="lowKashida"/>
      </w:pPr>
      <w:r w:rsidRPr="008D48D8">
        <w:t>Humphreys, P. (Ed.). (1986a). Causality in the social sciences [Special issue]. Synthese,</w:t>
      </w:r>
      <w:r>
        <w:t xml:space="preserve"> </w:t>
      </w:r>
      <w:r w:rsidRPr="008D48D8">
        <w:t>68(1).</w:t>
      </w:r>
    </w:p>
    <w:p w14:paraId="56AC480C" w14:textId="77777777" w:rsidR="00C4571F" w:rsidRPr="008D48D8" w:rsidRDefault="00C4571F" w:rsidP="00C4571F">
      <w:pPr>
        <w:jc w:val="lowKashida"/>
      </w:pPr>
      <w:r w:rsidRPr="008D48D8">
        <w:t>Humphreys, P. (1989). The chances ofexplanation: Causal</w:t>
      </w:r>
      <w:r>
        <w:t xml:space="preserve"> explanation in the social, med</w:t>
      </w:r>
      <w:r w:rsidRPr="008D48D8">
        <w:t>ical, and physical sciences. Princeton, NJ: Princeton University Press.</w:t>
      </w:r>
    </w:p>
    <w:p w14:paraId="2A54E74D" w14:textId="77777777" w:rsidR="00C4571F" w:rsidRDefault="00C4571F" w:rsidP="00C4571F">
      <w:pPr>
        <w:jc w:val="lowKashida"/>
      </w:pPr>
      <w:r w:rsidRPr="008D48D8">
        <w:t xml:space="preserve">Hunter, J. E. (1997). Needed: A ban on significance tests. Psychological Science, 8, 3-7. </w:t>
      </w:r>
    </w:p>
    <w:p w14:paraId="163A40E1" w14:textId="77777777" w:rsidR="00C4571F" w:rsidRPr="00AC1F5A" w:rsidRDefault="00C4571F" w:rsidP="00C4571F">
      <w:pPr>
        <w:jc w:val="lowKashida"/>
        <w:rPr>
          <w:lang w:val="de-DE"/>
        </w:rPr>
      </w:pPr>
      <w:r w:rsidRPr="009D4B2F">
        <w:rPr>
          <w:lang w:val="en-GB"/>
        </w:rPr>
        <w:t xml:space="preserve">Hunter, J. E., &amp; Schmidt, F. L. (1990). </w:t>
      </w:r>
      <w:r w:rsidRPr="008D48D8">
        <w:t>Methods ofmeta-analysis: Correcting error and bias</w:t>
      </w:r>
      <w:r>
        <w:t xml:space="preserve"> </w:t>
      </w:r>
      <w:r w:rsidRPr="008D48D8">
        <w:t xml:space="preserve">in research findings. </w:t>
      </w:r>
      <w:r w:rsidRPr="00AC1F5A">
        <w:rPr>
          <w:lang w:val="de-DE"/>
        </w:rPr>
        <w:t>Newbury Park CA: Sage.</w:t>
      </w:r>
    </w:p>
    <w:p w14:paraId="53D7AB4A" w14:textId="77777777" w:rsidR="00C4571F" w:rsidRPr="008D48D8" w:rsidRDefault="00C4571F" w:rsidP="00C4571F">
      <w:pPr>
        <w:jc w:val="lowKashida"/>
      </w:pPr>
      <w:r w:rsidRPr="00AC1F5A">
        <w:rPr>
          <w:lang w:val="de-DE"/>
        </w:rPr>
        <w:t xml:space="preserve">Hunter, J. E., &amp; Schmidt, F. L. (1994). </w:t>
      </w:r>
      <w:r>
        <w:t>Cor</w:t>
      </w:r>
      <w:r w:rsidRPr="008D48D8">
        <w:t>recting for sources of artificial variation across</w:t>
      </w:r>
      <w:r>
        <w:t xml:space="preserve"> </w:t>
      </w:r>
      <w:r w:rsidRPr="008D48D8">
        <w:t xml:space="preserve">studies. In H. Cooper &amp; </w:t>
      </w:r>
      <w:r>
        <w:t>L</w:t>
      </w:r>
      <w:r w:rsidRPr="008D48D8">
        <w:t>. V. Hedges (Eds.), The handbook of research synthesis</w:t>
      </w:r>
      <w:r>
        <w:t xml:space="preserve"> </w:t>
      </w:r>
      <w:r w:rsidRPr="008D48D8">
        <w:t>(pp. 323-336). New York: Russell Sage Foundation.</w:t>
      </w:r>
    </w:p>
    <w:p w14:paraId="13D30E87" w14:textId="77777777" w:rsidR="00C4571F" w:rsidRPr="008D48D8" w:rsidRDefault="00C4571F" w:rsidP="00C4571F">
      <w:pPr>
        <w:jc w:val="lowKashida"/>
      </w:pPr>
      <w:r w:rsidRPr="008D48D8">
        <w:t>Imbens, G. W., &amp; Rubin, D. B. (1997a). Bayesian inferen</w:t>
      </w:r>
      <w:r>
        <w:t>ce for causal effects in random</w:t>
      </w:r>
      <w:r w:rsidRPr="008D48D8">
        <w:t>ized experiments with non-compliance. Annals of</w:t>
      </w:r>
      <w:r>
        <w:t xml:space="preserve"> </w:t>
      </w:r>
      <w:r w:rsidRPr="008D48D8">
        <w:t>Statistics, 25, 305-327.</w:t>
      </w:r>
    </w:p>
    <w:p w14:paraId="22E0FFF3" w14:textId="77777777" w:rsidR="00C4571F" w:rsidRPr="008D48D8" w:rsidRDefault="00C4571F" w:rsidP="00C4571F">
      <w:pPr>
        <w:jc w:val="lowKashida"/>
      </w:pPr>
      <w:r w:rsidRPr="009D4B2F">
        <w:rPr>
          <w:lang w:val="en-GB"/>
        </w:rPr>
        <w:t xml:space="preserve">Imbens, G. W., &amp; Rubin, D. B. (1997b). </w:t>
      </w:r>
      <w:r w:rsidRPr="008D48D8">
        <w:t>Estimating outcome distributions for compliers in</w:t>
      </w:r>
      <w:r>
        <w:t xml:space="preserve"> </w:t>
      </w:r>
      <w:r w:rsidRPr="008D48D8">
        <w:t>instrumental variables models. Review</w:t>
      </w:r>
      <w:r>
        <w:t xml:space="preserve"> of </w:t>
      </w:r>
      <w:r w:rsidRPr="008D48D8">
        <w:t>Economic Studies, 64, 555-574.</w:t>
      </w:r>
    </w:p>
    <w:p w14:paraId="2CC7DBE1" w14:textId="77777777" w:rsidR="00C4571F" w:rsidRPr="008D48D8" w:rsidRDefault="00C4571F" w:rsidP="00C4571F">
      <w:pPr>
        <w:jc w:val="lowKashida"/>
      </w:pPr>
      <w:r w:rsidRPr="008D48D8">
        <w:lastRenderedPageBreak/>
        <w:t>Imber, S.D., Pilkonis, P. A., Sotsky, S.M., Elkin, I., Watkins, J. T., Collins,</w:t>
      </w:r>
      <w:r>
        <w:t>J</w:t>
      </w:r>
      <w:r w:rsidRPr="008D48D8">
        <w:t>. F., Shea, M. T., Leber, W. R., &amp; Glass, D. R. (1990). Mode-specific effects among three treatments for</w:t>
      </w:r>
      <w:r>
        <w:t xml:space="preserve"> </w:t>
      </w:r>
      <w:r w:rsidRPr="008D48D8">
        <w:t xml:space="preserve">depression. </w:t>
      </w:r>
      <w:r>
        <w:t>J</w:t>
      </w:r>
      <w:r w:rsidRPr="008D48D8">
        <w:t>ournal of Consulting and Clinical Psychology, 58, 352-359.</w:t>
      </w:r>
    </w:p>
    <w:p w14:paraId="0A4B0EF9" w14:textId="77777777" w:rsidR="00C4571F" w:rsidRPr="008D48D8" w:rsidRDefault="00C4571F" w:rsidP="00C4571F">
      <w:pPr>
        <w:jc w:val="lowKashida"/>
      </w:pPr>
      <w:r w:rsidRPr="008D48D8">
        <w:t>Innes, J. M. (1979). Attitudes towards randomized control group experimental designs in</w:t>
      </w:r>
      <w:r>
        <w:t xml:space="preserve"> </w:t>
      </w:r>
      <w:r w:rsidRPr="008D48D8">
        <w:t>the field of community welfare. Psychological Reports, 44, 1207-1213.</w:t>
      </w:r>
    </w:p>
    <w:p w14:paraId="7C8A1DD3" w14:textId="77777777" w:rsidR="00C4571F" w:rsidRPr="008D48D8" w:rsidRDefault="00C4571F" w:rsidP="00C4571F">
      <w:pPr>
        <w:jc w:val="lowKashida"/>
      </w:pPr>
      <w:r w:rsidRPr="008D48D8">
        <w:t>International Conference on Harmonization. (1999, May 7). Draft consensus guideline: Choice of control group in clinical trials [On-line</w:t>
      </w:r>
      <w:r>
        <w:t>]. Available: http://www.ifpma.</w:t>
      </w:r>
      <w:r w:rsidRPr="008D48D8">
        <w:t>org/ichl.html, or from ICH Secretariat, do IFPMA, 30 rue de St-Jean, P.O. Box 9, 1211</w:t>
      </w:r>
      <w:r>
        <w:t xml:space="preserve"> </w:t>
      </w:r>
      <w:r w:rsidRPr="008D48D8">
        <w:t>Geneva 18, Switzerland.</w:t>
      </w:r>
    </w:p>
    <w:p w14:paraId="59A730C5" w14:textId="77777777" w:rsidR="00C4571F" w:rsidRPr="008D48D8" w:rsidRDefault="00C4571F" w:rsidP="00C4571F">
      <w:pPr>
        <w:jc w:val="lowKashida"/>
      </w:pPr>
      <w:r w:rsidRPr="00AC1F5A">
        <w:rPr>
          <w:lang w:val="de-DE"/>
        </w:rPr>
        <w:t xml:space="preserve">Joannidis, J. P. A., Dixon, D. O., Mcintosh, M., Albert, J. M., Bozzette, S. A., &amp; Schnittman, S.M. (1999). </w:t>
      </w:r>
      <w:r w:rsidRPr="008D48D8">
        <w:t>Relationship between event rates</w:t>
      </w:r>
      <w:r>
        <w:t xml:space="preserve"> and treatment effects in clin</w:t>
      </w:r>
      <w:r w:rsidRPr="008D48D8">
        <w:t>ical site differences within mnlticenter trials: An example from primary Pneumocystic carinii prophylaxis. Controlled Clinical Trials, 20, 253-266.</w:t>
      </w:r>
    </w:p>
    <w:p w14:paraId="7E06DEFD" w14:textId="77777777" w:rsidR="00C4571F" w:rsidRPr="008D48D8" w:rsidRDefault="00C4571F" w:rsidP="00C4571F">
      <w:pPr>
        <w:jc w:val="lowKashida"/>
      </w:pPr>
      <w:r w:rsidRPr="008D48D8">
        <w:t>Isserman, A., &amp; Rephann, T. (1995). The economic effects of the Appalachian Regional Commission: An empirical assessment of 26 years of regional development planning. Journal of</w:t>
      </w:r>
      <w:r>
        <w:t xml:space="preserve"> </w:t>
      </w:r>
      <w:r w:rsidRPr="008D48D8">
        <w:t>the Ameriam Planning Association, 61, 345-364.</w:t>
      </w:r>
    </w:p>
    <w:p w14:paraId="68A57F8D" w14:textId="77777777" w:rsidR="00C4571F" w:rsidRPr="008D48D8" w:rsidRDefault="00C4571F" w:rsidP="00C4571F">
      <w:pPr>
        <w:jc w:val="lowKashida"/>
      </w:pPr>
      <w:r w:rsidRPr="008D48D8">
        <w:t>Iyengar, S., &amp; Greenhouse,</w:t>
      </w:r>
      <w:r>
        <w:t xml:space="preserve"> J</w:t>
      </w:r>
      <w:r w:rsidRPr="008D48D8">
        <w:t>. B. (1988). Selection models and the file-drawer problem [with discussion]. Statistical Science, 3, 109-135.</w:t>
      </w:r>
    </w:p>
    <w:p w14:paraId="301B36F0" w14:textId="77777777" w:rsidR="00C4571F" w:rsidRPr="008D48D8" w:rsidRDefault="00C4571F" w:rsidP="00C4571F">
      <w:pPr>
        <w:jc w:val="lowKashida"/>
      </w:pPr>
      <w:r w:rsidRPr="008D48D8">
        <w:t>Jacobson, N. S., &amp; Baucom, D. H. (1977). Design and assessment of nonspecific control groups in behavior modification research. Behavior Therapy, 8, 709-719.</w:t>
      </w:r>
    </w:p>
    <w:p w14:paraId="1F17728D" w14:textId="77777777" w:rsidR="00C4571F" w:rsidRPr="008D48D8" w:rsidRDefault="00C4571F" w:rsidP="00C4571F">
      <w:pPr>
        <w:jc w:val="lowKashida"/>
      </w:pPr>
      <w:r w:rsidRPr="008D48D8">
        <w:t>Jacobson, N. S., Follette, W. C., &amp; Revenstorf, D. (1</w:t>
      </w:r>
      <w:r>
        <w:t>984). Psychotherapy outcome re</w:t>
      </w:r>
      <w:r w:rsidRPr="008D48D8">
        <w:t>search: Methods for reporting variability and evaluating clinical significance. Behavior Therapy, 15, 336-352.</w:t>
      </w:r>
    </w:p>
    <w:p w14:paraId="61924B23" w14:textId="77777777" w:rsidR="00C4571F" w:rsidRPr="008D48D8" w:rsidRDefault="00C4571F" w:rsidP="00C4571F">
      <w:pPr>
        <w:jc w:val="lowKashida"/>
      </w:pPr>
      <w:r w:rsidRPr="008D48D8">
        <w:t>Jacobson, N. S., Schmaling, K. B., &amp; Holtzworth-Munr</w:t>
      </w:r>
      <w:r>
        <w:t>oe, A. (1987). Component analy</w:t>
      </w:r>
      <w:r w:rsidRPr="008D48D8">
        <w:t>sis of behavioral marital therapy: Two-year follow-up and prediction of relapse. Journal of Marital and Family Therapy, 13, 187-195.</w:t>
      </w:r>
    </w:p>
    <w:p w14:paraId="4459553B" w14:textId="77777777" w:rsidR="00C4571F" w:rsidRPr="008D48D8" w:rsidRDefault="00C4571F" w:rsidP="00C4571F">
      <w:pPr>
        <w:jc w:val="lowKashida"/>
      </w:pPr>
      <w:r w:rsidRPr="008D48D8">
        <w:t xml:space="preserve">Jadad, </w:t>
      </w:r>
      <w:r>
        <w:t>A.</w:t>
      </w:r>
      <w:r w:rsidRPr="008D48D8">
        <w:t xml:space="preserve"> R., Moore, A., Carroll, D., Jenkinson, C., Reynolds, D. J. M., Gavaghan, </w:t>
      </w:r>
      <w:r>
        <w:t>D</w:t>
      </w:r>
      <w:r w:rsidRPr="008D48D8">
        <w:t>. J., &amp; McQuay, H. J. (1996). Assessing the quality of reports of randomized clinical trials: Is blinding necessary? Controlled Clinirol Trials, 17, 1-12.</w:t>
      </w:r>
    </w:p>
    <w:p w14:paraId="32279845" w14:textId="77777777" w:rsidR="00C4571F" w:rsidRPr="008D48D8" w:rsidRDefault="00C4571F" w:rsidP="00C4571F">
      <w:pPr>
        <w:jc w:val="lowKashida"/>
      </w:pPr>
      <w:r w:rsidRPr="008D48D8">
        <w:t>James, L. R., &amp; Brett, J. M. (1984). Mediators, moderator</w:t>
      </w:r>
      <w:r>
        <w:t>s, and tests for mediation. Jour</w:t>
      </w:r>
      <w:r w:rsidRPr="008D48D8">
        <w:t>nal</w:t>
      </w:r>
      <w:r>
        <w:t xml:space="preserve"> of </w:t>
      </w:r>
      <w:r w:rsidRPr="008D48D8">
        <w:t>Applied Psychology, 69, 307-321.</w:t>
      </w:r>
    </w:p>
    <w:p w14:paraId="34094EC2" w14:textId="77777777" w:rsidR="00C4571F" w:rsidRPr="008D48D8" w:rsidRDefault="00C4571F" w:rsidP="00C4571F">
      <w:pPr>
        <w:jc w:val="lowKashida"/>
      </w:pPr>
      <w:r w:rsidRPr="008D48D8">
        <w:t>Jason, L.A., McCoy, K., Blanco, D., &amp; Zolik, E. S. (1981)</w:t>
      </w:r>
      <w:r>
        <w:t>. Decreasing dog litter: Behav</w:t>
      </w:r>
      <w:r w:rsidRPr="008D48D8">
        <w:t>ioral consultation to help a community group. In H. E. Freeman &amp; M. A. Solomon (Eds.), Evaluation studies review annual (Vol. 6, pp. 660-674). Thousand Oaks, CA: Sage.</w:t>
      </w:r>
    </w:p>
    <w:p w14:paraId="641F2B16" w14:textId="77777777" w:rsidR="00C4571F" w:rsidRPr="008D48D8" w:rsidRDefault="00C4571F" w:rsidP="00C4571F">
      <w:pPr>
        <w:jc w:val="lowKashida"/>
      </w:pPr>
      <w:r w:rsidRPr="009D4B2F">
        <w:rPr>
          <w:lang w:val="en-GB"/>
        </w:rPr>
        <w:t xml:space="preserve">Jennrich, R. I., &amp; Schlueter, M. D. (1986). </w:t>
      </w:r>
      <w:r w:rsidRPr="008D48D8">
        <w:t>Unbalanced repeated measures models with structured covariance matrices. Biometrics</w:t>
      </w:r>
      <w:r>
        <w:t>,</w:t>
      </w:r>
      <w:r w:rsidRPr="008D48D8">
        <w:t xml:space="preserve"> 42</w:t>
      </w:r>
      <w:r>
        <w:t>,</w:t>
      </w:r>
      <w:r w:rsidRPr="008D48D8">
        <w:t xml:space="preserve"> 805-820.</w:t>
      </w:r>
    </w:p>
    <w:p w14:paraId="1AC4D731" w14:textId="77777777" w:rsidR="00C4571F" w:rsidRPr="008D48D8" w:rsidRDefault="00C4571F" w:rsidP="00C4571F">
      <w:pPr>
        <w:jc w:val="lowKashida"/>
      </w:pPr>
      <w:r w:rsidRPr="008D48D8">
        <w:t>Jensen, K. B. (1989). Discourses of interviewing: Validating qualitative research findings through textual analysis. In S. Kvale (Ed.), Issues of validity in qualitative research (pp. 93-108). Lund, Sweden: Studentliteratur.</w:t>
      </w:r>
    </w:p>
    <w:p w14:paraId="0C80315F" w14:textId="77777777" w:rsidR="00C4571F" w:rsidRPr="008D48D8" w:rsidRDefault="00C4571F" w:rsidP="00C4571F">
      <w:pPr>
        <w:jc w:val="lowKashida"/>
      </w:pPr>
      <w:r w:rsidRPr="008D48D8">
        <w:lastRenderedPageBreak/>
        <w:t>Johnson, B. T. (1989). DSTAT: Software for the meta-analytic review of</w:t>
      </w:r>
      <w:r>
        <w:t xml:space="preserve"> research litera-</w:t>
      </w:r>
      <w:r w:rsidRPr="008D48D8">
        <w:t>tures. Hillsdale NJ: Erlbaum.</w:t>
      </w:r>
    </w:p>
    <w:p w14:paraId="2CF2B053" w14:textId="77777777" w:rsidR="00C4571F" w:rsidRPr="008D48D8" w:rsidRDefault="00C4571F" w:rsidP="00C4571F">
      <w:pPr>
        <w:jc w:val="lowKashida"/>
      </w:pPr>
      <w:r w:rsidRPr="008D48D8">
        <w:t>Johnson, B. T. (1993). DSTAT 1.10: Software for the meta-analytic review of</w:t>
      </w:r>
      <w:r>
        <w:t xml:space="preserve"> research lit</w:t>
      </w:r>
      <w:r w:rsidRPr="008D48D8">
        <w:t>eratures [Upgrade documentation]. Hillsdale NJ: Erlbaum.</w:t>
      </w:r>
    </w:p>
    <w:p w14:paraId="75633D6F" w14:textId="77777777" w:rsidR="00C4571F" w:rsidRPr="008D48D8" w:rsidRDefault="00C4571F" w:rsidP="00C4571F">
      <w:pPr>
        <w:jc w:val="lowKashida"/>
      </w:pPr>
      <w:r w:rsidRPr="008D48D8">
        <w:t>Johnson, M., Yazdi, K., &amp; Gelb, B. D. (1993). Attorney adv</w:t>
      </w:r>
      <w:r>
        <w:t>ertising and changes in the de</w:t>
      </w:r>
      <w:r w:rsidRPr="008D48D8">
        <w:t>mand for wills. Journal of Advertising, 22, 35-45.</w:t>
      </w:r>
    </w:p>
    <w:p w14:paraId="7B38D0FE" w14:textId="77777777" w:rsidR="00C4571F" w:rsidRPr="008D48D8" w:rsidRDefault="00C4571F" w:rsidP="00C4571F">
      <w:pPr>
        <w:jc w:val="lowKashida"/>
      </w:pPr>
      <w:r w:rsidRPr="008D48D8">
        <w:t>Jones, B. J., &amp; Meiners, M. R. (1986, August). Nursing home discharges: The results of</w:t>
      </w:r>
      <w:r>
        <w:t xml:space="preserve"> an incentive </w:t>
      </w:r>
      <w:r w:rsidRPr="008D48D8">
        <w:t>reimbursement experiment (Long-Term Ca</w:t>
      </w:r>
      <w:r>
        <w:t>re Studies Program Research Re</w:t>
      </w:r>
      <w:r w:rsidRPr="008D48D8">
        <w:t>port; DHHS Publication No. PHS 86-3399). Rockville, MD: U.S. Department of Health and Human Services, Public Health Service, National</w:t>
      </w:r>
      <w:r>
        <w:t xml:space="preserve"> Center for Health Services Re</w:t>
      </w:r>
      <w:r w:rsidRPr="008D48D8">
        <w:t>search and Health Care Technology Assessment.</w:t>
      </w:r>
    </w:p>
    <w:p w14:paraId="4DB6A246" w14:textId="77777777" w:rsidR="00C4571F" w:rsidRPr="008D48D8" w:rsidRDefault="00C4571F" w:rsidP="00C4571F">
      <w:pPr>
        <w:jc w:val="lowKashida"/>
      </w:pPr>
      <w:r w:rsidRPr="008D48D8">
        <w:t xml:space="preserve">Jones, E. E. (1985). Major developments in </w:t>
      </w:r>
      <w:r>
        <w:t>s</w:t>
      </w:r>
      <w:r w:rsidRPr="008D48D8">
        <w:t>ocial psychology during the past five decades. In G. Lindzey &amp; E. Aronson (Eds.), Handbook of</w:t>
      </w:r>
      <w:r>
        <w:t xml:space="preserve"> </w:t>
      </w:r>
      <w:r w:rsidRPr="008D48D8">
        <w:t>social psychology (Vol. 1, pp. 47-107). New York: Random House.</w:t>
      </w:r>
    </w:p>
    <w:p w14:paraId="727C36F6" w14:textId="77777777" w:rsidR="00C4571F" w:rsidRPr="008D48D8" w:rsidRDefault="00C4571F" w:rsidP="00C4571F">
      <w:pPr>
        <w:jc w:val="lowKashida"/>
      </w:pPr>
      <w:r w:rsidRPr="008D48D8">
        <w:t>Jones, E. E., &amp; Sigall, H. (1971). The bogus pipeline: A new paradigm for measuring affect and attitude. Psychological Bulletin, 76, 349-364.</w:t>
      </w:r>
    </w:p>
    <w:p w14:paraId="22556BE9" w14:textId="77777777" w:rsidR="00C4571F" w:rsidRPr="008D48D8" w:rsidRDefault="00C4571F" w:rsidP="00C4571F">
      <w:pPr>
        <w:jc w:val="lowKashida"/>
      </w:pPr>
      <w:r w:rsidRPr="008D48D8">
        <w:t>Jones, J. H. (1981). Bad blood: The Tuskegee syphilis experiment. New York: Free Press.</w:t>
      </w:r>
    </w:p>
    <w:p w14:paraId="42199CE4" w14:textId="77777777" w:rsidR="00C4571F" w:rsidRPr="008D48D8" w:rsidRDefault="00C4571F" w:rsidP="00C4571F">
      <w:pPr>
        <w:jc w:val="lowKashida"/>
      </w:pPr>
      <w:r w:rsidRPr="008D48D8">
        <w:t xml:space="preserve">Jones, K. (1991). The application of time series methods to moderate span longitudinal data. In L. M Collins &amp; J. L. Horn (Eds.), Best methods </w:t>
      </w:r>
      <w:r>
        <w:t>for the analysis of change: Re</w:t>
      </w:r>
      <w:r w:rsidRPr="008D48D8">
        <w:t>cent advances, unanswered questions, future directions (pp. 75-87). Washington, DC: American Psychological Association.</w:t>
      </w:r>
    </w:p>
    <w:p w14:paraId="6BA4A919" w14:textId="77777777" w:rsidR="00C4571F" w:rsidRPr="008D48D8" w:rsidRDefault="00C4571F" w:rsidP="00C4571F">
      <w:pPr>
        <w:jc w:val="lowKashida"/>
      </w:pPr>
      <w:r w:rsidRPr="008D48D8">
        <w:t>Jones, W. T. (1969a). A history</w:t>
      </w:r>
      <w:r>
        <w:t xml:space="preserve"> of </w:t>
      </w:r>
      <w:r w:rsidRPr="008D48D8">
        <w:t>Western philosophy: Vol.1. The classirol mind (2nd ed.). New York: Harcourt, Brace, &amp; World.</w:t>
      </w:r>
    </w:p>
    <w:p w14:paraId="26F80EDB" w14:textId="77777777" w:rsidR="00C4571F" w:rsidRPr="008D48D8" w:rsidRDefault="00C4571F" w:rsidP="00C4571F">
      <w:pPr>
        <w:jc w:val="lowKashida"/>
      </w:pPr>
      <w:r w:rsidRPr="008D48D8">
        <w:t>Jones, W. T. (1969b). A history of Western philosophy: Vol. 3. Hobbes to Hume (2nd ed.). New York: Harcourt, Brace, &amp; World.</w:t>
      </w:r>
    </w:p>
    <w:p w14:paraId="155EBB42" w14:textId="77777777" w:rsidR="00C4571F" w:rsidRPr="008D48D8" w:rsidRDefault="00C4571F" w:rsidP="00C4571F">
      <w:pPr>
        <w:jc w:val="lowKashida"/>
      </w:pPr>
      <w:r w:rsidRPr="008D48D8">
        <w:t>Joreskog, K. G., &amp; Sorbom, D. (1988). LISREL 7: A Gu</w:t>
      </w:r>
      <w:r>
        <w:t>ide to the Program and Applica</w:t>
      </w:r>
      <w:r w:rsidRPr="008D48D8">
        <w:t>tions. (Available from SPSS, Inc., 444 N. Michigan Ave., Chicago, IL)</w:t>
      </w:r>
    </w:p>
    <w:p w14:paraId="6E428254" w14:textId="77777777" w:rsidR="00C4571F" w:rsidRPr="008D48D8" w:rsidRDefault="00C4571F" w:rsidP="00C4571F">
      <w:pPr>
        <w:jc w:val="lowKashida"/>
      </w:pPr>
      <w:r w:rsidRPr="008D48D8">
        <w:t>Joreskog, K. G., &amp; Sorbom, D. (1990). Model search w</w:t>
      </w:r>
      <w:r>
        <w:t>ith TETRAD II and LISREL. Soci</w:t>
      </w:r>
      <w:r w:rsidRPr="008D48D8">
        <w:t>ologirol Methods and Research, 19, 93-106.</w:t>
      </w:r>
    </w:p>
    <w:p w14:paraId="088EC8EE" w14:textId="77777777" w:rsidR="00C4571F" w:rsidRPr="008D48D8" w:rsidRDefault="00C4571F" w:rsidP="00C4571F">
      <w:pPr>
        <w:jc w:val="lowKashida"/>
      </w:pPr>
      <w:r w:rsidRPr="008D48D8">
        <w:t>Joreskog, K. G., &amp; Sorbom, D. (1993). LISREL 8: Structural equation modeling with the SIMPLIS command language. (Available from Scientific Software International, Inc., 1525 East 53rd Street, Suite 906, Chicago IL)</w:t>
      </w:r>
    </w:p>
    <w:p w14:paraId="68BF020A" w14:textId="77777777" w:rsidR="00C4571F" w:rsidRPr="008D48D8" w:rsidRDefault="00C4571F" w:rsidP="00C4571F">
      <w:pPr>
        <w:jc w:val="lowKashida"/>
      </w:pPr>
      <w:r w:rsidRPr="008D48D8">
        <w:t>Judd, C. M., &amp; Kenny, D. A. (1981a). Estimating the effects of</w:t>
      </w:r>
      <w:r>
        <w:t xml:space="preserve"> social interventions. Cam</w:t>
      </w:r>
      <w:r w:rsidRPr="008D48D8">
        <w:t>bridge, England: Cambridge University Press.</w:t>
      </w:r>
    </w:p>
    <w:p w14:paraId="02BE2097" w14:textId="77777777" w:rsidR="00C4571F" w:rsidRPr="008D48D8" w:rsidRDefault="00C4571F" w:rsidP="00C4571F">
      <w:pPr>
        <w:jc w:val="lowKashida"/>
      </w:pPr>
      <w:r w:rsidRPr="008D48D8">
        <w:t>Judd, C. M., &amp; Kenny, D. A. (1981b). Process analysis: Estimating mediation in treatment evaluations. Evaluation Review, 5, 602-619.</w:t>
      </w:r>
    </w:p>
    <w:p w14:paraId="52F4E3FF" w14:textId="77777777" w:rsidR="00C4571F" w:rsidRPr="008D48D8" w:rsidRDefault="00C4571F" w:rsidP="00C4571F">
      <w:pPr>
        <w:jc w:val="lowKashida"/>
      </w:pPr>
      <w:r w:rsidRPr="008D48D8">
        <w:t>Judd, C. M., McClelland, G. H., &amp; Culhane, S. E. (1995). Data analysis: Continuing issues in the everyday analysis of psychological data. Annual Review of Psychology, 46, 433-465.</w:t>
      </w:r>
    </w:p>
    <w:p w14:paraId="17DB8EC0" w14:textId="77777777" w:rsidR="00C4571F" w:rsidRPr="008D48D8" w:rsidRDefault="00C4571F" w:rsidP="00C4571F">
      <w:pPr>
        <w:jc w:val="lowKashida"/>
      </w:pPr>
      <w:r w:rsidRPr="008D48D8">
        <w:lastRenderedPageBreak/>
        <w:t>Judge, G., Hil</w:t>
      </w:r>
      <w:r>
        <w:t>l,</w:t>
      </w:r>
      <w:r w:rsidRPr="008D48D8">
        <w:t xml:space="preserve"> C., Griffiths, W., &amp; Lee, T. (1985). The </w:t>
      </w:r>
      <w:r>
        <w:t>theory and practice of economet</w:t>
      </w:r>
      <w:r w:rsidRPr="008D48D8">
        <w:t>rics. New York: Wiley.</w:t>
      </w:r>
    </w:p>
    <w:p w14:paraId="5D000F73" w14:textId="77777777" w:rsidR="00C4571F" w:rsidRPr="008D48D8" w:rsidRDefault="00C4571F" w:rsidP="00C4571F">
      <w:pPr>
        <w:jc w:val="lowKashida"/>
      </w:pPr>
      <w:r w:rsidRPr="008D48D8">
        <w:t>Kadane, J. B. (Ed.). (1996). Bayesian methods and ethics in clinical trial design. New York: Wiley.</w:t>
      </w:r>
    </w:p>
    <w:p w14:paraId="665D955A" w14:textId="77777777" w:rsidR="00C4571F" w:rsidRPr="008D48D8" w:rsidRDefault="00C4571F" w:rsidP="00C4571F">
      <w:pPr>
        <w:jc w:val="lowKashida"/>
      </w:pPr>
      <w:r w:rsidRPr="008D48D8">
        <w:t>Kalaian, H</w:t>
      </w:r>
      <w:r>
        <w:t>.</w:t>
      </w:r>
      <w:r w:rsidRPr="008D48D8">
        <w:t xml:space="preserve"> A., &amp; Raudenbush, S. W. (1996). A multivariate mixed linear model for meta- analysis. Psychological Methods, 1, 227-235.</w:t>
      </w:r>
    </w:p>
    <w:p w14:paraId="2F379116" w14:textId="77777777" w:rsidR="00C4571F" w:rsidRPr="008D48D8" w:rsidRDefault="00C4571F" w:rsidP="00C4571F">
      <w:pPr>
        <w:jc w:val="lowKashida"/>
      </w:pPr>
      <w:r w:rsidRPr="008D48D8">
        <w:t>Kalish, L.A., &amp; Begg, C. B. (1985). Treatment allocation met</w:t>
      </w:r>
      <w:r>
        <w:t>hods in clinical trials: A re</w:t>
      </w:r>
      <w:r w:rsidRPr="008D48D8">
        <w:t>view. Statistics in Medicine, 4, 129-144.</w:t>
      </w:r>
    </w:p>
    <w:p w14:paraId="01C5C858" w14:textId="77777777" w:rsidR="00C4571F" w:rsidRPr="008D48D8" w:rsidRDefault="00C4571F" w:rsidP="00C4571F">
      <w:pPr>
        <w:jc w:val="lowKashida"/>
      </w:pPr>
      <w:r w:rsidRPr="008D48D8">
        <w:t>Karlin, S. (1987). Path analysis in genetic epidemiology an</w:t>
      </w:r>
      <w:r>
        <w:t>d alternatives. Journal of Edu</w:t>
      </w:r>
      <w:r w:rsidRPr="008D48D8">
        <w:t>rotional Statistics, 12, 165-177.</w:t>
      </w:r>
    </w:p>
    <w:p w14:paraId="1BA39929" w14:textId="77777777" w:rsidR="00C4571F" w:rsidRPr="008D48D8" w:rsidRDefault="00C4571F" w:rsidP="00C4571F">
      <w:pPr>
        <w:jc w:val="lowKashida"/>
      </w:pPr>
      <w:r w:rsidRPr="008D48D8">
        <w:t>Katz, L. F., Kling,</w:t>
      </w:r>
      <w:r>
        <w:t xml:space="preserve"> J</w:t>
      </w:r>
      <w:r w:rsidRPr="008D48D8">
        <w:t>., &amp; Liebman, J. (1997, November). Moving to opportunity in Boston: Early impacts</w:t>
      </w:r>
      <w:r>
        <w:t xml:space="preserve"> of </w:t>
      </w:r>
      <w:r w:rsidRPr="008D48D8">
        <w:t>a housing mobility program. Unpublished manuscript, Kennedy School of Government, Harvard University.</w:t>
      </w:r>
    </w:p>
    <w:p w14:paraId="6E376E6B" w14:textId="77777777" w:rsidR="00C4571F" w:rsidRPr="008D48D8" w:rsidRDefault="00C4571F" w:rsidP="00C4571F">
      <w:pPr>
        <w:jc w:val="lowKashida"/>
      </w:pPr>
      <w:r w:rsidRPr="008D48D8">
        <w:t>Kazdin, A. E. (1992). Research design in clinirol psychology (2nd ed.). Boston: Allyn &amp; Bacon.</w:t>
      </w:r>
    </w:p>
    <w:p w14:paraId="5F93FC60" w14:textId="77777777" w:rsidR="00C4571F" w:rsidRPr="008D48D8" w:rsidRDefault="00C4571F" w:rsidP="00C4571F">
      <w:pPr>
        <w:jc w:val="lowKashida"/>
      </w:pPr>
      <w:r w:rsidRPr="008D48D8">
        <w:t>Kazdin, A. E. (1996). Dropping out of child psychotherapy:</w:t>
      </w:r>
      <w:r>
        <w:t xml:space="preserve"> Issues for research and impli</w:t>
      </w:r>
      <w:r w:rsidRPr="008D48D8">
        <w:t>cations for practice. Clinical Child Psychology and Psychiatry, 1, 133-156.</w:t>
      </w:r>
    </w:p>
    <w:p w14:paraId="4B45D24E" w14:textId="77777777" w:rsidR="00C4571F" w:rsidRPr="008D48D8" w:rsidRDefault="00C4571F" w:rsidP="00C4571F">
      <w:pPr>
        <w:jc w:val="lowKashida"/>
      </w:pPr>
      <w:r w:rsidRPr="008D48D8">
        <w:t>Kazdin, A. E., &amp; Bass, D. (1989). Power to detect differen</w:t>
      </w:r>
      <w:r>
        <w:t>ces between alternative treat</w:t>
      </w:r>
      <w:r w:rsidRPr="008D48D8">
        <w:t>ments in comparative psychotherapy outcome research. Journal of Consulting and CJi</w:t>
      </w:r>
      <w:r>
        <w:t>n</w:t>
      </w:r>
      <w:r w:rsidRPr="008D48D8">
        <w:t>ical Psychology, 57, 138-147.</w:t>
      </w:r>
    </w:p>
    <w:p w14:paraId="50A1D599" w14:textId="77777777" w:rsidR="00C4571F" w:rsidRPr="008D48D8" w:rsidRDefault="00C4571F" w:rsidP="00C4571F">
      <w:pPr>
        <w:jc w:val="lowKashida"/>
      </w:pPr>
      <w:r w:rsidRPr="008D48D8">
        <w:t>Kazdin, A. E., &amp; Wilcoxon, L.A. (1976). Systematic desensit</w:t>
      </w:r>
      <w:r>
        <w:t>ization and non-specific treat</w:t>
      </w:r>
      <w:r w:rsidRPr="008D48D8">
        <w:t>ment effects: A methodological evaluation. Psychological Bulletin</w:t>
      </w:r>
      <w:r>
        <w:t>,</w:t>
      </w:r>
      <w:r w:rsidRPr="008D48D8">
        <w:t xml:space="preserve"> 83</w:t>
      </w:r>
      <w:r>
        <w:t>,</w:t>
      </w:r>
      <w:r w:rsidRPr="008D48D8">
        <w:t xml:space="preserve"> 729-758.</w:t>
      </w:r>
    </w:p>
    <w:p w14:paraId="6B8C318F" w14:textId="77777777" w:rsidR="00C4571F" w:rsidRPr="008D48D8" w:rsidRDefault="00C4571F" w:rsidP="00C4571F">
      <w:pPr>
        <w:jc w:val="lowKashida"/>
      </w:pPr>
      <w:r w:rsidRPr="008D48D8">
        <w:t>Keller, R. T., &amp; Holland, W. E. (1981). Job change: A naturally occurring field experiment. Human Relations, 134, 1053-1067.</w:t>
      </w:r>
    </w:p>
    <w:p w14:paraId="7C563920" w14:textId="77777777" w:rsidR="00C4571F" w:rsidRPr="008D48D8" w:rsidRDefault="00C4571F" w:rsidP="00C4571F">
      <w:pPr>
        <w:jc w:val="lowKashida"/>
      </w:pPr>
      <w:r w:rsidRPr="008D48D8">
        <w:t>Kelling, G. L., Pate, T., Dieckman, D., &amp; Brown, C. E. (1976). The Kansas City Preventive Patrol Experiment: A summary report. In G. V. Glass (Ed.), Evaluation studies review annual (Vol. 1, pp. 605-657). Beverly Hills, CA: Sage.</w:t>
      </w:r>
    </w:p>
    <w:p w14:paraId="12DA7C56" w14:textId="77777777" w:rsidR="00C4571F" w:rsidRPr="008D48D8" w:rsidRDefault="00C4571F" w:rsidP="00C4571F">
      <w:pPr>
        <w:jc w:val="lowKashida"/>
      </w:pPr>
      <w:r w:rsidRPr="008D48D8">
        <w:t>Kelly, J. A., Murphy, D. A., Sikkema, K. J., McAuliffe, T. L., Roffman, R. A., Solomon, L. J., Winett, R. A., Kalichman, S.C., &amp; The Communi</w:t>
      </w:r>
      <w:r>
        <w:t>ty HIV Prevention Research Col</w:t>
      </w:r>
      <w:r w:rsidRPr="008D48D8">
        <w:t>laborative. (1997). Randomised, controlled, community</w:t>
      </w:r>
      <w:r>
        <w:t>-level HIV-prevention interven</w:t>
      </w:r>
      <w:r w:rsidRPr="008D48D8">
        <w:t>tion for sexual-risk behaviour among homosexual men in US cities. Lancet</w:t>
      </w:r>
      <w:r>
        <w:t>,</w:t>
      </w:r>
      <w:r w:rsidRPr="008D48D8">
        <w:t xml:space="preserve"> 350</w:t>
      </w:r>
      <w:r>
        <w:t>,</w:t>
      </w:r>
      <w:r w:rsidRPr="008D48D8">
        <w:t xml:space="preserve"> 1500-1505.</w:t>
      </w:r>
    </w:p>
    <w:p w14:paraId="62E09E85" w14:textId="77777777" w:rsidR="00C4571F" w:rsidRPr="008D48D8" w:rsidRDefault="00C4571F" w:rsidP="00C4571F">
      <w:pPr>
        <w:jc w:val="lowKashida"/>
      </w:pPr>
      <w:r w:rsidRPr="008D48D8">
        <w:t>Kendall, M., &amp; Ord, J. K. (1990). Time series (3rd ed.). London: Arnold.</w:t>
      </w:r>
    </w:p>
    <w:p w14:paraId="5E2E45C2" w14:textId="77777777" w:rsidR="00C4571F" w:rsidRPr="008D48D8" w:rsidRDefault="00C4571F" w:rsidP="00C4571F">
      <w:pPr>
        <w:jc w:val="lowKashida"/>
      </w:pPr>
      <w:r w:rsidRPr="008D48D8">
        <w:t>Kendall, P. C. (1998). Empirically supported psychological therapies. Journal</w:t>
      </w:r>
      <w:r>
        <w:t xml:space="preserve"> of Consult</w:t>
      </w:r>
      <w:r w:rsidRPr="008D48D8">
        <w:t>ing and Clinical Psychology, 66, 3-6.</w:t>
      </w:r>
    </w:p>
    <w:p w14:paraId="3036FD77" w14:textId="77777777" w:rsidR="00C4571F" w:rsidRPr="008D48D8" w:rsidRDefault="00C4571F" w:rsidP="00C4571F">
      <w:pPr>
        <w:jc w:val="lowKashida"/>
      </w:pPr>
      <w:r w:rsidRPr="008D48D8">
        <w:t>Kenny, D. A. (1979). Correlation and causality. New York: Wiley.</w:t>
      </w:r>
    </w:p>
    <w:p w14:paraId="48A69DD7" w14:textId="77777777" w:rsidR="00C4571F" w:rsidRPr="008D48D8" w:rsidRDefault="00C4571F" w:rsidP="00C4571F">
      <w:pPr>
        <w:jc w:val="lowKashida"/>
      </w:pPr>
      <w:r w:rsidRPr="008D48D8">
        <w:t>Kenny, D. A., &amp; Harackiewicz, J. M. (1979). Cross-lagged panel correlation: Practice and</w:t>
      </w:r>
      <w:r>
        <w:t xml:space="preserve"> </w:t>
      </w:r>
      <w:r w:rsidRPr="008D48D8">
        <w:t>promise. Journal of</w:t>
      </w:r>
      <w:r>
        <w:t xml:space="preserve"> </w:t>
      </w:r>
      <w:r w:rsidRPr="008D48D8">
        <w:t>Applied Psychology, 64, 372-379.</w:t>
      </w:r>
    </w:p>
    <w:p w14:paraId="3B021241" w14:textId="77777777" w:rsidR="00C4571F" w:rsidRPr="008D48D8" w:rsidRDefault="00C4571F" w:rsidP="00C4571F">
      <w:pPr>
        <w:jc w:val="lowKashida"/>
      </w:pPr>
      <w:r w:rsidRPr="008D48D8">
        <w:lastRenderedPageBreak/>
        <w:t>Kenny, D. A., &amp; Judd, C. M. (1984). Estimating the nonlinea</w:t>
      </w:r>
      <w:r>
        <w:t>r and interactive effects of la</w:t>
      </w:r>
      <w:r w:rsidRPr="008D48D8">
        <w:t>tent variables. Psychological Bulletin, 96, 201-210.</w:t>
      </w:r>
    </w:p>
    <w:p w14:paraId="59831696" w14:textId="77777777" w:rsidR="00C4571F" w:rsidRPr="008D48D8" w:rsidRDefault="00C4571F" w:rsidP="00C4571F">
      <w:pPr>
        <w:jc w:val="lowKashida"/>
      </w:pPr>
      <w:r w:rsidRPr="008D48D8">
        <w:t>Keppel, G. (1991). Design and analysis: A researcher's handbook (3rd ed.). Englewood</w:t>
      </w:r>
      <w:r>
        <w:t xml:space="preserve"> </w:t>
      </w:r>
      <w:r w:rsidRPr="008D48D8">
        <w:t>Cliffs, NJ: Prentice-Hall.</w:t>
      </w:r>
    </w:p>
    <w:p w14:paraId="15066391" w14:textId="77777777" w:rsidR="00C4571F" w:rsidRPr="008D48D8" w:rsidRDefault="00C4571F" w:rsidP="00C4571F">
      <w:pPr>
        <w:jc w:val="lowKashida"/>
      </w:pPr>
      <w:r w:rsidRPr="008D48D8">
        <w:t>Kershaw, D., &amp; Fair, J. (1976). The New Jersey income-maintenance experiment: Vol. 1.</w:t>
      </w:r>
      <w:r>
        <w:t xml:space="preserve"> </w:t>
      </w:r>
      <w:r w:rsidRPr="008D48D8">
        <w:t>Operations, surveys, and administration. New York: Academic Press.</w:t>
      </w:r>
    </w:p>
    <w:p w14:paraId="31267ACF" w14:textId="77777777" w:rsidR="00C4571F" w:rsidRPr="008D48D8" w:rsidRDefault="00C4571F" w:rsidP="00C4571F">
      <w:pPr>
        <w:jc w:val="lowKashida"/>
      </w:pPr>
      <w:r w:rsidRPr="008D48D8">
        <w:t>Kershaw, D., &amp; Fair, J. (1977). The New Jersey income-maintenance experiment: Vol. 3.</w:t>
      </w:r>
      <w:r>
        <w:t xml:space="preserve"> </w:t>
      </w:r>
      <w:r w:rsidRPr="008D48D8">
        <w:t>Expenditures, health, and social behavior. New York: Academic Press.</w:t>
      </w:r>
    </w:p>
    <w:p w14:paraId="2C421577" w14:textId="77777777" w:rsidR="00C4571F" w:rsidRPr="008D48D8" w:rsidRDefault="00C4571F" w:rsidP="00C4571F">
      <w:pPr>
        <w:jc w:val="lowKashida"/>
      </w:pPr>
      <w:r w:rsidRPr="008D48D8">
        <w:t xml:space="preserve">Kiecolt, K. </w:t>
      </w:r>
      <w:r>
        <w:t>J</w:t>
      </w:r>
      <w:r w:rsidRPr="008D48D8">
        <w:t>., &amp; Nathan, L. E. (1990). Secondary analysis of</w:t>
      </w:r>
      <w:r>
        <w:t xml:space="preserve"> </w:t>
      </w:r>
      <w:r w:rsidRPr="008D48D8">
        <w:t>suroey data. Thousand Oaks,</w:t>
      </w:r>
      <w:r>
        <w:t xml:space="preserve"> </w:t>
      </w:r>
      <w:r w:rsidRPr="008D48D8">
        <w:t>CA: Sage.</w:t>
      </w:r>
    </w:p>
    <w:p w14:paraId="7E3E4DE5" w14:textId="77777777" w:rsidR="00C4571F" w:rsidRPr="008D48D8" w:rsidRDefault="00C4571F" w:rsidP="00C4571F">
      <w:pPr>
        <w:jc w:val="lowKashida"/>
      </w:pPr>
      <w:r w:rsidRPr="008D48D8">
        <w:t>Kim, J., &amp; Trivedi, P. K. (1994). Econometric time series an</w:t>
      </w:r>
      <w:r>
        <w:t>alysis software: A review. Amer</w:t>
      </w:r>
      <w:r w:rsidRPr="008D48D8">
        <w:t>ican Statistician, 48, 336-346.</w:t>
      </w:r>
    </w:p>
    <w:p w14:paraId="373F37F6" w14:textId="77777777" w:rsidR="00C4571F" w:rsidRPr="008D48D8" w:rsidRDefault="00C4571F" w:rsidP="00C4571F">
      <w:pPr>
        <w:jc w:val="lowKashida"/>
      </w:pPr>
      <w:r w:rsidRPr="008D48D8">
        <w:t>Kirk,</w:t>
      </w:r>
      <w:r>
        <w:t xml:space="preserve"> J</w:t>
      </w:r>
      <w:r w:rsidRPr="008D48D8">
        <w:t>., &amp; Miller, M. L. (1986). Reliability and validity in qualitative research. Thousand</w:t>
      </w:r>
      <w:r>
        <w:t xml:space="preserve"> </w:t>
      </w:r>
      <w:r w:rsidRPr="008D48D8">
        <w:t>Oaks, CA: Sage.</w:t>
      </w:r>
    </w:p>
    <w:p w14:paraId="0F52B641" w14:textId="77777777" w:rsidR="00C4571F" w:rsidRPr="008D48D8" w:rsidRDefault="00C4571F" w:rsidP="00C4571F">
      <w:pPr>
        <w:jc w:val="lowKashida"/>
      </w:pPr>
      <w:r w:rsidRPr="008D48D8">
        <w:t>Kirk, R. E. (1982). Experimental design: Procedures for the behavioral sciences (2nd ed.).</w:t>
      </w:r>
    </w:p>
    <w:p w14:paraId="7326A5F0" w14:textId="77777777" w:rsidR="00C4571F" w:rsidRPr="008D48D8" w:rsidRDefault="00C4571F" w:rsidP="00C4571F">
      <w:pPr>
        <w:jc w:val="lowKashida"/>
      </w:pPr>
      <w:r w:rsidRPr="008D48D8">
        <w:t>Belmont, CA: Brooks/Cole.</w:t>
      </w:r>
    </w:p>
    <w:p w14:paraId="2CB8EF96" w14:textId="77777777" w:rsidR="00C4571F" w:rsidRPr="008D48D8" w:rsidRDefault="00C4571F" w:rsidP="00C4571F">
      <w:pPr>
        <w:jc w:val="lowKashida"/>
      </w:pPr>
      <w:r w:rsidRPr="008D48D8">
        <w:t>Kirk, R. E. (1996). Practical significance: A concept whose time has come. Educational and</w:t>
      </w:r>
      <w:r>
        <w:t xml:space="preserve"> </w:t>
      </w:r>
      <w:r w:rsidRPr="008D48D8">
        <w:t>Psychological Measurement, 56, 746-759.</w:t>
      </w:r>
    </w:p>
    <w:p w14:paraId="4DCC09A9" w14:textId="77777777" w:rsidR="00C4571F" w:rsidRPr="008D48D8" w:rsidRDefault="00C4571F" w:rsidP="00C4571F">
      <w:pPr>
        <w:jc w:val="lowKashida"/>
      </w:pPr>
      <w:r w:rsidRPr="008D48D8">
        <w:t>Kirkhart, K. E. (1995). Seeking multicultural validity: A</w:t>
      </w:r>
      <w:r>
        <w:t xml:space="preserve"> postcard from the road. Evalua</w:t>
      </w:r>
      <w:r w:rsidRPr="008D48D8">
        <w:t>tion Practice, 16, 1-12.</w:t>
      </w:r>
    </w:p>
    <w:p w14:paraId="279B6CC4" w14:textId="77777777" w:rsidR="00C4571F" w:rsidRDefault="00C4571F" w:rsidP="00C4571F">
      <w:pPr>
        <w:jc w:val="lowKashida"/>
      </w:pPr>
      <w:r w:rsidRPr="008D48D8">
        <w:t>Kirsch, I. (1996). Hypnotic enhancement of cognitive-behavioral weight loss treatments:</w:t>
      </w:r>
      <w:r>
        <w:t xml:space="preserve"> </w:t>
      </w:r>
      <w:r w:rsidRPr="008D48D8">
        <w:t xml:space="preserve">Another meta-reanalysis. Journal of Consulting and Clinical Psychology, 64, 517-519. </w:t>
      </w:r>
    </w:p>
    <w:p w14:paraId="10A862EA" w14:textId="77777777" w:rsidR="00C4571F" w:rsidRPr="008D48D8" w:rsidRDefault="00C4571F" w:rsidP="00C4571F">
      <w:pPr>
        <w:jc w:val="lowKashida"/>
      </w:pPr>
      <w:r w:rsidRPr="008D48D8">
        <w:t>Kish, L. (1987). Statistical design for research. New York: Wiley.</w:t>
      </w:r>
    </w:p>
    <w:p w14:paraId="26E757F7" w14:textId="77777777" w:rsidR="00C4571F" w:rsidRPr="008D48D8" w:rsidRDefault="00C4571F" w:rsidP="00C4571F">
      <w:pPr>
        <w:jc w:val="lowKashida"/>
      </w:pPr>
      <w:r w:rsidRPr="008D48D8">
        <w:t>Kisker, E. E., &amp; Love, J. M. (1999, December). Leading the way: Characteristics and early</w:t>
      </w:r>
      <w:r>
        <w:t xml:space="preserve"> </w:t>
      </w:r>
      <w:r w:rsidRPr="008D48D8">
        <w:t>experiences of</w:t>
      </w:r>
      <w:r>
        <w:t xml:space="preserve"> </w:t>
      </w:r>
      <w:r w:rsidRPr="008D48D8">
        <w:t>selected Early Head Start programs. Washington, DC: U.S. Department of Health and Human Services, Administration on Children, Youth, and Families.</w:t>
      </w:r>
    </w:p>
    <w:p w14:paraId="142677F9" w14:textId="77777777" w:rsidR="00C4571F" w:rsidRPr="008D48D8" w:rsidRDefault="00C4571F" w:rsidP="00C4571F">
      <w:pPr>
        <w:jc w:val="lowKashida"/>
      </w:pPr>
      <w:r w:rsidRPr="008D48D8">
        <w:t>Kitzman, H., Olds, D. L., Henderson, C. R., Hanks, C., Cole, R., Tatelbaum, R., McConnochie, K. M., Sidora, K., Luckey, D. W., Shaver, D., Engelhardt, K., James, P., &amp; Barnard, K. (1997). Effect of prenatal and infancy home vi</w:t>
      </w:r>
      <w:r>
        <w:t>s</w:t>
      </w:r>
      <w:r w:rsidRPr="008D48D8">
        <w:t>itatio</w:t>
      </w:r>
      <w:r>
        <w:t>n by nurses on preg</w:t>
      </w:r>
      <w:r w:rsidRPr="008D48D8">
        <w:t>nancy outcom</w:t>
      </w:r>
      <w:r>
        <w:t>es, childhood injuries, and rep</w:t>
      </w:r>
      <w:r w:rsidRPr="008D48D8">
        <w:t>eated childbearing. A randomized controlled trial. Journal</w:t>
      </w:r>
      <w:r>
        <w:t xml:space="preserve"> of </w:t>
      </w:r>
      <w:r w:rsidRPr="008D48D8">
        <w:t>the American Medical Association, 278, 644-652.</w:t>
      </w:r>
    </w:p>
    <w:p w14:paraId="22D54BBF" w14:textId="77777777" w:rsidR="00C4571F" w:rsidRPr="008D48D8" w:rsidRDefault="00C4571F" w:rsidP="00C4571F">
      <w:pPr>
        <w:jc w:val="lowKashida"/>
      </w:pPr>
      <w:r w:rsidRPr="008D48D8">
        <w:t xml:space="preserve">Klein, L. R. (1992). Self-concept, enhancement, computer education and remediation: A </w:t>
      </w:r>
      <w:r>
        <w:t>study of the relationship betwe</w:t>
      </w:r>
      <w:r w:rsidRPr="008D48D8">
        <w:t>en a multifaceted intervention program and academic achievement. Dissertation Abstracts International, 53 (05), 1471A. (University M</w:t>
      </w:r>
      <w:r>
        <w:t>icro</w:t>
      </w:r>
      <w:r w:rsidRPr="008D48D8">
        <w:t>films No. 9227700)</w:t>
      </w:r>
    </w:p>
    <w:p w14:paraId="6BC7B261" w14:textId="77777777" w:rsidR="00C4571F" w:rsidRPr="008D48D8" w:rsidRDefault="00C4571F" w:rsidP="00C4571F">
      <w:pPr>
        <w:jc w:val="lowKashida"/>
      </w:pPr>
      <w:r w:rsidRPr="00E529ED">
        <w:rPr>
          <w:lang w:val="en-GB"/>
        </w:rPr>
        <w:t xml:space="preserve">Kleinbaum, D. G., Kupper, L. L., &amp; Morgenstern, H. (1982). </w:t>
      </w:r>
      <w:r>
        <w:t>Epidemiologic research: Prin</w:t>
      </w:r>
      <w:r w:rsidRPr="008D48D8">
        <w:t>ciples and quantitative methods. New York: Van Nostrand Reinhold.</w:t>
      </w:r>
    </w:p>
    <w:p w14:paraId="671324D4" w14:textId="77777777" w:rsidR="00C4571F" w:rsidRPr="008D48D8" w:rsidRDefault="00C4571F" w:rsidP="00C4571F">
      <w:pPr>
        <w:jc w:val="lowKashida"/>
      </w:pPr>
      <w:r w:rsidRPr="008D48D8">
        <w:lastRenderedPageBreak/>
        <w:t>Klesges, R. C., Brown, K., Pascale, R. W., Murphy, M., Williams, E., &amp; Cigrang, J. A. (1988). Factors associated with participation, attrition</w:t>
      </w:r>
      <w:r>
        <w:t>, and outcome in a smoking ces</w:t>
      </w:r>
      <w:r w:rsidRPr="008D48D8">
        <w:t>sation program at the workplace. Health Psychology, 7, 575-589.</w:t>
      </w:r>
    </w:p>
    <w:p w14:paraId="6478C0F0" w14:textId="77777777" w:rsidR="00C4571F" w:rsidRPr="008D48D8" w:rsidRDefault="00C4571F" w:rsidP="00C4571F">
      <w:pPr>
        <w:jc w:val="lowKashida"/>
      </w:pPr>
      <w:r w:rsidRPr="008D48D8">
        <w:t xml:space="preserve">Klesges, R. C., Haddock, C. K., Lando, H., &amp; Talcott, G. W. </w:t>
      </w:r>
      <w:r>
        <w:t>(</w:t>
      </w:r>
      <w:r w:rsidRPr="008D48D8">
        <w:t>1</w:t>
      </w:r>
      <w:r>
        <w:t>9</w:t>
      </w:r>
      <w:r w:rsidRPr="008D48D8">
        <w:t>99). Efficacy of</w:t>
      </w:r>
      <w:r>
        <w:t xml:space="preserve"> a</w:t>
      </w:r>
      <w:r w:rsidRPr="008D48D8">
        <w:t xml:space="preserve"> forced smoking cessation and an adjunctive behavioral treatment on long-term smoking rates. Journal of Consulting and Clinical Psychology, 67, 952-958.</w:t>
      </w:r>
    </w:p>
    <w:p w14:paraId="078EB4EC" w14:textId="77777777" w:rsidR="00C4571F" w:rsidRPr="008D48D8" w:rsidRDefault="00C4571F" w:rsidP="00C4571F">
      <w:pPr>
        <w:jc w:val="lowKashida"/>
      </w:pPr>
      <w:r w:rsidRPr="008D48D8">
        <w:t>Klesges, R. C., Vasey, M. M., &amp; Glasgow, R E. (1986). A worksite smoking modification competition: Potential for public health impact. American Journal</w:t>
      </w:r>
      <w:r>
        <w:t xml:space="preserve"> of </w:t>
      </w:r>
      <w:r w:rsidRPr="008D48D8">
        <w:t>Public Health, 76, 198-200.</w:t>
      </w:r>
    </w:p>
    <w:p w14:paraId="08BF6D45" w14:textId="77777777" w:rsidR="00C4571F" w:rsidRPr="008D48D8" w:rsidRDefault="00C4571F" w:rsidP="00C4571F">
      <w:pPr>
        <w:jc w:val="lowKashida"/>
      </w:pPr>
      <w:r w:rsidRPr="008D48D8">
        <w:t>Kline, R. B., Canter, W. A., &amp; Robin, A. (1987). Parameters of teenage alcohol abuse: A path analytic conceptual model. Journal of Consulting and Clinical Psychology, 55, 521-528.</w:t>
      </w:r>
    </w:p>
    <w:p w14:paraId="32CFB800" w14:textId="77777777" w:rsidR="00C4571F" w:rsidRPr="008D48D8" w:rsidRDefault="00C4571F" w:rsidP="00C4571F">
      <w:pPr>
        <w:jc w:val="lowKashida"/>
      </w:pPr>
      <w:r w:rsidRPr="008D48D8">
        <w:t>Knatterud, G. L., Rockhold, F. W., Ge</w:t>
      </w:r>
      <w:r>
        <w:t>o</w:t>
      </w:r>
      <w:r w:rsidRPr="008D48D8">
        <w:t>rge, S. L., Barton, F. B., Davis, C. E., Fairweather, W.R.,Honohan,T.,Mowery,R.,&amp; O'Neill,R.(1998).Gu</w:t>
      </w:r>
      <w:r>
        <w:t>i</w:t>
      </w:r>
      <w:r w:rsidRPr="008D48D8">
        <w:t>delines</w:t>
      </w:r>
      <w:r>
        <w:t xml:space="preserve"> </w:t>
      </w:r>
      <w:r w:rsidRPr="008D48D8">
        <w:t>for</w:t>
      </w:r>
      <w:r>
        <w:t xml:space="preserve"> </w:t>
      </w:r>
      <w:r w:rsidRPr="008D48D8">
        <w:t>quality</w:t>
      </w:r>
      <w:r>
        <w:t xml:space="preserve"> </w:t>
      </w:r>
      <w:r w:rsidRPr="008D48D8">
        <w:t>assurance in multicenter trials: A position paper. Controlled Clirzical Trials, 19, 477-493.</w:t>
      </w:r>
    </w:p>
    <w:p w14:paraId="65D299DC" w14:textId="77777777" w:rsidR="00C4571F" w:rsidRPr="008D48D8" w:rsidRDefault="00C4571F" w:rsidP="00C4571F">
      <w:pPr>
        <w:jc w:val="lowKashida"/>
      </w:pPr>
      <w:r w:rsidRPr="008D48D8">
        <w:t>Knight, G. P., Fabes, R. A., &amp; Higgins, D. A. (1996). Co</w:t>
      </w:r>
      <w:r>
        <w:t>ncerns about drawing causal in</w:t>
      </w:r>
      <w:r w:rsidRPr="008D48D8">
        <w:t>ferences from meta-analyses: An example in the study o</w:t>
      </w:r>
      <w:r>
        <w:t>f gender differences in aggres</w:t>
      </w:r>
      <w:r w:rsidRPr="008D48D8">
        <w:t>sion. Psychological Bulletin, 119,410-421.</w:t>
      </w:r>
    </w:p>
    <w:p w14:paraId="5B658029" w14:textId="77777777" w:rsidR="00C4571F" w:rsidRPr="008D48D8" w:rsidRDefault="00C4571F" w:rsidP="00C4571F">
      <w:pPr>
        <w:jc w:val="lowKashida"/>
      </w:pPr>
      <w:r w:rsidRPr="008D48D8">
        <w:t>Knorr-Cetina, K.D. (1981). The manufacture of</w:t>
      </w:r>
      <w:r>
        <w:t xml:space="preserve"> </w:t>
      </w:r>
      <w:r w:rsidRPr="008D48D8">
        <w:t>knowledge: An essay on the constructivist and contextual nature of</w:t>
      </w:r>
      <w:r>
        <w:t xml:space="preserve"> </w:t>
      </w:r>
      <w:r w:rsidRPr="008D48D8">
        <w:t>science. Oxford, England: Pergamon.</w:t>
      </w:r>
    </w:p>
    <w:p w14:paraId="5FF28CAB" w14:textId="77777777" w:rsidR="00C4571F" w:rsidRPr="008D48D8" w:rsidRDefault="00C4571F" w:rsidP="00C4571F">
      <w:pPr>
        <w:jc w:val="lowKashida"/>
      </w:pPr>
      <w:r w:rsidRPr="008D48D8">
        <w:t>Koehler, M. J., &amp; Levin, J. R. (1998). Regulated randomiza</w:t>
      </w:r>
      <w:r>
        <w:t>tion: A potentially sharper an</w:t>
      </w:r>
      <w:r w:rsidRPr="008D48D8">
        <w:t>alytical tool for the multiple baseline design. Psychological Methods, 3, 206-217.</w:t>
      </w:r>
    </w:p>
    <w:p w14:paraId="770B6BE9" w14:textId="77777777" w:rsidR="00C4571F" w:rsidRPr="008D48D8" w:rsidRDefault="00C4571F" w:rsidP="00C4571F">
      <w:pPr>
        <w:jc w:val="lowKashida"/>
      </w:pPr>
      <w:r w:rsidRPr="008D48D8">
        <w:t>Koepke, D., &amp; Flay, B. R. (1989). Levels of analysis. In M. T. Braverman (Ed.), Evaluating health promotion programs (pp. 75-87). San Francisco: Jossey-Bass.</w:t>
      </w:r>
    </w:p>
    <w:p w14:paraId="0C37CA26" w14:textId="77777777" w:rsidR="00C4571F" w:rsidRPr="008D48D8" w:rsidRDefault="00C4571F" w:rsidP="00C4571F">
      <w:pPr>
        <w:jc w:val="lowKashida"/>
      </w:pPr>
      <w:r w:rsidRPr="008D48D8">
        <w:t xml:space="preserve">Koepsell, T. D., Martin, D: C., Diehr, P. H., Psaty, B. M., Wagner, E. G., Perrin, E. B., &amp; Cheadle, A. (1991). Data analysis and sample size issues in evaluations of community- based health promotion and disease prevention programs: A </w:t>
      </w:r>
      <w:r>
        <w:t>m</w:t>
      </w:r>
      <w:r w:rsidRPr="008D48D8">
        <w:t>ixed-model analysis of variance approach. Journal</w:t>
      </w:r>
      <w:r>
        <w:t xml:space="preserve"> of </w:t>
      </w:r>
      <w:r w:rsidRPr="008D48D8">
        <w:t>Clinical Epidemiology, 44, 701-713.</w:t>
      </w:r>
    </w:p>
    <w:p w14:paraId="5352DB10" w14:textId="77777777" w:rsidR="00C4571F" w:rsidRDefault="00C4571F" w:rsidP="00C4571F">
      <w:pPr>
        <w:jc w:val="lowKashida"/>
      </w:pPr>
      <w:r w:rsidRPr="008D48D8">
        <w:t>Kollins, S. H., Newland, M. C., &amp; Critchfield, T. S. (1999). Q</w:t>
      </w:r>
      <w:r>
        <w:t>ua</w:t>
      </w:r>
      <w:r w:rsidRPr="008D48D8">
        <w:t xml:space="preserve">ntitative integration of single-subject studies: Methods and misinterpretations. Behavior Analyst, 22, 149-157. </w:t>
      </w:r>
    </w:p>
    <w:p w14:paraId="2CAAC4B0" w14:textId="77777777" w:rsidR="00C4571F" w:rsidRPr="008D48D8" w:rsidRDefault="00C4571F" w:rsidP="00C4571F">
      <w:pPr>
        <w:jc w:val="lowKashida"/>
      </w:pPr>
      <w:r w:rsidRPr="008D48D8">
        <w:t>Kopta, S.M., Howard, K.l., Lowry, J. L., &amp; Beutler, L. E. (1994). Patterns of symptomatic recovery in psychotherapy. Journal of Consulting and Clinical Psychology, 62,</w:t>
      </w:r>
      <w:r>
        <w:t xml:space="preserve"> </w:t>
      </w:r>
      <w:r w:rsidRPr="008D48D8">
        <w:t>1009-1016.</w:t>
      </w:r>
    </w:p>
    <w:p w14:paraId="2E485F8B" w14:textId="77777777" w:rsidR="00C4571F" w:rsidRPr="008D48D8" w:rsidRDefault="00C4571F" w:rsidP="00C4571F">
      <w:pPr>
        <w:jc w:val="lowKashida"/>
      </w:pPr>
      <w:r w:rsidRPr="00AC1F5A">
        <w:rPr>
          <w:lang w:val="de-DE"/>
        </w:rPr>
        <w:t xml:space="preserve">Korfmacher, J., O'Brien, R., Hiatt, s., &amp; Olds, D. (1999). </w:t>
      </w:r>
      <w:r w:rsidRPr="008D48D8">
        <w:t>Differe</w:t>
      </w:r>
      <w:r>
        <w:t>nces in program imple</w:t>
      </w:r>
      <w:r w:rsidRPr="008D48D8">
        <w:t xml:space="preserve">mentation between nurses and paraprofessionals providing home visits during </w:t>
      </w:r>
      <w:r>
        <w:t>nr</w:t>
      </w:r>
      <w:r w:rsidRPr="008D48D8">
        <w:t>egnancy and infancy: A randomized trial. American Journal of Public Health, 89, 1847-1851.</w:t>
      </w:r>
    </w:p>
    <w:p w14:paraId="2986158A" w14:textId="77777777" w:rsidR="00C4571F" w:rsidRDefault="00C4571F" w:rsidP="00C4571F">
      <w:pPr>
        <w:jc w:val="lowKashida"/>
      </w:pPr>
      <w:r w:rsidRPr="008D48D8">
        <w:t xml:space="preserve">Koricheva, </w:t>
      </w:r>
      <w:r>
        <w:t>J</w:t>
      </w:r>
      <w:r w:rsidRPr="008D48D8">
        <w:t xml:space="preserve">., Larsson, S., &amp; Haukioja, </w:t>
      </w:r>
      <w:r>
        <w:t>E. (1998). Insect performance on</w:t>
      </w:r>
      <w:r w:rsidRPr="008D48D8">
        <w:t xml:space="preserve"> experimentally stressed woody plants: A meta-analysis. Annual Review of</w:t>
      </w:r>
      <w:r>
        <w:t xml:space="preserve"> </w:t>
      </w:r>
      <w:r w:rsidRPr="008D48D8">
        <w:t xml:space="preserve">Entomology, 43, 195-216. </w:t>
      </w:r>
    </w:p>
    <w:p w14:paraId="17F511E6" w14:textId="77777777" w:rsidR="00C4571F" w:rsidRPr="008D48D8" w:rsidRDefault="00C4571F" w:rsidP="00C4571F">
      <w:pPr>
        <w:jc w:val="lowKashida"/>
      </w:pPr>
      <w:r w:rsidRPr="008D48D8">
        <w:lastRenderedPageBreak/>
        <w:t>Kraemer, H. C., Gardner, C., Brooks, J. L., &amp; Yesavage,</w:t>
      </w:r>
      <w:r>
        <w:t xml:space="preserve"> J. A. (1998). Advantages of ex</w:t>
      </w:r>
      <w:r w:rsidRPr="008D48D8">
        <w:t>cluding underpowered studies in meta-analysis: Inclusionist versus exclusionist viewpoints. Psychological Methods, 3, 23-31.</w:t>
      </w:r>
    </w:p>
    <w:p w14:paraId="2FBC51F6" w14:textId="77777777" w:rsidR="00C4571F" w:rsidRPr="008D48D8" w:rsidRDefault="00C4571F" w:rsidP="00C4571F">
      <w:pPr>
        <w:jc w:val="lowKashida"/>
      </w:pPr>
      <w:r w:rsidRPr="008D48D8">
        <w:t xml:space="preserve">Kraemer, H. C., &amp; Thiemann, S. (1989). A strategy to use </w:t>
      </w:r>
      <w:r>
        <w:t>soft data effectively in random</w:t>
      </w:r>
      <w:r w:rsidRPr="008D48D8">
        <w:t>ized controlled clinical trials. Journal of Consulting and Clinical Psychology, 57,</w:t>
      </w:r>
      <w:r>
        <w:t xml:space="preserve"> </w:t>
      </w:r>
      <w:r w:rsidRPr="008D48D8">
        <w:t>148-154.</w:t>
      </w:r>
    </w:p>
    <w:p w14:paraId="66A1270D" w14:textId="77777777" w:rsidR="00C4571F" w:rsidRPr="008D48D8" w:rsidRDefault="00C4571F" w:rsidP="00C4571F">
      <w:pPr>
        <w:jc w:val="lowKashida"/>
      </w:pPr>
      <w:r w:rsidRPr="008D48D8">
        <w:t>Krantz</w:t>
      </w:r>
      <w:r>
        <w:t>,</w:t>
      </w:r>
      <w:r w:rsidRPr="008D48D8">
        <w:t xml:space="preserve"> D. H. {1999). The null hypothesis testing controversy in psychology. Journal </w:t>
      </w:r>
      <w:r>
        <w:t xml:space="preserve">of the </w:t>
      </w:r>
      <w:r w:rsidRPr="008D48D8">
        <w:t>American Statistical Association, 94, 1372-1381.</w:t>
      </w:r>
    </w:p>
    <w:p w14:paraId="4F641203" w14:textId="77777777" w:rsidR="00C4571F" w:rsidRPr="008D48D8" w:rsidRDefault="00C4571F" w:rsidP="00C4571F">
      <w:pPr>
        <w:jc w:val="lowKashida"/>
      </w:pPr>
      <w:r w:rsidRPr="008D48D8">
        <w:t>Kratochwill, T. R., &amp; Levin, J</w:t>
      </w:r>
      <w:r>
        <w:t>,</w:t>
      </w:r>
      <w:r w:rsidRPr="008D48D8">
        <w:t xml:space="preserve"> R. </w:t>
      </w:r>
      <w:r>
        <w:t>(</w:t>
      </w:r>
      <w:r w:rsidRPr="008D48D8">
        <w:t>1992). Single-case resea</w:t>
      </w:r>
      <w:r>
        <w:t>rch design and analysis: New di</w:t>
      </w:r>
      <w:r w:rsidRPr="008D48D8">
        <w:t>rections for psychology and education. Hillsdale, NJ: Erlbaum.</w:t>
      </w:r>
    </w:p>
    <w:p w14:paraId="4D13D355" w14:textId="77777777" w:rsidR="00C4571F" w:rsidRPr="008D48D8" w:rsidRDefault="00C4571F" w:rsidP="00C4571F">
      <w:pPr>
        <w:jc w:val="lowKashida"/>
      </w:pPr>
      <w:r w:rsidRPr="008D48D8">
        <w:t>Kromrey, J.D., &amp; Foster-Johnson, L. {1996). Determining the efficacy of intervention: The</w:t>
      </w:r>
      <w:r>
        <w:t xml:space="preserve"> </w:t>
      </w:r>
      <w:r w:rsidRPr="008D48D8">
        <w:t xml:space="preserve">use </w:t>
      </w:r>
      <w:r>
        <w:t>o</w:t>
      </w:r>
      <w:r w:rsidRPr="008D48D8">
        <w:t>f effect sizes for data analysis in single-subject research. Journal</w:t>
      </w:r>
      <w:r>
        <w:t xml:space="preserve"> of </w:t>
      </w:r>
      <w:r w:rsidRPr="008D48D8">
        <w:t>Experimental</w:t>
      </w:r>
      <w:r>
        <w:t xml:space="preserve"> </w:t>
      </w:r>
      <w:r w:rsidRPr="008D48D8">
        <w:t>Edu</w:t>
      </w:r>
      <w:r>
        <w:t>ca</w:t>
      </w:r>
      <w:r w:rsidRPr="008D48D8">
        <w:t>tion, 65, 73-93.</w:t>
      </w:r>
    </w:p>
    <w:p w14:paraId="0C9F4058" w14:textId="77777777" w:rsidR="00C4571F" w:rsidRDefault="00C4571F" w:rsidP="00C4571F">
      <w:pPr>
        <w:jc w:val="lowKashida"/>
      </w:pPr>
      <w:r w:rsidRPr="008D48D8">
        <w:t>Krugla</w:t>
      </w:r>
      <w:r>
        <w:t>ns</w:t>
      </w:r>
      <w:r w:rsidRPr="008D48D8">
        <w:t>ki, A. W., &amp; Kroy, M. (1976). Outcome validit</w:t>
      </w:r>
      <w:r>
        <w:t>y in experimental research: A recon</w:t>
      </w:r>
      <w:r w:rsidRPr="008D48D8">
        <w:t>ceptualization. Journal</w:t>
      </w:r>
      <w:r>
        <w:t xml:space="preserve"> of </w:t>
      </w:r>
      <w:r w:rsidRPr="008D48D8">
        <w:t xml:space="preserve">Representative Research in Social Psychology, 7, 168-178. </w:t>
      </w:r>
    </w:p>
    <w:p w14:paraId="547428FD" w14:textId="77777777" w:rsidR="00C4571F" w:rsidRPr="008D48D8" w:rsidRDefault="00C4571F" w:rsidP="00C4571F">
      <w:pPr>
        <w:jc w:val="lowKashida"/>
      </w:pPr>
      <w:r w:rsidRPr="008D48D8">
        <w:t>Krull,</w:t>
      </w:r>
      <w:r>
        <w:t xml:space="preserve"> J</w:t>
      </w:r>
      <w:r w:rsidRPr="008D48D8">
        <w:t>. L., &amp; MacKinnon, D.P. (1999). Multilevel media</w:t>
      </w:r>
      <w:r>
        <w:t>tion modeling in group-based in</w:t>
      </w:r>
      <w:r w:rsidRPr="008D48D8">
        <w:t>tervention studies. Evaluation Review, 23, 418-444.</w:t>
      </w:r>
    </w:p>
    <w:p w14:paraId="07555485" w14:textId="77777777" w:rsidR="00C4571F" w:rsidRPr="008D48D8" w:rsidRDefault="00C4571F" w:rsidP="00C4571F">
      <w:pPr>
        <w:jc w:val="lowKashida"/>
      </w:pPr>
      <w:r w:rsidRPr="008D48D8">
        <w:t>Kruse, A. Y., Kjaergard, L. L., Krogsgaard, K., Gluud, C., Mortensen, E. L., Gottschau, A.,</w:t>
      </w:r>
      <w:r>
        <w:t xml:space="preserve"> </w:t>
      </w:r>
      <w:r w:rsidRPr="008D48D8">
        <w:t>Bjerg, A., and the INFO Trial Group. {2000): A randomized trial assessing the impact of written information on outpatients' knowledge about and attitude toward randomized clinical trials. Controlled Clinical Trials, 21, 223-240.</w:t>
      </w:r>
    </w:p>
    <w:p w14:paraId="6F98274A" w14:textId="77777777" w:rsidR="00C4571F" w:rsidRPr="008D48D8" w:rsidRDefault="00C4571F" w:rsidP="00C4571F">
      <w:pPr>
        <w:jc w:val="lowKashida"/>
      </w:pPr>
      <w:r w:rsidRPr="008D48D8">
        <w:t>Kruskal, W., &amp; Mosteller, F. (1979a). Representative sampling: I. Non-scientific literature. International Statistical</w:t>
      </w:r>
      <w:r>
        <w:t xml:space="preserve"> R</w:t>
      </w:r>
      <w:r w:rsidRPr="008D48D8">
        <w:t>eview, 47, 13-24.</w:t>
      </w:r>
    </w:p>
    <w:p w14:paraId="3B282BD5" w14:textId="77777777" w:rsidR="00C4571F" w:rsidRPr="008D48D8" w:rsidRDefault="00C4571F" w:rsidP="00C4571F">
      <w:pPr>
        <w:jc w:val="lowKashida"/>
      </w:pPr>
      <w:r w:rsidRPr="008D48D8">
        <w:t>Kruskal, W., &amp; Mosteller, F. {1979b). Representative sampling: II. Sci</w:t>
      </w:r>
      <w:r>
        <w:t>entific literature, ex</w:t>
      </w:r>
      <w:r w:rsidRPr="008D48D8">
        <w:t>cluding statistics. International Statistical Review, 47, 111-127.</w:t>
      </w:r>
    </w:p>
    <w:p w14:paraId="0F265E3A" w14:textId="77777777" w:rsidR="00C4571F" w:rsidRPr="008D48D8" w:rsidRDefault="00C4571F" w:rsidP="00C4571F">
      <w:pPr>
        <w:jc w:val="lowKashida"/>
      </w:pPr>
      <w:r w:rsidRPr="008D48D8">
        <w:t>Kruskal, W., &amp; Mosteller, F. (1979c). Representative sampling: III. The current statistical literature. International Statistical Review, 47, 245-265.</w:t>
      </w:r>
    </w:p>
    <w:p w14:paraId="4DF9945C" w14:textId="77777777" w:rsidR="00C4571F" w:rsidRPr="008D48D8" w:rsidRDefault="00C4571F" w:rsidP="00C4571F">
      <w:pPr>
        <w:jc w:val="lowKashida"/>
      </w:pPr>
      <w:r w:rsidRPr="008D48D8">
        <w:t>Kuhn, T. S. (1962). The structure of</w:t>
      </w:r>
      <w:r>
        <w:t xml:space="preserve"> </w:t>
      </w:r>
      <w:r w:rsidRPr="008D48D8">
        <w:t>scientific revolutions. Chicago: University of Chicago Pfess.</w:t>
      </w:r>
    </w:p>
    <w:p w14:paraId="7ABD7D96" w14:textId="77777777" w:rsidR="00C4571F" w:rsidRPr="008D48D8" w:rsidRDefault="00C4571F" w:rsidP="00C4571F">
      <w:pPr>
        <w:jc w:val="lowKashida"/>
      </w:pPr>
      <w:r w:rsidRPr="008D48D8">
        <w:t>Kunz, R., &amp; Oxman, D. (1998). The unpredictability pa</w:t>
      </w:r>
      <w:r>
        <w:t>radox: Review of empirical com</w:t>
      </w:r>
      <w:r w:rsidRPr="008D48D8">
        <w:t>parisons of randomised and non-randomised clinical trials. British Medical Journal, 317, 1185-1190.</w:t>
      </w:r>
    </w:p>
    <w:p w14:paraId="5287E079" w14:textId="77777777" w:rsidR="00C4571F" w:rsidRPr="008D48D8" w:rsidRDefault="00C4571F" w:rsidP="00C4571F">
      <w:pPr>
        <w:jc w:val="lowKashida"/>
      </w:pPr>
      <w:r w:rsidRPr="008D48D8">
        <w:t>Kvale, S. (Ed.). (1989). Issues of</w:t>
      </w:r>
      <w:r>
        <w:t xml:space="preserve"> </w:t>
      </w:r>
      <w:r w:rsidRPr="008D48D8">
        <w:t>validity in qualitative rese</w:t>
      </w:r>
      <w:r>
        <w:t>arch. Lund, Sweden: Studentlit</w:t>
      </w:r>
      <w:r w:rsidRPr="008D48D8">
        <w:t>teratur.</w:t>
      </w:r>
    </w:p>
    <w:p w14:paraId="41BB5AE6" w14:textId="77777777" w:rsidR="00C4571F" w:rsidRPr="008D48D8" w:rsidRDefault="00C4571F" w:rsidP="00C4571F">
      <w:pPr>
        <w:jc w:val="lowKashida"/>
      </w:pPr>
      <w:r w:rsidRPr="008D48D8">
        <w:t>Lachin,</w:t>
      </w:r>
      <w:r>
        <w:t xml:space="preserve"> J</w:t>
      </w:r>
      <w:r w:rsidRPr="008D48D8">
        <w:t>. M. (1988). Statistical properties of randomizario</w:t>
      </w:r>
      <w:r>
        <w:t>n</w:t>
      </w:r>
      <w:r w:rsidRPr="008D48D8">
        <w:t xml:space="preserve">. </w:t>
      </w:r>
      <w:r>
        <w:t>I</w:t>
      </w:r>
      <w:r w:rsidRPr="008D48D8">
        <w:t>n clinical trials. Controlled Clinical Trials, 9, 289-311.</w:t>
      </w:r>
    </w:p>
    <w:p w14:paraId="4B9AF455" w14:textId="77777777" w:rsidR="00C4571F" w:rsidRPr="008D48D8" w:rsidRDefault="00C4571F" w:rsidP="00C4571F">
      <w:pPr>
        <w:jc w:val="lowKashida"/>
      </w:pPr>
      <w:r w:rsidRPr="008D48D8">
        <w:t>Lachin,</w:t>
      </w:r>
      <w:r>
        <w:t xml:space="preserve"> J</w:t>
      </w:r>
      <w:r w:rsidRPr="008D48D8">
        <w:t>. M. {2000). Statistical consi</w:t>
      </w:r>
      <w:r>
        <w:t>de</w:t>
      </w:r>
      <w:r w:rsidRPr="008D48D8">
        <w:t>rations in the intent-to-treat principle. Controlled Clinical Trials, 21; 167-189.</w:t>
      </w:r>
    </w:p>
    <w:p w14:paraId="129C455C" w14:textId="77777777" w:rsidR="00C4571F" w:rsidRPr="008D48D8" w:rsidRDefault="00C4571F" w:rsidP="00C4571F">
      <w:pPr>
        <w:jc w:val="lowKashida"/>
      </w:pPr>
      <w:r w:rsidRPr="008D48D8">
        <w:t>Lachin, J. M., Matts, J.P., &amp; Wei, L. J. (1988). Randomizat</w:t>
      </w:r>
      <w:r>
        <w:t>ion in clinical trials: Conclu</w:t>
      </w:r>
      <w:r w:rsidRPr="008D48D8">
        <w:t>sions and recommendations. Statistics in Medicine, 9</w:t>
      </w:r>
      <w:r>
        <w:t>,</w:t>
      </w:r>
      <w:r w:rsidRPr="008D48D8">
        <w:t xml:space="preserve"> 365-374.</w:t>
      </w:r>
    </w:p>
    <w:p w14:paraId="101DA428" w14:textId="77777777" w:rsidR="00C4571F" w:rsidRPr="008D48D8" w:rsidRDefault="00C4571F" w:rsidP="00C4571F">
      <w:pPr>
        <w:jc w:val="lowKashida"/>
      </w:pPr>
      <w:r w:rsidRPr="008D48D8">
        <w:lastRenderedPageBreak/>
        <w:t>Lakatos, I. (1978). The methodology of</w:t>
      </w:r>
      <w:r>
        <w:t xml:space="preserve"> </w:t>
      </w:r>
      <w:r w:rsidRPr="008D48D8">
        <w:t>scientific resea</w:t>
      </w:r>
      <w:r>
        <w:t>rch programmes. Cambridge, Eng</w:t>
      </w:r>
      <w:r w:rsidRPr="008D48D8">
        <w:t>land: Cambridge University Press.</w:t>
      </w:r>
    </w:p>
    <w:p w14:paraId="5C2F3BD1" w14:textId="77777777" w:rsidR="00C4571F" w:rsidRPr="008D48D8" w:rsidRDefault="00C4571F" w:rsidP="00C4571F">
      <w:pPr>
        <w:jc w:val="lowKashida"/>
      </w:pPr>
      <w:r w:rsidRPr="008D48D8">
        <w:t>Lakoff, G. (1985). Women, fire, and dangerous things. Chicago: University of Chicago Press.</w:t>
      </w:r>
    </w:p>
    <w:p w14:paraId="1B169DFD" w14:textId="77777777" w:rsidR="00C4571F" w:rsidRPr="008D48D8" w:rsidRDefault="00C4571F" w:rsidP="00C4571F">
      <w:pPr>
        <w:jc w:val="lowKashida"/>
      </w:pPr>
      <w:r w:rsidRPr="008D48D8">
        <w:t xml:space="preserve">LaLonde, R. (1986). Evaluating the econometric evaluations of training programs with </w:t>
      </w:r>
      <w:r>
        <w:t>ex</w:t>
      </w:r>
      <w:r w:rsidRPr="008D48D8">
        <w:t>perimental data. American Economic Review, 76, 604-620.</w:t>
      </w:r>
    </w:p>
    <w:p w14:paraId="4DB7BD50" w14:textId="77777777" w:rsidR="00C4571F" w:rsidRPr="008D48D8" w:rsidRDefault="00C4571F" w:rsidP="00C4571F">
      <w:pPr>
        <w:jc w:val="lowKashida"/>
      </w:pPr>
      <w:r w:rsidRPr="008D48D8">
        <w:t>LaLonde, R., &amp; Maynard, R. (1987). How precise are evaluations of employment and training experiments: Evidence from a field experiment. Evaluation Review, 11, 428--451.</w:t>
      </w:r>
    </w:p>
    <w:p w14:paraId="1CE68E11" w14:textId="77777777" w:rsidR="00C4571F" w:rsidRPr="008D48D8" w:rsidRDefault="00C4571F" w:rsidP="00C4571F">
      <w:pPr>
        <w:jc w:val="lowKashida"/>
      </w:pPr>
      <w:r w:rsidRPr="008D48D8">
        <w:t>Lam, J. A., Hartwell, S. W., &amp; Jekel, J. F. (1994). "I prayed real hard, so I know I'll get in": Living with randomization. In</w:t>
      </w:r>
      <w:r>
        <w:t xml:space="preserve"> </w:t>
      </w:r>
      <w:r w:rsidRPr="008D48D8">
        <w:t>K. J. Conrad (Ed.</w:t>
      </w:r>
      <w:r>
        <w:t>)</w:t>
      </w:r>
      <w:r w:rsidRPr="008D48D8">
        <w:t>,</w:t>
      </w:r>
      <w:r>
        <w:t xml:space="preserve"> C</w:t>
      </w:r>
      <w:r w:rsidRPr="008D48D8">
        <w:t>ritic</w:t>
      </w:r>
      <w:r>
        <w:t xml:space="preserve">ally evaluating the role of experiments (pp. 55-66). San </w:t>
      </w:r>
      <w:r w:rsidRPr="008D48D8">
        <w:t>Francisco: Jossey-Bass.</w:t>
      </w:r>
    </w:p>
    <w:p w14:paraId="53E4DA25" w14:textId="77777777" w:rsidR="00C4571F" w:rsidRPr="008D48D8" w:rsidRDefault="00C4571F" w:rsidP="00C4571F">
      <w:pPr>
        <w:jc w:val="lowKashida"/>
      </w:pPr>
      <w:r w:rsidRPr="008D48D8">
        <w:t>Lana, R. C. (1969). Pretest sensitization. In R. Rosenthal &amp; R. L. Rosnow (Eds.), Artifact in behavioral research (pp. 119-141). New York: Academic Press.</w:t>
      </w:r>
    </w:p>
    <w:p w14:paraId="0D91B195" w14:textId="77777777" w:rsidR="00C4571F" w:rsidRPr="008D48D8" w:rsidRDefault="00C4571F" w:rsidP="00C4571F">
      <w:pPr>
        <w:jc w:val="lowKashida"/>
      </w:pPr>
      <w:r w:rsidRPr="008D48D8">
        <w:t>Larson, R. C. (1976). What happened to patrol operations in Kansas City? Evaluation, 3</w:t>
      </w:r>
      <w:r>
        <w:t>,</w:t>
      </w:r>
      <w:r w:rsidRPr="008D48D8">
        <w:t xml:space="preserve"> 117-123.</w:t>
      </w:r>
    </w:p>
    <w:p w14:paraId="29566970" w14:textId="77777777" w:rsidR="00C4571F" w:rsidRPr="008D48D8" w:rsidRDefault="00C4571F" w:rsidP="00C4571F">
      <w:pPr>
        <w:jc w:val="lowKashida"/>
      </w:pPr>
      <w:r w:rsidRPr="008D48D8">
        <w:t>Latane, B., &amp; Darley,</w:t>
      </w:r>
      <w:r>
        <w:t xml:space="preserve"> J</w:t>
      </w:r>
      <w:r w:rsidRPr="008D48D8">
        <w:t>. M. (1970). The unresponsive bystander: Why doesn't he help? New York: Appleton-Century-Crofts.</w:t>
      </w:r>
    </w:p>
    <w:p w14:paraId="7317AC06" w14:textId="77777777" w:rsidR="00C4571F" w:rsidRPr="008D48D8" w:rsidRDefault="00C4571F" w:rsidP="00C4571F">
      <w:pPr>
        <w:jc w:val="lowKashida"/>
      </w:pPr>
      <w:r w:rsidRPr="008D48D8">
        <w:t xml:space="preserve">Latane, B., &amp; Nida, S. (1981). Ten years of research on </w:t>
      </w:r>
      <w:r>
        <w:t>group size and helping. Psycho</w:t>
      </w:r>
      <w:r w:rsidRPr="008D48D8">
        <w:t>logical Bulletin, 89, 308-324.</w:t>
      </w:r>
    </w:p>
    <w:p w14:paraId="6E2F672D" w14:textId="77777777" w:rsidR="00C4571F" w:rsidRPr="008D48D8" w:rsidRDefault="00C4571F" w:rsidP="00C4571F">
      <w:pPr>
        <w:jc w:val="lowKashida"/>
      </w:pPr>
      <w:r w:rsidRPr="008D48D8">
        <w:t>Latour, B. (1987). Science in action. Cambridge, MA: Harvard University Press.</w:t>
      </w:r>
    </w:p>
    <w:p w14:paraId="2B961313" w14:textId="77777777" w:rsidR="00C4571F" w:rsidRPr="008D48D8" w:rsidRDefault="00C4571F" w:rsidP="00C4571F">
      <w:pPr>
        <w:jc w:val="lowKashida"/>
      </w:pPr>
      <w:r w:rsidRPr="008D48D8">
        <w:t>Latour, B., &amp; Woolgar, S. {1979). Laboratory life: The social construction of</w:t>
      </w:r>
      <w:r>
        <w:t xml:space="preserve"> </w:t>
      </w:r>
      <w:r w:rsidRPr="008D48D8">
        <w:t>scientific facts.</w:t>
      </w:r>
      <w:r>
        <w:t xml:space="preserve"> </w:t>
      </w:r>
      <w:r w:rsidRPr="008D48D8">
        <w:t>Beverly Hills, CA: Sage.</w:t>
      </w:r>
    </w:p>
    <w:p w14:paraId="37667EC5" w14:textId="77777777" w:rsidR="00C4571F" w:rsidRPr="008D48D8" w:rsidRDefault="00C4571F" w:rsidP="00C4571F">
      <w:pPr>
        <w:jc w:val="lowKashida"/>
      </w:pPr>
      <w:r w:rsidRPr="008D48D8">
        <w:t>Lavori, P. W. (1992). Clinical trials in psychiatry: Should protocol deviation censor patient</w:t>
      </w:r>
      <w:r>
        <w:t xml:space="preserve"> data? </w:t>
      </w:r>
      <w:r w:rsidRPr="008D48D8">
        <w:t>Neuropsychopharmacology, 6, 39--48.</w:t>
      </w:r>
    </w:p>
    <w:p w14:paraId="721A0E40" w14:textId="77777777" w:rsidR="00C4571F" w:rsidRPr="008D48D8" w:rsidRDefault="00C4571F" w:rsidP="00C4571F">
      <w:pPr>
        <w:jc w:val="lowKashida"/>
      </w:pPr>
      <w:r w:rsidRPr="008D48D8">
        <w:t>Lavori, P. W., Louis, T. A., Bailar,</w:t>
      </w:r>
      <w:r>
        <w:t xml:space="preserve"> J</w:t>
      </w:r>
      <w:r w:rsidRPr="008D48D8">
        <w:t>. C., &amp; Polansky, H. (1986). Designs for experiments:</w:t>
      </w:r>
      <w:r>
        <w:t xml:space="preserve"> </w:t>
      </w:r>
      <w:r w:rsidRPr="008D48D8">
        <w:t>Parallel comparisons of treatment. In</w:t>
      </w:r>
      <w:r>
        <w:t xml:space="preserve"> J</w:t>
      </w:r>
      <w:r w:rsidRPr="008D48D8">
        <w:t>. C. Bailar &amp; F. Mosteller (Eds.), Medical uses of .statistics (pp. 61-82). Waltham, MA: New England Journal of Medicine.</w:t>
      </w:r>
    </w:p>
    <w:p w14:paraId="6CA1A06A" w14:textId="77777777" w:rsidR="00C4571F" w:rsidRPr="008D48D8" w:rsidRDefault="00C4571F" w:rsidP="00C4571F">
      <w:pPr>
        <w:jc w:val="lowKashida"/>
      </w:pPr>
      <w:r w:rsidRPr="008D48D8">
        <w:t>Lazar, I., &amp; Darlington, R. (1982). L</w:t>
      </w:r>
      <w:r>
        <w:t>a</w:t>
      </w:r>
      <w:r w:rsidRPr="008D48D8">
        <w:t>sting effects of early education. Monographs of</w:t>
      </w:r>
      <w:r>
        <w:t xml:space="preserve"> </w:t>
      </w:r>
      <w:r w:rsidRPr="008D48D8">
        <w:t>the Society for Research in Child Development, 47 (2-3, Serial No. 195).</w:t>
      </w:r>
    </w:p>
    <w:p w14:paraId="0F93E365" w14:textId="77777777" w:rsidR="00C4571F" w:rsidRPr="008D48D8" w:rsidRDefault="00C4571F" w:rsidP="00C4571F">
      <w:pPr>
        <w:jc w:val="lowKashida"/>
      </w:pPr>
      <w:r w:rsidRPr="008D48D8">
        <w:t>Lazarsfeld, P. E (1947). The mutual effects ofstatistical variables. Unpublished manuscript, Columbia University, Bureau of Applied Social Research.</w:t>
      </w:r>
    </w:p>
    <w:p w14:paraId="378747EC" w14:textId="77777777" w:rsidR="00C4571F" w:rsidRPr="008D48D8" w:rsidRDefault="00C4571F" w:rsidP="00C4571F">
      <w:pPr>
        <w:jc w:val="lowKashida"/>
      </w:pPr>
      <w:r w:rsidRPr="008D48D8">
        <w:t>Lazarsfeld, P. F. (1948). The use of panels in social research. Proceedings of the American Philosophical Society, 92, 405--410.</w:t>
      </w:r>
    </w:p>
    <w:p w14:paraId="5BDF0558" w14:textId="77777777" w:rsidR="00C4571F" w:rsidRPr="008D48D8" w:rsidRDefault="00C4571F" w:rsidP="00C4571F">
      <w:pPr>
        <w:jc w:val="lowKashida"/>
      </w:pPr>
      <w:r w:rsidRPr="008D48D8">
        <w:t>Leaf, R. C., DiGiuseppe, R., Mass, R., &amp; Alington, D. E. (1993). Statistical methods for analyses of incomplete service records: Concurrent</w:t>
      </w:r>
      <w:r>
        <w:t xml:space="preserve"> use of longitudinal and cross</w:t>
      </w:r>
      <w:r w:rsidRPr="008D48D8">
        <w:t>sectional data. Journal</w:t>
      </w:r>
      <w:r>
        <w:t xml:space="preserve"> of </w:t>
      </w:r>
      <w:r w:rsidRPr="008D48D8">
        <w:t>Consulting and Clinical Psychology, 61, 495-505.</w:t>
      </w:r>
    </w:p>
    <w:p w14:paraId="15DCEE4B" w14:textId="77777777" w:rsidR="00C4571F" w:rsidRPr="008D48D8" w:rsidRDefault="00C4571F" w:rsidP="00C4571F">
      <w:pPr>
        <w:jc w:val="lowKashida"/>
      </w:pPr>
      <w:r w:rsidRPr="008D48D8">
        <w:lastRenderedPageBreak/>
        <w:t>Lee, S., &amp; Hershberger, S. (1990). A simple rule for generating equivalent mode</w:t>
      </w:r>
      <w:r>
        <w:t>ls in co</w:t>
      </w:r>
      <w:r w:rsidRPr="008D48D8">
        <w:t>variance structure modeling. Multivariate Behavioral Research, 25, 313-334.</w:t>
      </w:r>
    </w:p>
    <w:p w14:paraId="57AE673F" w14:textId="77777777" w:rsidR="00C4571F" w:rsidRPr="008D48D8" w:rsidRDefault="00C4571F" w:rsidP="00C4571F">
      <w:pPr>
        <w:jc w:val="lowKashida"/>
      </w:pPr>
      <w:r w:rsidRPr="008D48D8">
        <w:t>Lee, Y., Ellenberg, J., Hirtz, D., &amp; Nelson, K. (1991). Analys</w:t>
      </w:r>
      <w:r>
        <w:t>is of clinical trials by treat</w:t>
      </w:r>
      <w:r w:rsidRPr="008D48D8">
        <w:t>ment actually received: Is it really an option? Statistics in Medicine, 10, 1595-1605.</w:t>
      </w:r>
    </w:p>
    <w:p w14:paraId="58BBB7F9" w14:textId="77777777" w:rsidR="00C4571F" w:rsidRPr="008D48D8" w:rsidRDefault="00C4571F" w:rsidP="00C4571F">
      <w:pPr>
        <w:jc w:val="lowKashida"/>
      </w:pPr>
      <w:r w:rsidRPr="008D48D8">
        <w:t xml:space="preserve">Lehman, D. R., Lempert, R. </w:t>
      </w:r>
      <w:r>
        <w:t>O</w:t>
      </w:r>
      <w:r w:rsidRPr="008D48D8">
        <w:t xml:space="preserve">., &amp; Nisbett, </w:t>
      </w:r>
      <w:r>
        <w:t>R</w:t>
      </w:r>
      <w:r w:rsidRPr="008D48D8">
        <w:t>. E. (1988). The effects of gr</w:t>
      </w:r>
      <w:r>
        <w:t>a</w:t>
      </w:r>
      <w:r w:rsidRPr="008D48D8">
        <w:t>duate training on reasoning: Formal discipline and thinking about ever</w:t>
      </w:r>
      <w:r>
        <w:t>yday-life events. American Psy</w:t>
      </w:r>
      <w:r w:rsidRPr="008D48D8">
        <w:t>chologist, 43, 431-442.</w:t>
      </w:r>
    </w:p>
    <w:p w14:paraId="348DAE5D" w14:textId="77777777" w:rsidR="00C4571F" w:rsidRPr="008D48D8" w:rsidRDefault="00C4571F" w:rsidP="00C4571F">
      <w:pPr>
        <w:jc w:val="lowKashida"/>
      </w:pPr>
      <w:r w:rsidRPr="008D48D8">
        <w:t>LeLorier, J., Gregoire, G., Benhaddad, A., Lapierre, J., &amp; D</w:t>
      </w:r>
      <w:r>
        <w:t>erderian, F. (1997). Discrepan</w:t>
      </w:r>
      <w:r w:rsidRPr="008D48D8">
        <w:t>cies between meta-analyses and subsequent large randomized, controlled trials. New England Journal</w:t>
      </w:r>
      <w:r>
        <w:t xml:space="preserve"> of </w:t>
      </w:r>
      <w:r w:rsidRPr="008D48D8">
        <w:t>Medicine, 337, 536-542.</w:t>
      </w:r>
    </w:p>
    <w:p w14:paraId="3A66F6A2" w14:textId="77777777" w:rsidR="00C4571F" w:rsidRPr="008D48D8" w:rsidRDefault="00C4571F" w:rsidP="00C4571F">
      <w:pPr>
        <w:jc w:val="lowKashida"/>
      </w:pPr>
      <w:r w:rsidRPr="008D48D8">
        <w:t xml:space="preserve">Leviton, </w:t>
      </w:r>
      <w:r>
        <w:t>I</w:t>
      </w:r>
      <w:r w:rsidRPr="008D48D8">
        <w:t>. C., &amp; Cook, T. D. (1983). Evaluation findings in education and social work textbooks. Evaluation Review, 7, 497-518.</w:t>
      </w:r>
    </w:p>
    <w:p w14:paraId="1B107E52" w14:textId="77777777" w:rsidR="00C4571F" w:rsidRPr="008D48D8" w:rsidRDefault="00C4571F" w:rsidP="00C4571F">
      <w:pPr>
        <w:jc w:val="lowKashida"/>
      </w:pPr>
      <w:r w:rsidRPr="008D48D8">
        <w:t>Leviton, L. C., Finnegan, J. R., Zapka, J. G., Meischke, H., Estabrook, B., Gilliland, J., Linares, A., Weitzman, E. R., Raczynski, J., &amp; Stone, E. (1999). Formative research methods to understand patient and provider responses to heart attack symptoms. Eva</w:t>
      </w:r>
      <w:r>
        <w:t>l</w:t>
      </w:r>
      <w:r w:rsidRPr="008D48D8">
        <w:t>uation and Program Planning, 22, 385-397. '</w:t>
      </w:r>
    </w:p>
    <w:p w14:paraId="62CABE9E" w14:textId="77777777" w:rsidR="00C4571F" w:rsidRPr="008D48D8" w:rsidRDefault="00C4571F" w:rsidP="00C4571F">
      <w:pPr>
        <w:jc w:val="lowKashida"/>
      </w:pPr>
      <w:r w:rsidRPr="008D48D8">
        <w:t xml:space="preserve">Levy, A. S., Mathews, </w:t>
      </w:r>
      <w:r>
        <w:t>O</w:t>
      </w:r>
      <w:r w:rsidRPr="008D48D8">
        <w:t>., Stephenson, M., Tenney, J. E., &amp; Schucke</w:t>
      </w:r>
      <w:r>
        <w:t>r, R. E. (1985). The.im</w:t>
      </w:r>
      <w:r w:rsidRPr="008D48D8">
        <w:t xml:space="preserve">pact of a nutrition information program on food purchases. </w:t>
      </w:r>
      <w:r>
        <w:t>J</w:t>
      </w:r>
      <w:r w:rsidRPr="008D48D8">
        <w:t>ournal of</w:t>
      </w:r>
      <w:r>
        <w:t xml:space="preserve"> </w:t>
      </w:r>
      <w:r w:rsidRPr="008D48D8">
        <w:t>Publi</w:t>
      </w:r>
      <w:r>
        <w:t>c</w:t>
      </w:r>
      <w:r w:rsidRPr="008D48D8">
        <w:t xml:space="preserve"> Policy </w:t>
      </w:r>
      <w:r>
        <w:t>a</w:t>
      </w:r>
      <w:r w:rsidRPr="008D48D8">
        <w:t>nd Marketing, 4, 1-13.</w:t>
      </w:r>
    </w:p>
    <w:p w14:paraId="16FFA165" w14:textId="77777777" w:rsidR="00C4571F" w:rsidRDefault="00C4571F" w:rsidP="00C4571F">
      <w:pPr>
        <w:jc w:val="lowKashida"/>
      </w:pPr>
      <w:r w:rsidRPr="008D48D8">
        <w:t>Lewin, K. (1935). A dynamic theory of</w:t>
      </w:r>
      <w:r>
        <w:t xml:space="preserve"> </w:t>
      </w:r>
      <w:r w:rsidRPr="008D48D8">
        <w:t xml:space="preserve">personality: Selected papers. New York: McGraw-Hill. </w:t>
      </w:r>
    </w:p>
    <w:p w14:paraId="67DF6C0B" w14:textId="77777777" w:rsidR="00C4571F" w:rsidRPr="008D48D8" w:rsidRDefault="00C4571F" w:rsidP="00C4571F">
      <w:pPr>
        <w:jc w:val="lowKashida"/>
      </w:pPr>
      <w:r w:rsidRPr="008D48D8">
        <w:t>Lewis, D. (1973). Causation. Journal of Philosophy, 70,556-567.</w:t>
      </w:r>
    </w:p>
    <w:p w14:paraId="0140BF5C" w14:textId="77777777" w:rsidR="00C4571F" w:rsidRPr="008D48D8" w:rsidRDefault="00C4571F" w:rsidP="00C4571F">
      <w:pPr>
        <w:jc w:val="lowKashida"/>
      </w:pPr>
      <w:r w:rsidRPr="008D48D8">
        <w:t>Lewontin, R. (1997, January 9). Billions and billions of demons. New York Review of</w:t>
      </w:r>
      <w:r>
        <w:t xml:space="preserve"> </w:t>
      </w:r>
      <w:r w:rsidRPr="008D48D8">
        <w:t>Books, 64(1), 28-32.</w:t>
      </w:r>
    </w:p>
    <w:p w14:paraId="2BF9EC56" w14:textId="77777777" w:rsidR="00C4571F" w:rsidRPr="008D48D8" w:rsidRDefault="00C4571F" w:rsidP="00C4571F">
      <w:pPr>
        <w:jc w:val="lowKashida"/>
      </w:pPr>
      <w:r w:rsidRPr="008D48D8">
        <w:t>Li, Z., &amp; Begg, C. B. (1994). Random effects models for combining results from controlled</w:t>
      </w:r>
      <w:r>
        <w:t xml:space="preserve"> </w:t>
      </w:r>
      <w:r w:rsidRPr="008D48D8">
        <w:t xml:space="preserve">and uncontrolled studies in a meta-analysis. Journal of </w:t>
      </w:r>
      <w:r>
        <w:t>the American Statistical Associ</w:t>
      </w:r>
      <w:r w:rsidRPr="008D48D8">
        <w:t>ation, 89, 1523-1527.</w:t>
      </w:r>
    </w:p>
    <w:p w14:paraId="2DEC76C3" w14:textId="77777777" w:rsidR="00C4571F" w:rsidRPr="008D48D8" w:rsidRDefault="00C4571F" w:rsidP="00C4571F">
      <w:pPr>
        <w:jc w:val="lowKashida"/>
      </w:pPr>
      <w:r w:rsidRPr="008D48D8">
        <w:t>Lichstein, K. L. (1988). Clinical relaxation strategies. New York: Wiley.</w:t>
      </w:r>
    </w:p>
    <w:p w14:paraId="6394DBCF" w14:textId="77777777" w:rsidR="00C4571F" w:rsidRDefault="00C4571F" w:rsidP="00C4571F">
      <w:pPr>
        <w:jc w:val="lowKashida"/>
      </w:pPr>
      <w:r w:rsidRPr="008D48D8">
        <w:t>Lichstein, K. L., Riedel, B. W., &amp; Grieve, R. (1994). Fair tests of clinical trials: A treatment·</w:t>
      </w:r>
      <w:r>
        <w:t xml:space="preserve"> </w:t>
      </w:r>
      <w:r w:rsidRPr="008D48D8">
        <w:t xml:space="preserve">implementation model. Advances in Behavior Research and Therapy, 16, 1-29. </w:t>
      </w:r>
    </w:p>
    <w:p w14:paraId="60C188E6" w14:textId="77777777" w:rsidR="00C4571F" w:rsidRDefault="00C4571F" w:rsidP="00C4571F">
      <w:pPr>
        <w:jc w:val="lowKashida"/>
      </w:pPr>
      <w:r w:rsidRPr="008D48D8">
        <w:t>Lichtenstein, E. L., Glasgow, R. E., &amp; Abrams, D. B. (1986)</w:t>
      </w:r>
      <w:r>
        <w:t>, Social support in smoking ces</w:t>
      </w:r>
      <w:r w:rsidRPr="008D48D8">
        <w:t>sation: In search of effective interventions. Behavior Th</w:t>
      </w:r>
      <w:r>
        <w:t>e</w:t>
      </w:r>
      <w:r w:rsidRPr="008D48D8">
        <w:t xml:space="preserve">rapy, 17, 607-619. </w:t>
      </w:r>
    </w:p>
    <w:p w14:paraId="7BADC8E7" w14:textId="77777777" w:rsidR="00C4571F" w:rsidRPr="008D48D8" w:rsidRDefault="00C4571F" w:rsidP="00C4571F">
      <w:pPr>
        <w:jc w:val="lowKashida"/>
      </w:pPr>
      <w:r w:rsidRPr="008D48D8">
        <w:t>Lichtenstein, L. M. (1993). Allergy and the immune system. Scientific American, 269,</w:t>
      </w:r>
      <w:r>
        <w:t xml:space="preserve"> </w:t>
      </w:r>
      <w:r w:rsidRPr="008D48D8">
        <w:t>117-124.</w:t>
      </w:r>
    </w:p>
    <w:p w14:paraId="55012E98" w14:textId="77777777" w:rsidR="00C4571F" w:rsidRPr="008D48D8" w:rsidRDefault="00C4571F" w:rsidP="00C4571F">
      <w:pPr>
        <w:jc w:val="lowKashida"/>
      </w:pPr>
      <w:r w:rsidRPr="008D48D8">
        <w:t xml:space="preserve">Lieberman, S. (1956). The effects of changes in roles on the </w:t>
      </w:r>
      <w:r>
        <w:t>attitudes of role occupants. Hu</w:t>
      </w:r>
      <w:r w:rsidRPr="008D48D8">
        <w:t>man Relations, 9, 385-402.</w:t>
      </w:r>
    </w:p>
    <w:p w14:paraId="29654D9E" w14:textId="77777777" w:rsidR="00C4571F" w:rsidRPr="008D48D8" w:rsidRDefault="00C4571F" w:rsidP="00C4571F">
      <w:pPr>
        <w:jc w:val="lowKashida"/>
      </w:pPr>
      <w:r w:rsidRPr="008D48D8">
        <w:t>Lieberson, S. (1985). Making it count: The improvement of social research and theory.</w:t>
      </w:r>
      <w:r>
        <w:t xml:space="preserve"> </w:t>
      </w:r>
      <w:r w:rsidRPr="008D48D8">
        <w:t>Berkeley: University of California Press.</w:t>
      </w:r>
    </w:p>
    <w:p w14:paraId="2E5F7C6B" w14:textId="77777777" w:rsidR="00C4571F" w:rsidRPr="008D48D8" w:rsidRDefault="00C4571F" w:rsidP="00C4571F">
      <w:pPr>
        <w:jc w:val="lowKashida"/>
      </w:pPr>
      <w:r w:rsidRPr="008D48D8">
        <w:t>Liebman, B. (1996). Vitamin E and fat: Anatomy of a flip</w:t>
      </w:r>
      <w:r>
        <w:t>-flop. Nutrition Action Newslet</w:t>
      </w:r>
      <w:r w:rsidRPr="008D48D8">
        <w:t>ter, 23, 10-11.</w:t>
      </w:r>
    </w:p>
    <w:p w14:paraId="2034DC6E" w14:textId="77777777" w:rsidR="00C4571F" w:rsidRPr="008D48D8" w:rsidRDefault="00C4571F" w:rsidP="00C4571F">
      <w:pPr>
        <w:jc w:val="lowKashida"/>
      </w:pPr>
      <w:r w:rsidRPr="008D48D8">
        <w:t xml:space="preserve">Light, R. </w:t>
      </w:r>
      <w:r>
        <w:t>J</w:t>
      </w:r>
      <w:r w:rsidRPr="008D48D8">
        <w:t>., Singer,</w:t>
      </w:r>
      <w:r>
        <w:t xml:space="preserve"> J</w:t>
      </w:r>
      <w:r w:rsidRPr="008D48D8">
        <w:t>. D., &amp; Willett,</w:t>
      </w:r>
      <w:r>
        <w:t xml:space="preserve"> J</w:t>
      </w:r>
      <w:r w:rsidRPr="008D48D8">
        <w:t>. B. (1990). By design:</w:t>
      </w:r>
      <w:r>
        <w:t xml:space="preserve"> Planning research in higher ed</w:t>
      </w:r>
      <w:r w:rsidRPr="008D48D8">
        <w:t>ucation. Cambridge, MA: Harvard University Press.</w:t>
      </w:r>
    </w:p>
    <w:p w14:paraId="26F92D59" w14:textId="77777777" w:rsidR="00C4571F" w:rsidRPr="008D48D8" w:rsidRDefault="00C4571F" w:rsidP="00C4571F">
      <w:pPr>
        <w:jc w:val="lowKashida"/>
      </w:pPr>
      <w:r w:rsidRPr="008D48D8">
        <w:lastRenderedPageBreak/>
        <w:t>Light, R.</w:t>
      </w:r>
      <w:r>
        <w:t xml:space="preserve"> J</w:t>
      </w:r>
      <w:r w:rsidRPr="008D48D8">
        <w:t>., Singe</w:t>
      </w:r>
      <w:r>
        <w:t>r,</w:t>
      </w:r>
      <w:r w:rsidRPr="008D48D8">
        <w:t xml:space="preserve"> J.D., &amp; Willett, J. B. (1994). The vis</w:t>
      </w:r>
      <w:r>
        <w:t>ual presentation and interpreta</w:t>
      </w:r>
      <w:r w:rsidRPr="008D48D8">
        <w:t>tion of meta-analysis. In H. Cooper &amp; L. V. Hedges (Eds.), The handbook of</w:t>
      </w:r>
      <w:r>
        <w:t xml:space="preserve"> </w:t>
      </w:r>
      <w:r w:rsidRPr="008D48D8">
        <w:t>research</w:t>
      </w:r>
      <w:r>
        <w:t xml:space="preserve"> synthesis (pp. 439-453). New </w:t>
      </w:r>
      <w:r w:rsidRPr="008D48D8">
        <w:t>York: Russell Sage Foumlation.</w:t>
      </w:r>
    </w:p>
    <w:p w14:paraId="404D6A73" w14:textId="77777777" w:rsidR="00C4571F" w:rsidRPr="008D48D8" w:rsidRDefault="00C4571F" w:rsidP="00C4571F">
      <w:pPr>
        <w:jc w:val="lowKashida"/>
      </w:pPr>
      <w:r w:rsidRPr="008D48D8">
        <w:t>Lincoln, Y. S. (1990). Campbell's retrospective and a constructivist's perspective. Haroard</w:t>
      </w:r>
      <w:r>
        <w:t xml:space="preserve"> </w:t>
      </w:r>
      <w:r w:rsidRPr="008D48D8">
        <w:t>Educational Review, 60, 501-504.</w:t>
      </w:r>
    </w:p>
    <w:p w14:paraId="74F9A3AD" w14:textId="77777777" w:rsidR="00C4571F" w:rsidRPr="008D48D8" w:rsidRDefault="00C4571F" w:rsidP="00C4571F">
      <w:pPr>
        <w:jc w:val="lowKashida"/>
      </w:pPr>
      <w:r w:rsidRPr="008D48D8">
        <w:t>Lincoln, Y. S., &amp; Guba, E. G. (1985). Naturalistic inquiry. Newbury Park, CA: Sage.</w:t>
      </w:r>
    </w:p>
    <w:p w14:paraId="28092540" w14:textId="77777777" w:rsidR="00C4571F" w:rsidRPr="008D48D8" w:rsidRDefault="00C4571F" w:rsidP="00C4571F">
      <w:pPr>
        <w:jc w:val="lowKashida"/>
      </w:pPr>
      <w:r w:rsidRPr="008D48D8">
        <w:t>Lind, E. A. (1985). Randomized experiments in the Federal courts. In R. F. Boruch &amp; W. Wothke (Eds.), Randomization and field experimentation (pp. 73-80). San Francisco: Jessey-Bass.</w:t>
      </w:r>
    </w:p>
    <w:p w14:paraId="01E6D668" w14:textId="77777777" w:rsidR="00C4571F" w:rsidRPr="008D48D8" w:rsidRDefault="00C4571F" w:rsidP="00C4571F">
      <w:pPr>
        <w:jc w:val="lowKashida"/>
      </w:pPr>
      <w:r w:rsidRPr="008D48D8">
        <w:t>Lind, J. (1753). A treatise of the scurvy. Of three parts con</w:t>
      </w:r>
      <w:r>
        <w:t>taining an inquiry into the na</w:t>
      </w:r>
      <w:r w:rsidRPr="008D48D8">
        <w:t>ture, causes and cure</w:t>
      </w:r>
      <w:r>
        <w:t xml:space="preserve"> of </w:t>
      </w:r>
      <w:r w:rsidRPr="008D48D8">
        <w:t>that disease. Edinburgh: Sands, Murray, &amp; Cochran.</w:t>
      </w:r>
    </w:p>
    <w:p w14:paraId="0FBBF235" w14:textId="77777777" w:rsidR="00C4571F" w:rsidRPr="008D48D8" w:rsidRDefault="00C4571F" w:rsidP="00C4571F">
      <w:pPr>
        <w:jc w:val="lowKashida"/>
      </w:pPr>
      <w:r w:rsidRPr="008D48D8">
        <w:t>Lipsey, M. W. (1990). Design sensitivity: Statistical power (</w:t>
      </w:r>
      <w:r>
        <w:t>or experimental research. Thou</w:t>
      </w:r>
      <w:r w:rsidRPr="008D48D8">
        <w:t>sand Oaks, CA: Sage.</w:t>
      </w:r>
    </w:p>
    <w:p w14:paraId="384784FE" w14:textId="77777777" w:rsidR="00C4571F" w:rsidRPr="008D48D8" w:rsidRDefault="00C4571F" w:rsidP="00C4571F">
      <w:pPr>
        <w:jc w:val="lowKashida"/>
      </w:pPr>
      <w:r w:rsidRPr="008D48D8">
        <w:t>Lipsey, M. W. (1992). Juvenile delinquency treatment: A meta-analytic inquiry into the variability of effects. InT. D. Cook, H. M. Cooper, D. S. Cordray, H. Hartmann, L. V. Hedges, R. J. Light, T. A. Louis, &amp; F. Mosteller (Eds.), Meta-analysis for explanation: A casebook (pp. 83-127). New York: Russell Sage Foundation.</w:t>
      </w:r>
    </w:p>
    <w:p w14:paraId="2AC5D56C" w14:textId="77777777" w:rsidR="00C4571F" w:rsidRPr="008D48D8" w:rsidRDefault="00C4571F" w:rsidP="00C4571F">
      <w:pPr>
        <w:jc w:val="lowKashida"/>
      </w:pPr>
      <w:r w:rsidRPr="008D48D8">
        <w:t>Lipsey, M. W., Cordray, D. S., &amp; Berger, D. E. (1981). Evaluation of a juvenile diversion program. Evaluation Review</w:t>
      </w:r>
      <w:r>
        <w:t>,</w:t>
      </w:r>
      <w:r w:rsidRPr="008D48D8">
        <w:t xml:space="preserve"> 5, 283-306.</w:t>
      </w:r>
    </w:p>
    <w:p w14:paraId="02995F36" w14:textId="77777777" w:rsidR="00C4571F" w:rsidRPr="008D48D8" w:rsidRDefault="00C4571F" w:rsidP="00C4571F">
      <w:pPr>
        <w:jc w:val="lowKashida"/>
      </w:pPr>
      <w:r w:rsidRPr="008D48D8">
        <w:t>Lipsey, M. W., &amp; Wilson, D. B. (1993). The efficacy of psyc</w:t>
      </w:r>
      <w:r>
        <w:t>hological, educational, and be</w:t>
      </w:r>
      <w:r w:rsidRPr="008D48D8">
        <w:t>havioral treatment: Confirmation from meta-analysis. American Psychologist, 48, 1181-1209.</w:t>
      </w:r>
    </w:p>
    <w:p w14:paraId="50E65F53" w14:textId="77777777" w:rsidR="00C4571F" w:rsidRPr="008D48D8" w:rsidRDefault="00C4571F" w:rsidP="00C4571F">
      <w:pPr>
        <w:jc w:val="lowKashida"/>
      </w:pPr>
      <w:r w:rsidRPr="008D48D8">
        <w:t xml:space="preserve">Lipsey, M. W., &amp; Wilson, D. B. (2000). Practical meta-analysis. Newbury Park, CA: Sage. Little, R. J. (1985). A note about modelsfor selectivity bias. Econometrica, 53, 1469-1474. Little, R. J. (1995). Modeling the drop-out mechanism in </w:t>
      </w:r>
      <w:r>
        <w:t>repeated-measures studies. Jour</w:t>
      </w:r>
      <w:r w:rsidRPr="008D48D8">
        <w:t>nal of the American Statistical Association, 90, 1112-1121.</w:t>
      </w:r>
    </w:p>
    <w:p w14:paraId="30E3E2A6" w14:textId="77777777" w:rsidR="00C4571F" w:rsidRDefault="00C4571F" w:rsidP="00C4571F">
      <w:pPr>
        <w:jc w:val="lowKashida"/>
      </w:pPr>
      <w:r w:rsidRPr="008D48D8">
        <w:t>Little, R.</w:t>
      </w:r>
      <w:r>
        <w:t xml:space="preserve"> J</w:t>
      </w:r>
      <w:r w:rsidRPr="008D48D8">
        <w:t xml:space="preserve">., &amp; Rubin, D. B. (1987). Statistical analysis with missing data. New York: Wiley. </w:t>
      </w:r>
    </w:p>
    <w:p w14:paraId="317ACF93" w14:textId="77777777" w:rsidR="00C4571F" w:rsidRPr="008D48D8" w:rsidRDefault="00C4571F" w:rsidP="00C4571F">
      <w:pPr>
        <w:jc w:val="lowKashida"/>
      </w:pPr>
      <w:r w:rsidRPr="008D48D8">
        <w:t xml:space="preserve">Little, R. </w:t>
      </w:r>
      <w:r>
        <w:t>J</w:t>
      </w:r>
      <w:r w:rsidRPr="008D48D8">
        <w:t>., &amp; Rubin, D. B. (1999). Comment. Journal of</w:t>
      </w:r>
      <w:r>
        <w:t>the American Statistical Associ</w:t>
      </w:r>
      <w:r w:rsidRPr="008D48D8">
        <w:t>ation, 94, 1130-1132.</w:t>
      </w:r>
    </w:p>
    <w:p w14:paraId="4F7A0900" w14:textId="77777777" w:rsidR="00C4571F" w:rsidRPr="008D48D8" w:rsidRDefault="00C4571F" w:rsidP="00C4571F">
      <w:pPr>
        <w:jc w:val="lowKashida"/>
      </w:pPr>
      <w:r w:rsidRPr="00AC1F5A">
        <w:rPr>
          <w:lang w:val="de-DE"/>
        </w:rPr>
        <w:t xml:space="preserve">Little, R. J., &amp; Schenker, N. (1995). </w:t>
      </w:r>
      <w:r w:rsidRPr="008D48D8">
        <w:t>Missing data. In G. Arminger, C. C. Clogg, &amp; M. E.</w:t>
      </w:r>
      <w:r>
        <w:t xml:space="preserve"> </w:t>
      </w:r>
      <w:r w:rsidRPr="008D48D8">
        <w:t>Sobel (Eds.), Handbook of statistical modeling for the social and behavioral sciences</w:t>
      </w:r>
      <w:r>
        <w:t xml:space="preserve"> </w:t>
      </w:r>
      <w:r w:rsidRPr="008D48D8">
        <w:t>(pp. 39-75). New York: Plenum Press.</w:t>
      </w:r>
    </w:p>
    <w:p w14:paraId="17B83399" w14:textId="77777777" w:rsidR="00C4571F" w:rsidRPr="008D48D8" w:rsidRDefault="00C4571F" w:rsidP="00C4571F">
      <w:pPr>
        <w:jc w:val="lowKashida"/>
      </w:pPr>
      <w:r w:rsidRPr="008D48D8">
        <w:t>Little, R. J., &amp; Yau, L. (1996). Intent-to-treat analysis for longitudinal studies with</w:t>
      </w:r>
      <w:r>
        <w:t xml:space="preserve"> </w:t>
      </w:r>
      <w:r w:rsidRPr="008D48D8">
        <w:t>dropouts. Biometrics, 52, 1324-1333.</w:t>
      </w:r>
    </w:p>
    <w:p w14:paraId="10A02BF5" w14:textId="77777777" w:rsidR="00C4571F" w:rsidRDefault="00C4571F" w:rsidP="00C4571F">
      <w:pPr>
        <w:jc w:val="lowKashida"/>
      </w:pPr>
      <w:r w:rsidRPr="008D48D8">
        <w:t xml:space="preserve">Little, R. </w:t>
      </w:r>
      <w:r>
        <w:t>J</w:t>
      </w:r>
      <w:r w:rsidRPr="008D48D8">
        <w:t>., &amp; Yau, L. (1998). Statis</w:t>
      </w:r>
      <w:r>
        <w:t xml:space="preserve">tical techniques for analyzing </w:t>
      </w:r>
      <w:r w:rsidRPr="008D48D8">
        <w:t>data from prevention trials:</w:t>
      </w:r>
      <w:r>
        <w:t xml:space="preserve"> .</w:t>
      </w:r>
      <w:r w:rsidRPr="008D48D8">
        <w:t xml:space="preserve">Treatment of no-shows using Rubin's causal model. Psychological Methods, 3, 147-159. </w:t>
      </w:r>
    </w:p>
    <w:p w14:paraId="6BC31265" w14:textId="77777777" w:rsidR="00C4571F" w:rsidRPr="008D48D8" w:rsidRDefault="00C4571F" w:rsidP="00C4571F">
      <w:pPr>
        <w:jc w:val="lowKashida"/>
      </w:pPr>
      <w:r w:rsidRPr="008D48D8">
        <w:t>Locke, E. A.</w:t>
      </w:r>
      <w:r>
        <w:t xml:space="preserve"> </w:t>
      </w:r>
      <w:r w:rsidRPr="008D48D8">
        <w:t>(1986). Generalizing from laboratory to fie</w:t>
      </w:r>
      <w:r>
        <w:t>ld settings. Lexington, MA: Lex</w:t>
      </w:r>
      <w:r w:rsidRPr="008D48D8">
        <w:t>ington Books.</w:t>
      </w:r>
    </w:p>
    <w:p w14:paraId="35A595F7" w14:textId="77777777" w:rsidR="00C4571F" w:rsidRDefault="00C4571F" w:rsidP="00C4571F">
      <w:pPr>
        <w:jc w:val="lowKashida"/>
      </w:pPr>
      <w:r w:rsidRPr="008D48D8">
        <w:t>Locke, H. J., &amp; Wallace, K. M. (1959). Short-term marital adjustment and prediction tests:</w:t>
      </w:r>
      <w:r>
        <w:t xml:space="preserve"> </w:t>
      </w:r>
      <w:r w:rsidRPr="008D48D8">
        <w:t>Their reliability and validity. Journal</w:t>
      </w:r>
      <w:r>
        <w:t xml:space="preserve"> of </w:t>
      </w:r>
      <w:r w:rsidRPr="008D48D8">
        <w:t xml:space="preserve">Marriage and Family Living, 21, 251-255. </w:t>
      </w:r>
    </w:p>
    <w:p w14:paraId="2C770683" w14:textId="77777777" w:rsidR="00C4571F" w:rsidRPr="008D48D8" w:rsidRDefault="00C4571F" w:rsidP="00C4571F">
      <w:pPr>
        <w:jc w:val="lowKashida"/>
      </w:pPr>
      <w:r w:rsidRPr="008D48D8">
        <w:lastRenderedPageBreak/>
        <w:t>Locke, J. (1975). An essay concerning human understanding. Oxford, England: Clarendon</w:t>
      </w:r>
      <w:r>
        <w:t xml:space="preserve"> </w:t>
      </w:r>
      <w:r w:rsidRPr="008D48D8">
        <w:t>Press. (Original work published in 1690)</w:t>
      </w:r>
    </w:p>
    <w:p w14:paraId="6D41AB00" w14:textId="77777777" w:rsidR="00C4571F" w:rsidRPr="008D48D8" w:rsidRDefault="00C4571F" w:rsidP="00C4571F">
      <w:pPr>
        <w:jc w:val="lowKashida"/>
      </w:pPr>
      <w:r w:rsidRPr="008D48D8">
        <w:t>Lockhart, D. C. (Ed.). (1984). Making effective use</w:t>
      </w:r>
      <w:r>
        <w:t xml:space="preserve"> of mailed questionnaires. San Fran</w:t>
      </w:r>
      <w:r w:rsidRPr="008D48D8">
        <w:t>cisco: Jossey-Bass.</w:t>
      </w:r>
    </w:p>
    <w:p w14:paraId="0B4A0FEC" w14:textId="77777777" w:rsidR="00C4571F" w:rsidRPr="008D48D8" w:rsidRDefault="00C4571F" w:rsidP="00C4571F">
      <w:pPr>
        <w:jc w:val="lowKashida"/>
      </w:pPr>
      <w:r w:rsidRPr="008D48D8">
        <w:t>Loehlin, J. C. (1992, January). Latent variable models: An introduction to factor</w:t>
      </w:r>
      <w:r>
        <w:t>,</w:t>
      </w:r>
      <w:r w:rsidRPr="008D48D8">
        <w:t xml:space="preserve"> path, and</w:t>
      </w:r>
      <w:r>
        <w:t xml:space="preserve"> structural analysis (2nd </w:t>
      </w:r>
      <w:r w:rsidRPr="008D48D8">
        <w:t>ed.). Hillsdale, NJ: Erlbaum.</w:t>
      </w:r>
    </w:p>
    <w:p w14:paraId="33517A05" w14:textId="77777777" w:rsidR="00C4571F" w:rsidRPr="008D48D8" w:rsidRDefault="00C4571F" w:rsidP="00C4571F">
      <w:pPr>
        <w:jc w:val="lowKashida"/>
      </w:pPr>
      <w:r w:rsidRPr="008D48D8">
        <w:t>Lohr, B. W. (1972). An historical view of the research on the</w:t>
      </w:r>
      <w:r>
        <w:t xml:space="preserve"> factors related to the utiliza</w:t>
      </w:r>
      <w:r w:rsidRPr="008D48D8">
        <w:t>tion of</w:t>
      </w:r>
      <w:r>
        <w:t xml:space="preserve"> </w:t>
      </w:r>
      <w:r w:rsidRPr="008D48D8">
        <w:t>health ser</w:t>
      </w:r>
      <w:r>
        <w:t>v</w:t>
      </w:r>
      <w:r w:rsidRPr="008D48D8">
        <w:t xml:space="preserve">ices. Unpublished mauuscript. Rockville, MD: Bureau for Health </w:t>
      </w:r>
      <w:r>
        <w:t>Serv</w:t>
      </w:r>
      <w:r w:rsidRPr="008D48D8">
        <w:t>ices Research and Evaluation, Social and Economic Analysis Division.</w:t>
      </w:r>
    </w:p>
    <w:p w14:paraId="57C2EEE0" w14:textId="77777777" w:rsidR="00C4571F" w:rsidRPr="008D48D8" w:rsidRDefault="00C4571F" w:rsidP="00C4571F">
      <w:pPr>
        <w:jc w:val="lowKashida"/>
      </w:pPr>
      <w:r w:rsidRPr="008D48D8">
        <w:t>Looney, M. A., Feltz, C. J., &amp; Van Vleet, C. N. (1994). Th</w:t>
      </w:r>
      <w:r>
        <w:t>e reporting and analysis of re</w:t>
      </w:r>
      <w:r w:rsidRPr="008D48D8">
        <w:t>search findings for within-subject designs: Methodologica</w:t>
      </w:r>
      <w:r>
        <w:t>l issues for meta-analysis. Re</w:t>
      </w:r>
      <w:r w:rsidRPr="008D48D8">
        <w:t>search Quarterly for Exercise &amp; Sport, 65, 363-366.</w:t>
      </w:r>
    </w:p>
    <w:p w14:paraId="6C52F824" w14:textId="77777777" w:rsidR="00C4571F" w:rsidRPr="008D48D8" w:rsidRDefault="00C4571F" w:rsidP="00C4571F">
      <w:pPr>
        <w:jc w:val="lowKashida"/>
      </w:pPr>
      <w:r w:rsidRPr="008D48D8">
        <w:t>Lord, F. M. (1963). Elementary models for measuring change</w:t>
      </w:r>
      <w:r>
        <w:t>. In C. W. Harris (Ed.), Probl</w:t>
      </w:r>
      <w:r w:rsidRPr="008D48D8">
        <w:t>ems in measuring change (pp. 21-38). Madison: University of Wisconsin Press.</w:t>
      </w:r>
    </w:p>
    <w:p w14:paraId="46066514" w14:textId="77777777" w:rsidR="00C4571F" w:rsidRPr="008D48D8" w:rsidRDefault="00C4571F" w:rsidP="00C4571F">
      <w:pPr>
        <w:jc w:val="lowKashida"/>
      </w:pPr>
      <w:r w:rsidRPr="008D48D8">
        <w:t>Lord, F. M. (1967). A paradox in the interpretation of group comparisons. Psychological Bulletin, 68, 304-305.</w:t>
      </w:r>
    </w:p>
    <w:p w14:paraId="7E608E99" w14:textId="77777777" w:rsidR="00C4571F" w:rsidRPr="008D48D8" w:rsidRDefault="00C4571F" w:rsidP="00C4571F">
      <w:pPr>
        <w:jc w:val="lowKashida"/>
      </w:pPr>
      <w:r w:rsidRPr="008D48D8">
        <w:t>Lord, F. M. (1980). Applications of item response theory to practical testing problems. Hillsdale, NJ: Erlbaum.</w:t>
      </w:r>
    </w:p>
    <w:p w14:paraId="594B77B8" w14:textId="77777777" w:rsidR="00C4571F" w:rsidRPr="008D48D8" w:rsidRDefault="00C4571F" w:rsidP="00C4571F">
      <w:pPr>
        <w:jc w:val="lowKashida"/>
      </w:pPr>
      <w:r w:rsidRPr="008D48D8">
        <w:t>Lord, F. M., &amp; Novick, M. R. (1968). Statistical theories of</w:t>
      </w:r>
      <w:r>
        <w:t xml:space="preserve"> </w:t>
      </w:r>
      <w:r w:rsidRPr="008D48D8">
        <w:t>mental test scores. Reading, MA·. Addison-Wesley.</w:t>
      </w:r>
    </w:p>
    <w:p w14:paraId="3F3CBCAA" w14:textId="77777777" w:rsidR="00C4571F" w:rsidRPr="008D48D8" w:rsidRDefault="00C4571F" w:rsidP="00C4571F">
      <w:pPr>
        <w:jc w:val="lowKashida"/>
      </w:pPr>
      <w:r w:rsidRPr="008D48D8">
        <w:t>Louis, T. A., Fineberg, H. V., &amp; Mosteller, F. (1985). Findings for public health from meta- analyses. Annual Review</w:t>
      </w:r>
      <w:r>
        <w:t xml:space="preserve"> of </w:t>
      </w:r>
      <w:r w:rsidRPr="008D48D8">
        <w:t>Public Health, 6, 1-20.</w:t>
      </w:r>
    </w:p>
    <w:p w14:paraId="181E920A" w14:textId="77777777" w:rsidR="00C4571F" w:rsidRPr="008D48D8" w:rsidRDefault="00C4571F" w:rsidP="00C4571F">
      <w:pPr>
        <w:jc w:val="lowKashida"/>
      </w:pPr>
      <w:r w:rsidRPr="008D48D8">
        <w:t xml:space="preserve">Louis, T. A., &amp; Zelterman, D. (1994). Bayesian approaches to research synthesis. </w:t>
      </w:r>
      <w:r>
        <w:t>I</w:t>
      </w:r>
      <w:r w:rsidRPr="008D48D8">
        <w:t>n</w:t>
      </w:r>
      <w:r>
        <w:t xml:space="preserve"> </w:t>
      </w:r>
      <w:r w:rsidRPr="008D48D8">
        <w:t>H</w:t>
      </w:r>
      <w:r>
        <w:t xml:space="preserve">. Cooper &amp; L. V. Hedges (Eds.), </w:t>
      </w:r>
      <w:r w:rsidRPr="008D48D8">
        <w:t>The handbook of</w:t>
      </w:r>
      <w:r>
        <w:t xml:space="preserve"> </w:t>
      </w:r>
      <w:r w:rsidRPr="008D48D8">
        <w:t>research synthesis (pp. 411-422). New York: Russell Sage Foundation.</w:t>
      </w:r>
    </w:p>
    <w:p w14:paraId="67D539A9" w14:textId="77777777" w:rsidR="00C4571F" w:rsidRPr="008D48D8" w:rsidRDefault="00C4571F" w:rsidP="00C4571F">
      <w:pPr>
        <w:jc w:val="lowKashida"/>
      </w:pPr>
      <w:r w:rsidRPr="008D48D8">
        <w:t>Ludwig,</w:t>
      </w:r>
      <w:r>
        <w:t xml:space="preserve"> J</w:t>
      </w:r>
      <w:r w:rsidRPr="008D48D8">
        <w:t>., Duncan, G.</w:t>
      </w:r>
      <w:r>
        <w:t>J</w:t>
      </w:r>
      <w:r w:rsidRPr="008D48D8">
        <w:t>., &amp; Hirschfield, P. (1998, Sept</w:t>
      </w:r>
      <w:r>
        <w:t>ember). Urban poverty and juve</w:t>
      </w:r>
      <w:r w:rsidRPr="008D48D8">
        <w:t>nile crime: Evidence from a randomized housing-mobility experiment. (Available, from author., Ludwig, Georgetown Public Policy Institute, 3600 N Street Nw, Suite 200, Washington, DC 20007)</w:t>
      </w:r>
    </w:p>
    <w:p w14:paraId="7A11F2CA" w14:textId="77777777" w:rsidR="00C4571F" w:rsidRPr="008D48D8" w:rsidRDefault="00C4571F" w:rsidP="00C4571F">
      <w:pPr>
        <w:jc w:val="lowKashida"/>
      </w:pPr>
      <w:r w:rsidRPr="008D48D8">
        <w:t>Lufr, H. S. (1990). The applicability of the regression disco</w:t>
      </w:r>
      <w:r>
        <w:t>ntinuity design in health serv</w:t>
      </w:r>
      <w:r w:rsidRPr="008D48D8">
        <w:t>ices research. In L. Sechrest, E. Perrin, &amp; J. Bunker (Eds.), Research methodology: Strengthening causal interpretations</w:t>
      </w:r>
      <w:r>
        <w:t xml:space="preserve"> of </w:t>
      </w:r>
      <w:r w:rsidRPr="008D48D8">
        <w:t>nonexperimental data (pp. 141-143). Rockville, MD: Public Health Service, Agency for Health Care Policy and Research.</w:t>
      </w:r>
    </w:p>
    <w:p w14:paraId="1D9C2CE4" w14:textId="77777777" w:rsidR="00C4571F" w:rsidRPr="008D48D8" w:rsidRDefault="00C4571F" w:rsidP="00C4571F">
      <w:pPr>
        <w:jc w:val="lowKashida"/>
      </w:pPr>
      <w:r w:rsidRPr="008D48D8">
        <w:t xml:space="preserve">Lund, E. (1989). The validity of different control groups in </w:t>
      </w:r>
      <w:r>
        <w:t>a case-control study: Oral con</w:t>
      </w:r>
      <w:r w:rsidRPr="008D48D8">
        <w:t>traceptive use and breast cancer in young women. Journal of Clinical Epidemiology, 42, 987-993.</w:t>
      </w:r>
    </w:p>
    <w:p w14:paraId="0B72E3E6" w14:textId="77777777" w:rsidR="00C4571F" w:rsidRPr="008D48D8" w:rsidRDefault="00C4571F" w:rsidP="00C4571F">
      <w:pPr>
        <w:jc w:val="lowKashida"/>
      </w:pPr>
      <w:r w:rsidRPr="008D48D8">
        <w:t>MacCallum, R. C. (1986). Specification searches in cova</w:t>
      </w:r>
      <w:r>
        <w:t>riance structure modeling. Psy</w:t>
      </w:r>
      <w:r w:rsidRPr="008D48D8">
        <w:t>chological Bulletin, 100, 107-120.</w:t>
      </w:r>
    </w:p>
    <w:p w14:paraId="519DA374" w14:textId="77777777" w:rsidR="00C4571F" w:rsidRDefault="00C4571F" w:rsidP="00C4571F">
      <w:pPr>
        <w:jc w:val="lowKashida"/>
      </w:pPr>
      <w:r w:rsidRPr="008D48D8">
        <w:lastRenderedPageBreak/>
        <w:t>MacCallum, R. C., Browne, M. W., &amp; Sugawara, H. M. (1996</w:t>
      </w:r>
      <w:r>
        <w:t>). Power analysis and determi</w:t>
      </w:r>
      <w:r w:rsidRPr="008D48D8">
        <w:t xml:space="preserve">nation of sample size for covariance structure modeling. Psychological Methods, 1, 130-149. </w:t>
      </w:r>
    </w:p>
    <w:p w14:paraId="27947C1F" w14:textId="77777777" w:rsidR="00C4571F" w:rsidRPr="008D48D8" w:rsidRDefault="00C4571F" w:rsidP="00C4571F">
      <w:pPr>
        <w:jc w:val="lowKashida"/>
      </w:pPr>
      <w:r w:rsidRPr="008D48D8">
        <w:t>MacCallum, R. C., Wegene</w:t>
      </w:r>
      <w:r>
        <w:t>r,</w:t>
      </w:r>
      <w:r w:rsidRPr="008D48D8">
        <w:t xml:space="preserve"> D. T., Uchino, B. N., &amp; Fabrigar, L. R. (1993). The problem of equivalent models in applications of covariance struct</w:t>
      </w:r>
      <w:r>
        <w:t>ure analysis. Psychological Bul</w:t>
      </w:r>
      <w:r w:rsidRPr="008D48D8">
        <w:t>letin, 114, 185-199.</w:t>
      </w:r>
    </w:p>
    <w:p w14:paraId="066A8915" w14:textId="77777777" w:rsidR="00C4571F" w:rsidRPr="008D48D8" w:rsidRDefault="00C4571F" w:rsidP="00C4571F">
      <w:pPr>
        <w:jc w:val="lowKashida"/>
      </w:pPr>
      <w:r w:rsidRPr="008D48D8">
        <w:t xml:space="preserve">MacCready, R. A. (1974). Admissions of phenylketonuric </w:t>
      </w:r>
      <w:r>
        <w:t>patients to residential institu</w:t>
      </w:r>
      <w:r w:rsidRPr="008D48D8">
        <w:t>tions before and after screening programs of the newborn infant. Journal of</w:t>
      </w:r>
      <w:r>
        <w:t xml:space="preserve"> </w:t>
      </w:r>
      <w:r w:rsidRPr="008D48D8">
        <w:t>Pediatrics,</w:t>
      </w:r>
      <w:r>
        <w:t xml:space="preserve"> </w:t>
      </w:r>
      <w:r w:rsidRPr="008D48D8">
        <w:t>85, 383-385.</w:t>
      </w:r>
    </w:p>
    <w:p w14:paraId="4019999C" w14:textId="77777777" w:rsidR="00C4571F" w:rsidRDefault="00C4571F" w:rsidP="00C4571F">
      <w:pPr>
        <w:jc w:val="lowKashida"/>
      </w:pPr>
      <w:r w:rsidRPr="008D48D8">
        <w:t>Mac</w:t>
      </w:r>
      <w:r>
        <w:t>i</w:t>
      </w:r>
      <w:r w:rsidRPr="008D48D8">
        <w:t>ntyre, A. (1981). After virtue. Notre Dame, IN: University of Notre Dame Press</w:t>
      </w:r>
      <w:r>
        <w:t>.</w:t>
      </w:r>
    </w:p>
    <w:p w14:paraId="3126CB3E" w14:textId="77777777" w:rsidR="00C4571F" w:rsidRDefault="00C4571F" w:rsidP="00C4571F">
      <w:pPr>
        <w:jc w:val="lowKashida"/>
      </w:pPr>
      <w:r w:rsidRPr="00AC1F5A">
        <w:rPr>
          <w:lang w:val="de-DE"/>
        </w:rPr>
        <w:t xml:space="preserve">MacKenzie, A., Funderburk, F. R., Allen, R. P., &amp; Stefan, R. L. (1987). </w:t>
      </w:r>
      <w:r w:rsidRPr="008D48D8">
        <w:t>The characteristics</w:t>
      </w:r>
      <w:r>
        <w:t xml:space="preserve"> </w:t>
      </w:r>
      <w:r w:rsidRPr="008D48D8">
        <w:t>of alcoholics frequently lost to follow-up. Journal of</w:t>
      </w:r>
      <w:r>
        <w:t xml:space="preserve"> </w:t>
      </w:r>
      <w:r w:rsidRPr="008D48D8">
        <w:t xml:space="preserve">Studies on Alcohol, 48, 119-123. </w:t>
      </w:r>
    </w:p>
    <w:p w14:paraId="384FCDA2" w14:textId="77777777" w:rsidR="00C4571F" w:rsidRPr="008D48D8" w:rsidRDefault="00C4571F" w:rsidP="00C4571F">
      <w:pPr>
        <w:jc w:val="lowKashida"/>
      </w:pPr>
      <w:r w:rsidRPr="008D48D8">
        <w:t>Mackie, J. L. (1974). The cement</w:t>
      </w:r>
      <w:r>
        <w:t xml:space="preserve"> of </w:t>
      </w:r>
      <w:r w:rsidRPr="008D48D8">
        <w:t>the universe: A study</w:t>
      </w:r>
      <w:r>
        <w:t xml:space="preserve"> of </w:t>
      </w:r>
      <w:r w:rsidRPr="008D48D8">
        <w:t>causation. Oxford, England:</w:t>
      </w:r>
      <w:r>
        <w:t xml:space="preserve"> </w:t>
      </w:r>
      <w:r w:rsidRPr="008D48D8">
        <w:t>Oxford University Press.</w:t>
      </w:r>
    </w:p>
    <w:p w14:paraId="68909DF6" w14:textId="77777777" w:rsidR="00C4571F" w:rsidRPr="008D48D8" w:rsidRDefault="00C4571F" w:rsidP="00C4571F">
      <w:pPr>
        <w:jc w:val="lowKashida"/>
      </w:pPr>
      <w:r w:rsidRPr="008D48D8">
        <w:t>MacKinnon, D.P., Johnson, C. A., Pentz, M.A., Dwyer, J. H., Hansen, W. B., Flay, B. R.,</w:t>
      </w:r>
      <w:r>
        <w:t xml:space="preserve"> </w:t>
      </w:r>
      <w:r w:rsidRPr="008D48D8">
        <w:t xml:space="preserve">&amp; Wang, E.Y.-I. </w:t>
      </w:r>
      <w:r>
        <w:t>(1991).</w:t>
      </w:r>
      <w:r w:rsidRPr="008D48D8">
        <w:t>Mediating mechanisms in a s</w:t>
      </w:r>
      <w:r>
        <w:t>chool-based drug prevention pro</w:t>
      </w:r>
      <w:r w:rsidRPr="008D48D8">
        <w:t>g</w:t>
      </w:r>
      <w:r>
        <w:t xml:space="preserve">ram: First-year effects of the </w:t>
      </w:r>
      <w:r w:rsidRPr="008D48D8">
        <w:t>Midwestern Prevention Project. Health Psychology</w:t>
      </w:r>
      <w:r>
        <w:t>,</w:t>
      </w:r>
      <w:r w:rsidRPr="008D48D8">
        <w:t xml:space="preserve"> 10,</w:t>
      </w:r>
      <w:r>
        <w:t xml:space="preserve"> </w:t>
      </w:r>
      <w:r w:rsidRPr="008D48D8">
        <w:t>164-172.</w:t>
      </w:r>
    </w:p>
    <w:p w14:paraId="0F08C59B" w14:textId="77777777" w:rsidR="00C4571F" w:rsidRPr="008D48D8" w:rsidRDefault="00C4571F" w:rsidP="00C4571F">
      <w:pPr>
        <w:jc w:val="lowKashida"/>
      </w:pPr>
      <w:r w:rsidRPr="008D48D8">
        <w:t>MacKinnon, D.P., Warsi, G., &amp; Dwyer, J. H. (1995). A s</w:t>
      </w:r>
      <w:r>
        <w:t>imulation study of mediated ef</w:t>
      </w:r>
      <w:r w:rsidRPr="008D48D8">
        <w:t>fect measures. Multivariate Behavioral Research, 30, 41-62.</w:t>
      </w:r>
    </w:p>
    <w:p w14:paraId="5E91799D" w14:textId="77777777" w:rsidR="00C4571F" w:rsidRPr="008D48D8" w:rsidRDefault="00C4571F" w:rsidP="00C4571F">
      <w:pPr>
        <w:jc w:val="lowKashida"/>
      </w:pPr>
      <w:r w:rsidRPr="008D48D8">
        <w:t>Madden, E. H., &amp; Humber,</w:t>
      </w:r>
      <w:r>
        <w:t xml:space="preserve"> J</w:t>
      </w:r>
      <w:r w:rsidRPr="008D48D8">
        <w:t>. (1971). Nomological necessity and C.</w:t>
      </w:r>
      <w:r>
        <w:t xml:space="preserve"> J</w:t>
      </w:r>
      <w:r w:rsidRPr="008D48D8">
        <w:t>. Ducasse. Ratio, 13,</w:t>
      </w:r>
      <w:r>
        <w:t xml:space="preserve"> </w:t>
      </w:r>
      <w:r w:rsidRPr="008D48D8">
        <w:t>119-138.</w:t>
      </w:r>
    </w:p>
    <w:p w14:paraId="0DF35F9E" w14:textId="77777777" w:rsidR="00C4571F" w:rsidRDefault="00C4571F" w:rsidP="00C4571F">
      <w:pPr>
        <w:jc w:val="lowKashida"/>
      </w:pPr>
      <w:r w:rsidRPr="008D48D8">
        <w:t>Madaus, G. F., &amp; Greaney, V. (1985). The Irish Experience in competen</w:t>
      </w:r>
      <w:r>
        <w:t>cy testing: Impli</w:t>
      </w:r>
      <w:r w:rsidRPr="008D48D8">
        <w:t xml:space="preserve">cations for American education. American Journal of Education, 93, 268-294. </w:t>
      </w:r>
    </w:p>
    <w:p w14:paraId="4CA7F33C" w14:textId="77777777" w:rsidR="00C4571F" w:rsidRDefault="00C4571F" w:rsidP="00C4571F">
      <w:pPr>
        <w:jc w:val="lowKashida"/>
      </w:pPr>
      <w:r w:rsidRPr="008D48D8">
        <w:t>Magidson, J. (1977). Toward a causal model approach for a</w:t>
      </w:r>
      <w:r>
        <w:t>djusting for preexisting differences in the noneq</w:t>
      </w:r>
      <w:r w:rsidRPr="008D48D8">
        <w:t xml:space="preserve">uivalent control group situation. Evaluation Quarterly, 1, 399-420. </w:t>
      </w:r>
    </w:p>
    <w:p w14:paraId="622B1F89" w14:textId="77777777" w:rsidR="00C4571F" w:rsidRPr="008D48D8" w:rsidRDefault="00C4571F" w:rsidP="00C4571F">
      <w:pPr>
        <w:jc w:val="lowKashida"/>
      </w:pPr>
      <w:r w:rsidRPr="008D48D8">
        <w:t>Magidson, J. (1978). Reply to Bentler and Woodward: The .05 significance level is not all-powerful. Evaluation Quarterly, 2, 511-520.</w:t>
      </w:r>
    </w:p>
    <w:p w14:paraId="2B65A356" w14:textId="77777777" w:rsidR="00C4571F" w:rsidRPr="008D48D8" w:rsidRDefault="00C4571F" w:rsidP="00C4571F">
      <w:pPr>
        <w:jc w:val="lowKashida"/>
      </w:pPr>
      <w:r w:rsidRPr="008D48D8">
        <w:t>Magidso</w:t>
      </w:r>
      <w:r>
        <w:t>n,</w:t>
      </w:r>
      <w:r w:rsidRPr="008D48D8">
        <w:t xml:space="preserve"> J. (2000). On models used to adjust for preexisting differences. In L. Bickman</w:t>
      </w:r>
      <w:r>
        <w:t xml:space="preserve"> </w:t>
      </w:r>
      <w:r w:rsidRPr="008D48D8">
        <w:t>(Ed.), Research design: Donald Campbell's legacy (Vol. 2, pp. 181-194). Thousand</w:t>
      </w:r>
      <w:r>
        <w:t xml:space="preserve"> </w:t>
      </w:r>
      <w:r w:rsidRPr="008D48D8">
        <w:t>Oaks, CA: Sage.</w:t>
      </w:r>
    </w:p>
    <w:p w14:paraId="7537E88A" w14:textId="77777777" w:rsidR="00C4571F" w:rsidRDefault="00C4571F" w:rsidP="00C4571F">
      <w:pPr>
        <w:jc w:val="lowKashida"/>
      </w:pPr>
      <w:r w:rsidRPr="008D48D8">
        <w:t>Magnusson, D. (2000). The individual as the organizing principle in psychological inquiry:</w:t>
      </w:r>
      <w:r>
        <w:t xml:space="preserve"> </w:t>
      </w:r>
      <w:r w:rsidRPr="008D48D8">
        <w:t>A holistic approach. In L. R. Bergman, R. B. Cairns, L. Nilsson, &amp; L. Nystedt (Eds.),</w:t>
      </w:r>
      <w:r>
        <w:t xml:space="preserve"> De</w:t>
      </w:r>
      <w:r w:rsidRPr="008D48D8">
        <w:t xml:space="preserve">velopmental science and the holistic approach (pp. 33--47). Mahwah, NJ: Erlbaum. </w:t>
      </w:r>
    </w:p>
    <w:p w14:paraId="7CE0EF37" w14:textId="77777777" w:rsidR="00C4571F" w:rsidRPr="008D48D8" w:rsidRDefault="00C4571F" w:rsidP="00C4571F">
      <w:pPr>
        <w:jc w:val="lowKashida"/>
      </w:pPr>
      <w:r w:rsidRPr="008D48D8">
        <w:t>Makuch, R., &amp; Simon, R. (1978). Sample size requirements for evaluating a conservative</w:t>
      </w:r>
      <w:r>
        <w:t xml:space="preserve"> </w:t>
      </w:r>
      <w:r w:rsidRPr="008D48D8">
        <w:t>therapy. Cancer Treatment Reports, 62, 1037-1040.</w:t>
      </w:r>
    </w:p>
    <w:p w14:paraId="5C45FF33" w14:textId="77777777" w:rsidR="00C4571F" w:rsidRPr="008D48D8" w:rsidRDefault="00C4571F" w:rsidP="00C4571F">
      <w:pPr>
        <w:jc w:val="lowKashida"/>
      </w:pPr>
      <w:r w:rsidRPr="008D48D8">
        <w:t>Mallams,</w:t>
      </w:r>
      <w:r>
        <w:t xml:space="preserve"> J</w:t>
      </w:r>
      <w:r w:rsidRPr="008D48D8">
        <w:t>. H., Godley, M.D., Hall, G. M., &amp; Meyers, R.</w:t>
      </w:r>
      <w:r>
        <w:t xml:space="preserve"> J. (1982). A social systems ap</w:t>
      </w:r>
      <w:r w:rsidRPr="008D48D8">
        <w:t>proach to resocializing alcoholics in the community. Journal of Studies on Alcohol, 43,</w:t>
      </w:r>
      <w:r>
        <w:t xml:space="preserve"> </w:t>
      </w:r>
      <w:r w:rsidRPr="008D48D8">
        <w:t>1115-1123.</w:t>
      </w:r>
    </w:p>
    <w:p w14:paraId="045C28DD" w14:textId="77777777" w:rsidR="00C4571F" w:rsidRPr="008D48D8" w:rsidRDefault="00C4571F" w:rsidP="00C4571F">
      <w:pPr>
        <w:jc w:val="lowKashida"/>
      </w:pPr>
      <w:r w:rsidRPr="008D48D8">
        <w:t>Maltz, M.D., Gordon, A. C., McDowa</w:t>
      </w:r>
      <w:r>
        <w:t>ll,</w:t>
      </w:r>
      <w:r w:rsidRPr="008D48D8">
        <w:t xml:space="preserve"> D., &amp; McCleary, R.</w:t>
      </w:r>
      <w:r>
        <w:t xml:space="preserve"> (1980). An artifact in pretest-</w:t>
      </w:r>
      <w:r w:rsidRPr="008D48D8">
        <w:t>posttest designs: How it can mistakenly make delinquenc</w:t>
      </w:r>
      <w:r>
        <w:t>y programs look effective. Eval</w:t>
      </w:r>
      <w:r w:rsidRPr="008D48D8">
        <w:t>uation Review</w:t>
      </w:r>
      <w:r>
        <w:t>,</w:t>
      </w:r>
      <w:r w:rsidRPr="008D48D8">
        <w:t xml:space="preserve"> 4, 225-240.</w:t>
      </w:r>
    </w:p>
    <w:p w14:paraId="5E9857E3" w14:textId="77777777" w:rsidR="00C4571F" w:rsidRPr="008D48D8" w:rsidRDefault="00C4571F" w:rsidP="00C4571F">
      <w:pPr>
        <w:jc w:val="lowKashida"/>
      </w:pPr>
      <w:r w:rsidRPr="008D48D8">
        <w:lastRenderedPageBreak/>
        <w:t>Mann, C. (1994). Can meta-analysis make policy? Science, 266, 960-962.</w:t>
      </w:r>
    </w:p>
    <w:p w14:paraId="157082BF" w14:textId="77777777" w:rsidR="00C4571F" w:rsidRDefault="00C4571F" w:rsidP="00C4571F">
      <w:pPr>
        <w:jc w:val="lowKashida"/>
      </w:pPr>
      <w:r w:rsidRPr="008D48D8">
        <w:t>Mann, T. (1994). Informed consent for psychological research: Do subjects comprehend</w:t>
      </w:r>
      <w:r>
        <w:t xml:space="preserve"> </w:t>
      </w:r>
      <w:r w:rsidRPr="008D48D8">
        <w:t xml:space="preserve">consent forms and understand their legal rights? Psychological Science, 5,140-143. </w:t>
      </w:r>
    </w:p>
    <w:p w14:paraId="1854A6B7" w14:textId="77777777" w:rsidR="00C4571F" w:rsidRPr="008D48D8" w:rsidRDefault="00C4571F" w:rsidP="00C4571F">
      <w:pPr>
        <w:jc w:val="lowKashida"/>
      </w:pPr>
      <w:r w:rsidRPr="008D48D8">
        <w:t>Manski, C. F. (1990). Nonparametric bounds on treatment effects. American Economic</w:t>
      </w:r>
      <w:r>
        <w:t xml:space="preserve"> </w:t>
      </w:r>
      <w:r w:rsidRPr="008D48D8">
        <w:t>Review Papers and Proceedings, 80, 319-323.</w:t>
      </w:r>
    </w:p>
    <w:p w14:paraId="028C7F58" w14:textId="77777777" w:rsidR="00C4571F" w:rsidRPr="008D48D8" w:rsidRDefault="00C4571F" w:rsidP="00C4571F">
      <w:pPr>
        <w:jc w:val="lowKashida"/>
      </w:pPr>
      <w:r w:rsidRPr="008D48D8">
        <w:t>Manski, C. F., &amp; Garfinkel, I. (1992). Introduction. In C. F. Manski &amp; I. Garfinkel (Eds.),</w:t>
      </w:r>
      <w:r>
        <w:t xml:space="preserve"> Evaluating </w:t>
      </w:r>
      <w:r w:rsidRPr="008D48D8">
        <w:t>welfare and training programs (pp. 1-</w:t>
      </w:r>
      <w:r>
        <w:t>22). Cambridge, MA: Harvard Uni</w:t>
      </w:r>
      <w:r w:rsidRPr="008D48D8">
        <w:t>versity Press.</w:t>
      </w:r>
    </w:p>
    <w:p w14:paraId="62FE03AC" w14:textId="77777777" w:rsidR="00C4571F" w:rsidRPr="008D48D8" w:rsidRDefault="00C4571F" w:rsidP="00C4571F">
      <w:pPr>
        <w:jc w:val="lowKashida"/>
      </w:pPr>
      <w:r w:rsidRPr="008D48D8">
        <w:t>Manski, C. F., &amp; Nagin, D. S. (1998). Bounding disagreements about treatment effects: A</w:t>
      </w:r>
      <w:r>
        <w:t xml:space="preserve"> </w:t>
      </w:r>
      <w:r w:rsidRPr="008D48D8">
        <w:t>case study of sentencing and recidivism. In A. Raftery (Ed.), Sociological methodology</w:t>
      </w:r>
      <w:r>
        <w:t xml:space="preserve"> </w:t>
      </w:r>
      <w:r w:rsidRPr="008D48D8">
        <w:t>(pp. 99-137). Cambridge, MA: Blackwell.</w:t>
      </w:r>
    </w:p>
    <w:p w14:paraId="45DFB9E0" w14:textId="77777777" w:rsidR="00C4571F" w:rsidRPr="008D48D8" w:rsidRDefault="00C4571F" w:rsidP="00C4571F">
      <w:pPr>
        <w:jc w:val="lowKashida"/>
      </w:pPr>
      <w:r w:rsidRPr="008D48D8">
        <w:t>Manski, C. F., Sandefur, G. D., McLanahan, S., &amp; Powers, D. (1992). Alternative estimates</w:t>
      </w:r>
      <w:r>
        <w:t xml:space="preserve"> </w:t>
      </w:r>
      <w:r w:rsidRPr="008D48D8">
        <w:t>of the effect of family structure during adolescence on high school graduation. Journal</w:t>
      </w:r>
      <w:r>
        <w:t xml:space="preserve"> </w:t>
      </w:r>
      <w:r w:rsidRPr="008D48D8">
        <w:t>of the American Statistical Association, 87,</w:t>
      </w:r>
      <w:r>
        <w:t xml:space="preserve"> </w:t>
      </w:r>
      <w:r w:rsidRPr="008D48D8">
        <w:t>25-37.</w:t>
      </w:r>
    </w:p>
    <w:p w14:paraId="32EA8F6E" w14:textId="77777777" w:rsidR="00C4571F" w:rsidRDefault="00C4571F" w:rsidP="00C4571F">
      <w:pPr>
        <w:jc w:val="lowKashida"/>
      </w:pPr>
      <w:r w:rsidRPr="008D48D8">
        <w:t>Marascuilo, L.A., &amp; Busk, P. L. (1988). Combining statistics for multiple-baseline AB an</w:t>
      </w:r>
      <w:r>
        <w:t xml:space="preserve">d </w:t>
      </w:r>
      <w:r w:rsidRPr="008D48D8">
        <w:t xml:space="preserve">replicated </w:t>
      </w:r>
      <w:r>
        <w:t>AB</w:t>
      </w:r>
      <w:r w:rsidRPr="008D48D8">
        <w:t xml:space="preserve">AB designs across subjects. Behavioral Assessment, 10, 1-28. </w:t>
      </w:r>
    </w:p>
    <w:p w14:paraId="6B8D4C9E" w14:textId="77777777" w:rsidR="00C4571F" w:rsidRPr="008D48D8" w:rsidRDefault="00C4571F" w:rsidP="00C4571F">
      <w:pPr>
        <w:jc w:val="lowKashida"/>
      </w:pPr>
      <w:r>
        <w:t>M</w:t>
      </w:r>
      <w:r w:rsidRPr="008D48D8">
        <w:t xml:space="preserve">arcanronio. R. J. </w:t>
      </w:r>
      <w:r>
        <w:t>(</w:t>
      </w:r>
      <w:r w:rsidRPr="008D48D8">
        <w:t>1998). ESTIMATE: Statistical softwar</w:t>
      </w:r>
      <w:r>
        <w:t>e to estimate the impact of miss</w:t>
      </w:r>
      <w:r w:rsidRPr="008D48D8">
        <w:t>ing dat</w:t>
      </w:r>
      <w:r>
        <w:t xml:space="preserve">a </w:t>
      </w:r>
      <w:r w:rsidRPr="008D48D8">
        <w:t>Co</w:t>
      </w:r>
      <w:r>
        <w:t>mp</w:t>
      </w:r>
      <w:r w:rsidRPr="008D48D8">
        <w:t>uter software]. Lake in the Hills, IL: Statistical Research Associates.</w:t>
      </w:r>
      <w:r w:rsidRPr="00FB18A4">
        <w:t xml:space="preserve"> </w:t>
      </w:r>
    </w:p>
    <w:p w14:paraId="26C14B8D" w14:textId="77777777" w:rsidR="00C4571F" w:rsidRPr="008D48D8" w:rsidRDefault="00C4571F" w:rsidP="00C4571F">
      <w:pPr>
        <w:jc w:val="lowKashida"/>
      </w:pPr>
      <w:r w:rsidRPr="008D48D8">
        <w:t>Marcus, S.M. (1997a). Assessing non</w:t>
      </w:r>
      <w:r>
        <w:t>-</w:t>
      </w:r>
      <w:r w:rsidRPr="008D48D8">
        <w:t xml:space="preserve">consent bias with </w:t>
      </w:r>
      <w:r>
        <w:t>parallel randomized and nonran</w:t>
      </w:r>
      <w:r w:rsidRPr="008D48D8">
        <w:t>domized clinical trials. Journal ofClinical Epidemiology, SO, 823-828.</w:t>
      </w:r>
    </w:p>
    <w:p w14:paraId="607C2754" w14:textId="77777777" w:rsidR="00C4571F" w:rsidRPr="008D48D8" w:rsidRDefault="00C4571F" w:rsidP="00C4571F">
      <w:pPr>
        <w:jc w:val="lowKashida"/>
      </w:pPr>
      <w:r w:rsidRPr="008D48D8">
        <w:t>Marcus, S.M. (1997b). Using omitted variable bias to assess uncertainty in the estimation of an AIDS education treatment effect. Journal of</w:t>
      </w:r>
      <w:r>
        <w:t xml:space="preserve"> </w:t>
      </w:r>
      <w:r w:rsidRPr="008D48D8">
        <w:t>Educational and Behavioral Statistics, 22, 193-201.</w:t>
      </w:r>
    </w:p>
    <w:p w14:paraId="15FDA9D2" w14:textId="77777777" w:rsidR="00C4571F" w:rsidRPr="008D48D8" w:rsidRDefault="00C4571F" w:rsidP="00C4571F">
      <w:pPr>
        <w:jc w:val="lowKashida"/>
      </w:pPr>
      <w:r w:rsidRPr="008D48D8">
        <w:t>Marcus, S.M. (2001). A sensitivity analysis for subverting r</w:t>
      </w:r>
      <w:r>
        <w:t>andomization in controlled tri</w:t>
      </w:r>
      <w:r w:rsidRPr="008D48D8">
        <w:t>als. Statistics in Medicine, 20, 545-555.</w:t>
      </w:r>
    </w:p>
    <w:p w14:paraId="3F688AC5" w14:textId="77777777" w:rsidR="00C4571F" w:rsidRPr="008D48D8" w:rsidRDefault="00C4571F" w:rsidP="00C4571F">
      <w:pPr>
        <w:jc w:val="lowKashida"/>
      </w:pPr>
      <w:r w:rsidRPr="008D48D8">
        <w:t>Margraf,</w:t>
      </w:r>
      <w:r>
        <w:t xml:space="preserve"> J</w:t>
      </w:r>
      <w:r w:rsidRPr="008D48D8">
        <w:t>., Ehlers, A., Roth, W. T., Clark, D. B., Sheikh,</w:t>
      </w:r>
      <w:r>
        <w:t xml:space="preserve"> J</w:t>
      </w:r>
      <w:r w:rsidRPr="008D48D8">
        <w:t xml:space="preserve">., Agras, W. S., &amp; Taylor, C. B. (1991). How "blind" are double-blind studies? Journal </w:t>
      </w:r>
      <w:r>
        <w:t>of Consulting and Clinical Psy</w:t>
      </w:r>
      <w:r w:rsidRPr="008D48D8">
        <w:t>chology, 59, 184-187.</w:t>
      </w:r>
    </w:p>
    <w:p w14:paraId="28A08B39" w14:textId="77777777" w:rsidR="00C4571F" w:rsidRPr="008D48D8" w:rsidRDefault="00C4571F" w:rsidP="00C4571F">
      <w:pPr>
        <w:jc w:val="lowKashida"/>
      </w:pPr>
      <w:r w:rsidRPr="008D48D8">
        <w:t>Marin, G., Marin, B. V., Perez-Stable, E. J., Sabogal, F., &amp; Ostero-Sabogal, R. (1990). Changes in information as a function of a culturally app</w:t>
      </w:r>
      <w:r>
        <w:t>ropriate smoking cessation com</w:t>
      </w:r>
      <w:r w:rsidRPr="008D48D8">
        <w:t>munity intervention for Hispanics. American journal of Community Psychology</w:t>
      </w:r>
      <w:r>
        <w:t>,</w:t>
      </w:r>
      <w:r w:rsidRPr="008D48D8">
        <w:t xml:space="preserve"> 18, 847-864.</w:t>
      </w:r>
    </w:p>
    <w:p w14:paraId="3209D383" w14:textId="77777777" w:rsidR="00C4571F" w:rsidRPr="008D48D8" w:rsidRDefault="00C4571F" w:rsidP="00C4571F">
      <w:pPr>
        <w:jc w:val="lowKashida"/>
      </w:pPr>
      <w:r w:rsidRPr="008D48D8">
        <w:t>Mark, M. M. (1986). Validity typologies and the logic and</w:t>
      </w:r>
      <w:r>
        <w:t xml:space="preserve"> practice of quasi-experimenta</w:t>
      </w:r>
      <w:r w:rsidRPr="008D48D8">
        <w:t>ton. In W. M. K. Trochim {Ed.), Advances in quasi-experimental</w:t>
      </w:r>
      <w:r>
        <w:t xml:space="preserve"> </w:t>
      </w:r>
      <w:r w:rsidRPr="008D48D8">
        <w:t>design and analysis (pp. 47-66). San Francisco: Jossey-Bass.</w:t>
      </w:r>
    </w:p>
    <w:p w14:paraId="3E041F35" w14:textId="77777777" w:rsidR="00C4571F" w:rsidRPr="008D48D8" w:rsidRDefault="00C4571F" w:rsidP="00C4571F">
      <w:pPr>
        <w:jc w:val="lowKashida"/>
      </w:pPr>
      <w:r w:rsidRPr="008D48D8">
        <w:t>Mark, M. M. (2000). Realism, validity, and the experimenting society. In L. Bickman (Ed.), Validity and social experimentation: Donald Campbell's legacy (Vol. 1, pp. 141-166). Thousand Oaks, CA: Sage.</w:t>
      </w:r>
    </w:p>
    <w:p w14:paraId="3F2E0D32" w14:textId="77777777" w:rsidR="00C4571F" w:rsidRPr="008D48D8" w:rsidRDefault="00C4571F" w:rsidP="00C4571F">
      <w:pPr>
        <w:jc w:val="lowKashida"/>
      </w:pPr>
      <w:r w:rsidRPr="008D48D8">
        <w:t>Mark, M. M., &amp; Mellor, S. (1991). Effect of self-relevance of an event on hindsight bias: The foreseeability of a layoff. Journal of Applied Psychology, 76, 569-577.</w:t>
      </w:r>
    </w:p>
    <w:p w14:paraId="64BD01F1" w14:textId="77777777" w:rsidR="00C4571F" w:rsidRDefault="00C4571F" w:rsidP="00C4571F">
      <w:pPr>
        <w:jc w:val="lowKashida"/>
      </w:pPr>
      <w:r w:rsidRPr="008D48D8">
        <w:t xml:space="preserve">Marquis, D. (1983). Leaving tberapy to chance. Hastings Center Report, 13, 40-47. </w:t>
      </w:r>
    </w:p>
    <w:p w14:paraId="42005F08" w14:textId="77777777" w:rsidR="00C4571F" w:rsidRPr="008D48D8" w:rsidRDefault="00C4571F" w:rsidP="00C4571F">
      <w:pPr>
        <w:jc w:val="lowKashida"/>
      </w:pPr>
      <w:r w:rsidRPr="008D48D8">
        <w:lastRenderedPageBreak/>
        <w:t>Marriott, F. H. C. (1990). A dictionary of</w:t>
      </w:r>
      <w:r>
        <w:t xml:space="preserve"> </w:t>
      </w:r>
      <w:r w:rsidRPr="008D48D8">
        <w:t xml:space="preserve">statistical terms </w:t>
      </w:r>
      <w:r>
        <w:t>(5th ed.). Essex, England: Long</w:t>
      </w:r>
      <w:r w:rsidRPr="008D48D8">
        <w:t>man Scientific and Technical.</w:t>
      </w:r>
    </w:p>
    <w:p w14:paraId="234A7FA3" w14:textId="77777777" w:rsidR="00C4571F" w:rsidRPr="008D48D8" w:rsidRDefault="00C4571F" w:rsidP="00C4571F">
      <w:pPr>
        <w:jc w:val="lowKashida"/>
      </w:pPr>
      <w:r w:rsidRPr="008D48D8">
        <w:t>Marschak, J. (1953). Economic measurements for policy and prediction. In W. C. Hood &amp;</w:t>
      </w:r>
      <w:r>
        <w:t xml:space="preserve"> </w:t>
      </w:r>
      <w:r w:rsidRPr="008D48D8">
        <w:t>T. C. Koopmans (Ed.), Studies in econometric method (Cowles Commission Monograph</w:t>
      </w:r>
      <w:r>
        <w:t xml:space="preserve"> </w:t>
      </w:r>
      <w:r w:rsidRPr="008D48D8">
        <w:t>No. 13). New York: Wiley.</w:t>
      </w:r>
    </w:p>
    <w:p w14:paraId="7C0F5FDC" w14:textId="77777777" w:rsidR="00C4571F" w:rsidRPr="008D48D8" w:rsidRDefault="00C4571F" w:rsidP="00C4571F">
      <w:pPr>
        <w:jc w:val="lowKashida"/>
      </w:pPr>
      <w:r w:rsidRPr="008D48D8">
        <w:t>Marsh, H. W. (1998). Simulation study of non-equivalent group-matching and regression-discontinuity designs: Evaluation of gifted and talen</w:t>
      </w:r>
      <w:r>
        <w:t>ted programs. Journal of Experi</w:t>
      </w:r>
      <w:r w:rsidRPr="008D48D8">
        <w:t>mental Education, 66, 163-192.</w:t>
      </w:r>
    </w:p>
    <w:p w14:paraId="74DD7E58" w14:textId="77777777" w:rsidR="00C4571F" w:rsidRPr="008D48D8" w:rsidRDefault="00C4571F" w:rsidP="00C4571F">
      <w:pPr>
        <w:jc w:val="lowKashida"/>
      </w:pPr>
      <w:r w:rsidRPr="008D48D8">
        <w:t>Marshall, E. (1989). Quick release of AIDS drugs. Science, 245, 345, 347.</w:t>
      </w:r>
    </w:p>
    <w:p w14:paraId="7044E6E2" w14:textId="77777777" w:rsidR="00C4571F" w:rsidRPr="008D48D8" w:rsidRDefault="00C4571F" w:rsidP="00C4571F">
      <w:pPr>
        <w:jc w:val="lowKashida"/>
      </w:pPr>
      <w:r w:rsidRPr="008D48D8">
        <w:t>Martin, D. C., Diehr, P., Perrin, E. B., &amp; Koepsell, T. D. (1993). The effect of matching on</w:t>
      </w:r>
      <w:r>
        <w:t xml:space="preserve"> </w:t>
      </w:r>
      <w:r w:rsidRPr="008D48D8">
        <w:t>the power of randomized community intervention studies. Statistics in Medicine, 12,</w:t>
      </w:r>
      <w:r>
        <w:t xml:space="preserve"> </w:t>
      </w:r>
      <w:r w:rsidRPr="008D48D8">
        <w:t>329-338.</w:t>
      </w:r>
    </w:p>
    <w:p w14:paraId="1E5A621E" w14:textId="77777777" w:rsidR="00C4571F" w:rsidRPr="008D48D8" w:rsidRDefault="00C4571F" w:rsidP="00C4571F">
      <w:pPr>
        <w:jc w:val="lowKashida"/>
      </w:pPr>
      <w:r w:rsidRPr="008D48D8">
        <w:t>Martin, S. E., Annan, S., &amp; Forst, B. (1993). The special deterrent effects of a jail sanction</w:t>
      </w:r>
      <w:r>
        <w:t xml:space="preserve"> </w:t>
      </w:r>
      <w:r w:rsidRPr="008D48D8">
        <w:t>on first-time drunk drivers: A quasi-experimental stud</w:t>
      </w:r>
      <w:r>
        <w:t>y. Accident Analysis and Preven</w:t>
      </w:r>
      <w:r w:rsidRPr="008D48D8">
        <w:t>tion, 25, 561-568.</w:t>
      </w:r>
    </w:p>
    <w:p w14:paraId="0C72CFAD" w14:textId="77777777" w:rsidR="00C4571F" w:rsidRPr="008D48D8" w:rsidRDefault="00C4571F" w:rsidP="00C4571F">
      <w:pPr>
        <w:jc w:val="lowKashida"/>
      </w:pPr>
      <w:r w:rsidRPr="008D48D8">
        <w:t>Marx, J. L. (1989). Drug availability is a</w:t>
      </w:r>
      <w:r>
        <w:t>n</w:t>
      </w:r>
      <w:r w:rsidRPr="008D48D8">
        <w:t xml:space="preserve"> issue for cancer patients, too. Science, 245,</w:t>
      </w:r>
      <w:r>
        <w:t xml:space="preserve"> </w:t>
      </w:r>
      <w:r w:rsidRPr="008D48D8">
        <w:t>346-347.</w:t>
      </w:r>
    </w:p>
    <w:p w14:paraId="2B95CADC" w14:textId="77777777" w:rsidR="00C4571F" w:rsidRDefault="00C4571F" w:rsidP="00C4571F">
      <w:pPr>
        <w:jc w:val="lowKashida"/>
      </w:pPr>
      <w:r w:rsidRPr="008D48D8">
        <w:t>Mase, B. F. (1971). Changes in self-actualization as a result of</w:t>
      </w:r>
      <w:r>
        <w:t xml:space="preserve"> </w:t>
      </w:r>
      <w:r w:rsidRPr="008D48D8">
        <w:t>two types of</w:t>
      </w:r>
      <w:r>
        <w:t xml:space="preserve"> </w:t>
      </w:r>
      <w:r w:rsidRPr="008D48D8">
        <w:t>residential group</w:t>
      </w:r>
      <w:r>
        <w:t xml:space="preserve"> </w:t>
      </w:r>
      <w:r w:rsidRPr="008D48D8">
        <w:t xml:space="preserve">experience. Unpublished doctoral dissertation, Northwestern University, Evanston, IL. </w:t>
      </w:r>
    </w:p>
    <w:p w14:paraId="2C941771" w14:textId="77777777" w:rsidR="00C4571F" w:rsidRPr="008D48D8" w:rsidRDefault="00C4571F" w:rsidP="00C4571F">
      <w:pPr>
        <w:jc w:val="lowKashida"/>
      </w:pPr>
      <w:r w:rsidRPr="008D48D8">
        <w:t>Mastroianni, A. C., Faden, R., &amp; Federman, D. (Eds.). (1994). Women and health research</w:t>
      </w:r>
      <w:r>
        <w:t xml:space="preserve"> </w:t>
      </w:r>
      <w:r w:rsidRPr="008D48D8">
        <w:t>(Vols. 1-2). Washington, DC: National Academy Press.</w:t>
      </w:r>
    </w:p>
    <w:p w14:paraId="48540266" w14:textId="77777777" w:rsidR="00C4571F" w:rsidRPr="008D48D8" w:rsidRDefault="00C4571F" w:rsidP="00C4571F">
      <w:pPr>
        <w:jc w:val="lowKashida"/>
      </w:pPr>
      <w:r w:rsidRPr="008D48D8">
        <w:t>Matt, G. E. (1989). Decision rules for selecting effect sizes in meta-analysis: A review and reanalysis of psychotherapy outcome studies. Psychological Bulletin, 105, 106-115.</w:t>
      </w:r>
    </w:p>
    <w:p w14:paraId="59ECCD4F" w14:textId="77777777" w:rsidR="00C4571F" w:rsidRPr="008D48D8" w:rsidRDefault="00C4571F" w:rsidP="00C4571F">
      <w:pPr>
        <w:jc w:val="lowKashida"/>
      </w:pPr>
      <w:r w:rsidRPr="00C93B8C">
        <w:t xml:space="preserve">Matt, G. E., &amp; Cook, T. D. (1994). Threats to the validity of research </w:t>
      </w:r>
      <w:r>
        <w:t xml:space="preserve">syntheses. In H. Cooper &amp; L. V. Hedges (Eds.), </w:t>
      </w:r>
      <w:r w:rsidRPr="00C93B8C">
        <w:t>The handbook of research synthesis (pp. 503-520). New York: Russell Sage Foundation.</w:t>
      </w:r>
    </w:p>
    <w:p w14:paraId="6C8D29C3" w14:textId="77777777" w:rsidR="00C4571F" w:rsidRPr="008D48D8" w:rsidRDefault="00C4571F" w:rsidP="00C4571F">
      <w:pPr>
        <w:jc w:val="lowKashida"/>
      </w:pPr>
      <w:r w:rsidRPr="008D48D8">
        <w:t>Matt, G. E., Cook, T. D., &amp; Shadish, W. R. (2</w:t>
      </w:r>
      <w:r>
        <w:t>0</w:t>
      </w:r>
      <w:r w:rsidRPr="008D48D8">
        <w:t>00). Generalizing about causal inferences. Manuscript in preparation.</w:t>
      </w:r>
    </w:p>
    <w:p w14:paraId="7E88046A" w14:textId="77777777" w:rsidR="00C4571F" w:rsidRPr="008D48D8" w:rsidRDefault="00C4571F" w:rsidP="00C4571F">
      <w:pPr>
        <w:jc w:val="lowKashida"/>
      </w:pPr>
      <w:r w:rsidRPr="008D48D8">
        <w:t>Mauro, R. (1990). Understanding L.O.V.E. (Left Out Va</w:t>
      </w:r>
      <w:r>
        <w:t>riables Error): A method for ex</w:t>
      </w:r>
      <w:r w:rsidRPr="008D48D8">
        <w:t xml:space="preserve">amining the effects of omitted variables. </w:t>
      </w:r>
      <w:r>
        <w:t>P</w:t>
      </w:r>
      <w:r w:rsidRPr="008D48D8">
        <w:t>sychological Bulletin, 108, 314-329.</w:t>
      </w:r>
    </w:p>
    <w:p w14:paraId="431E49F9" w14:textId="77777777" w:rsidR="00C4571F" w:rsidRPr="008D48D8" w:rsidRDefault="00C4571F" w:rsidP="00C4571F">
      <w:pPr>
        <w:jc w:val="lowKashida"/>
      </w:pPr>
      <w:r w:rsidRPr="008D48D8">
        <w:t>Maxwell, J. A (1990). Response to "Campbell's retrospect</w:t>
      </w:r>
      <w:r>
        <w:t>ive and a constructivist's per</w:t>
      </w:r>
      <w:r w:rsidRPr="008D48D8">
        <w:t>spective." Harvard Educational Review, 60, 504-508.</w:t>
      </w:r>
    </w:p>
    <w:p w14:paraId="7C08ABD9" w14:textId="77777777" w:rsidR="00C4571F" w:rsidRPr="008D48D8" w:rsidRDefault="00C4571F" w:rsidP="00C4571F">
      <w:pPr>
        <w:jc w:val="lowKashida"/>
      </w:pPr>
      <w:r w:rsidRPr="008D48D8">
        <w:t>Ma</w:t>
      </w:r>
      <w:r>
        <w:t>xw</w:t>
      </w:r>
      <w:r w:rsidRPr="008D48D8">
        <w:t>ell, J. A. (1992}. Understanding and validity in qua</w:t>
      </w:r>
      <w:r>
        <w:t>litative research. Haroard Edu</w:t>
      </w:r>
      <w:r w:rsidRPr="008D48D8">
        <w:t>catiqnal Review, 62: 279-300.</w:t>
      </w:r>
    </w:p>
    <w:p w14:paraId="73B58E3A" w14:textId="77777777" w:rsidR="00C4571F" w:rsidRPr="008D48D8" w:rsidRDefault="00C4571F" w:rsidP="00C4571F">
      <w:pPr>
        <w:jc w:val="lowKashida"/>
      </w:pPr>
      <w:r w:rsidRPr="008D48D8">
        <w:t>Maxwell, J. A., Bash</w:t>
      </w:r>
      <w:r>
        <w:t>oo</w:t>
      </w:r>
      <w:r w:rsidRPr="008D48D8">
        <w:t>k, P. G., &amp; San</w:t>
      </w:r>
      <w:r>
        <w:t>d</w:t>
      </w:r>
      <w:r w:rsidRPr="008D48D8">
        <w:t>low, L. J. (1986).</w:t>
      </w:r>
      <w:r>
        <w:t xml:space="preserve"> Combining ethnographic and experimental methods </w:t>
      </w:r>
      <w:r w:rsidRPr="008D48D8">
        <w:t>in educational e</w:t>
      </w:r>
      <w:r>
        <w:t>va</w:t>
      </w:r>
      <w:r w:rsidRPr="008D48D8">
        <w:t>luation:</w:t>
      </w:r>
      <w:r>
        <w:t xml:space="preserve"> </w:t>
      </w:r>
      <w:r w:rsidRPr="008D48D8">
        <w:t>A case s</w:t>
      </w:r>
      <w:r>
        <w:t xml:space="preserve">tudy. In D. M. Fetterman &amp; M.A. </w:t>
      </w:r>
      <w:r w:rsidRPr="008D48D8">
        <w:t>Pittman (Eds.), Educational evaluati</w:t>
      </w:r>
      <w:r>
        <w:t>on</w:t>
      </w:r>
      <w:r w:rsidRPr="008D48D8">
        <w:t>: Ethnography in theory, practice, and politics (pp.121-143). Newbury Park, CA: Sage</w:t>
      </w:r>
      <w:r>
        <w:t>.</w:t>
      </w:r>
    </w:p>
    <w:p w14:paraId="171E4494" w14:textId="77777777" w:rsidR="00C4571F" w:rsidRPr="008D48D8" w:rsidRDefault="00C4571F" w:rsidP="00C4571F">
      <w:pPr>
        <w:jc w:val="lowKashida"/>
      </w:pPr>
      <w:r w:rsidRPr="008D48D8">
        <w:t>Maxwell, J. A., &amp; Lincoln, Y. S. (199</w:t>
      </w:r>
      <w:r>
        <w:t>0</w:t>
      </w:r>
      <w:r w:rsidRPr="008D48D8">
        <w:t>). Methodology and</w:t>
      </w:r>
      <w:r>
        <w:t xml:space="preserve"> epistemology: A dialogue. Har</w:t>
      </w:r>
      <w:r w:rsidRPr="008D48D8">
        <w:t>vard Educational Review, 60, 497-512.</w:t>
      </w:r>
    </w:p>
    <w:p w14:paraId="7F399ED4" w14:textId="77777777" w:rsidR="00C4571F" w:rsidRPr="008D48D8" w:rsidRDefault="00C4571F" w:rsidP="00C4571F">
      <w:pPr>
        <w:jc w:val="lowKashida"/>
      </w:pPr>
      <w:r w:rsidRPr="008D48D8">
        <w:lastRenderedPageBreak/>
        <w:t>Maxwell, S. E. (1993). Covariate im</w:t>
      </w:r>
      <w:r>
        <w:t>b</w:t>
      </w:r>
      <w:r w:rsidRPr="008D48D8">
        <w:t>alance and conditi</w:t>
      </w:r>
      <w:r>
        <w:t>onal size: Dependence on model</w:t>
      </w:r>
      <w:r w:rsidRPr="008D48D8">
        <w:t>based adjustme</w:t>
      </w:r>
      <w:r>
        <w:t>n</w:t>
      </w:r>
      <w:r w:rsidRPr="008D48D8">
        <w:t>ts. Statistics in Medicine, 12, 101-109.</w:t>
      </w:r>
    </w:p>
    <w:p w14:paraId="608F2CA4" w14:textId="77777777" w:rsidR="00C4571F" w:rsidRPr="008D48D8" w:rsidRDefault="00C4571F" w:rsidP="00C4571F">
      <w:pPr>
        <w:jc w:val="lowKashida"/>
      </w:pPr>
      <w:r w:rsidRPr="008D48D8">
        <w:t>Maxwell, S. E. (1994). Optimal al</w:t>
      </w:r>
      <w:r>
        <w:t>l</w:t>
      </w:r>
      <w:r w:rsidRPr="008D48D8">
        <w:t>ocation of assessment time in randomized pretest- posttest designs. Psychological Bulletin, 115, 142-152.</w:t>
      </w:r>
    </w:p>
    <w:p w14:paraId="6FB072B5" w14:textId="77777777" w:rsidR="00C4571F" w:rsidRPr="008D48D8" w:rsidRDefault="00C4571F" w:rsidP="00C4571F">
      <w:pPr>
        <w:jc w:val="lowKashida"/>
      </w:pPr>
      <w:r w:rsidRPr="008D48D8">
        <w:t>Maxwell, S. E. (199</w:t>
      </w:r>
      <w:r>
        <w:t>8</w:t>
      </w:r>
      <w:r w:rsidRPr="008D48D8">
        <w:t>), Longitudinal designs in randomized group comparisons: When will intermediate observations increase statistical power? Psychological Methods, 3, 275-290.</w:t>
      </w:r>
    </w:p>
    <w:p w14:paraId="5F2D6F81" w14:textId="77777777" w:rsidR="00C4571F" w:rsidRPr="008D48D8" w:rsidRDefault="00C4571F" w:rsidP="00C4571F">
      <w:pPr>
        <w:jc w:val="lowKashida"/>
      </w:pPr>
      <w:r w:rsidRPr="008D48D8">
        <w:t>Maxwell, S. E., Cole, D. A., A</w:t>
      </w:r>
      <w:r>
        <w:t>r</w:t>
      </w:r>
      <w:r w:rsidRPr="008D48D8">
        <w:t>vey, R. D., &amp; Salas, E. (1991). A comparison of methods for increasing power in randomized between-subjects designs. Psychological Bulletin, 110, 328-337.</w:t>
      </w:r>
    </w:p>
    <w:p w14:paraId="6D1B9B7A" w14:textId="77777777" w:rsidR="00C4571F" w:rsidRPr="008D48D8" w:rsidRDefault="00C4571F" w:rsidP="00C4571F">
      <w:pPr>
        <w:jc w:val="lowKashida"/>
      </w:pPr>
      <w:r w:rsidRPr="008D48D8">
        <w:t>Maxwell, S. E., &amp; Delaney, H. D. (1990). Designing experiments and analyzing data: A model comparison approach. Pacific Grove, CA: Brooks/Cole.</w:t>
      </w:r>
    </w:p>
    <w:p w14:paraId="57287B93" w14:textId="77777777" w:rsidR="00C4571F" w:rsidRPr="008D48D8" w:rsidRDefault="00C4571F" w:rsidP="00C4571F">
      <w:pPr>
        <w:jc w:val="lowKashida"/>
      </w:pPr>
      <w:r w:rsidRPr="008D48D8">
        <w:t>Maxwell, S. E., Delaney, H. D., &amp; Dill, C. A. (1984). Another look at ANCOVA versus blocking. PsycholOgical Bulletin, 95, 136-147.</w:t>
      </w:r>
    </w:p>
    <w:p w14:paraId="471991BD" w14:textId="77777777" w:rsidR="00C4571F" w:rsidRPr="008D48D8" w:rsidRDefault="00C4571F" w:rsidP="00C4571F">
      <w:pPr>
        <w:jc w:val="lowKashida"/>
      </w:pPr>
      <w:r w:rsidRPr="008D48D8">
        <w:t>Mayer, L. S. (1986). Statistical inferences for cross-lagg</w:t>
      </w:r>
      <w:r>
        <w:t>ed panel models without the as</w:t>
      </w:r>
      <w:r w:rsidRPr="008D48D8">
        <w:t>sumption of normal errors. Social Science Research, 15, 28-42.</w:t>
      </w:r>
    </w:p>
    <w:p w14:paraId="3AF8E99C" w14:textId="77777777" w:rsidR="00C4571F" w:rsidRPr="008D48D8" w:rsidRDefault="00C4571F" w:rsidP="00C4571F">
      <w:pPr>
        <w:jc w:val="lowKashida"/>
      </w:pPr>
      <w:r w:rsidRPr="008D48D8">
        <w:t xml:space="preserve">McAweeney, M. J., </w:t>
      </w:r>
      <w:r>
        <w:t>&amp;</w:t>
      </w:r>
      <w:r w:rsidRPr="008D48D8">
        <w:t xml:space="preserve"> </w:t>
      </w:r>
      <w:r>
        <w:t>kl</w:t>
      </w:r>
      <w:r w:rsidRPr="008D48D8">
        <w:t>ockars, A. J. (1998). Maximizing power in skewed distributions: Analysis and assignment. Psychological Methods, 3, 117-122.</w:t>
      </w:r>
    </w:p>
    <w:p w14:paraId="7A26D95D" w14:textId="77777777" w:rsidR="00C4571F" w:rsidRDefault="00C4571F" w:rsidP="00C4571F">
      <w:pPr>
        <w:jc w:val="lowKashida"/>
      </w:pPr>
      <w:r w:rsidRPr="008D48D8">
        <w:t xml:space="preserve">McCall, W. A. (1923). How to experiment in education. New York: MacMillan. </w:t>
      </w:r>
    </w:p>
    <w:p w14:paraId="3F6DC0DE" w14:textId="77777777" w:rsidR="00C4571F" w:rsidRPr="008D48D8" w:rsidRDefault="00C4571F" w:rsidP="00C4571F">
      <w:pPr>
        <w:jc w:val="lowKashida"/>
      </w:pPr>
      <w:r w:rsidRPr="008D48D8">
        <w:t>McCardel, J. B. (1972). Interpersonal effects of structured and unstructure</w:t>
      </w:r>
      <w:r>
        <w:t>d human rela</w:t>
      </w:r>
      <w:r w:rsidRPr="008D48D8">
        <w:t>tions groups. Dissertation Abstracts International, 3</w:t>
      </w:r>
      <w:r>
        <w:t>3, 4518-4519. (University Micro</w:t>
      </w:r>
      <w:r w:rsidRPr="008D48D8">
        <w:t>films No. 73-5828)</w:t>
      </w:r>
    </w:p>
    <w:p w14:paraId="708CD6B1" w14:textId="77777777" w:rsidR="00C4571F" w:rsidRPr="008D48D8" w:rsidRDefault="00C4571F" w:rsidP="00C4571F">
      <w:pPr>
        <w:jc w:val="lowKashida"/>
      </w:pPr>
      <w:r w:rsidRPr="008D48D8">
        <w:t>McClannahan, L. E., McGee, G. G., MacDuff, G. S., &amp; Krantz, P. J. (1990). Assessing and</w:t>
      </w:r>
      <w:r>
        <w:t xml:space="preserve"> </w:t>
      </w:r>
      <w:r w:rsidRPr="008D48D8">
        <w:t>improving child care: A personal appearance index for children with autism. Journal of Applied Behavior Analysis, 23, 469-482.</w:t>
      </w:r>
      <w:r w:rsidRPr="000E1068">
        <w:t xml:space="preserve"> </w:t>
      </w:r>
    </w:p>
    <w:p w14:paraId="66154088" w14:textId="77777777" w:rsidR="00C4571F" w:rsidRPr="008D48D8" w:rsidRDefault="00C4571F" w:rsidP="00C4571F">
      <w:pPr>
        <w:jc w:val="lowKashida"/>
      </w:pPr>
      <w:r w:rsidRPr="008D48D8">
        <w:t>McCleary, R. D. (2000). The evolution of the time series experiment. In L. Bickman (Ed.), Research design: Donald Campbell's legacy (Vol. 2, pp. 215-234). Thousand Oaks, CA: Sage.</w:t>
      </w:r>
    </w:p>
    <w:p w14:paraId="5859818A" w14:textId="77777777" w:rsidR="00C4571F" w:rsidRPr="008D48D8" w:rsidRDefault="00C4571F" w:rsidP="00C4571F">
      <w:pPr>
        <w:jc w:val="lowKashida"/>
      </w:pPr>
      <w:r w:rsidRPr="008D48D8">
        <w:t>McCleary, R. D., &amp; Welsh, W. N. {1992). Philosophical and s</w:t>
      </w:r>
      <w:r>
        <w:t>tatistical foundations of time-</w:t>
      </w:r>
      <w:r w:rsidRPr="008D48D8">
        <w:t>series experiments. InT. R. Kratochwill &amp; J. R. Levin (Eds.), Single-case research design and analysis (pp. 41-91). Hillsdale, NJ: Erlbaum.</w:t>
      </w:r>
    </w:p>
    <w:p w14:paraId="7CCB66B1" w14:textId="77777777" w:rsidR="00C4571F" w:rsidRPr="008D48D8" w:rsidRDefault="00C4571F" w:rsidP="00C4571F">
      <w:pPr>
        <w:jc w:val="lowKashida"/>
      </w:pPr>
      <w:r w:rsidRPr="008D48D8">
        <w:t>McClelland, G. H. (1997). Optimal design in psychologica</w:t>
      </w:r>
      <w:r>
        <w:t>l research. Psychological Meth</w:t>
      </w:r>
      <w:r w:rsidRPr="008D48D8">
        <w:t>ods, 2, 3-19.</w:t>
      </w:r>
    </w:p>
    <w:p w14:paraId="222F9328" w14:textId="77777777" w:rsidR="00C4571F" w:rsidRPr="008D48D8" w:rsidRDefault="00C4571F" w:rsidP="00C4571F">
      <w:pPr>
        <w:jc w:val="lowKashida"/>
      </w:pPr>
      <w:r w:rsidRPr="008D48D8">
        <w:t>McClelland, G. H. (2000). Increasing statistical power without increasing sample size. American Psychologist, 55, 963-964.</w:t>
      </w:r>
    </w:p>
    <w:p w14:paraId="162D2CF1" w14:textId="77777777" w:rsidR="00C4571F" w:rsidRPr="008D48D8" w:rsidRDefault="00C4571F" w:rsidP="00C4571F">
      <w:pPr>
        <w:jc w:val="lowKashida"/>
      </w:pPr>
      <w:r w:rsidRPr="008D48D8">
        <w:t>McClelland, G. H., &amp; Judd, C. M. (1993). Statistical difficulties of detecting interactions and moderator effects. Psychological Bulletin</w:t>
      </w:r>
      <w:r>
        <w:t xml:space="preserve">, </w:t>
      </w:r>
      <w:r w:rsidRPr="008D48D8">
        <w:t>114, 376-390.</w:t>
      </w:r>
    </w:p>
    <w:p w14:paraId="5E21D0FF" w14:textId="77777777" w:rsidR="00C4571F" w:rsidRPr="008D48D8" w:rsidRDefault="00C4571F" w:rsidP="00C4571F">
      <w:pPr>
        <w:jc w:val="lowKashida"/>
      </w:pPr>
      <w:r w:rsidRPr="008D48D8">
        <w:t>McCord, J. (1978). A thirty-year followup of treatment effects. American Psychologi</w:t>
      </w:r>
      <w:r>
        <w:t>s</w:t>
      </w:r>
      <w:r w:rsidRPr="008D48D8">
        <w:t>t, 33, 284-289.</w:t>
      </w:r>
    </w:p>
    <w:p w14:paraId="525BB05C" w14:textId="77777777" w:rsidR="00C4571F" w:rsidRDefault="00C4571F" w:rsidP="00C4571F">
      <w:pPr>
        <w:jc w:val="lowKashida"/>
      </w:pPr>
      <w:r w:rsidRPr="008D48D8">
        <w:t>McCord, W., &amp; McCord, J. {1959). Origins of</w:t>
      </w:r>
      <w:r>
        <w:t xml:space="preserve"> </w:t>
      </w:r>
      <w:r w:rsidRPr="008D48D8">
        <w:t xml:space="preserve">crime. New York: Columbia University Press. </w:t>
      </w:r>
    </w:p>
    <w:p w14:paraId="22899E94" w14:textId="77777777" w:rsidR="00C4571F" w:rsidRPr="008D48D8" w:rsidRDefault="00C4571F" w:rsidP="00C4571F">
      <w:pPr>
        <w:jc w:val="lowKashida"/>
      </w:pPr>
      <w:r w:rsidRPr="008D48D8">
        <w:lastRenderedPageBreak/>
        <w:t>McCoy, H. V., &amp; Nurco, D. M. (1991). Locating subjects by traditional techniques. In D. M. Nurco (Ed.), Follow-up fieldwork: AIDS outreach and IV drng abuse (DHHS Publication No. ADM 91-1736, pp. 31-73). Rockville, MD: National Institute on Drug</w:t>
      </w:r>
      <w:r>
        <w:t xml:space="preserve"> </w:t>
      </w:r>
      <w:r w:rsidRPr="008D48D8">
        <w:t>Abuse.</w:t>
      </w:r>
    </w:p>
    <w:p w14:paraId="14954F7D" w14:textId="77777777" w:rsidR="00C4571F" w:rsidRPr="008D48D8" w:rsidRDefault="00C4571F" w:rsidP="00C4571F">
      <w:pPr>
        <w:jc w:val="lowKashida"/>
      </w:pPr>
      <w:r w:rsidRPr="008D48D8">
        <w:t>McCullough, B. D., &amp; Wilson, B. (1999). On the accuracy</w:t>
      </w:r>
      <w:r>
        <w:t xml:space="preserve"> of statistical procedure in Mi</w:t>
      </w:r>
      <w:r w:rsidRPr="008D48D8">
        <w:t>crosoft Excel</w:t>
      </w:r>
      <w:r>
        <w:t xml:space="preserve"> </w:t>
      </w:r>
      <w:r w:rsidRPr="008D48D8">
        <w:t>97. Computational Statistics and Data Analysis, 31, 27-37.</w:t>
      </w:r>
    </w:p>
    <w:p w14:paraId="3F1718F8" w14:textId="77777777" w:rsidR="00C4571F" w:rsidRPr="008D48D8" w:rsidRDefault="00C4571F" w:rsidP="00C4571F">
      <w:pPr>
        <w:jc w:val="lowKashida"/>
      </w:pPr>
      <w:r w:rsidRPr="008D48D8">
        <w:t>McDonald, R. P. (1994). The bilevel reticular action model for path analysis with latent</w:t>
      </w:r>
      <w:r>
        <w:t xml:space="preserve"> </w:t>
      </w:r>
      <w:r w:rsidRPr="008D48D8">
        <w:t>variables. Sociological Methods and Research, 22, 399-413.</w:t>
      </w:r>
    </w:p>
    <w:p w14:paraId="7425C286" w14:textId="77777777" w:rsidR="00C4571F" w:rsidRPr="008D48D8" w:rsidRDefault="00C4571F" w:rsidP="00C4571F">
      <w:pPr>
        <w:jc w:val="lowKashida"/>
      </w:pPr>
      <w:r w:rsidRPr="008D48D8">
        <w:t>McDowall, D., McCleary, R., Meidinge</w:t>
      </w:r>
      <w:r>
        <w:t>r,</w:t>
      </w:r>
      <w:r w:rsidRPr="008D48D8">
        <w:t xml:space="preserve"> E. E., &amp; Hay, R.</w:t>
      </w:r>
      <w:r>
        <w:t xml:space="preserve"> A. (1980). Interrupted time se</w:t>
      </w:r>
      <w:r w:rsidRPr="008D48D8">
        <w:t>ries analysis. Newbury Park CA: Sage.</w:t>
      </w:r>
    </w:p>
    <w:p w14:paraId="67A4861D" w14:textId="77777777" w:rsidR="00C4571F" w:rsidRPr="008D48D8" w:rsidRDefault="00C4571F" w:rsidP="00C4571F">
      <w:pPr>
        <w:jc w:val="lowKashida"/>
      </w:pPr>
      <w:r w:rsidRPr="008D48D8">
        <w:t>McFadden, E. (1998). Management</w:t>
      </w:r>
      <w:r>
        <w:t xml:space="preserve"> of </w:t>
      </w:r>
      <w:r w:rsidRPr="008D48D8">
        <w:t>data in clinical trials. New York: Wiley.</w:t>
      </w:r>
    </w:p>
    <w:p w14:paraId="2DB9F50E" w14:textId="77777777" w:rsidR="00C4571F" w:rsidRPr="008D48D8" w:rsidRDefault="00C4571F" w:rsidP="00C4571F">
      <w:pPr>
        <w:jc w:val="lowKashida"/>
      </w:pPr>
      <w:r w:rsidRPr="008D48D8">
        <w:t xml:space="preserve">McGuire, W. </w:t>
      </w:r>
      <w:r>
        <w:t>J</w:t>
      </w:r>
      <w:r w:rsidRPr="008D48D8">
        <w:t>. (1984).</w:t>
      </w:r>
      <w:r>
        <w:t xml:space="preserve"> </w:t>
      </w:r>
      <w:r w:rsidRPr="008D48D8">
        <w:t>A contextualist theory of knowled</w:t>
      </w:r>
      <w:r>
        <w:t>ge: Its implications for innova</w:t>
      </w:r>
      <w:r w:rsidRPr="008D48D8">
        <w:t>tion and return in psychological research. In L. Berk</w:t>
      </w:r>
      <w:r>
        <w:t>owitz (Ed.), Advances in experi</w:t>
      </w:r>
      <w:r w:rsidRPr="008D48D8">
        <w:t>mental social psychology (pp. 1-47). New York: Academic Press.</w:t>
      </w:r>
    </w:p>
    <w:p w14:paraId="51FAF0DA" w14:textId="77777777" w:rsidR="00C4571F" w:rsidRPr="008D48D8" w:rsidRDefault="00C4571F" w:rsidP="00C4571F">
      <w:pPr>
        <w:jc w:val="lowKashida"/>
      </w:pPr>
      <w:r w:rsidRPr="008D48D8">
        <w:t xml:space="preserve">McGuire, W. </w:t>
      </w:r>
      <w:r>
        <w:t>J</w:t>
      </w:r>
      <w:r w:rsidRPr="008D48D8">
        <w:t>. (1997). Creative hypothesis generating in</w:t>
      </w:r>
      <w:r>
        <w:t xml:space="preserve"> psychology: Some useful heuris</w:t>
      </w:r>
      <w:r w:rsidRPr="008D48D8">
        <w:t>tics. Annual Review of Psychology, 48, 1-30.</w:t>
      </w:r>
    </w:p>
    <w:p w14:paraId="22F6C213" w14:textId="77777777" w:rsidR="00C4571F" w:rsidRPr="008D48D8" w:rsidRDefault="00C4571F" w:rsidP="00C4571F">
      <w:pPr>
        <w:jc w:val="lowKashida"/>
      </w:pPr>
      <w:r w:rsidRPr="008D48D8">
        <w:t>McKay, H., Sinisterra, L., McKay, A., Gomez, H., &amp; Llor</w:t>
      </w:r>
      <w:r>
        <w:t>eda, P. (1978). Improving cogni</w:t>
      </w:r>
      <w:r w:rsidRPr="008D48D8">
        <w:t>tive ability in chronically deprived children. Science, 200, 270--278.</w:t>
      </w:r>
    </w:p>
    <w:p w14:paraId="6F801570" w14:textId="77777777" w:rsidR="00C4571F" w:rsidRDefault="00C4571F" w:rsidP="00C4571F">
      <w:pPr>
        <w:jc w:val="lowKashida"/>
      </w:pPr>
      <w:r w:rsidRPr="008D48D8">
        <w:t>McKillip,</w:t>
      </w:r>
      <w:r>
        <w:t xml:space="preserve"> J</w:t>
      </w:r>
      <w:r w:rsidRPr="008D48D8">
        <w:t>. (199</w:t>
      </w:r>
      <w:r>
        <w:t>2</w:t>
      </w:r>
      <w:r w:rsidRPr="008D48D8">
        <w:t xml:space="preserve">). Research without control groups: A control construct design. In F. B. Bryant, </w:t>
      </w:r>
      <w:r>
        <w:t>J</w:t>
      </w:r>
      <w:r w:rsidRPr="008D48D8">
        <w:t xml:space="preserve">. Edwards, R. S. Tindale, E. </w:t>
      </w:r>
      <w:r>
        <w:t>J</w:t>
      </w:r>
      <w:r w:rsidRPr="008D48D8">
        <w:t>. Posavac, L. Heath, &amp; E. Henderson (Eds.),</w:t>
      </w:r>
      <w:r>
        <w:t xml:space="preserve"> </w:t>
      </w:r>
      <w:r w:rsidRPr="008D48D8">
        <w:t xml:space="preserve">Methodological issues in applied psychology (pp. 159-175). New York: Plenum. </w:t>
      </w:r>
    </w:p>
    <w:p w14:paraId="1FC34EEB" w14:textId="77777777" w:rsidR="00C4571F" w:rsidRPr="008D48D8" w:rsidRDefault="00C4571F" w:rsidP="00C4571F">
      <w:pPr>
        <w:jc w:val="lowKashida"/>
      </w:pPr>
      <w:r w:rsidRPr="008D48D8">
        <w:t>McKillip,</w:t>
      </w:r>
      <w:r>
        <w:t xml:space="preserve"> J</w:t>
      </w:r>
      <w:r w:rsidRPr="008D48D8">
        <w:t>., &amp; Baldwin, K. (1990). Evaluation of an STD education media campaign: A</w:t>
      </w:r>
      <w:r>
        <w:t xml:space="preserve"> </w:t>
      </w:r>
      <w:r w:rsidRPr="008D48D8">
        <w:t>control construcr design. Evaluation Review, 14, 331-346.</w:t>
      </w:r>
    </w:p>
    <w:p w14:paraId="22B75022" w14:textId="77777777" w:rsidR="00C4571F" w:rsidRPr="00AC1F5A" w:rsidRDefault="00C4571F" w:rsidP="00C4571F">
      <w:pPr>
        <w:jc w:val="lowKashida"/>
        <w:rPr>
          <w:lang w:val="de-DE"/>
        </w:rPr>
      </w:pPr>
      <w:r w:rsidRPr="008D48D8">
        <w:t>McLeod, R. S., Taylor, D. W., Cohen, A., &amp; Cullen, J. B. (1986, March 29). Single patient</w:t>
      </w:r>
      <w:r>
        <w:t xml:space="preserve"> </w:t>
      </w:r>
      <w:r w:rsidRPr="008D48D8">
        <w:t>randomized clinical trial: Its use in determining optima</w:t>
      </w:r>
      <w:r>
        <w:t>l treatment for patient with in</w:t>
      </w:r>
      <w:r w:rsidRPr="008D48D8">
        <w:t xml:space="preserve">flammation of a Kock continent ileostomy reservoir. </w:t>
      </w:r>
      <w:r w:rsidRPr="00AC1F5A">
        <w:rPr>
          <w:lang w:val="de-DE"/>
        </w:rPr>
        <w:t>Lancet, 1, 726-728.</w:t>
      </w:r>
    </w:p>
    <w:p w14:paraId="6D89FC1E" w14:textId="77777777" w:rsidR="00C4571F" w:rsidRPr="008D48D8" w:rsidRDefault="00C4571F" w:rsidP="00C4571F">
      <w:pPr>
        <w:jc w:val="lowKashida"/>
      </w:pPr>
      <w:r w:rsidRPr="00AC1F5A">
        <w:rPr>
          <w:lang w:val="de-DE"/>
        </w:rPr>
        <w:t xml:space="preserve">McNees, P., Gilliam, S. W., Schnelle, J: F., &amp; Risley, T. (1979). </w:t>
      </w:r>
      <w:r w:rsidRPr="008D48D8">
        <w:t>Controlling employee theft through time and product identification. Journal of</w:t>
      </w:r>
      <w:r>
        <w:t xml:space="preserve"> Organizational Behavior Manage</w:t>
      </w:r>
      <w:r w:rsidRPr="008D48D8">
        <w:t>ment, 2, 113-119.</w:t>
      </w:r>
    </w:p>
    <w:p w14:paraId="619A0DF2" w14:textId="77777777" w:rsidR="00C4571F" w:rsidRPr="008D48D8" w:rsidRDefault="00C4571F" w:rsidP="00C4571F">
      <w:pPr>
        <w:jc w:val="lowKashida"/>
      </w:pPr>
      <w:r w:rsidRPr="008D48D8">
        <w:t>McSweeny, A. J. (1978). The effects of response cost on the behavior of a million persons: Charging for directory assistance in Cincinnati. Journal of Applied Behavioral Analysis, 11, 47-51.</w:t>
      </w:r>
    </w:p>
    <w:p w14:paraId="6E15F146" w14:textId="77777777" w:rsidR="00C4571F" w:rsidRPr="008D48D8" w:rsidRDefault="00C4571F" w:rsidP="00C4571F">
      <w:pPr>
        <w:jc w:val="lowKashida"/>
      </w:pPr>
      <w:r w:rsidRPr="008D48D8">
        <w:t>Mead, R. (1988). The design</w:t>
      </w:r>
      <w:r>
        <w:t xml:space="preserve"> of </w:t>
      </w:r>
      <w:r w:rsidRPr="008D48D8">
        <w:t>experiments: Statistical principles for practical application. Cambridge, England: Cambridge University Press.</w:t>
      </w:r>
    </w:p>
    <w:p w14:paraId="5AD60E01" w14:textId="77777777" w:rsidR="00C4571F" w:rsidRPr="00AC1F5A" w:rsidRDefault="00C4571F" w:rsidP="00C4571F">
      <w:pPr>
        <w:jc w:val="lowKashida"/>
        <w:rPr>
          <w:lang w:val="de-DE"/>
        </w:rPr>
      </w:pPr>
      <w:r w:rsidRPr="008D48D8">
        <w:t xml:space="preserve">Medin, D. L. (1989). Concepts and conceptual structures. </w:t>
      </w:r>
      <w:r w:rsidRPr="00AC1F5A">
        <w:rPr>
          <w:lang w:val="de-DE"/>
        </w:rPr>
        <w:t>American Psychologist, 44, 1469-1481.</w:t>
      </w:r>
    </w:p>
    <w:p w14:paraId="60E414B4" w14:textId="77777777" w:rsidR="00C4571F" w:rsidRPr="008D48D8" w:rsidRDefault="00C4571F" w:rsidP="00C4571F">
      <w:pPr>
        <w:jc w:val="lowKashida"/>
      </w:pPr>
      <w:r w:rsidRPr="00AC1F5A">
        <w:rPr>
          <w:lang w:val="de-DE"/>
        </w:rPr>
        <w:t xml:space="preserve">Meehl, P. E. (1967). </w:t>
      </w:r>
      <w:r w:rsidRPr="008D48D8">
        <w:t>Theory testing in psychology and physics: A methodological paradox. Philosophy of Science, 34, 103-115.</w:t>
      </w:r>
    </w:p>
    <w:p w14:paraId="28FB1D27" w14:textId="77777777" w:rsidR="00C4571F" w:rsidRPr="008D48D8" w:rsidRDefault="00C4571F" w:rsidP="00C4571F">
      <w:pPr>
        <w:jc w:val="lowKashida"/>
      </w:pPr>
      <w:r w:rsidRPr="008D48D8">
        <w:lastRenderedPageBreak/>
        <w:t>Meehl, P. E. (1978). Theoretical risks and tabular asterisks: Sir Karl, Sir Ronald, and the slow progress of soft psychology. Journal of Consulting and Clinical Psychology, 46, 806-834.</w:t>
      </w:r>
    </w:p>
    <w:p w14:paraId="449A19E4" w14:textId="77777777" w:rsidR="00C4571F" w:rsidRPr="008D48D8" w:rsidRDefault="00C4571F" w:rsidP="00C4571F">
      <w:pPr>
        <w:jc w:val="lowKashida"/>
      </w:pPr>
      <w:r w:rsidRPr="008D48D8">
        <w:t>Meier, P. (1972). The biggest public health experiment ever: The 1954 field trial of the Salk poliomyelitis vaccine. In</w:t>
      </w:r>
      <w:r>
        <w:t xml:space="preserve"> J</w:t>
      </w:r>
      <w:r w:rsidRPr="008D48D8">
        <w:t>. M. Tanur, F. Mosteller, W. H. Kruskal, R. F. Liuk, R. S. Pieters, &amp; G. R. Rising (Eds.), Statistics: A guide to the unknown (pp. 120-129). San Francisco: Holden-Day.</w:t>
      </w:r>
    </w:p>
    <w:p w14:paraId="66E0068F" w14:textId="77777777" w:rsidR="00C4571F" w:rsidRPr="008D48D8" w:rsidRDefault="00C4571F" w:rsidP="00C4571F">
      <w:pPr>
        <w:jc w:val="lowKashida"/>
      </w:pPr>
      <w:r w:rsidRPr="008D48D8">
        <w:t>Meinert, C. L., Gilpin, A. K, Unalp, A., &amp; Dawson, C. (2000). Gender representation in trials. Controlled Clinical Trials, 21, 462-475.</w:t>
      </w:r>
    </w:p>
    <w:p w14:paraId="3B6887C6" w14:textId="77777777" w:rsidR="00C4571F" w:rsidRPr="008D48D8" w:rsidRDefault="00C4571F" w:rsidP="00C4571F">
      <w:pPr>
        <w:jc w:val="lowKashida"/>
      </w:pPr>
      <w:r w:rsidRPr="008D48D8">
        <w:t>Menard, S. (1991). Longitudinal research. Thousand Oaks, CA: Sage.</w:t>
      </w:r>
    </w:p>
    <w:p w14:paraId="342D7904" w14:textId="77777777" w:rsidR="00C4571F" w:rsidRPr="008D48D8" w:rsidRDefault="00C4571F" w:rsidP="00C4571F">
      <w:pPr>
        <w:jc w:val="lowKashida"/>
      </w:pPr>
      <w:r w:rsidRPr="008D48D8">
        <w:t>Mennicke, S. A., Lent, R. W., &amp; Burgoyne, K. L. (1988). Premat</w:t>
      </w:r>
      <w:r>
        <w:t>ure termination from uni</w:t>
      </w:r>
      <w:r w:rsidRPr="008D48D8">
        <w:t>versity counseling centers: A review. Journal of</w:t>
      </w:r>
      <w:r>
        <w:t xml:space="preserve"> Counseling and Development, 66, </w:t>
      </w:r>
      <w:r w:rsidRPr="008D48D8">
        <w:t>458-464.</w:t>
      </w:r>
    </w:p>
    <w:p w14:paraId="4F88703C" w14:textId="77777777" w:rsidR="00C4571F" w:rsidRPr="008D48D8" w:rsidRDefault="00C4571F" w:rsidP="00C4571F">
      <w:pPr>
        <w:jc w:val="lowKashida"/>
      </w:pPr>
      <w:r w:rsidRPr="008D48D8">
        <w:t>Messick, S. (1989). Validity. In R. L. Linn (Ed.), Educational measurement (3rd ed.),</w:t>
      </w:r>
      <w:r>
        <w:t xml:space="preserve"> </w:t>
      </w:r>
      <w:r w:rsidRPr="008D48D8">
        <w:t>(pp. 13-103). New York: Macmillan.</w:t>
      </w:r>
    </w:p>
    <w:p w14:paraId="40468936" w14:textId="77777777" w:rsidR="00C4571F" w:rsidRPr="008D48D8" w:rsidRDefault="00C4571F" w:rsidP="00C4571F">
      <w:pPr>
        <w:jc w:val="lowKashida"/>
      </w:pPr>
      <w:r w:rsidRPr="008D48D8">
        <w:t>Messick, S. (1995). Validity of psychological assessment: Va</w:t>
      </w:r>
      <w:r>
        <w:t>lidation of inferences from per</w:t>
      </w:r>
      <w:r w:rsidRPr="008D48D8">
        <w:t>sons' responses and performances as scientific inquiry in</w:t>
      </w:r>
      <w:r>
        <w:t>to score meaning. American Psy</w:t>
      </w:r>
      <w:r w:rsidRPr="008D48D8">
        <w:t>chologist, 50, 741-749.</w:t>
      </w:r>
    </w:p>
    <w:p w14:paraId="6D0AA72B" w14:textId="77777777" w:rsidR="00C4571F" w:rsidRPr="008D48D8" w:rsidRDefault="00C4571F" w:rsidP="00C4571F">
      <w:pPr>
        <w:jc w:val="lowKashida"/>
      </w:pPr>
      <w:r w:rsidRPr="008D48D8">
        <w:t>Meyer, B. D. (1995). Natural and quasi-experiments in economics. Journal of</w:t>
      </w:r>
      <w:r>
        <w:t xml:space="preserve"> </w:t>
      </w:r>
      <w:r w:rsidRPr="008D48D8">
        <w:t>Business and</w:t>
      </w:r>
      <w:r>
        <w:t xml:space="preserve"> E</w:t>
      </w:r>
      <w:r w:rsidRPr="008D48D8">
        <w:t>conomic Statistics</w:t>
      </w:r>
      <w:r>
        <w:t>,</w:t>
      </w:r>
      <w:r w:rsidRPr="008D48D8">
        <w:t xml:space="preserve"> 13</w:t>
      </w:r>
      <w:r>
        <w:t>,</w:t>
      </w:r>
      <w:r w:rsidRPr="008D48D8">
        <w:t xml:space="preserve"> 151-161.</w:t>
      </w:r>
    </w:p>
    <w:p w14:paraId="4CBC128F" w14:textId="77777777" w:rsidR="00C4571F" w:rsidRPr="008D48D8" w:rsidRDefault="00C4571F" w:rsidP="00C4571F">
      <w:pPr>
        <w:jc w:val="lowKashida"/>
      </w:pPr>
      <w:r w:rsidRPr="008D48D8">
        <w:t>Meyer, D. L. (1991). Misinterpretation of interaction effects: A reply to Rosnow and</w:t>
      </w:r>
      <w:r>
        <w:t xml:space="preserve"> </w:t>
      </w:r>
      <w:r w:rsidRPr="008D48D8">
        <w:t>Rosenthal. Psychological Bulletin, 110, 571-573.</w:t>
      </w:r>
    </w:p>
    <w:p w14:paraId="6620CE31" w14:textId="77777777" w:rsidR="00C4571F" w:rsidRDefault="00C4571F" w:rsidP="00C4571F">
      <w:pPr>
        <w:jc w:val="lowKashida"/>
      </w:pPr>
      <w:r w:rsidRPr="008D48D8">
        <w:t>Meyer, T. J., &amp; Mark, M. M. (1995). Effects of psychosocial interventions with adult cancer</w:t>
      </w:r>
      <w:r>
        <w:t xml:space="preserve"> </w:t>
      </w:r>
      <w:r w:rsidRPr="008D48D8">
        <w:t>patients: A meta-analysis of randomized experiments. Health Psychology</w:t>
      </w:r>
      <w:r>
        <w:t>,</w:t>
      </w:r>
      <w:r w:rsidRPr="008D48D8">
        <w:t xml:space="preserve"> 14, 101-108. </w:t>
      </w:r>
    </w:p>
    <w:p w14:paraId="13930A44" w14:textId="77777777" w:rsidR="00C4571F" w:rsidRPr="008D48D8" w:rsidRDefault="00C4571F" w:rsidP="00C4571F">
      <w:pPr>
        <w:jc w:val="lowKashida"/>
      </w:pPr>
      <w:r w:rsidRPr="008D48D8">
        <w:t>Miettineu, 0. S. (1985). The "case-control" study: Valid selection of subjects. Journal of</w:t>
      </w:r>
      <w:r>
        <w:t xml:space="preserve"> </w:t>
      </w:r>
      <w:r w:rsidRPr="008D48D8">
        <w:t>Chronic Diseases, 38, 543-548.</w:t>
      </w:r>
    </w:p>
    <w:p w14:paraId="0AFD8BBA" w14:textId="77777777" w:rsidR="00C4571F" w:rsidRPr="008D48D8" w:rsidRDefault="00C4571F" w:rsidP="00C4571F">
      <w:pPr>
        <w:jc w:val="lowKashida"/>
      </w:pPr>
      <w:r w:rsidRPr="008D48D8">
        <w:t>Mike, V. (1989). Philosophers assess randomized clinical trials: The need for dialogue.</w:t>
      </w:r>
      <w:r>
        <w:t xml:space="preserve"> </w:t>
      </w:r>
      <w:r w:rsidRPr="008D48D8">
        <w:t>Controlled Clinical Trials, 10, 244-253.</w:t>
      </w:r>
    </w:p>
    <w:p w14:paraId="3BE61AD0" w14:textId="77777777" w:rsidR="00C4571F" w:rsidRPr="008D48D8" w:rsidRDefault="00C4571F" w:rsidP="00C4571F">
      <w:pPr>
        <w:jc w:val="lowKashida"/>
      </w:pPr>
      <w:r w:rsidRPr="008D48D8">
        <w:t>Mike, V. (1990). Suspended judgment: Ethics, evidence, a</w:t>
      </w:r>
      <w:r>
        <w:t>nd uncertainty. Controlled Clin</w:t>
      </w:r>
      <w:r w:rsidRPr="008D48D8">
        <w:t>ical Trials, 11, 153-156.</w:t>
      </w:r>
    </w:p>
    <w:p w14:paraId="059F78E7" w14:textId="77777777" w:rsidR="00C4571F" w:rsidRPr="008D48D8" w:rsidRDefault="00C4571F" w:rsidP="00C4571F">
      <w:pPr>
        <w:jc w:val="lowKashida"/>
      </w:pPr>
      <w:r w:rsidRPr="008D48D8">
        <w:t>Miles, M B., &amp; Huberman, A.M. (1984). Qualitative data analysis: A sourcebook of</w:t>
      </w:r>
      <w:r>
        <w:t xml:space="preserve"> </w:t>
      </w:r>
      <w:r w:rsidRPr="008D48D8">
        <w:t>new</w:t>
      </w:r>
      <w:r>
        <w:t xml:space="preserve"> </w:t>
      </w:r>
      <w:r w:rsidRPr="008D48D8">
        <w:t>methods. Newbury Park, CA: Sage.</w:t>
      </w:r>
    </w:p>
    <w:p w14:paraId="51EDF981" w14:textId="77777777" w:rsidR="00C4571F" w:rsidRPr="008D48D8" w:rsidRDefault="00C4571F" w:rsidP="00C4571F">
      <w:pPr>
        <w:jc w:val="lowKashida"/>
      </w:pPr>
      <w:r w:rsidRPr="008D48D8">
        <w:t>Miller, N., Pedersen, W. C., &amp; Pollock, V. E. (2000). Discriminative validity. In L. Bickman</w:t>
      </w:r>
      <w:r>
        <w:t xml:space="preserve"> </w:t>
      </w:r>
      <w:r w:rsidRPr="008D48D8">
        <w:t>(Ed.), Validity and social experimentation: Donald Campbell's legacy (Vol. 1, pp. 65-99). Thousand Oaks, CA: Sage.</w:t>
      </w:r>
    </w:p>
    <w:p w14:paraId="31899D8F" w14:textId="77777777" w:rsidR="00C4571F" w:rsidRPr="008D48D8" w:rsidRDefault="00C4571F" w:rsidP="00C4571F">
      <w:pPr>
        <w:jc w:val="lowKashida"/>
      </w:pPr>
      <w:r w:rsidRPr="008D48D8">
        <w:t>Miller, T. Q., Turner, C. W., Tindale, R. S., Posavac, E.</w:t>
      </w:r>
      <w:r>
        <w:t xml:space="preserve"> J</w:t>
      </w:r>
      <w:r w:rsidRPr="008D48D8">
        <w:t xml:space="preserve">., &amp; Dugoni, B. L. (1991). Reasons for the trend toward null findings in research on Type </w:t>
      </w:r>
      <w:r>
        <w:t>A</w:t>
      </w:r>
      <w:r w:rsidRPr="008D48D8">
        <w:t xml:space="preserve"> behavior. Psychological Bulletin, 110, 469-485.</w:t>
      </w:r>
    </w:p>
    <w:p w14:paraId="076E4CAC" w14:textId="77777777" w:rsidR="00C4571F" w:rsidRPr="008D48D8" w:rsidRDefault="00C4571F" w:rsidP="00C4571F">
      <w:pPr>
        <w:jc w:val="lowKashida"/>
      </w:pPr>
      <w:r w:rsidRPr="008D48D8">
        <w:t>Millsap, M. A., Goodson, B., Chase, A., &amp; Gamse, B. (1997, December). Evaluation of «Spreading the Comer School Development Program and Philosophy." Report su</w:t>
      </w:r>
      <w:r>
        <w:t>bmit</w:t>
      </w:r>
      <w:r w:rsidRPr="008D48D8">
        <w:t>ted to the Rockefeller Foundation, 420 Fifth Avenue, New York, NY 10018 by Abt Associates Inc., 55 Wheeler Street, Cambridge MA 02138.</w:t>
      </w:r>
    </w:p>
    <w:p w14:paraId="2D800E2B" w14:textId="77777777" w:rsidR="00C4571F" w:rsidRPr="008D48D8" w:rsidRDefault="00C4571F" w:rsidP="00C4571F">
      <w:pPr>
        <w:jc w:val="lowKashida"/>
      </w:pPr>
      <w:r w:rsidRPr="008D48D8">
        <w:lastRenderedPageBreak/>
        <w:t>Minton, J. H. (1975). The impact of "Sesame Street" on reading readiness of kindergarten</w:t>
      </w:r>
      <w:r>
        <w:t xml:space="preserve"> </w:t>
      </w:r>
      <w:r w:rsidRPr="008D48D8">
        <w:t>children. Sociology of Education, 48, 141-151.</w:t>
      </w:r>
    </w:p>
    <w:p w14:paraId="24AC5D7E" w14:textId="77777777" w:rsidR="00C4571F" w:rsidRPr="008D48D8" w:rsidRDefault="00C4571F" w:rsidP="00C4571F">
      <w:pPr>
        <w:jc w:val="lowKashida"/>
      </w:pPr>
      <w:r w:rsidRPr="008D48D8">
        <w:t>Mishler, E. G. (1990). Validation in inquiry-guided researc</w:t>
      </w:r>
      <w:r>
        <w:t>h: The role of exemplars in nar</w:t>
      </w:r>
      <w:r w:rsidRPr="008D48D8">
        <w:t>rative studies. Har</w:t>
      </w:r>
      <w:r>
        <w:t>v</w:t>
      </w:r>
      <w:r w:rsidRPr="008D48D8">
        <w:t>ard Educational Review, 60, 415-442.</w:t>
      </w:r>
    </w:p>
    <w:p w14:paraId="038B6466" w14:textId="77777777" w:rsidR="00C4571F" w:rsidRPr="008D48D8" w:rsidRDefault="00C4571F" w:rsidP="00C4571F">
      <w:pPr>
        <w:jc w:val="lowKashida"/>
      </w:pPr>
      <w:r w:rsidRPr="008D48D8">
        <w:t xml:space="preserve">Mitroff, I. </w:t>
      </w:r>
      <w:r>
        <w:t>I</w:t>
      </w:r>
      <w:r w:rsidRPr="008D48D8">
        <w:t>., &amp; Fitzgerald, I. (1977). On the psychology of the Apollo moon scientists: A</w:t>
      </w:r>
      <w:r>
        <w:t xml:space="preserve"> </w:t>
      </w:r>
      <w:r w:rsidRPr="008D48D8">
        <w:t>chapter in the psychology of science. Human Relations</w:t>
      </w:r>
      <w:r>
        <w:t>,</w:t>
      </w:r>
      <w:r w:rsidRPr="008D48D8">
        <w:t xml:space="preserve"> 30, 657-674.</w:t>
      </w:r>
    </w:p>
    <w:p w14:paraId="15974452" w14:textId="77777777" w:rsidR="00C4571F" w:rsidRPr="008D48D8" w:rsidRDefault="00C4571F" w:rsidP="00C4571F">
      <w:pPr>
        <w:jc w:val="lowKashida"/>
      </w:pPr>
      <w:r w:rsidRPr="008D48D8">
        <w:t>Moberg, D.P., Piper, D. L., Wu, J., &amp; Serlin, R. C. (1993). When total randomization is</w:t>
      </w:r>
      <w:r>
        <w:t xml:space="preserve"> </w:t>
      </w:r>
      <w:r w:rsidRPr="008D48D8">
        <w:t>impossible: Nested random assignment. Evaluation Review, 17, 271-291.</w:t>
      </w:r>
    </w:p>
    <w:p w14:paraId="6724B828" w14:textId="77777777" w:rsidR="00C4571F" w:rsidRPr="008D48D8" w:rsidRDefault="00C4571F" w:rsidP="00C4571F">
      <w:pPr>
        <w:jc w:val="lowKashida"/>
      </w:pPr>
      <w:r w:rsidRPr="008D48D8">
        <w:t>Moerbeek, M., van Breukelen, G. J.P., &amp; Berger, M.P. F. (</w:t>
      </w:r>
      <w:r>
        <w:t>2000). Design issues for exper</w:t>
      </w:r>
      <w:r w:rsidRPr="008D48D8">
        <w:t>iments in multilevel populations. Journal</w:t>
      </w:r>
      <w:r>
        <w:t xml:space="preserve"> of </w:t>
      </w:r>
      <w:r w:rsidRPr="008D48D8">
        <w:t>Educational and Behavioral Statistics, 25,</w:t>
      </w:r>
      <w:r>
        <w:t xml:space="preserve"> </w:t>
      </w:r>
      <w:r w:rsidRPr="008D48D8">
        <w:t>271-284.</w:t>
      </w:r>
    </w:p>
    <w:p w14:paraId="06B9C37B" w14:textId="77777777" w:rsidR="00C4571F" w:rsidRPr="008D48D8" w:rsidRDefault="00C4571F" w:rsidP="00C4571F">
      <w:pPr>
        <w:jc w:val="lowKashida"/>
      </w:pPr>
      <w:r w:rsidRPr="008D48D8">
        <w:t>Moffitt, R. A. (1989). Comment. Journal of the American Statistical Association, 84,</w:t>
      </w:r>
      <w:r>
        <w:t xml:space="preserve"> </w:t>
      </w:r>
      <w:r w:rsidRPr="008D48D8">
        <w:t>877-878.</w:t>
      </w:r>
    </w:p>
    <w:p w14:paraId="1F8CFD35" w14:textId="77777777" w:rsidR="00C4571F" w:rsidRPr="008D48D8" w:rsidRDefault="00C4571F" w:rsidP="00C4571F">
      <w:pPr>
        <w:jc w:val="lowKashida"/>
      </w:pPr>
      <w:r w:rsidRPr="008D48D8">
        <w:t>Moffitt, R. A. (1991). Program evaluation with nonexperimental data. Evaluation Review,</w:t>
      </w:r>
      <w:r>
        <w:t xml:space="preserve"> </w:t>
      </w:r>
      <w:r w:rsidRPr="008D48D8">
        <w:t>15, 291-314.</w:t>
      </w:r>
    </w:p>
    <w:p w14:paraId="7EDAA494" w14:textId="77777777" w:rsidR="00C4571F" w:rsidRPr="008D48D8" w:rsidRDefault="00C4571F" w:rsidP="00C4571F">
      <w:pPr>
        <w:jc w:val="lowKashida"/>
      </w:pPr>
      <w:r w:rsidRPr="008D48D8">
        <w:t>Moffitt, R. A. (1996). Comment. Journal of the American Statistical Association, 91,</w:t>
      </w:r>
      <w:r>
        <w:t xml:space="preserve"> </w:t>
      </w:r>
      <w:r w:rsidRPr="008D48D8">
        <w:t>462-465.</w:t>
      </w:r>
    </w:p>
    <w:p w14:paraId="24E8C92A" w14:textId="77777777" w:rsidR="00C4571F" w:rsidRPr="008D48D8" w:rsidRDefault="00C4571F" w:rsidP="00C4571F">
      <w:pPr>
        <w:jc w:val="lowKashida"/>
      </w:pPr>
      <w:r w:rsidRPr="008D48D8">
        <w:t>Moher, D., Jadad, A. R., Nichol, G., Penman, M., Tugwell, P</w:t>
      </w:r>
      <w:r>
        <w:t>., &amp; Walsh, S. (1995). As</w:t>
      </w:r>
      <w:r w:rsidRPr="008D48D8">
        <w:t>sessing the quality of randomized controlled trials: An annotated bibliography of scales</w:t>
      </w:r>
      <w:r>
        <w:t xml:space="preserve"> </w:t>
      </w:r>
      <w:r w:rsidRPr="008D48D8">
        <w:t>and checklists. Controlled Clinical Trials, 16, 62-73.</w:t>
      </w:r>
    </w:p>
    <w:p w14:paraId="117A0C6E" w14:textId="77777777" w:rsidR="00C4571F" w:rsidRPr="008D48D8" w:rsidRDefault="00C4571F" w:rsidP="00C4571F">
      <w:pPr>
        <w:jc w:val="lowKashida"/>
      </w:pPr>
      <w:r w:rsidRPr="008D48D8">
        <w:t>Moher, D., &amp; Olkin, I. (1995). Meta-analysis of randomized controlled trials: A concern</w:t>
      </w:r>
      <w:r>
        <w:t xml:space="preserve"> </w:t>
      </w:r>
      <w:r w:rsidRPr="008D48D8">
        <w:t xml:space="preserve">for standards. </w:t>
      </w:r>
      <w:r>
        <w:t>J</w:t>
      </w:r>
      <w:r w:rsidRPr="008D48D8">
        <w:t>ournal of the American Medical Association, 274, 1962-1963.</w:t>
      </w:r>
    </w:p>
    <w:p w14:paraId="123B85F8" w14:textId="77777777" w:rsidR="00C4571F" w:rsidRDefault="00C4571F" w:rsidP="00C4571F">
      <w:pPr>
        <w:jc w:val="lowKashida"/>
      </w:pPr>
      <w:r w:rsidRPr="008D48D8">
        <w:t>Mohr, L. B. (1988).</w:t>
      </w:r>
      <w:r>
        <w:t>I</w:t>
      </w:r>
      <w:r w:rsidRPr="008D48D8">
        <w:t xml:space="preserve">mpact analysis for program evaluation. Chicago: Dorsey Press. </w:t>
      </w:r>
    </w:p>
    <w:p w14:paraId="108F42CE" w14:textId="77777777" w:rsidR="00C4571F" w:rsidRPr="008D48D8" w:rsidRDefault="00C4571F" w:rsidP="00C4571F">
      <w:pPr>
        <w:jc w:val="lowKashida"/>
      </w:pPr>
      <w:r w:rsidRPr="008D48D8">
        <w:t>Mohr, L. B. (1995). Impact analysis for program evaluation (2nd ed.). Thousand Oaks,</w:t>
      </w:r>
    </w:p>
    <w:p w14:paraId="630285CB" w14:textId="77777777" w:rsidR="00C4571F" w:rsidRPr="008D48D8" w:rsidRDefault="00C4571F" w:rsidP="00C4571F">
      <w:pPr>
        <w:jc w:val="lowKashida"/>
      </w:pPr>
      <w:r w:rsidRPr="008D48D8">
        <w:t>CA: Sage.</w:t>
      </w:r>
    </w:p>
    <w:p w14:paraId="72D395FC" w14:textId="77777777" w:rsidR="00C4571F" w:rsidRPr="008D48D8" w:rsidRDefault="00C4571F" w:rsidP="00C4571F">
      <w:pPr>
        <w:jc w:val="lowKashida"/>
      </w:pPr>
      <w:r w:rsidRPr="00995A00">
        <w:t>Moos, R. H. (1997). Evaluating treatment environments: The quality of psychiatric and substance abuse programs (2nd ed.). New Brunswick, NJ: Transaction.</w:t>
      </w:r>
    </w:p>
    <w:p w14:paraId="3A2DCB33" w14:textId="77777777" w:rsidR="00C4571F" w:rsidRPr="008D48D8" w:rsidRDefault="00C4571F" w:rsidP="00C4571F">
      <w:pPr>
        <w:jc w:val="lowKashida"/>
      </w:pPr>
      <w:r w:rsidRPr="008D48D8">
        <w:t>Morales, A. (2000, November). Investigating rules and pr</w:t>
      </w:r>
      <w:r>
        <w:t>inciples for combining qualita</w:t>
      </w:r>
      <w:r w:rsidRPr="008D48D8">
        <w:t>tive and quantitative data. Paper presented at the annual conference of the American</w:t>
      </w:r>
      <w:r>
        <w:t xml:space="preserve"> </w:t>
      </w:r>
      <w:r w:rsidRPr="008D48D8">
        <w:t>Evaluation Association, Honolulu, Hawaii.</w:t>
      </w:r>
    </w:p>
    <w:p w14:paraId="09D937AD" w14:textId="77777777" w:rsidR="00C4571F" w:rsidRPr="008D48D8" w:rsidRDefault="00C4571F" w:rsidP="00C4571F">
      <w:pPr>
        <w:jc w:val="lowKashida"/>
      </w:pPr>
      <w:r w:rsidRPr="008D48D8">
        <w:t>Morawski,</w:t>
      </w:r>
      <w:r>
        <w:t xml:space="preserve"> J</w:t>
      </w:r>
      <w:r w:rsidRPr="008D48D8">
        <w:t>. G. (1988). The rise of</w:t>
      </w:r>
      <w:r>
        <w:t xml:space="preserve"> </w:t>
      </w:r>
      <w:r w:rsidRPr="008D48D8">
        <w:t>experimentation in American pSychology. New Haven,</w:t>
      </w:r>
      <w:r>
        <w:t xml:space="preserve"> </w:t>
      </w:r>
      <w:r w:rsidRPr="008D48D8">
        <w:t>CT: Yale University Press.</w:t>
      </w:r>
    </w:p>
    <w:p w14:paraId="6D399AA6" w14:textId="77777777" w:rsidR="00C4571F" w:rsidRPr="008D48D8" w:rsidRDefault="00C4571F" w:rsidP="00C4571F">
      <w:pPr>
        <w:jc w:val="lowKashida"/>
      </w:pPr>
      <w:r w:rsidRPr="008D48D8">
        <w:t>Mosteller, F. (1990). Improving research methodology: An o</w:t>
      </w:r>
      <w:r>
        <w:t>verview. In L. Sechrest, E. Per</w:t>
      </w:r>
      <w:r w:rsidRPr="008D48D8">
        <w:t>rin, &amp; J. Bunker (Eds.), Research methodology: Strengthening causal interpretations of nonexperimental data (pp. 221-230). Rockville, MD: U.S. Public Health Service, Agency for Health Care Policy and Research.</w:t>
      </w:r>
    </w:p>
    <w:p w14:paraId="55EEB1FD" w14:textId="77777777" w:rsidR="00C4571F" w:rsidRPr="008D48D8" w:rsidRDefault="00C4571F" w:rsidP="00C4571F">
      <w:pPr>
        <w:jc w:val="lowKashida"/>
      </w:pPr>
      <w:r w:rsidRPr="00AC1F5A">
        <w:rPr>
          <w:lang w:val="de-DE"/>
        </w:rPr>
        <w:t xml:space="preserve">Mosteller, F., Gilbert, J.P., &amp; McPeek, B. (1980). </w:t>
      </w:r>
      <w:r w:rsidRPr="008D48D8">
        <w:t>Reporting st</w:t>
      </w:r>
      <w:r>
        <w:t>andards and research strate</w:t>
      </w:r>
      <w:r w:rsidRPr="008D48D8">
        <w:t>gies for controlled trials: Agenda for the editor. Controlled Clinical Trials, 1, 37-58.</w:t>
      </w:r>
    </w:p>
    <w:p w14:paraId="412F0F1A" w14:textId="77777777" w:rsidR="00C4571F" w:rsidRPr="008D48D8" w:rsidRDefault="00C4571F" w:rsidP="00C4571F">
      <w:pPr>
        <w:jc w:val="lowKashida"/>
      </w:pPr>
      <w:r w:rsidRPr="008D48D8">
        <w:lastRenderedPageBreak/>
        <w:t>Mosteller, F., Light, R. J., &amp; Sachs, J. A. (1996). Sustained inquiry in education: Lessons from skill grouping and class size. Harvard Educational Review, 66, 797-842.</w:t>
      </w:r>
    </w:p>
    <w:p w14:paraId="45632A44" w14:textId="77777777" w:rsidR="00C4571F" w:rsidRPr="008D48D8" w:rsidRDefault="00C4571F" w:rsidP="00C4571F">
      <w:pPr>
        <w:jc w:val="lowKashida"/>
      </w:pPr>
      <w:r w:rsidRPr="008D48D8">
        <w:t>Mulford, H. A., Ledolrer, J., &amp; Fitzgerald, J. L. (1992). Al</w:t>
      </w:r>
      <w:r>
        <w:t>cohol availability and consump</w:t>
      </w:r>
      <w:r w:rsidRPr="008D48D8">
        <w:t>tion: Iowa sales data revisited. Journal of</w:t>
      </w:r>
      <w:r>
        <w:t xml:space="preserve"> </w:t>
      </w:r>
      <w:r w:rsidRPr="008D48D8">
        <w:t>Studies on Alcohol, 53, 487-494.</w:t>
      </w:r>
    </w:p>
    <w:p w14:paraId="08595A08" w14:textId="77777777" w:rsidR="00C4571F" w:rsidRDefault="00C4571F" w:rsidP="00C4571F">
      <w:pPr>
        <w:jc w:val="lowKashida"/>
      </w:pPr>
      <w:r w:rsidRPr="008D48D8">
        <w:t>Mulkay, M. (1979). Science and the sociology</w:t>
      </w:r>
      <w:r>
        <w:t xml:space="preserve"> of </w:t>
      </w:r>
      <w:r w:rsidRPr="008D48D8">
        <w:t xml:space="preserve">knowledge. London: Allen &amp; Unwin. </w:t>
      </w:r>
    </w:p>
    <w:p w14:paraId="66DFAAE3" w14:textId="77777777" w:rsidR="00C4571F" w:rsidRPr="00AC1F5A" w:rsidRDefault="00C4571F" w:rsidP="00C4571F">
      <w:pPr>
        <w:jc w:val="lowKashida"/>
        <w:rPr>
          <w:lang w:val="de-DE"/>
        </w:rPr>
      </w:pPr>
      <w:r w:rsidRPr="008D48D8">
        <w:t xml:space="preserve">Mullin, B. (1993). Advanced BASIC meta-analysis. </w:t>
      </w:r>
      <w:r w:rsidRPr="00AC1F5A">
        <w:rPr>
          <w:lang w:val="de-DE"/>
        </w:rPr>
        <w:t>Hillsdale, NJ: Erlbaum.</w:t>
      </w:r>
    </w:p>
    <w:p w14:paraId="2DABB955" w14:textId="77777777" w:rsidR="00C4571F" w:rsidRPr="008D48D8" w:rsidRDefault="00C4571F" w:rsidP="00C4571F">
      <w:pPr>
        <w:jc w:val="lowKashida"/>
      </w:pPr>
      <w:r w:rsidRPr="00AC1F5A">
        <w:rPr>
          <w:lang w:val="de-DE"/>
        </w:rPr>
        <w:t xml:space="preserve">Mumford, E., Schlesinger, H. J., Glass, G. V., Patrick, C., &amp; Cuerdon, T. (1984). </w:t>
      </w:r>
      <w:r w:rsidRPr="008D48D8">
        <w:t>A new</w:t>
      </w:r>
      <w:r>
        <w:t xml:space="preserve"> </w:t>
      </w:r>
      <w:r w:rsidRPr="008D48D8">
        <w:t>look at evidence about reduced cost of medical utilization following me</w:t>
      </w:r>
      <w:r>
        <w:t>ntal health treat</w:t>
      </w:r>
      <w:r w:rsidRPr="008D48D8">
        <w:t>ment. American Journal of Psychiatry, 141, 1145-1158.</w:t>
      </w:r>
    </w:p>
    <w:p w14:paraId="2FF1B6D0" w14:textId="77777777" w:rsidR="00C4571F" w:rsidRPr="008D48D8" w:rsidRDefault="00C4571F" w:rsidP="00C4571F">
      <w:pPr>
        <w:jc w:val="lowKashida"/>
      </w:pPr>
      <w:r w:rsidRPr="008D48D8">
        <w:t>Murdoch, J. C., Singh, H., &amp; Thayer, M. (1993). The im</w:t>
      </w:r>
      <w:r>
        <w:t>pact of natural hazards on hous</w:t>
      </w:r>
      <w:r w:rsidRPr="008D48D8">
        <w:t>ing values: The Lo</w:t>
      </w:r>
      <w:r>
        <w:t>m</w:t>
      </w:r>
      <w:r w:rsidRPr="008D48D8">
        <w:t>a Prieta earthquake. Journal of the American Real Estate and Urban</w:t>
      </w:r>
      <w:r>
        <w:t xml:space="preserve"> </w:t>
      </w:r>
      <w:r w:rsidRPr="008D48D8">
        <w:t>Economics Association</w:t>
      </w:r>
      <w:r>
        <w:t>,</w:t>
      </w:r>
      <w:r w:rsidRPr="008D48D8">
        <w:t xml:space="preserve"> 21, 167-184.</w:t>
      </w:r>
    </w:p>
    <w:p w14:paraId="66FF2798" w14:textId="77777777" w:rsidR="00C4571F" w:rsidRPr="008D48D8" w:rsidRDefault="00C4571F" w:rsidP="00C4571F">
      <w:pPr>
        <w:jc w:val="lowKashida"/>
      </w:pPr>
      <w:r w:rsidRPr="008D48D8">
        <w:t>Murnane, R. J., Newstead, S., &amp; Olsen, R. J. (1985). Comparing public and private</w:t>
      </w:r>
      <w:r>
        <w:t xml:space="preserve"> </w:t>
      </w:r>
      <w:r w:rsidRPr="008D48D8">
        <w:t>schools: The puzzling role of selectivity bias. Journal</w:t>
      </w:r>
      <w:r>
        <w:t xml:space="preserve"> of Business and Economic Statis</w:t>
      </w:r>
      <w:r w:rsidRPr="008D48D8">
        <w:t>tics, 3, 23-35.</w:t>
      </w:r>
    </w:p>
    <w:p w14:paraId="659EF0D8" w14:textId="77777777" w:rsidR="00C4571F" w:rsidRPr="008D48D8" w:rsidRDefault="00C4571F" w:rsidP="00C4571F">
      <w:pPr>
        <w:jc w:val="lowKashida"/>
      </w:pPr>
      <w:r w:rsidRPr="008D48D8">
        <w:t>Murray, C. (1984). Losing ground: American social policy, 1950-1980. New York: BasicBooks.</w:t>
      </w:r>
    </w:p>
    <w:p w14:paraId="1D8A8DA0" w14:textId="77777777" w:rsidR="00C4571F" w:rsidRPr="008D48D8" w:rsidRDefault="00C4571F" w:rsidP="00C4571F">
      <w:pPr>
        <w:jc w:val="lowKashida"/>
      </w:pPr>
      <w:r w:rsidRPr="008D48D8">
        <w:t>Murray, D. M. (1998). Design and analysis of</w:t>
      </w:r>
      <w:r>
        <w:t xml:space="preserve"> </w:t>
      </w:r>
      <w:r w:rsidRPr="008D48D8">
        <w:t>group-randomized trials. New York: Oxford</w:t>
      </w:r>
      <w:r>
        <w:t xml:space="preserve"> </w:t>
      </w:r>
      <w:r w:rsidRPr="008D48D8">
        <w:t>University Press.</w:t>
      </w:r>
    </w:p>
    <w:p w14:paraId="6767EFF7" w14:textId="77777777" w:rsidR="00C4571F" w:rsidRDefault="00C4571F" w:rsidP="00C4571F">
      <w:pPr>
        <w:jc w:val="lowKashida"/>
      </w:pPr>
      <w:r w:rsidRPr="008D48D8">
        <w:t>Murray, D. M., &amp; Hannan, P. J. (1990). Planning for the appropriate analysis in school-based</w:t>
      </w:r>
      <w:r>
        <w:t xml:space="preserve"> </w:t>
      </w:r>
      <w:r w:rsidRPr="008D48D8">
        <w:t xml:space="preserve">drug-use prevention studies. </w:t>
      </w:r>
      <w:r>
        <w:t>J</w:t>
      </w:r>
      <w:r w:rsidRPr="008D48D8">
        <w:t xml:space="preserve">ournal of Consulting and Clinical Psychology, 58, 458-468. </w:t>
      </w:r>
    </w:p>
    <w:p w14:paraId="196DC374" w14:textId="77777777" w:rsidR="00C4571F" w:rsidRPr="008D48D8" w:rsidRDefault="00C4571F" w:rsidP="00C4571F">
      <w:pPr>
        <w:jc w:val="lowKashida"/>
      </w:pPr>
      <w:r w:rsidRPr="008D48D8">
        <w:t xml:space="preserve">Murray, D. M., Hannan, P. </w:t>
      </w:r>
      <w:r>
        <w:t>J</w:t>
      </w:r>
      <w:r w:rsidRPr="008D48D8">
        <w:t>., &amp; Baker, W. L. (1996). A Monte Carlo study of alternative responses to intraclass correlation in community trials: Is it ever possible to avoid Cor</w:t>
      </w:r>
      <w:r>
        <w:t>n</w:t>
      </w:r>
      <w:r w:rsidRPr="008D48D8">
        <w:t>field's penalties? Evaluation Review, 20, 313-337.</w:t>
      </w:r>
    </w:p>
    <w:p w14:paraId="22F0021F" w14:textId="77777777" w:rsidR="00C4571F" w:rsidRPr="008D48D8" w:rsidRDefault="00C4571F" w:rsidP="00C4571F">
      <w:pPr>
        <w:jc w:val="lowKashida"/>
      </w:pPr>
      <w:r w:rsidRPr="008D48D8">
        <w:t>Murray, D. M., McKinlay, S. M., Martin, D., Donner, A. P., Dwyer, J. H., Raudenbush,</w:t>
      </w:r>
      <w:r>
        <w:t xml:space="preserve"> </w:t>
      </w:r>
      <w:r w:rsidRPr="008D48D8">
        <w:t>S. W., &amp; Graubard, B. I. (1994). Design and analysis is</w:t>
      </w:r>
      <w:r>
        <w:t>sues in community trials. Evalua</w:t>
      </w:r>
      <w:r w:rsidRPr="008D48D8">
        <w:t>ion Review, 18, 493-514.</w:t>
      </w:r>
    </w:p>
    <w:p w14:paraId="6C8E35F4" w14:textId="77777777" w:rsidR="00C4571F" w:rsidRDefault="00C4571F" w:rsidP="00C4571F">
      <w:pPr>
        <w:jc w:val="lowKashida"/>
      </w:pPr>
      <w:r w:rsidRPr="008D48D8">
        <w:t>Murray, D. M., Moskowitz, J. M., &amp; Dent, C. W. (1996). Design and analysis issues in</w:t>
      </w:r>
      <w:r>
        <w:t xml:space="preserve"> </w:t>
      </w:r>
      <w:r w:rsidRPr="008D48D8">
        <w:t>community-based drug abuse prevention. American Behavioral Scientist, 39</w:t>
      </w:r>
      <w:r>
        <w:t>,</w:t>
      </w:r>
      <w:r w:rsidRPr="008D48D8">
        <w:t xml:space="preserve"> 853-867. </w:t>
      </w:r>
    </w:p>
    <w:p w14:paraId="26B8B18D" w14:textId="77777777" w:rsidR="00C4571F" w:rsidRPr="008D48D8" w:rsidRDefault="00C4571F" w:rsidP="00C4571F">
      <w:pPr>
        <w:jc w:val="lowKashida"/>
      </w:pPr>
      <w:r w:rsidRPr="008D48D8">
        <w:t xml:space="preserve">Muthen, B. </w:t>
      </w:r>
      <w:r>
        <w:t>O</w:t>
      </w:r>
      <w:r w:rsidRPr="008D48D8">
        <w:t>. (1994). Multilevel covariance structure analysis. Sociological Methods and</w:t>
      </w:r>
      <w:r>
        <w:t xml:space="preserve"> </w:t>
      </w:r>
      <w:r w:rsidRPr="008D48D8">
        <w:t>Research, 22, 376-398.</w:t>
      </w:r>
    </w:p>
    <w:p w14:paraId="168034E2" w14:textId="77777777" w:rsidR="00C4571F" w:rsidRDefault="00C4571F" w:rsidP="00C4571F">
      <w:pPr>
        <w:jc w:val="lowKashida"/>
      </w:pPr>
      <w:r w:rsidRPr="008D48D8">
        <w:t xml:space="preserve">Muthen, B. </w:t>
      </w:r>
      <w:r>
        <w:t>O</w:t>
      </w:r>
      <w:r w:rsidRPr="008D48D8">
        <w:t>., Kaplan, D., &amp; Hollis, M. (1987). On structural equation modeling with</w:t>
      </w:r>
      <w:r>
        <w:t xml:space="preserve"> </w:t>
      </w:r>
      <w:r w:rsidRPr="008D48D8">
        <w:t xml:space="preserve">data that are not missing-completely at random. Psychometrika, 52, 431-462. </w:t>
      </w:r>
    </w:p>
    <w:p w14:paraId="4F798097" w14:textId="77777777" w:rsidR="00C4571F" w:rsidRPr="008D48D8" w:rsidRDefault="00C4571F" w:rsidP="00C4571F">
      <w:pPr>
        <w:jc w:val="lowKashida"/>
      </w:pPr>
      <w:r w:rsidRPr="008D48D8">
        <w:t>Narayanan, V. K., &amp; Nath, R. (1982). A field test of some attitudinal and</w:t>
      </w:r>
      <w:r>
        <w:t xml:space="preserve"> behavioral con</w:t>
      </w:r>
      <w:r w:rsidRPr="008D48D8">
        <w:t>sequences of flexitime. Journal</w:t>
      </w:r>
      <w:r>
        <w:t xml:space="preserve"> of </w:t>
      </w:r>
      <w:r w:rsidRPr="008D48D8">
        <w:t>Applied Psychology, 67, 214-218.</w:t>
      </w:r>
    </w:p>
    <w:p w14:paraId="03470D6E" w14:textId="77777777" w:rsidR="00C4571F" w:rsidRPr="008D48D8" w:rsidRDefault="00C4571F" w:rsidP="00C4571F">
      <w:pPr>
        <w:jc w:val="lowKashida"/>
      </w:pPr>
      <w:r w:rsidRPr="008D48D8">
        <w:t>National Commission for the Protection of Human Subjects of Biomedical and Behavioral Research. (1979). The Belmont report: Ethical principles and guidelines for the prote</w:t>
      </w:r>
      <w:r>
        <w:t>c</w:t>
      </w:r>
      <w:r w:rsidRPr="008D48D8">
        <w:t>tion of human subjects of research (OPRR Report;</w:t>
      </w:r>
      <w:r>
        <w:t xml:space="preserve"> FR Doc. No. 79-12065). Washing</w:t>
      </w:r>
      <w:r w:rsidRPr="008D48D8">
        <w:t>ton, DC: U.S. Government Printing Office.</w:t>
      </w:r>
    </w:p>
    <w:p w14:paraId="57DAF001" w14:textId="77777777" w:rsidR="00C4571F" w:rsidRPr="008D48D8" w:rsidRDefault="00C4571F" w:rsidP="00C4571F">
      <w:pPr>
        <w:jc w:val="lowKashida"/>
      </w:pPr>
      <w:r w:rsidRPr="008D48D8">
        <w:lastRenderedPageBreak/>
        <w:t>National Institutes of Health. (1994). NIH guidelines o</w:t>
      </w:r>
      <w:r>
        <w:t>n the inclusion of women and mi</w:t>
      </w:r>
      <w:r w:rsidRPr="008D48D8">
        <w:t>norities as subjects in clinical research, 59 Del. Reg. 14, 508 (Document No. 94-5435).</w:t>
      </w:r>
    </w:p>
    <w:p w14:paraId="0536354E" w14:textId="77777777" w:rsidR="00C4571F" w:rsidRPr="008D48D8" w:rsidRDefault="00C4571F" w:rsidP="00C4571F">
      <w:pPr>
        <w:jc w:val="lowKashida"/>
      </w:pPr>
      <w:r w:rsidRPr="008D48D8">
        <w:t>Naylor, R. H. (1989). Galileo's experimental discourse. In D. Gooding, T. P</w:t>
      </w:r>
      <w:r>
        <w:t xml:space="preserve">inch, &amp; S. Schaffer (Eds.), The </w:t>
      </w:r>
      <w:r w:rsidRPr="008D48D8">
        <w:t>uses of</w:t>
      </w:r>
      <w:r>
        <w:t xml:space="preserve"> </w:t>
      </w:r>
      <w:r w:rsidRPr="008D48D8">
        <w:t>experiment: Studies in the natural sciences (pp. 117-134). Cambridge, England: Cambridge University Press.</w:t>
      </w:r>
    </w:p>
    <w:p w14:paraId="0BA79AC6" w14:textId="77777777" w:rsidR="00C4571F" w:rsidRPr="008D48D8" w:rsidRDefault="00C4571F" w:rsidP="00C4571F">
      <w:pPr>
        <w:jc w:val="lowKashida"/>
      </w:pPr>
      <w:r w:rsidRPr="008D48D8">
        <w:t>Neal-Schuman Publishers. (Eds.). (1980). National Directory ofMental Health. New York: Wiley.</w:t>
      </w:r>
    </w:p>
    <w:p w14:paraId="37E96291" w14:textId="77777777" w:rsidR="00C4571F" w:rsidRPr="008D48D8" w:rsidRDefault="00C4571F" w:rsidP="00C4571F">
      <w:pPr>
        <w:jc w:val="lowKashida"/>
      </w:pPr>
      <w:r w:rsidRPr="008D48D8">
        <w:t>Nesselroade, J. R., Stigler, S. M., &amp; Baltes, P. B. (1980). Regression to the mean and the study of change. Psychological Bulletin, 88, 622-637.</w:t>
      </w:r>
    </w:p>
    <w:p w14:paraId="0F7716D7" w14:textId="77777777" w:rsidR="00C4571F" w:rsidRPr="008D48D8" w:rsidRDefault="00C4571F" w:rsidP="00C4571F">
      <w:pPr>
        <w:jc w:val="lowKashida"/>
      </w:pPr>
      <w:r w:rsidRPr="008D48D8">
        <w:t>Neter, J., Wasserman, W., &amp; Kutner, M. H. (1983). Applied linear regression models. New York: Gardner Press.</w:t>
      </w:r>
    </w:p>
    <w:p w14:paraId="66B3F87D" w14:textId="77777777" w:rsidR="00C4571F" w:rsidRPr="008D48D8" w:rsidRDefault="00C4571F" w:rsidP="00C4571F">
      <w:pPr>
        <w:jc w:val="lowKashida"/>
      </w:pPr>
      <w:r w:rsidRPr="008D48D8">
        <w:t>Neustrom, M. W., &amp; Norton, W. M. (1993). The impact of drunk driving legislation in Louisiana. Journal of Safety Research, 24, 107-121.</w:t>
      </w:r>
    </w:p>
    <w:p w14:paraId="2150D111" w14:textId="77777777" w:rsidR="00C4571F" w:rsidRPr="008D48D8" w:rsidRDefault="00C4571F" w:rsidP="00C4571F">
      <w:pPr>
        <w:jc w:val="lowKashida"/>
      </w:pPr>
      <w:r w:rsidRPr="008D48D8">
        <w:t>Newbold, P., Agiakloglou, C., &amp; Miller,</w:t>
      </w:r>
      <w:r>
        <w:t xml:space="preserve"> J</w:t>
      </w:r>
      <w:r w:rsidRPr="008D48D8">
        <w:t>. (1994). Adve</w:t>
      </w:r>
      <w:r>
        <w:t>ntures with ARIMA software. In</w:t>
      </w:r>
      <w:r w:rsidRPr="008D48D8">
        <w:t>ternational Journal of Forecasting, 10, 573-581.</w:t>
      </w:r>
    </w:p>
    <w:p w14:paraId="3471441B" w14:textId="77777777" w:rsidR="00C4571F" w:rsidRPr="008D48D8" w:rsidRDefault="00C4571F" w:rsidP="00C4571F">
      <w:pPr>
        <w:jc w:val="lowKashida"/>
      </w:pPr>
      <w:r w:rsidRPr="008D48D8">
        <w:t>Newhouse,</w:t>
      </w:r>
      <w:r>
        <w:t xml:space="preserve"> J</w:t>
      </w:r>
      <w:r w:rsidRPr="008D48D8">
        <w:t>. P. (1993). Free for all? Lessons from th</w:t>
      </w:r>
      <w:r>
        <w:t>e RAND Health Insurance Experi</w:t>
      </w:r>
      <w:r w:rsidRPr="008D48D8">
        <w:t>ment. Cambridge, MA: Harvard University Press.</w:t>
      </w:r>
    </w:p>
    <w:p w14:paraId="784E8BDC" w14:textId="77777777" w:rsidR="00C4571F" w:rsidRPr="008D48D8" w:rsidRDefault="00C4571F" w:rsidP="00C4571F">
      <w:pPr>
        <w:jc w:val="lowKashida"/>
      </w:pPr>
      <w:r w:rsidRPr="008D48D8">
        <w:t>Newhouse, J.P., &amp; McClellan, M. (1998). Econometrics in outcomes research: The use of instrumental variables. Annual Review of</w:t>
      </w:r>
      <w:r>
        <w:t xml:space="preserve"> </w:t>
      </w:r>
      <w:r w:rsidRPr="008D48D8">
        <w:t>Public Health, 19, 17-34.</w:t>
      </w:r>
    </w:p>
    <w:p w14:paraId="78585EC5" w14:textId="77777777" w:rsidR="00C4571F" w:rsidRPr="008D48D8" w:rsidRDefault="00C4571F" w:rsidP="00C4571F">
      <w:pPr>
        <w:jc w:val="lowKashida"/>
      </w:pPr>
      <w:r w:rsidRPr="008D48D8">
        <w:t>Nicholson, R. A., &amp; Berman, J. S. (1983). Is follow-</w:t>
      </w:r>
      <w:r>
        <w:t>up necessary in evaluating psy</w:t>
      </w:r>
      <w:r w:rsidRPr="008D48D8">
        <w:t>chotherapy? Psychological Bulletin, 93, 261-278.</w:t>
      </w:r>
    </w:p>
    <w:p w14:paraId="7138A27A" w14:textId="77777777" w:rsidR="00C4571F" w:rsidRPr="008D48D8" w:rsidRDefault="00C4571F" w:rsidP="00C4571F">
      <w:pPr>
        <w:jc w:val="lowKashida"/>
      </w:pPr>
      <w:r w:rsidRPr="008D48D8">
        <w:t>Nickerson, R. S. (2000). Null hypothesis significance testi</w:t>
      </w:r>
      <w:r>
        <w:t>ng: A review of an old and con</w:t>
      </w:r>
      <w:r w:rsidRPr="008D48D8">
        <w:t>tinuing controversy. Psychological Methods, 5, 241-301.</w:t>
      </w:r>
    </w:p>
    <w:p w14:paraId="24BE065A" w14:textId="77777777" w:rsidR="00C4571F" w:rsidRPr="008D48D8" w:rsidRDefault="00C4571F" w:rsidP="00C4571F">
      <w:pPr>
        <w:jc w:val="lowKashida"/>
      </w:pPr>
      <w:r w:rsidRPr="008D48D8">
        <w:t>Nietzel, M. T., Russell, R. L., Hemmings, K. A., &amp; Gretter, M. L. (1987). Clinical sign</w:t>
      </w:r>
      <w:r>
        <w:t>ifi</w:t>
      </w:r>
      <w:r w:rsidRPr="008D48D8">
        <w:t>cance of psychotherapy for unipolar depression: A meta-analytic approach to social comparison. Journal of Consulting and Clinical Psychology, 55, 156-161.</w:t>
      </w:r>
    </w:p>
    <w:p w14:paraId="2906710E" w14:textId="77777777" w:rsidR="00C4571F" w:rsidRPr="008D48D8" w:rsidRDefault="00C4571F" w:rsidP="00C4571F">
      <w:pPr>
        <w:jc w:val="lowKashida"/>
      </w:pPr>
      <w:r w:rsidRPr="008D48D8">
        <w:t>Notz, W. W., Staw, B. M., &amp; Cook, T. D. (1971). Attitude toward troop withdrawal from Indochina as a function of draft number: Dissonance or se</w:t>
      </w:r>
      <w:r>
        <w:t>lf-interest? Journal of Person</w:t>
      </w:r>
      <w:r w:rsidRPr="008D48D8">
        <w:t>ality and Social Psychology, 20, 118-126.</w:t>
      </w:r>
    </w:p>
    <w:p w14:paraId="772BEF10" w14:textId="77777777" w:rsidR="00C4571F" w:rsidRPr="008D48D8" w:rsidRDefault="00C4571F" w:rsidP="00C4571F">
      <w:pPr>
        <w:jc w:val="lowKashida"/>
      </w:pPr>
      <w:r w:rsidRPr="008D48D8">
        <w:t>Nunnally,</w:t>
      </w:r>
      <w:r>
        <w:t xml:space="preserve"> J</w:t>
      </w:r>
      <w:r w:rsidRPr="008D48D8">
        <w:t>. C., &amp; Bernstein, I. H. (1994). Psychometric theory (3rd ed.). New York: McGraw-Hill.</w:t>
      </w:r>
    </w:p>
    <w:p w14:paraId="6B7F35DE" w14:textId="77777777" w:rsidR="00C4571F" w:rsidRPr="008D48D8" w:rsidRDefault="00C4571F" w:rsidP="00C4571F">
      <w:pPr>
        <w:jc w:val="lowKashida"/>
      </w:pPr>
      <w:r w:rsidRPr="008D48D8">
        <w:t>Nurco, D. N., Robins, L. N., &amp; O'Donnel, J. A. (1977). Locating respondents. In L. D. Johnston, D. N. Nurco, &amp; L. N. Robins (Eds.), Conducting follow-up research on drug treatment programs (NIDA Treatment Program Monograph Series, No.2, pp. 71-84). Rockville, MD: National Institute on Drug Abuse.</w:t>
      </w:r>
    </w:p>
    <w:p w14:paraId="0A4265A3" w14:textId="77777777" w:rsidR="00C4571F" w:rsidRPr="008D48D8" w:rsidRDefault="00C4571F" w:rsidP="00C4571F">
      <w:pPr>
        <w:jc w:val="lowKashida"/>
      </w:pPr>
      <w:r w:rsidRPr="008D48D8">
        <w:t>Nuremberg Code. (1949). Trials</w:t>
      </w:r>
      <w:r>
        <w:t xml:space="preserve"> of </w:t>
      </w:r>
      <w:r w:rsidRPr="008D48D8">
        <w:t>war criminals before the Nuremberg Military Tribunals under Control Council Law No. 10 (Vol. 2). Washing</w:t>
      </w:r>
      <w:r>
        <w:t>ton, DC: U.S. Government Print</w:t>
      </w:r>
      <w:r w:rsidRPr="008D48D8">
        <w:t>ing Office.</w:t>
      </w:r>
    </w:p>
    <w:p w14:paraId="3041C58E" w14:textId="77777777" w:rsidR="00C4571F" w:rsidRPr="008D48D8" w:rsidRDefault="00C4571F" w:rsidP="00C4571F">
      <w:pPr>
        <w:jc w:val="lowKashida"/>
      </w:pPr>
      <w:r w:rsidRPr="008D48D8">
        <w:lastRenderedPageBreak/>
        <w:t>Oakes, D., Moss, A. J., Fleiss, J. L., Bigger, J. T., Jr., Therneau, T</w:t>
      </w:r>
      <w:r>
        <w:t>., Eberly, S. W., McDer</w:t>
      </w:r>
      <w:r w:rsidRPr="008D48D8">
        <w:t>mott, M. P., Manatunga, A., Carleen, E., Benhorn, J., and The Multicenter Diltiazem Post-Infarction Trial Research Group. (1993). Use of c</w:t>
      </w:r>
      <w:r>
        <w:t>ompliance measures in an analy</w:t>
      </w:r>
      <w:r w:rsidRPr="008D48D8">
        <w:t>sis of the effect of Diltiazem on mortality and reinfarction after myocardial infarction. Journal of the American Statistical Association, 88, 44-49.</w:t>
      </w:r>
    </w:p>
    <w:p w14:paraId="664499EC" w14:textId="77777777" w:rsidR="00C4571F" w:rsidRPr="008D48D8" w:rsidRDefault="00C4571F" w:rsidP="00C4571F">
      <w:pPr>
        <w:jc w:val="lowKashida"/>
      </w:pPr>
      <w:r w:rsidRPr="008D48D8">
        <w:t>O'Carroll, P. W., Loftin, C., Waller,</w:t>
      </w:r>
      <w:r>
        <w:t xml:space="preserve"> J</w:t>
      </w:r>
      <w:r w:rsidRPr="008D48D8">
        <w:t xml:space="preserve">. B., McDowall, D., Bukoff, A., Scott, R. </w:t>
      </w:r>
      <w:r>
        <w:t>O</w:t>
      </w:r>
      <w:r w:rsidRPr="008D48D8">
        <w:t>., Mercy, J. A., &amp; Wiersema, B. (1991). Preventing homicide: An evaluation of the efficacy of a Detroit gun ordinance. American Journal of Public Health, 81, 576-581.</w:t>
      </w:r>
    </w:p>
    <w:p w14:paraId="70D1DB8E" w14:textId="77777777" w:rsidR="00C4571F" w:rsidRPr="008D48D8" w:rsidRDefault="00C4571F" w:rsidP="00C4571F">
      <w:pPr>
        <w:jc w:val="lowKashida"/>
      </w:pPr>
      <w:r w:rsidRPr="008D48D8">
        <w:t>O'Conn</w:t>
      </w:r>
      <w:r>
        <w:t>or,</w:t>
      </w:r>
      <w:r w:rsidRPr="008D48D8">
        <w:t xml:space="preserve"> F. R., Devine, E. C., Cook, T. D. &amp; Curtin, T. R. (1990).</w:t>
      </w:r>
      <w:r>
        <w:t xml:space="preserve"> </w:t>
      </w:r>
      <w:r w:rsidRPr="008D48D8">
        <w:t>Enhancing surgical nurses' patient education. Patient Education and Counseling</w:t>
      </w:r>
      <w:r>
        <w:t>,</w:t>
      </w:r>
      <w:r w:rsidRPr="008D48D8">
        <w:t xml:space="preserve"> 16, 7-20.</w:t>
      </w:r>
    </w:p>
    <w:p w14:paraId="3DE0DB36" w14:textId="77777777" w:rsidR="00C4571F" w:rsidRPr="008D48D8" w:rsidRDefault="00C4571F" w:rsidP="00C4571F">
      <w:pPr>
        <w:jc w:val="lowKashida"/>
      </w:pPr>
      <w:r w:rsidRPr="008D48D8">
        <w:t>Okene,</w:t>
      </w:r>
      <w:r>
        <w:t xml:space="preserve"> </w:t>
      </w:r>
      <w:r w:rsidRPr="008D48D8">
        <w:t>J. (Ed.). (1990). Adoption and maintenance of</w:t>
      </w:r>
      <w:r>
        <w:t xml:space="preserve"> </w:t>
      </w:r>
      <w:r w:rsidRPr="008D48D8">
        <w:t>behaviors for optimal health. New York: Academic Press.</w:t>
      </w:r>
    </w:p>
    <w:p w14:paraId="76466D92" w14:textId="77777777" w:rsidR="00C4571F" w:rsidRPr="008D48D8" w:rsidRDefault="00C4571F" w:rsidP="00C4571F">
      <w:pPr>
        <w:jc w:val="lowKashida"/>
      </w:pPr>
      <w:r w:rsidRPr="008D48D8">
        <w:t>Oldroyd, D. (1986). The arch of knowledge: An introductory study of the history of the philosophy and methodology of</w:t>
      </w:r>
      <w:r>
        <w:t xml:space="preserve"> </w:t>
      </w:r>
      <w:r w:rsidRPr="008D48D8">
        <w:t>science. New York: Methuen.</w:t>
      </w:r>
    </w:p>
    <w:p w14:paraId="06E67AC5" w14:textId="77777777" w:rsidR="00C4571F" w:rsidRPr="008D48D8" w:rsidRDefault="00C4571F" w:rsidP="00C4571F">
      <w:pPr>
        <w:jc w:val="lowKashida"/>
      </w:pPr>
      <w:r w:rsidRPr="008D48D8">
        <w:t>Olds, D. L., Eckenrode, D., Henderson, C. R., Kitzman, H., Powers, J., Cole, R., Sidora, K., Morris, P., Pettitt, L. M., &amp; Luckey, D. (1997). Long-term effects of home visitation on maternal life course and child abuse and neglect. Journal of</w:t>
      </w:r>
      <w:r>
        <w:t xml:space="preserve"> the American Medical As</w:t>
      </w:r>
      <w:r w:rsidRPr="008D48D8">
        <w:t>sociation, 278, 637-643.</w:t>
      </w:r>
    </w:p>
    <w:p w14:paraId="53008D70" w14:textId="77777777" w:rsidR="00C4571F" w:rsidRPr="008D48D8" w:rsidRDefault="00C4571F" w:rsidP="00C4571F">
      <w:pPr>
        <w:jc w:val="lowKashida"/>
      </w:pPr>
      <w:r w:rsidRPr="008D48D8">
        <w:t>Olds, D. L, Henderson, C. R., Cole, R., Eckenrode, J., Kitzman, H., Luckey, D., Pettitt, L. M., Sidora, K., Morris, P., &amp; Powers,</w:t>
      </w:r>
      <w:r>
        <w:t xml:space="preserve"> J</w:t>
      </w:r>
      <w:r w:rsidRPr="008D48D8">
        <w:t>. (1998). Long-term effects of nurse home visitation on children's criminal and antisocial behavior: 15-year fol</w:t>
      </w:r>
      <w:r>
        <w:t>low-up of a ran</w:t>
      </w:r>
      <w:r w:rsidRPr="008D48D8">
        <w:t>domized controlled trial. Journal of the American Medical Association, 280, 1238-1244.</w:t>
      </w:r>
    </w:p>
    <w:p w14:paraId="573EF287" w14:textId="77777777" w:rsidR="00C4571F" w:rsidRPr="008D48D8" w:rsidRDefault="00C4571F" w:rsidP="00C4571F">
      <w:pPr>
        <w:jc w:val="lowKashida"/>
      </w:pPr>
      <w:r w:rsidRPr="008D48D8">
        <w:t>Olds, D., Henderson, C. R., Kitzman, H., &amp; Cole, R. (199</w:t>
      </w:r>
      <w:r>
        <w:t>5). Effects of prenatal and in</w:t>
      </w:r>
      <w:r w:rsidRPr="008D48D8">
        <w:t>fancy nurse home visitation on surveillance of child maltreatment. Pediatrics, 95, 365-372.</w:t>
      </w:r>
    </w:p>
    <w:p w14:paraId="24EB1404" w14:textId="77777777" w:rsidR="00C4571F" w:rsidRPr="008D48D8" w:rsidRDefault="00C4571F" w:rsidP="00C4571F">
      <w:pPr>
        <w:jc w:val="lowKashida"/>
      </w:pPr>
      <w:r w:rsidRPr="008D48D8">
        <w:t>O'Leary, K. D., Becker, W. C., Evans, M. B., &amp; Saudar</w:t>
      </w:r>
      <w:r>
        <w:t>gas, R. A. (1969). A token rein</w:t>
      </w:r>
      <w:r w:rsidRPr="008D48D8">
        <w:t>forcement program in a pnblic school: A replication and systematic analysis. Journal of Applied Behavior Analysis, 3, 3-13.</w:t>
      </w:r>
    </w:p>
    <w:p w14:paraId="696B914D" w14:textId="77777777" w:rsidR="00C4571F" w:rsidRPr="00AC1F5A" w:rsidRDefault="00C4571F" w:rsidP="00C4571F">
      <w:pPr>
        <w:jc w:val="lowKashida"/>
        <w:rPr>
          <w:lang w:val="de-DE"/>
        </w:rPr>
      </w:pPr>
      <w:r w:rsidRPr="008D48D8">
        <w:t>O'Leary, K. D., &amp; Borkovec, T. D. (1978). Conceptual, me</w:t>
      </w:r>
      <w:r>
        <w:t>thodological, and ethical prob</w:t>
      </w:r>
      <w:r w:rsidRPr="008D48D8">
        <w:t xml:space="preserve">lems of placebo groups in psychotherapy research. </w:t>
      </w:r>
      <w:r w:rsidRPr="00AC1F5A">
        <w:rPr>
          <w:lang w:val="de-DE"/>
        </w:rPr>
        <w:t xml:space="preserve">American Psychologist, 33, 821-830. </w:t>
      </w:r>
    </w:p>
    <w:p w14:paraId="5EB22B7C" w14:textId="77777777" w:rsidR="00C4571F" w:rsidRDefault="00C4571F" w:rsidP="00C4571F">
      <w:pPr>
        <w:jc w:val="lowKashida"/>
      </w:pPr>
      <w:r w:rsidRPr="00AC1F5A">
        <w:rPr>
          <w:lang w:val="de-DE"/>
        </w:rPr>
        <w:t xml:space="preserve">Ones, D. S., Viswesvaran, C., &amp; Schmidt, F. L. (1993). </w:t>
      </w:r>
      <w:r w:rsidRPr="008D48D8">
        <w:t>Co</w:t>
      </w:r>
      <w:r>
        <w:t>mprehensive meta-analysis of in</w:t>
      </w:r>
      <w:r w:rsidRPr="008D48D8">
        <w:t>tegrity test validities: Findings and implications for personnel selection and theories. Of</w:t>
      </w:r>
      <w:r>
        <w:t xml:space="preserve"> job performance [Monograph]. </w:t>
      </w:r>
      <w:r w:rsidRPr="008D48D8">
        <w:t>Journal</w:t>
      </w:r>
      <w:r>
        <w:t xml:space="preserve"> of </w:t>
      </w:r>
      <w:r w:rsidRPr="008D48D8">
        <w:t xml:space="preserve">Applied Psychology, 78, 679-703. </w:t>
      </w:r>
    </w:p>
    <w:p w14:paraId="743B1F31" w14:textId="77777777" w:rsidR="00C4571F" w:rsidRPr="008D48D8" w:rsidRDefault="00C4571F" w:rsidP="00C4571F">
      <w:pPr>
        <w:jc w:val="lowKashida"/>
      </w:pPr>
      <w:r w:rsidRPr="008D48D8">
        <w:t>Orne,</w:t>
      </w:r>
      <w:r>
        <w:t xml:space="preserve"> </w:t>
      </w:r>
      <w:r w:rsidRPr="008D48D8">
        <w:t>M.T. (1959).</w:t>
      </w:r>
      <w:r>
        <w:t xml:space="preserve"> </w:t>
      </w:r>
      <w:r w:rsidRPr="008D48D8">
        <w:t>The</w:t>
      </w:r>
      <w:r>
        <w:t xml:space="preserve"> </w:t>
      </w:r>
      <w:r w:rsidRPr="008D48D8">
        <w:t>nature</w:t>
      </w:r>
      <w:r>
        <w:t xml:space="preserve"> </w:t>
      </w:r>
      <w:r w:rsidRPr="008D48D8">
        <w:t>of</w:t>
      </w:r>
      <w:r>
        <w:t xml:space="preserve"> </w:t>
      </w:r>
      <w:r w:rsidRPr="008D48D8">
        <w:t>hypnosis:</w:t>
      </w:r>
      <w:r>
        <w:t xml:space="preserve"> </w:t>
      </w:r>
      <w:r w:rsidRPr="008D48D8">
        <w:t>Artifact</w:t>
      </w:r>
      <w:r>
        <w:t xml:space="preserve"> </w:t>
      </w:r>
      <w:r w:rsidRPr="008D48D8">
        <w:t>and</w:t>
      </w:r>
      <w:r>
        <w:t xml:space="preserve"> </w:t>
      </w:r>
      <w:r w:rsidRPr="008D48D8">
        <w:t>essence.</w:t>
      </w:r>
      <w:r>
        <w:t xml:space="preserve"> </w:t>
      </w:r>
      <w:r w:rsidRPr="008D48D8">
        <w:t>Journal</w:t>
      </w:r>
      <w:r>
        <w:t xml:space="preserve"> </w:t>
      </w:r>
      <w:r w:rsidRPr="008D48D8">
        <w:t>of</w:t>
      </w:r>
      <w:r>
        <w:t xml:space="preserve"> </w:t>
      </w:r>
      <w:r w:rsidRPr="008D48D8">
        <w:t>Abnormal</w:t>
      </w:r>
      <w:r>
        <w:t xml:space="preserve"> </w:t>
      </w:r>
      <w:r w:rsidRPr="008D48D8">
        <w:t>and</w:t>
      </w:r>
      <w:r>
        <w:t xml:space="preserve"> </w:t>
      </w:r>
      <w:r w:rsidRPr="008D48D8">
        <w:t>Social Psychology, 58, 277-299.</w:t>
      </w:r>
    </w:p>
    <w:p w14:paraId="1B289144" w14:textId="77777777" w:rsidR="00C4571F" w:rsidRPr="008D48D8" w:rsidRDefault="00C4571F" w:rsidP="00C4571F">
      <w:pPr>
        <w:jc w:val="lowKashida"/>
      </w:pPr>
      <w:r w:rsidRPr="008D48D8">
        <w:t>Orne, M. T. (1962). On the social psychology of the psychological experiment. American</w:t>
      </w:r>
      <w:r>
        <w:t xml:space="preserve"> </w:t>
      </w:r>
      <w:r w:rsidRPr="008D48D8">
        <w:t>Psychologist, 17, 776-783.</w:t>
      </w:r>
    </w:p>
    <w:p w14:paraId="7E5997EB" w14:textId="77777777" w:rsidR="00C4571F" w:rsidRPr="008D48D8" w:rsidRDefault="00C4571F" w:rsidP="00C4571F">
      <w:pPr>
        <w:jc w:val="lowKashida"/>
      </w:pPr>
      <w:r w:rsidRPr="008D48D8">
        <w:t>Orne, M. T. (1969). Demand characteriStics and the concept</w:t>
      </w:r>
      <w:r>
        <w:t xml:space="preserve"> of quasi-controls. In R. Rosen</w:t>
      </w:r>
      <w:r w:rsidRPr="008D48D8">
        <w:t>thal &amp; R. L. Rosnow (Eds.), Artifact in behavioral research (pp. 143-179). New York:</w:t>
      </w:r>
      <w:r>
        <w:t xml:space="preserve"> </w:t>
      </w:r>
      <w:r w:rsidRPr="008D48D8">
        <w:t>Academic Press.</w:t>
      </w:r>
    </w:p>
    <w:p w14:paraId="4E2617BE" w14:textId="77777777" w:rsidR="00C4571F" w:rsidRPr="008D48D8" w:rsidRDefault="00C4571F" w:rsidP="00C4571F">
      <w:pPr>
        <w:jc w:val="lowKashida"/>
      </w:pPr>
      <w:r w:rsidRPr="008D48D8">
        <w:lastRenderedPageBreak/>
        <w:t>Orr, L. L. (1999). Social experiments: Evaluating public programs with experimental</w:t>
      </w:r>
      <w:r>
        <w:t xml:space="preserve"> </w:t>
      </w:r>
      <w:r w:rsidRPr="008D48D8">
        <w:t>methods. Thousand Oaks, CA: Sage.</w:t>
      </w:r>
    </w:p>
    <w:p w14:paraId="2669BA27" w14:textId="77777777" w:rsidR="00C4571F" w:rsidRPr="008D48D8" w:rsidRDefault="00C4571F" w:rsidP="00C4571F">
      <w:pPr>
        <w:jc w:val="lowKashida"/>
      </w:pPr>
      <w:r w:rsidRPr="008D48D8">
        <w:t>Orr, L. L., Johnston, T., Montgomery, M., &amp; Hojnacki, M. (1989). Design of the W</w:t>
      </w:r>
      <w:r>
        <w:t>ash</w:t>
      </w:r>
      <w:r w:rsidRPr="008D48D8">
        <w:t>ington Self-Employment and Enterprise Development (SEED) Demonstration.</w:t>
      </w:r>
      <w:r>
        <w:t xml:space="preserve"> </w:t>
      </w:r>
      <w:r w:rsidRPr="008D48D8">
        <w:t>Bethesda, MD: Abt/Battell Memorial Institute.</w:t>
      </w:r>
    </w:p>
    <w:p w14:paraId="411733BF" w14:textId="77777777" w:rsidR="00C4571F" w:rsidRPr="008D48D8" w:rsidRDefault="00C4571F" w:rsidP="00C4571F">
      <w:pPr>
        <w:jc w:val="lowKashida"/>
      </w:pPr>
      <w:r w:rsidRPr="008D48D8">
        <w:t>Orwin, R. G. (1983). A fail-safe N for effect size in meta-analysis. Journal</w:t>
      </w:r>
      <w:r>
        <w:t xml:space="preserve"> of </w:t>
      </w:r>
      <w:r w:rsidRPr="008D48D8">
        <w:t>Educational</w:t>
      </w:r>
      <w:r>
        <w:t xml:space="preserve"> </w:t>
      </w:r>
      <w:r w:rsidRPr="008D48D8">
        <w:t>Statistics, 8, 157-159.</w:t>
      </w:r>
    </w:p>
    <w:p w14:paraId="32290E77" w14:textId="77777777" w:rsidR="00C4571F" w:rsidRPr="008D48D8" w:rsidRDefault="00C4571F" w:rsidP="00C4571F">
      <w:pPr>
        <w:jc w:val="lowKashida"/>
      </w:pPr>
      <w:r w:rsidRPr="008D48D8">
        <w:t>Orwin, R. G. (1984). Evaluating the life cycle of a product warning: Saccharin and diet soft</w:t>
      </w:r>
      <w:r>
        <w:t xml:space="preserve"> </w:t>
      </w:r>
      <w:r w:rsidRPr="008D48D8">
        <w:t>drinks. Evaluation Review, 8, 801-822.</w:t>
      </w:r>
    </w:p>
    <w:p w14:paraId="6C1CAA2B" w14:textId="77777777" w:rsidR="00C4571F" w:rsidRPr="008D48D8" w:rsidRDefault="00C4571F" w:rsidP="00C4571F">
      <w:pPr>
        <w:jc w:val="lowKashida"/>
      </w:pPr>
      <w:r w:rsidRPr="008D48D8">
        <w:t>Orwin, R. G. (1994). Evaluating coding decisions. In H. Cooper &amp; L. V. Hedges (Eds.),</w:t>
      </w:r>
      <w:r>
        <w:t xml:space="preserve"> </w:t>
      </w:r>
      <w:r w:rsidRPr="008D48D8">
        <w:t>The handbook of</w:t>
      </w:r>
      <w:r>
        <w:t xml:space="preserve"> </w:t>
      </w:r>
      <w:r w:rsidRPr="008D48D8">
        <w:t>research synthesis (pp. 140-162). New York: Russell Sage Foundation.</w:t>
      </w:r>
    </w:p>
    <w:p w14:paraId="22B923A4" w14:textId="77777777" w:rsidR="00C4571F" w:rsidRPr="008D48D8" w:rsidRDefault="00C4571F" w:rsidP="00C4571F">
      <w:pPr>
        <w:jc w:val="lowKashida"/>
      </w:pPr>
      <w:r w:rsidRPr="008D48D8">
        <w:t>Orwin, R. G., &amp; Cordray, D. S. (1985}. Effects of deficient reporting on meta</w:t>
      </w:r>
      <w:r>
        <w:t>-</w:t>
      </w:r>
      <w:r w:rsidRPr="008D48D8">
        <w:t>analysis: A conceptual framework and reanalysis. Psychological Bulletin, 8S, 185-193.</w:t>
      </w:r>
    </w:p>
    <w:p w14:paraId="33991356" w14:textId="77777777" w:rsidR="00C4571F" w:rsidRPr="008D48D8" w:rsidRDefault="00C4571F" w:rsidP="00C4571F">
      <w:pPr>
        <w:jc w:val="lowKashida"/>
      </w:pPr>
      <w:r w:rsidRPr="008D48D8">
        <w:t>Orwin, R. G., Cordray, D. S., &amp; Huebner, R. B. (1994). Judiciou</w:t>
      </w:r>
      <w:r>
        <w:t>s application of random</w:t>
      </w:r>
      <w:r w:rsidRPr="008D48D8">
        <w:t>ized designs. In K. J. Conrad (Ed.),</w:t>
      </w:r>
      <w:r>
        <w:t xml:space="preserve"> </w:t>
      </w:r>
      <w:r w:rsidRPr="008D48D8">
        <w:t>Critically evaluating the role of experiments (pp. 73-86). San Frandsen: Jossey-Bass.</w:t>
      </w:r>
    </w:p>
    <w:p w14:paraId="12878C08" w14:textId="77777777" w:rsidR="00C4571F" w:rsidRPr="008D48D8" w:rsidRDefault="00C4571F" w:rsidP="00C4571F">
      <w:pPr>
        <w:jc w:val="lowKashida"/>
      </w:pPr>
      <w:r w:rsidRPr="008D48D8">
        <w:t>Ostrom, C. W. (1990). Time series analysis: Regression techniques (2nd ed.). Thousand Oaks, CA: Sage.</w:t>
      </w:r>
    </w:p>
    <w:p w14:paraId="7513D4D0" w14:textId="77777777" w:rsidR="00C4571F" w:rsidRPr="008D48D8" w:rsidRDefault="00C4571F" w:rsidP="00C4571F">
      <w:pPr>
        <w:jc w:val="lowKashida"/>
      </w:pPr>
      <w:r w:rsidRPr="008D48D8">
        <w:t>Ottenbacher, K. J. (1986). Reliability and accuracy of visually analyzing graphed dara from single-subject designs. American Journal of Ocwpational Therapy, 40, 464-469.</w:t>
      </w:r>
    </w:p>
    <w:p w14:paraId="14D81B76" w14:textId="77777777" w:rsidR="00C4571F" w:rsidRPr="008D48D8" w:rsidRDefault="00C4571F" w:rsidP="00C4571F">
      <w:pPr>
        <w:jc w:val="lowKashida"/>
      </w:pPr>
      <w:r w:rsidRPr="008D48D8">
        <w:t xml:space="preserve">Overall, </w:t>
      </w:r>
      <w:r>
        <w:t>J. E., &amp; Woodward, J. A. (1977).</w:t>
      </w:r>
      <w:r w:rsidRPr="008D48D8">
        <w:t xml:space="preserve"> Nonrandom ass</w:t>
      </w:r>
      <w:r>
        <w:t>ignment and the analysis of co</w:t>
      </w:r>
      <w:r w:rsidRPr="008D48D8">
        <w:t>variance. Psy</w:t>
      </w:r>
      <w:r>
        <w:t>chl</w:t>
      </w:r>
      <w:r w:rsidRPr="008D48D8">
        <w:t>ogical Bulletin, 84, 58&amp;--594.</w:t>
      </w:r>
    </w:p>
    <w:p w14:paraId="41A246EC" w14:textId="77777777" w:rsidR="00C4571F" w:rsidRDefault="00C4571F" w:rsidP="00C4571F">
      <w:pPr>
        <w:jc w:val="lowKashida"/>
      </w:pPr>
      <w:r w:rsidRPr="008D48D8">
        <w:t>Overton, R. C. (1998). A comparison of fixed-effects and mixed (random-effects) models for meta-analysis tests of moderator variable effects. Psychological Methods</w:t>
      </w:r>
      <w:r>
        <w:t>.</w:t>
      </w:r>
      <w:r w:rsidRPr="008D48D8">
        <w:t xml:space="preserve"> 3, 354-379. </w:t>
      </w:r>
    </w:p>
    <w:p w14:paraId="0987A966" w14:textId="77777777" w:rsidR="00C4571F" w:rsidRPr="008D48D8" w:rsidRDefault="00C4571F" w:rsidP="00C4571F">
      <w:pPr>
        <w:jc w:val="lowKashida"/>
      </w:pPr>
      <w:r w:rsidRPr="008D48D8">
        <w:t>Ozminkowski, R. J., Wortman, P.M.</w:t>
      </w:r>
      <w:r>
        <w:t>,</w:t>
      </w:r>
      <w:r w:rsidRPr="008D48D8">
        <w:t xml:space="preserve"> &amp; Roloff, D. W. (1989). Inborn/outborn status and neonatal survival: A meta-anaJysis of non-randomized studies. Statistics in Medicine, 7,</w:t>
      </w:r>
      <w:r>
        <w:t xml:space="preserve"> </w:t>
      </w:r>
      <w:r w:rsidRPr="008D48D8">
        <w:t>1207-1221.</w:t>
      </w:r>
    </w:p>
    <w:p w14:paraId="347A637B" w14:textId="77777777" w:rsidR="00C4571F" w:rsidRDefault="00C4571F" w:rsidP="00C4571F">
      <w:pPr>
        <w:jc w:val="lowKashida"/>
      </w:pPr>
      <w:r w:rsidRPr="008D48D8">
        <w:t>Page, E. B. (1958). Teacher comments and studen</w:t>
      </w:r>
      <w:r>
        <w:t xml:space="preserve">t </w:t>
      </w:r>
      <w:r w:rsidRPr="008D48D8">
        <w:t>performance: A seventy-four classroom</w:t>
      </w:r>
      <w:r>
        <w:t xml:space="preserve"> </w:t>
      </w:r>
      <w:r w:rsidRPr="008D48D8">
        <w:t>exper</w:t>
      </w:r>
      <w:r>
        <w:t>iment</w:t>
      </w:r>
      <w:r w:rsidRPr="008D48D8">
        <w:t xml:space="preserve"> in school motivation. </w:t>
      </w:r>
      <w:r>
        <w:t>J</w:t>
      </w:r>
      <w:r w:rsidRPr="008D48D8">
        <w:t>aumal of</w:t>
      </w:r>
      <w:r>
        <w:t xml:space="preserve"> </w:t>
      </w:r>
      <w:r w:rsidRPr="008D48D8">
        <w:t xml:space="preserve">Educational Psychology, 49, 173-181. </w:t>
      </w:r>
    </w:p>
    <w:p w14:paraId="56472CB7" w14:textId="77777777" w:rsidR="00C4571F" w:rsidRPr="008D48D8" w:rsidRDefault="00C4571F" w:rsidP="00C4571F">
      <w:pPr>
        <w:jc w:val="lowKashida"/>
      </w:pPr>
      <w:r w:rsidRPr="008226D0">
        <w:rPr>
          <w:lang w:val="en-GB"/>
        </w:rPr>
        <w:t xml:space="preserve">Palmer, C. R., &amp; Rosenberger, W. F. (1999). </w:t>
      </w:r>
      <w:r w:rsidRPr="008D48D8">
        <w:t>Ethics and practice: Alternarive designs for</w:t>
      </w:r>
      <w:r>
        <w:t xml:space="preserve"> </w:t>
      </w:r>
      <w:r w:rsidRPr="008D48D8">
        <w:t>Phase Ill randomized clinical trials. Controll</w:t>
      </w:r>
      <w:r>
        <w:t>ed Clinical Trials, 20, 172-186.</w:t>
      </w:r>
    </w:p>
    <w:p w14:paraId="038B49D1" w14:textId="77777777" w:rsidR="00C4571F" w:rsidRPr="008D48D8" w:rsidRDefault="00C4571F" w:rsidP="00C4571F">
      <w:pPr>
        <w:jc w:val="lowKashida"/>
      </w:pPr>
      <w:r w:rsidRPr="008D48D8">
        <w:t>Patterson, G. R. (1986). Performance models for antisocial boys. American Psychologist</w:t>
      </w:r>
      <w:r>
        <w:t xml:space="preserve">, </w:t>
      </w:r>
      <w:r w:rsidRPr="008D48D8">
        <w:t>41</w:t>
      </w:r>
      <w:r>
        <w:t>,</w:t>
      </w:r>
      <w:r w:rsidRPr="008D48D8">
        <w:t xml:space="preserve"> 432-444.</w:t>
      </w:r>
    </w:p>
    <w:p w14:paraId="119B8888" w14:textId="77777777" w:rsidR="00C4571F" w:rsidRPr="008D48D8" w:rsidRDefault="00C4571F" w:rsidP="00C4571F">
      <w:pPr>
        <w:jc w:val="lowKashida"/>
      </w:pPr>
      <w:r w:rsidRPr="008D48D8">
        <w:t>Patron, M, Q. (1980). Qualitat</w:t>
      </w:r>
      <w:r>
        <w:t>v</w:t>
      </w:r>
      <w:r w:rsidRPr="008D48D8">
        <w:t xml:space="preserve">e evaluation methods. </w:t>
      </w:r>
      <w:r>
        <w:t>Beverly Hills, CA: Sage Publica</w:t>
      </w:r>
      <w:r w:rsidRPr="008D48D8">
        <w:t>tions.</w:t>
      </w:r>
    </w:p>
    <w:p w14:paraId="16D18653" w14:textId="77777777" w:rsidR="00C4571F" w:rsidRPr="008D48D8" w:rsidRDefault="00C4571F" w:rsidP="00C4571F">
      <w:pPr>
        <w:jc w:val="lowKashida"/>
      </w:pPr>
      <w:r w:rsidRPr="008D48D8">
        <w:t>Paulos, J. A. (1988). Innumeracy: Mathematical illiteracy and its consequences. New York:</w:t>
      </w:r>
      <w:r>
        <w:t xml:space="preserve"> </w:t>
      </w:r>
      <w:r w:rsidRPr="008D48D8">
        <w:t>Hill &amp; Wang.</w:t>
      </w:r>
    </w:p>
    <w:p w14:paraId="7F1AEB7A" w14:textId="77777777" w:rsidR="00C4571F" w:rsidRPr="008D48D8" w:rsidRDefault="00C4571F" w:rsidP="00C4571F">
      <w:pPr>
        <w:jc w:val="lowKashida"/>
      </w:pPr>
      <w:r w:rsidRPr="008D48D8">
        <w:t>Pearl, J. 12000). Causality: Models, reasonin</w:t>
      </w:r>
      <w:r>
        <w:t>g</w:t>
      </w:r>
      <w:r w:rsidRPr="008D48D8">
        <w:t xml:space="preserve"> and inf</w:t>
      </w:r>
      <w:r>
        <w:t>erence. Cambridge, England: Cam</w:t>
      </w:r>
      <w:r w:rsidRPr="008D48D8">
        <w:t>bridge University Press.</w:t>
      </w:r>
    </w:p>
    <w:p w14:paraId="46C8928B" w14:textId="77777777" w:rsidR="00C4571F" w:rsidRDefault="00C4571F" w:rsidP="00C4571F">
      <w:pPr>
        <w:jc w:val="lowKashida"/>
      </w:pPr>
      <w:r w:rsidRPr="00AC1F5A">
        <w:rPr>
          <w:lang w:val="de-DE"/>
        </w:rPr>
        <w:lastRenderedPageBreak/>
        <w:t xml:space="preserve">Pearhnan, S., Zweben, A., &amp; Li, $, (1989). </w:t>
      </w:r>
      <w:r w:rsidRPr="008D48D8">
        <w:t>The comparability</w:t>
      </w:r>
      <w:r>
        <w:t xml:space="preserve"> of solicited versus clinic sub</w:t>
      </w:r>
      <w:r w:rsidRPr="008D48D8">
        <w:t>jects in alcohol treatment research. British Journal</w:t>
      </w:r>
      <w:r>
        <w:t xml:space="preserve"> of </w:t>
      </w:r>
      <w:r w:rsidRPr="008D48D8">
        <w:t xml:space="preserve">Addictions, 84, 523-532. </w:t>
      </w:r>
    </w:p>
    <w:p w14:paraId="17AAB5A4" w14:textId="77777777" w:rsidR="00C4571F" w:rsidRPr="008D48D8" w:rsidRDefault="00C4571F" w:rsidP="00C4571F">
      <w:pPr>
        <w:jc w:val="lowKashida"/>
      </w:pPr>
      <w:r w:rsidRPr="008D48D8">
        <w:t>Pearson, K. {1904). Report on certain entiric fever inoculation statistics. British Medical</w:t>
      </w:r>
    </w:p>
    <w:p w14:paraId="0B071193" w14:textId="77777777" w:rsidR="00C4571F" w:rsidRPr="008D48D8" w:rsidRDefault="00C4571F" w:rsidP="00C4571F">
      <w:pPr>
        <w:jc w:val="lowKashida"/>
      </w:pPr>
      <w:r w:rsidRPr="008D48D8">
        <w:t>Journal, 2, 1243-1246.</w:t>
      </w:r>
    </w:p>
    <w:p w14:paraId="2939E256" w14:textId="77777777" w:rsidR="00C4571F" w:rsidRPr="008D48D8" w:rsidRDefault="00C4571F" w:rsidP="00C4571F">
      <w:pPr>
        <w:jc w:val="lowKashida"/>
      </w:pPr>
      <w:r w:rsidRPr="008D48D8">
        <w:t>Peirce,</w:t>
      </w:r>
      <w:r>
        <w:t xml:space="preserve"> </w:t>
      </w:r>
      <w:r w:rsidRPr="008D48D8">
        <w:t>C.</w:t>
      </w:r>
      <w:r>
        <w:t xml:space="preserve"> S</w:t>
      </w:r>
      <w:r w:rsidRPr="008D48D8">
        <w:t>.,</w:t>
      </w:r>
      <w:r>
        <w:t xml:space="preserve"> </w:t>
      </w:r>
      <w:r w:rsidRPr="008D48D8">
        <w:t>&amp; Jastrow,</w:t>
      </w:r>
      <w:r>
        <w:t xml:space="preserve"> </w:t>
      </w:r>
      <w:r w:rsidRPr="008D48D8">
        <w:t>J.</w:t>
      </w:r>
      <w:r>
        <w:t xml:space="preserve"> </w:t>
      </w:r>
      <w:r w:rsidRPr="008D48D8">
        <w:t>(1884).On</w:t>
      </w:r>
      <w:r>
        <w:t xml:space="preserve"> </w:t>
      </w:r>
      <w:r w:rsidRPr="008D48D8">
        <w:t>small</w:t>
      </w:r>
      <w:r>
        <w:t xml:space="preserve"> </w:t>
      </w:r>
      <w:r w:rsidRPr="008D48D8">
        <w:t>diifer</w:t>
      </w:r>
      <w:r>
        <w:t>ences of sensation. Memoirs of the Na</w:t>
      </w:r>
      <w:r w:rsidRPr="008D48D8">
        <w:t>tional Academy of</w:t>
      </w:r>
      <w:r>
        <w:t xml:space="preserve"> </w:t>
      </w:r>
      <w:r w:rsidRPr="008D48D8">
        <w:t>Sciences, 3, 75-83.</w:t>
      </w:r>
    </w:p>
    <w:p w14:paraId="2CACBDFB" w14:textId="77777777" w:rsidR="00C4571F" w:rsidRPr="008D48D8" w:rsidRDefault="00C4571F" w:rsidP="00C4571F">
      <w:pPr>
        <w:jc w:val="lowKashida"/>
      </w:pPr>
      <w:r w:rsidRPr="008D48D8">
        <w:t>Pelz, D. C., &amp; Andre</w:t>
      </w:r>
      <w:r>
        <w:t xml:space="preserve">ws, </w:t>
      </w:r>
      <w:r w:rsidRPr="008D48D8">
        <w:t>F. M. (1964). Detecting causal prior</w:t>
      </w:r>
      <w:r>
        <w:t>ities in panel study data. Amer</w:t>
      </w:r>
      <w:r w:rsidRPr="008D48D8">
        <w:t>ican Sociological Review, 29, 836-848.</w:t>
      </w:r>
    </w:p>
    <w:p w14:paraId="7A011D9F" w14:textId="77777777" w:rsidR="00C4571F" w:rsidRPr="008D48D8" w:rsidRDefault="00C4571F" w:rsidP="00C4571F">
      <w:pPr>
        <w:jc w:val="lowKashida"/>
      </w:pPr>
      <w:r w:rsidRPr="008D48D8">
        <w:t>Permutt, T. {1990). Testing for imbalance of covariates in c</w:t>
      </w:r>
      <w:r>
        <w:t>ontrolled experiments. Statis</w:t>
      </w:r>
      <w:r w:rsidRPr="008D48D8">
        <w:t>tics in Medicine, 12, 1455-1462.</w:t>
      </w:r>
    </w:p>
    <w:p w14:paraId="17DA5BFE" w14:textId="77777777" w:rsidR="00C4571F" w:rsidRDefault="00C4571F" w:rsidP="00C4571F">
      <w:pPr>
        <w:jc w:val="lowKashida"/>
      </w:pPr>
      <w:r w:rsidRPr="008D48D8">
        <w:t>Perng, S, S, (1985). Accounts receivable treatments study. In R. F. Boruch &amp; W, Wothke</w:t>
      </w:r>
      <w:r>
        <w:t xml:space="preserve"> (Eds.), Rand</w:t>
      </w:r>
      <w:r w:rsidRPr="008D48D8">
        <w:t xml:space="preserve">mization and field experimentation {pp. 55--62). San Francisco: Jossey-Bass. </w:t>
      </w:r>
    </w:p>
    <w:p w14:paraId="2F07E33C" w14:textId="77777777" w:rsidR="00C4571F" w:rsidRPr="008D48D8" w:rsidRDefault="00C4571F" w:rsidP="00C4571F">
      <w:pPr>
        <w:jc w:val="lowKashida"/>
      </w:pPr>
      <w:r w:rsidRPr="008D48D8">
        <w:t>Petersen, W. M. (1999, April 20). Economic status quo [Letter ro the editor]. New York</w:t>
      </w:r>
      <w:r>
        <w:t xml:space="preserve"> </w:t>
      </w:r>
      <w:r w:rsidRPr="008D48D8">
        <w:t>Times, p. A</w:t>
      </w:r>
      <w:r>
        <w:t>18</w:t>
      </w:r>
      <w:r w:rsidRPr="008D48D8">
        <w:t>.</w:t>
      </w:r>
      <w:r w:rsidRPr="0052080F">
        <w:t xml:space="preserve"> </w:t>
      </w:r>
    </w:p>
    <w:p w14:paraId="5CA544F8" w14:textId="77777777" w:rsidR="00C4571F" w:rsidRPr="008D48D8" w:rsidRDefault="00C4571F" w:rsidP="00C4571F">
      <w:pPr>
        <w:jc w:val="lowKashida"/>
      </w:pPr>
      <w:r w:rsidRPr="008D48D8">
        <w:t xml:space="preserve">Petty. R. E., </w:t>
      </w:r>
      <w:r>
        <w:t>F</w:t>
      </w:r>
      <w:r w:rsidRPr="008D48D8">
        <w:t>abrigar, L R., Wegene</w:t>
      </w:r>
      <w:r>
        <w:t>r,</w:t>
      </w:r>
      <w:r w:rsidRPr="008D48D8">
        <w:t xml:space="preserve"> D. T., &amp; Priester, J. R.</w:t>
      </w:r>
      <w:r>
        <w:t xml:space="preserve"> </w:t>
      </w:r>
      <w:r w:rsidRPr="008D48D8">
        <w:t>(1996). Understanding data</w:t>
      </w:r>
      <w:r>
        <w:t xml:space="preserve"> </w:t>
      </w:r>
      <w:r w:rsidRPr="008D48D8">
        <w:t>when interactions are present or hypothesized. Psychological Science, 7, 247-252.</w:t>
      </w:r>
    </w:p>
    <w:p w14:paraId="4B53C592" w14:textId="77777777" w:rsidR="00C4571F" w:rsidRPr="00007646" w:rsidRDefault="00C4571F" w:rsidP="00C4571F">
      <w:pPr>
        <w:jc w:val="lowKashida"/>
      </w:pPr>
      <w:r w:rsidRPr="00007646">
        <w:t xml:space="preserve">Pfungst, O. (1911). Clever Hans (the horse ofMr. Von Osten). New York: Henry Holt. </w:t>
      </w:r>
    </w:p>
    <w:p w14:paraId="67CF45F5" w14:textId="77777777" w:rsidR="00C4571F" w:rsidRPr="008D48D8" w:rsidRDefault="00C4571F" w:rsidP="00C4571F">
      <w:pPr>
        <w:jc w:val="lowKashida"/>
      </w:pPr>
      <w:r w:rsidRPr="003044BA">
        <w:t>Phillips,</w:t>
      </w:r>
      <w:r>
        <w:t xml:space="preserve"> </w:t>
      </w:r>
      <w:r w:rsidRPr="003044BA">
        <w:t>D. C (1987). Validity i</w:t>
      </w:r>
      <w:r>
        <w:t>n</w:t>
      </w:r>
      <w:r w:rsidRPr="003044BA">
        <w:t xml:space="preserve"> qualitative research: Why the worry about warrant will not </w:t>
      </w:r>
      <w:r>
        <w:t>wa</w:t>
      </w:r>
      <w:r w:rsidRPr="003044BA">
        <w:t>ne. Education and Urban Society, 20, 9-24.</w:t>
      </w:r>
    </w:p>
    <w:p w14:paraId="15BBB2A1" w14:textId="77777777" w:rsidR="00C4571F" w:rsidRPr="008D48D8" w:rsidRDefault="00C4571F" w:rsidP="00C4571F">
      <w:pPr>
        <w:jc w:val="lowKashida"/>
      </w:pPr>
      <w:r w:rsidRPr="008D48D8">
        <w:t>Philli</w:t>
      </w:r>
      <w:r>
        <w:t>p</w:t>
      </w:r>
      <w:r w:rsidRPr="008D48D8">
        <w:t>s,</w:t>
      </w:r>
      <w:r>
        <w:t xml:space="preserve"> </w:t>
      </w:r>
      <w:r w:rsidRPr="008D48D8">
        <w:t>D.C (1990).</w:t>
      </w:r>
      <w:r>
        <w:t xml:space="preserve"> </w:t>
      </w:r>
      <w:r w:rsidRPr="008D48D8">
        <w:t>Postpositivistic</w:t>
      </w:r>
      <w:r>
        <w:t xml:space="preserve"> </w:t>
      </w:r>
      <w:r w:rsidRPr="008D48D8">
        <w:t>science:</w:t>
      </w:r>
      <w:r>
        <w:t xml:space="preserve"> </w:t>
      </w:r>
      <w:r w:rsidRPr="008D48D8">
        <w:t>Myths</w:t>
      </w:r>
      <w:r>
        <w:t xml:space="preserve"> </w:t>
      </w:r>
      <w:r w:rsidRPr="008D48D8">
        <w:t>and</w:t>
      </w:r>
      <w:r>
        <w:t xml:space="preserve"> </w:t>
      </w:r>
      <w:r w:rsidRPr="008D48D8">
        <w:t>realities.</w:t>
      </w:r>
      <w:r>
        <w:t xml:space="preserve"> </w:t>
      </w:r>
      <w:r w:rsidRPr="008D48D8">
        <w:t>In</w:t>
      </w:r>
      <w:r>
        <w:t xml:space="preserve"> </w:t>
      </w:r>
      <w:r w:rsidRPr="008D48D8">
        <w:t>E.</w:t>
      </w:r>
      <w:r>
        <w:t xml:space="preserve"> </w:t>
      </w:r>
      <w:r w:rsidRPr="008D48D8">
        <w:t>G.</w:t>
      </w:r>
      <w:r>
        <w:t xml:space="preserve"> </w:t>
      </w:r>
      <w:r w:rsidRPr="008D48D8">
        <w:t>Guba</w:t>
      </w:r>
      <w:r>
        <w:t xml:space="preserve"> </w:t>
      </w:r>
      <w:r w:rsidRPr="008D48D8">
        <w:t>(Ed.),</w:t>
      </w:r>
      <w:r>
        <w:t xml:space="preserve"> </w:t>
      </w:r>
      <w:r w:rsidRPr="008D48D8">
        <w:t>The</w:t>
      </w:r>
      <w:r>
        <w:t xml:space="preserve"> pa</w:t>
      </w:r>
      <w:r w:rsidRPr="008D48D8">
        <w:t>r</w:t>
      </w:r>
      <w:r>
        <w:t>adigm</w:t>
      </w:r>
      <w:r w:rsidRPr="008D48D8">
        <w:t xml:space="preserve"> dial</w:t>
      </w:r>
      <w:r>
        <w:t>o</w:t>
      </w:r>
      <w:r w:rsidRPr="008D48D8">
        <w:t>g (pp. 31-45). Newbury Park, CA: Sage.</w:t>
      </w:r>
      <w:r w:rsidRPr="00007646">
        <w:t xml:space="preserve"> </w:t>
      </w:r>
    </w:p>
    <w:p w14:paraId="5CC0902C" w14:textId="77777777" w:rsidR="00C4571F" w:rsidRPr="008D48D8" w:rsidRDefault="00C4571F" w:rsidP="00C4571F">
      <w:pPr>
        <w:jc w:val="lowKashida"/>
      </w:pPr>
      <w:r w:rsidRPr="008D48D8">
        <w:t xml:space="preserve">Pigott, </w:t>
      </w:r>
      <w:r>
        <w:t>T</w:t>
      </w:r>
      <w:r w:rsidRPr="008D48D8">
        <w:t>. D. (1994). Methods for handling missing data in research syntheses. In H. Cooper</w:t>
      </w:r>
      <w:r>
        <w:t xml:space="preserve"> </w:t>
      </w:r>
      <w:r w:rsidRPr="008D48D8">
        <w:t>&amp; L</w:t>
      </w:r>
      <w:r>
        <w:t xml:space="preserve">. </w:t>
      </w:r>
      <w:r w:rsidRPr="008D48D8">
        <w:t>V. Hedges (Eds.), The handbook of</w:t>
      </w:r>
      <w:r>
        <w:t xml:space="preserve"> </w:t>
      </w:r>
      <w:r w:rsidRPr="008D48D8">
        <w:t>research synthesis (pp. 163</w:t>
      </w:r>
      <w:r>
        <w:t>-</w:t>
      </w:r>
      <w:r w:rsidRPr="008D48D8">
        <w:t>175). New York:</w:t>
      </w:r>
      <w:r>
        <w:t xml:space="preserve"> </w:t>
      </w:r>
      <w:r w:rsidRPr="008D48D8">
        <w:t>Russell Sage Foundation.</w:t>
      </w:r>
    </w:p>
    <w:p w14:paraId="6267BEF9" w14:textId="77777777" w:rsidR="00C4571F" w:rsidRPr="008D48D8" w:rsidRDefault="00C4571F" w:rsidP="00C4571F">
      <w:pPr>
        <w:jc w:val="lowKashida"/>
      </w:pPr>
      <w:r w:rsidRPr="008D48D8">
        <w:t>Pin</w:t>
      </w:r>
      <w:r>
        <w:t>c</w:t>
      </w:r>
      <w:r w:rsidRPr="008D48D8">
        <w:t>h, T. (1986). Confronting nature. Dordrecht, Holland: Reidel.</w:t>
      </w:r>
    </w:p>
    <w:p w14:paraId="4116523D" w14:textId="77777777" w:rsidR="00C4571F" w:rsidRPr="008D48D8" w:rsidRDefault="00C4571F" w:rsidP="00C4571F">
      <w:pPr>
        <w:jc w:val="lowKashida"/>
      </w:pPr>
      <w:r w:rsidRPr="008D48D8">
        <w:t xml:space="preserve">Pirie, P. L, Thomson, </w:t>
      </w:r>
      <w:r>
        <w:t>M</w:t>
      </w:r>
      <w:r w:rsidRPr="008D48D8">
        <w:t>, A., Mann, S. L., Peterson, A. V., Murray</w:t>
      </w:r>
      <w:r>
        <w:t>,</w:t>
      </w:r>
      <w:r w:rsidRPr="008D48D8">
        <w:t xml:space="preserve"> </w:t>
      </w:r>
      <w:r>
        <w:t>M.,</w:t>
      </w:r>
      <w:r w:rsidRPr="008D48D8">
        <w:t xml:space="preserve"> Flay, B. R., &amp;</w:t>
      </w:r>
      <w:r>
        <w:t xml:space="preserve"> </w:t>
      </w:r>
      <w:r w:rsidRPr="008D48D8">
        <w:t xml:space="preserve">Best, J. A. {1989). Tracking and attrition in longitudinal school-based smoking prevention research. Preventive </w:t>
      </w:r>
      <w:r>
        <w:t>M</w:t>
      </w:r>
      <w:r w:rsidRPr="008D48D8">
        <w:t>edicine, 18, 249-156.</w:t>
      </w:r>
    </w:p>
    <w:p w14:paraId="105DCAB3" w14:textId="77777777" w:rsidR="00C4571F" w:rsidRPr="008D48D8" w:rsidRDefault="00C4571F" w:rsidP="00C4571F">
      <w:pPr>
        <w:jc w:val="lowKashida"/>
      </w:pPr>
      <w:r w:rsidRPr="008D48D8">
        <w:t>Platt, J. R. (1964). Strong inference. Science, 146, 347-353.</w:t>
      </w:r>
    </w:p>
    <w:p w14:paraId="7935F503" w14:textId="77777777" w:rsidR="00C4571F" w:rsidRPr="008D48D8" w:rsidRDefault="00C4571F" w:rsidP="00C4571F">
      <w:pPr>
        <w:jc w:val="lowKashida"/>
      </w:pPr>
      <w:r w:rsidRPr="008D48D8">
        <w:t xml:space="preserve">Plomin, R., &amp; Daniels, D. (1987). </w:t>
      </w:r>
      <w:r>
        <w:t>W</w:t>
      </w:r>
      <w:r w:rsidRPr="008D48D8">
        <w:t>hy are children from the same family so different from</w:t>
      </w:r>
      <w:r>
        <w:t xml:space="preserve"> </w:t>
      </w:r>
      <w:r w:rsidRPr="008D48D8">
        <w:t>o</w:t>
      </w:r>
      <w:r>
        <w:t>ne another? Behav</w:t>
      </w:r>
      <w:r w:rsidRPr="008D48D8">
        <w:t>ioral and Brain Sciences, 10, 1-60.</w:t>
      </w:r>
    </w:p>
    <w:p w14:paraId="260578F1" w14:textId="77777777" w:rsidR="00C4571F" w:rsidRDefault="00C4571F" w:rsidP="00C4571F">
      <w:pPr>
        <w:jc w:val="lowKashida"/>
      </w:pPr>
      <w:r w:rsidRPr="008D48D8">
        <w:t xml:space="preserve">Pocock, S.J. (1983). Clinirol trials: A practical approach. Chichester, England: Wiley. </w:t>
      </w:r>
    </w:p>
    <w:p w14:paraId="3AFD6AFA" w14:textId="77777777" w:rsidR="00C4571F" w:rsidRPr="008D48D8" w:rsidRDefault="00C4571F" w:rsidP="00C4571F">
      <w:pPr>
        <w:jc w:val="lowKashida"/>
      </w:pPr>
      <w:r w:rsidRPr="008D48D8">
        <w:t>Pocock, S. J., &amp; Simon, R. (1975). Sequential treatment assignment with balancing for</w:t>
      </w:r>
      <w:r>
        <w:t xml:space="preserve"> </w:t>
      </w:r>
      <w:r w:rsidRPr="008D48D8">
        <w:t>prognostic factors in the controlled clinical triaL Bicmretrics, 31, 103-115.</w:t>
      </w:r>
    </w:p>
    <w:p w14:paraId="26FDBFDB" w14:textId="77777777" w:rsidR="00C4571F" w:rsidRPr="008D48D8" w:rsidRDefault="00C4571F" w:rsidP="00C4571F">
      <w:pPr>
        <w:jc w:val="lowKashida"/>
      </w:pPr>
      <w:r w:rsidRPr="008D48D8">
        <w:lastRenderedPageBreak/>
        <w:t>Polanyi, M. (1958}. Personal knowledge: Toward a post-critical philosophy. London:</w:t>
      </w:r>
      <w:r>
        <w:t xml:space="preserve"> </w:t>
      </w:r>
      <w:r w:rsidRPr="008D48D8">
        <w:t>Routledge &amp; kegan Paul.</w:t>
      </w:r>
    </w:p>
    <w:p w14:paraId="6FB5EF86" w14:textId="77777777" w:rsidR="00C4571F" w:rsidRPr="008D48D8" w:rsidRDefault="00C4571F" w:rsidP="00C4571F">
      <w:pPr>
        <w:jc w:val="lowKashida"/>
      </w:pPr>
      <w:r w:rsidRPr="008D48D8">
        <w:t>Polsby, N. W. (1984). Political innovation in America: The politics of</w:t>
      </w:r>
      <w:r>
        <w:t xml:space="preserve"> </w:t>
      </w:r>
      <w:r w:rsidRPr="008D48D8">
        <w:t>policy tnitiation. New</w:t>
      </w:r>
      <w:r>
        <w:t xml:space="preserve"> </w:t>
      </w:r>
      <w:r w:rsidRPr="008D48D8">
        <w:t>Haven, CT: Yale Universiry Press.</w:t>
      </w:r>
    </w:p>
    <w:p w14:paraId="31B2E603" w14:textId="77777777" w:rsidR="00C4571F" w:rsidRDefault="00C4571F" w:rsidP="00C4571F">
      <w:pPr>
        <w:jc w:val="lowKashida"/>
      </w:pPr>
      <w:r w:rsidRPr="008D48D8">
        <w:t>Popper, K. R. {1959}. The logic of</w:t>
      </w:r>
      <w:r>
        <w:t xml:space="preserve"> </w:t>
      </w:r>
      <w:r w:rsidRPr="008D48D8">
        <w:t xml:space="preserve">scientific discovery. New York: Basic Books. </w:t>
      </w:r>
    </w:p>
    <w:p w14:paraId="372EBE28" w14:textId="77777777" w:rsidR="00C4571F" w:rsidRPr="008D48D8" w:rsidRDefault="00C4571F" w:rsidP="00C4571F">
      <w:pPr>
        <w:jc w:val="lowKashida"/>
      </w:pPr>
      <w:r w:rsidRPr="008D48D8">
        <w:t>Population</w:t>
      </w:r>
      <w:r>
        <w:t xml:space="preserve"> </w:t>
      </w:r>
      <w:r w:rsidRPr="008D48D8">
        <w:t>Counci</w:t>
      </w:r>
      <w:r>
        <w:t>l.</w:t>
      </w:r>
      <w:r w:rsidRPr="008D48D8">
        <w:t xml:space="preserve"> (1986).</w:t>
      </w:r>
      <w:r>
        <w:t xml:space="preserve"> An </w:t>
      </w:r>
      <w:r w:rsidRPr="008D48D8">
        <w:t>experimental</w:t>
      </w:r>
      <w:r>
        <w:t xml:space="preserve"> </w:t>
      </w:r>
      <w:r w:rsidRPr="008D48D8">
        <w:t>study</w:t>
      </w:r>
      <w:r>
        <w:t xml:space="preserve"> </w:t>
      </w:r>
      <w:r w:rsidRPr="008D48D8">
        <w:t>of</w:t>
      </w:r>
      <w:r>
        <w:t xml:space="preserve"> </w:t>
      </w:r>
      <w:r w:rsidRPr="008D48D8">
        <w:t>the</w:t>
      </w:r>
      <w:r>
        <w:t xml:space="preserve"> </w:t>
      </w:r>
      <w:r w:rsidRPr="008D48D8">
        <w:t>efficiency</w:t>
      </w:r>
      <w:r>
        <w:t xml:space="preserve"> </w:t>
      </w:r>
      <w:r w:rsidRPr="008D48D8">
        <w:t>and</w:t>
      </w:r>
      <w:r>
        <w:t xml:space="preserve"> </w:t>
      </w:r>
      <w:r w:rsidRPr="008D48D8">
        <w:t>effectiveness</w:t>
      </w:r>
      <w:r>
        <w:t xml:space="preserve"> </w:t>
      </w:r>
      <w:r w:rsidRPr="008D48D8">
        <w:t>of</w:t>
      </w:r>
      <w:r>
        <w:t xml:space="preserve"> </w:t>
      </w:r>
      <w:r w:rsidRPr="008D48D8">
        <w:t>an</w:t>
      </w:r>
      <w:r>
        <w:t xml:space="preserve"> </w:t>
      </w:r>
      <w:r w:rsidRPr="008D48D8">
        <w:t>IUD insertion and back-up component (English summary; Report No. PC PES86). Lima,</w:t>
      </w:r>
      <w:r>
        <w:t xml:space="preserve"> </w:t>
      </w:r>
      <w:r w:rsidRPr="008D48D8">
        <w:t>Peru; Author.</w:t>
      </w:r>
    </w:p>
    <w:p w14:paraId="1741DFCC" w14:textId="77777777" w:rsidR="00C4571F" w:rsidRPr="008D48D8" w:rsidRDefault="00C4571F" w:rsidP="00C4571F">
      <w:pPr>
        <w:jc w:val="lowKashida"/>
      </w:pPr>
      <w:r w:rsidRPr="008D48D8">
        <w:t xml:space="preserve">Potvin, L., &amp; Campbell, D. T. (1996). </w:t>
      </w:r>
      <w:r>
        <w:t>Ex</w:t>
      </w:r>
      <w:r w:rsidRPr="008D48D8">
        <w:t>posure opportunity, the experimental paradigm</w:t>
      </w:r>
      <w:r>
        <w:t xml:space="preserve"> </w:t>
      </w:r>
      <w:r w:rsidRPr="008D48D8">
        <w:t>and the case-control study. Unpublished manuscript.</w:t>
      </w:r>
    </w:p>
    <w:p w14:paraId="553351BA" w14:textId="77777777" w:rsidR="00C4571F" w:rsidRPr="008D48D8" w:rsidRDefault="00C4571F" w:rsidP="00C4571F">
      <w:pPr>
        <w:jc w:val="lowKashida"/>
      </w:pPr>
      <w:r w:rsidRPr="008D48D8">
        <w:t>Pound, C. R., Partin, A. W., Eisenberger, M.A., Chan</w:t>
      </w:r>
      <w:r>
        <w:t>,</w:t>
      </w:r>
      <w:r w:rsidRPr="008D48D8">
        <w:t xml:space="preserve"> D. W., Pearson,</w:t>
      </w:r>
      <w:r>
        <w:t>J</w:t>
      </w:r>
      <w:r w:rsidRPr="008D48D8">
        <w:t>. D., &amp; Walsh, P. C.</w:t>
      </w:r>
      <w:r>
        <w:t xml:space="preserve"> </w:t>
      </w:r>
      <w:r w:rsidRPr="008D48D8">
        <w:t>(1999). Natural history of progression after PSA elevation follow</w:t>
      </w:r>
      <w:r>
        <w:t>ing radical prostatec</w:t>
      </w:r>
      <w:r w:rsidRPr="008D48D8">
        <w:t xml:space="preserve">tomy. Journal of the American Medical </w:t>
      </w:r>
      <w:r>
        <w:t>A</w:t>
      </w:r>
      <w:r w:rsidRPr="008D48D8">
        <w:t>sociation, 281, 1591-1597.</w:t>
      </w:r>
    </w:p>
    <w:p w14:paraId="2CD32463" w14:textId="77777777" w:rsidR="00C4571F" w:rsidRPr="008D48D8" w:rsidRDefault="00C4571F" w:rsidP="00C4571F">
      <w:pPr>
        <w:jc w:val="lowKashida"/>
      </w:pPr>
      <w:r w:rsidRPr="008D48D8">
        <w:t xml:space="preserve">Powers, K. </w:t>
      </w:r>
      <w:r>
        <w:t>L</w:t>
      </w:r>
      <w:r w:rsidRPr="008D48D8">
        <w:t>., &amp; Anglin, M. D. (1993). Cumulative versus stabilizing effects of methadone maintenance: A quasi-experimental study using longitudinal self-report data. Evaluation</w:t>
      </w:r>
      <w:r>
        <w:t xml:space="preserve"> </w:t>
      </w:r>
      <w:r w:rsidRPr="008D48D8">
        <w:t>Review, 17, 243-270.</w:t>
      </w:r>
    </w:p>
    <w:p w14:paraId="3B27BF4F" w14:textId="77777777" w:rsidR="00C4571F" w:rsidRPr="008D48D8" w:rsidRDefault="00C4571F" w:rsidP="00C4571F">
      <w:pPr>
        <w:jc w:val="lowKashida"/>
      </w:pPr>
      <w:r w:rsidRPr="008D48D8">
        <w:t>Powers, E</w:t>
      </w:r>
      <w:r>
        <w:t>.</w:t>
      </w:r>
      <w:r w:rsidRPr="008D48D8">
        <w:t>, &amp; Witmer, H.</w:t>
      </w:r>
      <w:r>
        <w:t xml:space="preserve"> (</w:t>
      </w:r>
      <w:r w:rsidRPr="008D48D8">
        <w:t>1951}. An experiment in the pre</w:t>
      </w:r>
      <w:r>
        <w:t>v</w:t>
      </w:r>
      <w:r w:rsidRPr="008D48D8">
        <w:t>ention of delinquency. New</w:t>
      </w:r>
      <w:r>
        <w:t xml:space="preserve"> </w:t>
      </w:r>
      <w:r w:rsidRPr="008D48D8">
        <w:t>York: Columbia University Press.</w:t>
      </w:r>
    </w:p>
    <w:p w14:paraId="7EE30F44" w14:textId="77777777" w:rsidR="00C4571F" w:rsidRPr="008D48D8" w:rsidRDefault="00C4571F" w:rsidP="00C4571F">
      <w:pPr>
        <w:jc w:val="lowKashida"/>
      </w:pPr>
      <w:r w:rsidRPr="008D48D8">
        <w:t>Premack, S. L, &amp; Hunter, J. E. (1988). Individual unionization decisions. Psychological</w:t>
      </w:r>
      <w:r>
        <w:t xml:space="preserve"> </w:t>
      </w:r>
      <w:r w:rsidRPr="008D48D8">
        <w:t>Bulletin, 103, 223-234.</w:t>
      </w:r>
    </w:p>
    <w:p w14:paraId="67CD8E2D" w14:textId="77777777" w:rsidR="00C4571F" w:rsidRPr="008D48D8" w:rsidRDefault="00C4571F" w:rsidP="00C4571F">
      <w:pPr>
        <w:jc w:val="lowKashida"/>
      </w:pPr>
      <w:r w:rsidRPr="008D48D8">
        <w:t xml:space="preserve">Prentice, D. A., &amp; </w:t>
      </w:r>
      <w:r>
        <w:t>M</w:t>
      </w:r>
      <w:r w:rsidRPr="008D48D8">
        <w:t>iller, D. T. (1992}. When small effects are impressive. Psychological</w:t>
      </w:r>
      <w:r>
        <w:t xml:space="preserve"> </w:t>
      </w:r>
      <w:r w:rsidRPr="008D48D8">
        <w:t>Bulleti</w:t>
      </w:r>
      <w:r>
        <w:t>n</w:t>
      </w:r>
      <w:r w:rsidRPr="008D48D8">
        <w:t>, 112, 16Q-164.</w:t>
      </w:r>
    </w:p>
    <w:p w14:paraId="53D43288" w14:textId="77777777" w:rsidR="00C4571F" w:rsidRPr="008D48D8" w:rsidRDefault="00C4571F" w:rsidP="00C4571F">
      <w:pPr>
        <w:jc w:val="lowKashida"/>
      </w:pPr>
      <w:r w:rsidRPr="008D48D8">
        <w:t>Presby, S. (1978). Overly broad categories obscure impor</w:t>
      </w:r>
      <w:r>
        <w:t>tant differeinces between thera</w:t>
      </w:r>
      <w:r w:rsidRPr="008D48D8">
        <w:t>pies. American Psychologist, 33</w:t>
      </w:r>
      <w:r>
        <w:t>,</w:t>
      </w:r>
      <w:r w:rsidRPr="008D48D8">
        <w:t xml:space="preserve"> 514-515.</w:t>
      </w:r>
    </w:p>
    <w:p w14:paraId="0EA3719D" w14:textId="77777777" w:rsidR="00C4571F" w:rsidRPr="008D48D8" w:rsidRDefault="00C4571F" w:rsidP="00C4571F">
      <w:pPr>
        <w:jc w:val="lowKashida"/>
      </w:pPr>
      <w:r w:rsidRPr="008D48D8">
        <w:t>Pressman, J. L, &amp; Wildavsky,</w:t>
      </w:r>
      <w:r>
        <w:t xml:space="preserve"> A. (1984). Implementation (3rd </w:t>
      </w:r>
      <w:r w:rsidRPr="008D48D8">
        <w:t>ed.). Berkeley: University of</w:t>
      </w:r>
      <w:r>
        <w:t xml:space="preserve"> </w:t>
      </w:r>
      <w:r w:rsidRPr="008D48D8">
        <w:t>California Press.</w:t>
      </w:r>
    </w:p>
    <w:p w14:paraId="2F4A3E39" w14:textId="77777777" w:rsidR="00C4571F" w:rsidRPr="008D48D8" w:rsidRDefault="00C4571F" w:rsidP="00C4571F">
      <w:pPr>
        <w:jc w:val="lowKashida"/>
      </w:pPr>
      <w:r w:rsidRPr="008D48D8">
        <w:t>Project MATCH Research Group (1993). Project MATCH: Rationale and methods for a multisite clinical trial matching patients to alcoholism</w:t>
      </w:r>
      <w:r>
        <w:t xml:space="preserve"> </w:t>
      </w:r>
      <w:r w:rsidRPr="008D48D8">
        <w:t>treatment. Alcoholism: Clinical and Experimental Research, 17, 1130-1145.</w:t>
      </w:r>
    </w:p>
    <w:p w14:paraId="4E41CE4C" w14:textId="77777777" w:rsidR="00C4571F" w:rsidRDefault="00C4571F" w:rsidP="00C4571F">
      <w:pPr>
        <w:jc w:val="lowKashida"/>
      </w:pPr>
      <w:r w:rsidRPr="008D48D8">
        <w:t>Protection of Human Subjects, Title 45 C.P.R. Part 46, Subparts A-D (Revised 19</w:t>
      </w:r>
      <w:r>
        <w:t>9</w:t>
      </w:r>
      <w:r w:rsidRPr="008D48D8">
        <w:t xml:space="preserve">1). </w:t>
      </w:r>
    </w:p>
    <w:p w14:paraId="4D941F49" w14:textId="77777777" w:rsidR="00C4571F" w:rsidRDefault="00C4571F" w:rsidP="00C4571F">
      <w:pPr>
        <w:jc w:val="lowKashida"/>
      </w:pPr>
      <w:r w:rsidRPr="008D48D8">
        <w:t>Psaty, B. M., Koepsell, T. D., Lin, D., Weiss, N. S., Siscovic</w:t>
      </w:r>
      <w:r>
        <w:t>k, D. S., Rosendaal, F. R., Pa</w:t>
      </w:r>
      <w:r w:rsidRPr="008D48D8">
        <w:t xml:space="preserve">hor, M., &amp; Furberg, C. D. (1999). Assessment and control for confounding by indication in observational studies. </w:t>
      </w:r>
      <w:r>
        <w:t>J</w:t>
      </w:r>
      <w:r w:rsidRPr="008D48D8">
        <w:t>ournal</w:t>
      </w:r>
      <w:r>
        <w:t xml:space="preserve"> of </w:t>
      </w:r>
      <w:r w:rsidRPr="008D48D8">
        <w:t xml:space="preserve">the American Geriatric Society, 47, 749-754. </w:t>
      </w:r>
    </w:p>
    <w:p w14:paraId="46812004" w14:textId="77777777" w:rsidR="00C4571F" w:rsidRPr="008D48D8" w:rsidRDefault="00C4571F" w:rsidP="00C4571F">
      <w:pPr>
        <w:jc w:val="lowKashida"/>
      </w:pPr>
      <w:r w:rsidRPr="008D48D8">
        <w:t xml:space="preserve">Puma, M. </w:t>
      </w:r>
      <w:r>
        <w:t>J</w:t>
      </w:r>
      <w:r w:rsidRPr="008D48D8">
        <w:t>., Burstein, N. R., Merrell, K., &amp; Silverstein, G. (1990). Evaluation</w:t>
      </w:r>
      <w:r>
        <w:t xml:space="preserve"> of </w:t>
      </w:r>
      <w:r w:rsidRPr="008D48D8">
        <w:t>the Food Stamp Employment and Training Program. Final report: Volume I. Bethesda, MD: Abt.</w:t>
      </w:r>
    </w:p>
    <w:p w14:paraId="62B613E4" w14:textId="77777777" w:rsidR="00C4571F" w:rsidRDefault="00C4571F" w:rsidP="00C4571F">
      <w:pPr>
        <w:jc w:val="lowKashida"/>
      </w:pPr>
      <w:r w:rsidRPr="008D48D8">
        <w:t xml:space="preserve">Quine, W. V. (1951). Two dogmas of empiricism. Philosophical Review, 60, 20-43. </w:t>
      </w:r>
    </w:p>
    <w:p w14:paraId="7E25F4E1" w14:textId="77777777" w:rsidR="00C4571F" w:rsidRPr="008D48D8" w:rsidRDefault="00C4571F" w:rsidP="00C4571F">
      <w:pPr>
        <w:jc w:val="lowKashida"/>
      </w:pPr>
      <w:r w:rsidRPr="008D48D8">
        <w:t>Quine, W. V. (1969). Ont</w:t>
      </w:r>
      <w:r>
        <w:t xml:space="preserve"> </w:t>
      </w:r>
      <w:r w:rsidRPr="008D48D8">
        <w:t>ological relativity and other</w:t>
      </w:r>
      <w:r>
        <w:t xml:space="preserve"> essays. New York: Columbia Uni</w:t>
      </w:r>
      <w:r w:rsidRPr="008D48D8">
        <w:t>versity Press.</w:t>
      </w:r>
    </w:p>
    <w:p w14:paraId="113060E4" w14:textId="77777777" w:rsidR="00C4571F" w:rsidRDefault="00C4571F" w:rsidP="00C4571F">
      <w:pPr>
        <w:jc w:val="lowKashida"/>
      </w:pPr>
      <w:r w:rsidRPr="008D48D8">
        <w:lastRenderedPageBreak/>
        <w:t>Quirk, P. J. (1986). Public policy [Review of Political Innovation i</w:t>
      </w:r>
      <w:r>
        <w:t>n America and Agendas, Al</w:t>
      </w:r>
      <w:r w:rsidRPr="008D48D8">
        <w:t>ternatives, and Public Policies]. Journal</w:t>
      </w:r>
      <w:r>
        <w:t xml:space="preserve"> of </w:t>
      </w:r>
      <w:r w:rsidRPr="008D48D8">
        <w:t xml:space="preserve">Policy Analysis and Management, 6, 607-613. </w:t>
      </w:r>
    </w:p>
    <w:p w14:paraId="0801B5C4" w14:textId="77777777" w:rsidR="00C4571F" w:rsidRPr="008D48D8" w:rsidRDefault="00C4571F" w:rsidP="00C4571F">
      <w:pPr>
        <w:jc w:val="lowKashida"/>
      </w:pPr>
      <w:r w:rsidRPr="008D48D8">
        <w:t>Ralston, D. A., Anthony, W. P., &amp; Gustafson, D. J. (1985). Employees may love flextime, but what does it do to the organization's productivity</w:t>
      </w:r>
      <w:r>
        <w:t xml:space="preserve">? Journal of Applied Psychology, </w:t>
      </w:r>
      <w:r w:rsidRPr="008D48D8">
        <w:t>70, 272-279.</w:t>
      </w:r>
    </w:p>
    <w:p w14:paraId="44A6D6C0" w14:textId="77777777" w:rsidR="00C4571F" w:rsidRPr="008D48D8" w:rsidRDefault="00C4571F" w:rsidP="00C4571F">
      <w:pPr>
        <w:jc w:val="lowKashida"/>
      </w:pPr>
      <w:r w:rsidRPr="008D48D8">
        <w:t xml:space="preserve">Ranstam, </w:t>
      </w:r>
      <w:r>
        <w:t>J</w:t>
      </w:r>
      <w:r w:rsidRPr="008D48D8">
        <w:t xml:space="preserve">., Buyse, M., George, S. L., Evans, S., Geller, N. L., Scherrer, </w:t>
      </w:r>
      <w:r>
        <w:t>B.</w:t>
      </w:r>
      <w:r w:rsidRPr="008D48D8">
        <w:t>, Lasaffre, E.,</w:t>
      </w:r>
      <w:r>
        <w:t xml:space="preserve"> </w:t>
      </w:r>
      <w:r w:rsidRPr="008D48D8">
        <w:t>Murray, G., Edler, L., Hutton,</w:t>
      </w:r>
      <w:r>
        <w:t xml:space="preserve"> J</w:t>
      </w:r>
      <w:r w:rsidRPr="008D48D8">
        <w:t>. L., Colton, T., &amp; Lachenbruch, P. (</w:t>
      </w:r>
      <w:r>
        <w:t>2000). Fraud in med</w:t>
      </w:r>
      <w:r w:rsidRPr="008D48D8">
        <w:t>ical research: An international survey of biostatisticians. Controlled Clinical Trials</w:t>
      </w:r>
      <w:r>
        <w:t>,</w:t>
      </w:r>
      <w:r w:rsidRPr="008D48D8">
        <w:t xml:space="preserve"> 21, 415-427.</w:t>
      </w:r>
    </w:p>
    <w:p w14:paraId="4F896694" w14:textId="77777777" w:rsidR="00C4571F" w:rsidRDefault="00C4571F" w:rsidP="00C4571F">
      <w:pPr>
        <w:jc w:val="lowKashida"/>
      </w:pPr>
      <w:r w:rsidRPr="008D48D8">
        <w:t>Raudenbush, S. W. (1994). Random effects models. In H. Cooper &amp; L. V. Hedges (Eds.), The handbook</w:t>
      </w:r>
      <w:r>
        <w:t xml:space="preserve"> of </w:t>
      </w:r>
      <w:r w:rsidRPr="008D48D8">
        <w:t xml:space="preserve">research synthesis (pp. 301-321). New York: Russell Sage Foundation. </w:t>
      </w:r>
    </w:p>
    <w:p w14:paraId="65312C02" w14:textId="77777777" w:rsidR="00C4571F" w:rsidRPr="008D48D8" w:rsidRDefault="00C4571F" w:rsidP="00C4571F">
      <w:pPr>
        <w:jc w:val="lowKashida"/>
      </w:pPr>
      <w:r w:rsidRPr="008D48D8">
        <w:t>Raudenbush, S. W. (1997). Statistical analysis and optimal design for cluster randomized</w:t>
      </w:r>
      <w:r>
        <w:t xml:space="preserve"> </w:t>
      </w:r>
      <w:r w:rsidRPr="008D48D8">
        <w:t>design. Psychological Methods, 2, 173-185.</w:t>
      </w:r>
    </w:p>
    <w:p w14:paraId="2A722650" w14:textId="77777777" w:rsidR="00C4571F" w:rsidRPr="008D48D8" w:rsidRDefault="00C4571F" w:rsidP="00C4571F">
      <w:pPr>
        <w:jc w:val="lowKashida"/>
      </w:pPr>
      <w:r w:rsidRPr="008D48D8">
        <w:t>Raudenbush, S. W., Becker, B.</w:t>
      </w:r>
      <w:r>
        <w:t xml:space="preserve"> J</w:t>
      </w:r>
      <w:r w:rsidRPr="008D48D8">
        <w:t>., &amp; Kalaian, H. (1988). Modeling multivariate effect sizes.</w:t>
      </w:r>
      <w:r>
        <w:t xml:space="preserve"> </w:t>
      </w:r>
      <w:r w:rsidRPr="008D48D8">
        <w:t>Psychological Bulletin, 103, 111-120.</w:t>
      </w:r>
    </w:p>
    <w:p w14:paraId="78349FE1" w14:textId="77777777" w:rsidR="00C4571F" w:rsidRPr="008D48D8" w:rsidRDefault="00C4571F" w:rsidP="00C4571F">
      <w:pPr>
        <w:jc w:val="lowKashida"/>
      </w:pPr>
      <w:r w:rsidRPr="008D48D8">
        <w:t>Raudenbush, S. W., &amp; Liu, X. (2000). Statistical power and optimal design for multisite</w:t>
      </w:r>
      <w:r>
        <w:t xml:space="preserve"> </w:t>
      </w:r>
      <w:r w:rsidRPr="008D48D8">
        <w:t>randomized trials. Psychological Methods, 5, 199-213.</w:t>
      </w:r>
    </w:p>
    <w:p w14:paraId="15E66C42" w14:textId="77777777" w:rsidR="00C4571F" w:rsidRPr="008D48D8" w:rsidRDefault="00C4571F" w:rsidP="00C4571F">
      <w:pPr>
        <w:jc w:val="lowKashida"/>
      </w:pPr>
      <w:r w:rsidRPr="008D48D8">
        <w:t>Raudenbush, S. W., &amp; Willms, J.D. (Eds.). (1991). Schools</w:t>
      </w:r>
      <w:r>
        <w:t>, classrooms, and pupils: Inter</w:t>
      </w:r>
      <w:r w:rsidRPr="008D48D8">
        <w:t>national studies</w:t>
      </w:r>
      <w:r>
        <w:t xml:space="preserve"> of </w:t>
      </w:r>
      <w:r w:rsidRPr="008D48D8">
        <w:t>schooling from a multilevel perspective. San Diego, CA: Academic</w:t>
      </w:r>
      <w:r>
        <w:t xml:space="preserve"> </w:t>
      </w:r>
      <w:r w:rsidRPr="008D48D8">
        <w:t>Press.</w:t>
      </w:r>
    </w:p>
    <w:p w14:paraId="43D3DAA5" w14:textId="77777777" w:rsidR="00C4571F" w:rsidRPr="008D48D8" w:rsidRDefault="00C4571F" w:rsidP="00C4571F">
      <w:pPr>
        <w:jc w:val="lowKashida"/>
      </w:pPr>
      <w:r w:rsidRPr="008D48D8">
        <w:t>Raudenbush, S. W., &amp; Willms, J.D. (1995). The estimation of school effects. Journal of</w:t>
      </w:r>
      <w:r>
        <w:t xml:space="preserve"> </w:t>
      </w:r>
      <w:r w:rsidRPr="008D48D8">
        <w:t>Educational and Behavioral Statistics, 20, 307-335.</w:t>
      </w:r>
    </w:p>
    <w:p w14:paraId="3177CE66" w14:textId="77777777" w:rsidR="00C4571F" w:rsidRPr="008D48D8" w:rsidRDefault="00C4571F" w:rsidP="00C4571F">
      <w:pPr>
        <w:jc w:val="lowKashida"/>
      </w:pPr>
      <w:r w:rsidRPr="008D48D8">
        <w:t>Rauma, D., &amp; Berk, R. A. (1987). Remuneration and recidivism: The long-term impact of</w:t>
      </w:r>
      <w:r>
        <w:t xml:space="preserve"> </w:t>
      </w:r>
      <w:r w:rsidRPr="008D48D8">
        <w:t>unemployment compensation on ex-offenders. Journal</w:t>
      </w:r>
      <w:r>
        <w:t xml:space="preserve"> of </w:t>
      </w:r>
      <w:r w:rsidRPr="008D48D8">
        <w:t>Quantitative Criminology, 3,</w:t>
      </w:r>
      <w:r>
        <w:t xml:space="preserve"> </w:t>
      </w:r>
      <w:r w:rsidRPr="008D48D8">
        <w:t>3-27.</w:t>
      </w:r>
    </w:p>
    <w:p w14:paraId="5C35EC74" w14:textId="77777777" w:rsidR="00C4571F" w:rsidRPr="008D48D8" w:rsidRDefault="00C4571F" w:rsidP="00C4571F">
      <w:pPr>
        <w:jc w:val="lowKashida"/>
      </w:pPr>
      <w:r w:rsidRPr="008D48D8">
        <w:t>Ray, J. W., &amp; Shadish, W. R. (1996). How interchangeable</w:t>
      </w:r>
      <w:r>
        <w:t xml:space="preserve"> are different estimators of ef</w:t>
      </w:r>
      <w:r w:rsidRPr="008D48D8">
        <w:t>fect size? Journal of</w:t>
      </w:r>
      <w:r>
        <w:t xml:space="preserve"> </w:t>
      </w:r>
      <w:r w:rsidRPr="008D48D8">
        <w:t>Consulting and Clinical Psychology,</w:t>
      </w:r>
      <w:r>
        <w:t xml:space="preserve"> 64, 1316-1325. (See also "Cor</w:t>
      </w:r>
      <w:r w:rsidRPr="008D48D8">
        <w:t>rection to Ray and Shadish (1996)," Journal</w:t>
      </w:r>
      <w:r>
        <w:t xml:space="preserve"> of </w:t>
      </w:r>
      <w:r w:rsidRPr="008D48D8">
        <w:t>Consulting and Clinical Psychology, 66, 532, 1998)</w:t>
      </w:r>
    </w:p>
    <w:p w14:paraId="1BBD1055" w14:textId="77777777" w:rsidR="00C4571F" w:rsidRPr="008D48D8" w:rsidRDefault="00C4571F" w:rsidP="00C4571F">
      <w:pPr>
        <w:jc w:val="lowKashida"/>
      </w:pPr>
      <w:r w:rsidRPr="008D48D8">
        <w:t>Reding, G. R., &amp; Raphelson, M. (1995). Around-the-clock m</w:t>
      </w:r>
      <w:r>
        <w:t>obile psychiatric crisis inter</w:t>
      </w:r>
      <w:r w:rsidRPr="008D48D8">
        <w:t xml:space="preserve">vention: Another effective alternative to psychiatric hospitalization. Community Mental Health </w:t>
      </w:r>
      <w:r>
        <w:t>J</w:t>
      </w:r>
      <w:r w:rsidRPr="008D48D8">
        <w:t>ournal, 31, 179-187.</w:t>
      </w:r>
    </w:p>
    <w:p w14:paraId="3F285FD3" w14:textId="77777777" w:rsidR="00C4571F" w:rsidRPr="008D48D8" w:rsidRDefault="00C4571F" w:rsidP="00C4571F">
      <w:pPr>
        <w:jc w:val="lowKashida"/>
      </w:pPr>
      <w:r w:rsidRPr="008D48D8">
        <w:t xml:space="preserve">Reed, J. G., &amp; Baxter, P. M. (1994). Using reference databases. In H. Cooper &amp; L. V. Hedges (Eds.), The </w:t>
      </w:r>
      <w:r>
        <w:t xml:space="preserve">  </w:t>
      </w:r>
      <w:r w:rsidRPr="008D48D8">
        <w:t>handbook of</w:t>
      </w:r>
      <w:r>
        <w:t xml:space="preserve"> </w:t>
      </w:r>
      <w:r w:rsidRPr="008D48D8">
        <w:t>research synthesis (pp. 57-70). New York: Russell Sage Foundation.</w:t>
      </w:r>
    </w:p>
    <w:p w14:paraId="0AF0FE6B" w14:textId="77777777" w:rsidR="00C4571F" w:rsidRPr="008D48D8" w:rsidRDefault="00C4571F" w:rsidP="00C4571F">
      <w:pPr>
        <w:jc w:val="lowKashida"/>
      </w:pPr>
      <w:r w:rsidRPr="008D48D8">
        <w:t>Rees, A. (1974). The graduated work incentive experiment: An overvie</w:t>
      </w:r>
      <w:r>
        <w:t>w</w:t>
      </w:r>
      <w:r w:rsidRPr="008D48D8">
        <w:t xml:space="preserve"> of the </w:t>
      </w:r>
      <w:r>
        <w:t>l</w:t>
      </w:r>
      <w:r w:rsidRPr="008D48D8">
        <w:t>abor</w:t>
      </w:r>
      <w:r>
        <w:t>-</w:t>
      </w:r>
      <w:r w:rsidRPr="008D48D8">
        <w:t>supply results. Journal of Human Resources, 9, 158-180.</w:t>
      </w:r>
    </w:p>
    <w:p w14:paraId="5A5CFD66" w14:textId="77777777" w:rsidR="00C4571F" w:rsidRPr="008D48D8" w:rsidRDefault="00C4571F" w:rsidP="00C4571F">
      <w:pPr>
        <w:jc w:val="lowKashida"/>
      </w:pPr>
      <w:r w:rsidRPr="008D48D8">
        <w:t>Reichardt, C. S. (1985). Reinterpreting Seaver's (</w:t>
      </w:r>
      <w:r>
        <w:t>1</w:t>
      </w:r>
      <w:r w:rsidRPr="008D48D8">
        <w:t>973) study of teacher expectancies as a regression artifact. Journal of Educational Psychology, 77. 231-236.</w:t>
      </w:r>
    </w:p>
    <w:p w14:paraId="3C722A8A" w14:textId="77777777" w:rsidR="00C4571F" w:rsidRPr="008D48D8" w:rsidRDefault="00C4571F" w:rsidP="00C4571F">
      <w:pPr>
        <w:jc w:val="lowKashida"/>
      </w:pPr>
      <w:r w:rsidRPr="008D48D8">
        <w:t>Reichardt, C. S. (1991}. Comments on "T</w:t>
      </w:r>
      <w:r>
        <w:t>h</w:t>
      </w:r>
      <w:r w:rsidRPr="008D48D8">
        <w:t>e application o</w:t>
      </w:r>
      <w:r>
        <w:t>f time serieS methods to moder</w:t>
      </w:r>
      <w:r w:rsidRPr="008D48D8">
        <w:t xml:space="preserve">ate span longitudinal data." In L. M. Collins &amp; J. L. Horn (Eds.), Best methods for the analysis of change: Recent </w:t>
      </w:r>
      <w:r w:rsidRPr="008D48D8">
        <w:lastRenderedPageBreak/>
        <w:t>advances, unanswered questions, future directions (pp. 88-91). Washington, DC: Ameri</w:t>
      </w:r>
      <w:r>
        <w:t>can Psychological A</w:t>
      </w:r>
      <w:r w:rsidRPr="008D48D8">
        <w:t>sociation.</w:t>
      </w:r>
    </w:p>
    <w:p w14:paraId="02D6CCF9" w14:textId="77777777" w:rsidR="00C4571F" w:rsidRPr="008D48D8" w:rsidRDefault="00C4571F" w:rsidP="00C4571F">
      <w:pPr>
        <w:jc w:val="lowKashida"/>
      </w:pPr>
      <w:r w:rsidRPr="008D48D8">
        <w:t>Reichardt, C. S. (2000). A typology of strategies for ruling out t</w:t>
      </w:r>
      <w:r>
        <w:t>hreats to validity. In L. Bick</w:t>
      </w:r>
      <w:r w:rsidRPr="008D48D8">
        <w:t>man (Ed.), Research design: Donald Campbell's legacy (Vol. 2, pp. 89-115). Thousand Oaks, CA: Sage.</w:t>
      </w:r>
    </w:p>
    <w:p w14:paraId="058221F6" w14:textId="77777777" w:rsidR="00C4571F" w:rsidRPr="008D48D8" w:rsidRDefault="00C4571F" w:rsidP="00C4571F">
      <w:pPr>
        <w:jc w:val="lowKashida"/>
      </w:pPr>
      <w:r w:rsidRPr="008D48D8">
        <w:t>Reichardt, C. S., &amp; Gollob, H. E (1986). Satisfying the constra</w:t>
      </w:r>
      <w:r>
        <w:t>in</w:t>
      </w:r>
      <w:r w:rsidRPr="008D48D8">
        <w:t xml:space="preserve">ts of causal modeling. In W. M. K. Trochim (Ed.), </w:t>
      </w:r>
      <w:r>
        <w:t>Adv</w:t>
      </w:r>
      <w:r w:rsidRPr="008D48D8">
        <w:t>ances in quas</w:t>
      </w:r>
      <w:r>
        <w:t>i</w:t>
      </w:r>
      <w:r w:rsidRPr="008D48D8">
        <w:t>-experimental design and analysis (pp. 91-107). San Francisco: Jossey·Bass.</w:t>
      </w:r>
    </w:p>
    <w:p w14:paraId="6C5D8201" w14:textId="77777777" w:rsidR="00C4571F" w:rsidRPr="008D48D8" w:rsidRDefault="00C4571F" w:rsidP="00C4571F">
      <w:pPr>
        <w:jc w:val="lowKashida"/>
      </w:pPr>
      <w:r w:rsidRPr="008D48D8">
        <w:t xml:space="preserve">Reichardt, C. S., &amp; Gollob, H. F. (1987, October). Setting </w:t>
      </w:r>
      <w:r>
        <w:t>limits on the bias due to omit</w:t>
      </w:r>
      <w:r w:rsidRPr="008D48D8">
        <w:t>ted uariables. Paper presented at the meeting of the Soc</w:t>
      </w:r>
      <w:r>
        <w:t>iety of Multivariate Experimen</w:t>
      </w:r>
      <w:r w:rsidRPr="008D48D8">
        <w:t>tal Psychology, Denver, CO.</w:t>
      </w:r>
    </w:p>
    <w:p w14:paraId="5A515491" w14:textId="77777777" w:rsidR="00C4571F" w:rsidRPr="00AC1F5A" w:rsidRDefault="00C4571F" w:rsidP="00C4571F">
      <w:pPr>
        <w:jc w:val="lowKashida"/>
        <w:rPr>
          <w:lang w:val="de-DE"/>
        </w:rPr>
      </w:pPr>
      <w:r w:rsidRPr="008D48D8">
        <w:t>Reichardt, C. S., &amp; Gollob, H. F. (1997). When confidence intervals should be used instead of statistical tests, and vice versa. In L. L. Harlow, S. A. Mu</w:t>
      </w:r>
      <w:r>
        <w:t>l</w:t>
      </w:r>
      <w:r w:rsidRPr="008D48D8">
        <w:t>aik, &amp; J. H. Steiger (FAs.), What if</w:t>
      </w:r>
      <w:r>
        <w:t xml:space="preserve"> </w:t>
      </w:r>
      <w:r w:rsidRPr="008D48D8">
        <w:t>there we</w:t>
      </w:r>
      <w:r>
        <w:t>re</w:t>
      </w:r>
      <w:r w:rsidRPr="008D48D8">
        <w:t xml:space="preserve"> no significance tests? </w:t>
      </w:r>
      <w:r w:rsidRPr="00AC1F5A">
        <w:rPr>
          <w:lang w:val="de-DE"/>
        </w:rPr>
        <w:t>(pp. 259-284). Hillsdale, KJ: Erlhaum.</w:t>
      </w:r>
    </w:p>
    <w:p w14:paraId="7D262519" w14:textId="77777777" w:rsidR="00C4571F" w:rsidRPr="008D48D8" w:rsidRDefault="00C4571F" w:rsidP="00C4571F">
      <w:pPr>
        <w:jc w:val="lowKashida"/>
      </w:pPr>
      <w:r w:rsidRPr="008226D0">
        <w:rPr>
          <w:lang w:val="de-DE"/>
        </w:rPr>
        <w:t xml:space="preserve">Reichardt, C. S., &amp; Rallis, S. F. (Eds.). </w:t>
      </w:r>
      <w:r w:rsidRPr="008D48D8">
        <w:t>(1994). The qualitative-quantitative debate: New perspectives. San Francisco: Jossey-Bass.</w:t>
      </w:r>
    </w:p>
    <w:p w14:paraId="3B6A3BE6" w14:textId="77777777" w:rsidR="00C4571F" w:rsidRDefault="00C4571F" w:rsidP="00C4571F">
      <w:pPr>
        <w:jc w:val="lowKashida"/>
      </w:pPr>
      <w:r w:rsidRPr="008D48D8">
        <w:t>Reichardt, C. S., Trochim, W. M. K., &amp; Cappelleri, J. C. (1995). Reports of</w:t>
      </w:r>
      <w:r>
        <w:t xml:space="preserve"> </w:t>
      </w:r>
      <w:r w:rsidRPr="008D48D8">
        <w:t>the death of</w:t>
      </w:r>
      <w:r>
        <w:t xml:space="preserve"> </w:t>
      </w:r>
      <w:r w:rsidRPr="008D48D8">
        <w:t>the regression-discontinuity design are greatly exaggerated. Evaluation Review, J9</w:t>
      </w:r>
      <w:r>
        <w:t>,</w:t>
      </w:r>
      <w:r w:rsidRPr="008D48D8">
        <w:t xml:space="preserve"> 39-63. </w:t>
      </w:r>
    </w:p>
    <w:p w14:paraId="7588BE4B" w14:textId="77777777" w:rsidR="00C4571F" w:rsidRPr="008D48D8" w:rsidRDefault="00C4571F" w:rsidP="00C4571F">
      <w:pPr>
        <w:jc w:val="lowKashida"/>
      </w:pPr>
      <w:r w:rsidRPr="008D48D8">
        <w:t>Reicken, H. W., Boruch, R. F.; Campbell, D. T., Caplan</w:t>
      </w:r>
      <w:r>
        <w:t>, N</w:t>
      </w:r>
      <w:r w:rsidRPr="008D48D8">
        <w:t>., Glennan, T. K.</w:t>
      </w:r>
      <w:r>
        <w:t>,</w:t>
      </w:r>
      <w:r w:rsidRPr="008D48D8">
        <w:t xml:space="preserve"> Pratt</w:t>
      </w:r>
      <w:r>
        <w:t>,</w:t>
      </w:r>
      <w:r w:rsidRPr="008D48D8">
        <w:t xml:space="preserve"> J. W.,</w:t>
      </w:r>
      <w:r>
        <w:t xml:space="preserve"> </w:t>
      </w:r>
      <w:r w:rsidRPr="008D48D8">
        <w:t>Rees, A., &amp; Williams, W. (1974). Social experimentation: A method for planning and</w:t>
      </w:r>
      <w:r>
        <w:t xml:space="preserve"> </w:t>
      </w:r>
      <w:r w:rsidRPr="008D48D8">
        <w:t>e</w:t>
      </w:r>
      <w:r>
        <w:t>valuating social interven</w:t>
      </w:r>
      <w:r w:rsidRPr="008D48D8">
        <w:t>tion. New York: Academic Press.</w:t>
      </w:r>
    </w:p>
    <w:p w14:paraId="19F937FD" w14:textId="77777777" w:rsidR="00C4571F" w:rsidRDefault="00C4571F" w:rsidP="00C4571F">
      <w:pPr>
        <w:jc w:val="lowKashida"/>
      </w:pPr>
      <w:r w:rsidRPr="008D48D8">
        <w:t>Reinsel, G. (1993). Eleme</w:t>
      </w:r>
      <w:r>
        <w:t>n</w:t>
      </w:r>
      <w:r w:rsidRPr="008D48D8">
        <w:t>ts of</w:t>
      </w:r>
      <w:r>
        <w:t xml:space="preserve"> </w:t>
      </w:r>
      <w:r w:rsidRPr="008D48D8">
        <w:t>multivar</w:t>
      </w:r>
      <w:r>
        <w:t>ia</w:t>
      </w:r>
      <w:r w:rsidRPr="008D48D8">
        <w:t xml:space="preserve">te time series analysis. New York: Springer-Verlag. </w:t>
      </w:r>
    </w:p>
    <w:p w14:paraId="08E59864" w14:textId="77777777" w:rsidR="00C4571F" w:rsidRDefault="00C4571F" w:rsidP="00C4571F">
      <w:pPr>
        <w:jc w:val="lowKashida"/>
      </w:pPr>
      <w:r w:rsidRPr="008D48D8">
        <w:t>Rescher, N. (1969). Introd</w:t>
      </w:r>
      <w:r>
        <w:t>u</w:t>
      </w:r>
      <w:r w:rsidRPr="008D48D8">
        <w:t>ction to value theory. Engle</w:t>
      </w:r>
      <w:r>
        <w:t xml:space="preserve"> </w:t>
      </w:r>
      <w:r w:rsidRPr="008D48D8">
        <w:t xml:space="preserve">wood Cliffs, NJ: Prentice-Hall. </w:t>
      </w:r>
    </w:p>
    <w:p w14:paraId="6B13DFA2" w14:textId="77777777" w:rsidR="00C4571F" w:rsidRPr="008D48D8" w:rsidRDefault="00C4571F" w:rsidP="00C4571F">
      <w:pPr>
        <w:jc w:val="lowKashida"/>
      </w:pPr>
      <w:r w:rsidRPr="008D48D8">
        <w:t>Revelle, W., Humphreys, M. S., Simon, L., &amp; Gililland, K. (1980). The interactive effect of</w:t>
      </w:r>
      <w:r>
        <w:t xml:space="preserve"> </w:t>
      </w:r>
      <w:r w:rsidRPr="008D48D8">
        <w:t>personality</w:t>
      </w:r>
      <w:r>
        <w:t>,</w:t>
      </w:r>
      <w:r w:rsidRPr="008D48D8">
        <w:t xml:space="preserve"> time of day, and caffeine: A rest of the arousal model. Journal</w:t>
      </w:r>
      <w:r>
        <w:t xml:space="preserve"> of </w:t>
      </w:r>
      <w:r w:rsidRPr="008D48D8">
        <w:t>Experimental Psychology: Genera</w:t>
      </w:r>
      <w:r>
        <w:t>l,</w:t>
      </w:r>
      <w:r w:rsidRPr="008D48D8">
        <w:t xml:space="preserve"> 109, 1-31.</w:t>
      </w:r>
    </w:p>
    <w:p w14:paraId="7477499A" w14:textId="77777777" w:rsidR="00C4571F" w:rsidRPr="008D48D8" w:rsidRDefault="00C4571F" w:rsidP="00C4571F">
      <w:pPr>
        <w:jc w:val="lowKashida"/>
      </w:pPr>
      <w:r w:rsidRPr="003C2F07">
        <w:t>Reynolds, A. J., &amp; Temp</w:t>
      </w:r>
      <w:r>
        <w:t>le</w:t>
      </w:r>
      <w:r w:rsidRPr="003C2F07">
        <w:t>,</w:t>
      </w:r>
      <w:r>
        <w:t xml:space="preserve"> </w:t>
      </w:r>
      <w:r w:rsidRPr="003C2F07">
        <w:t>J. A. (1995). Quasi-experimental estimates of the effects of a preschool intervention: Psychometric and econometric comparisons. Evaluation Revie</w:t>
      </w:r>
      <w:r>
        <w:t>w</w:t>
      </w:r>
      <w:r w:rsidRPr="003C2F07">
        <w:t>, 19,347-373.</w:t>
      </w:r>
    </w:p>
    <w:p w14:paraId="1F4F8D9C" w14:textId="77777777" w:rsidR="00C4571F" w:rsidRPr="008D48D8" w:rsidRDefault="00C4571F" w:rsidP="00C4571F">
      <w:pPr>
        <w:jc w:val="lowKashida"/>
      </w:pPr>
      <w:r w:rsidRPr="008D48D8">
        <w:t>Reynolds, K. D., &amp; West, S. G. (1987). A multiplist strategy for strengthening non</w:t>
      </w:r>
      <w:r>
        <w:t>equiva</w:t>
      </w:r>
      <w:r w:rsidRPr="008D48D8">
        <w:t>lent control group designs. Evaluation Review, 11, 691-714.</w:t>
      </w:r>
    </w:p>
    <w:p w14:paraId="49F86C78" w14:textId="77777777" w:rsidR="00C4571F" w:rsidRPr="008D48D8" w:rsidRDefault="00C4571F" w:rsidP="00C4571F">
      <w:pPr>
        <w:jc w:val="lowKashida"/>
      </w:pPr>
      <w:r w:rsidRPr="008D48D8">
        <w:t>Rezmovic, E. L., Cook, T. J., &amp; Dobson, L. D. (1981).</w:t>
      </w:r>
      <w:r>
        <w:t xml:space="preserve"> Beyond random assignment: Fac</w:t>
      </w:r>
      <w:r w:rsidRPr="008D48D8">
        <w:t>tors affecting evaluation integrity. Evaluation Review, 5, 51-67.</w:t>
      </w:r>
    </w:p>
    <w:p w14:paraId="5A66066B" w14:textId="77777777" w:rsidR="00C4571F" w:rsidRPr="008D48D8" w:rsidRDefault="00C4571F" w:rsidP="00C4571F">
      <w:pPr>
        <w:jc w:val="lowKashida"/>
      </w:pPr>
      <w:r w:rsidRPr="008D48D8">
        <w:t>Ribisl,</w:t>
      </w:r>
      <w:r>
        <w:t xml:space="preserve"> </w:t>
      </w:r>
      <w:r w:rsidRPr="008D48D8">
        <w:t>K. M., Walton, M.A., Mowbray, C. T., Luke, D. A., Davidson, W. S., &amp; Bootsmille</w:t>
      </w:r>
      <w:r>
        <w:t xml:space="preserve">r, </w:t>
      </w:r>
      <w:r w:rsidRPr="008D48D8">
        <w:t>B. J. (1996). Minimizing participant attrition in panel studies through the use of effective</w:t>
      </w:r>
      <w:r>
        <w:t xml:space="preserve"> </w:t>
      </w:r>
      <w:r w:rsidRPr="008D48D8">
        <w:t>retention and tracking strategies: Review and recommendations. Evaluation and Program</w:t>
      </w:r>
      <w:r>
        <w:t xml:space="preserve"> </w:t>
      </w:r>
      <w:r w:rsidRPr="008D48D8">
        <w:t>Planning, 19, 1-25.</w:t>
      </w:r>
    </w:p>
    <w:p w14:paraId="17111403" w14:textId="77777777" w:rsidR="00C4571F" w:rsidRPr="008D48D8" w:rsidRDefault="00C4571F" w:rsidP="00C4571F">
      <w:pPr>
        <w:jc w:val="lowKashida"/>
      </w:pPr>
      <w:r w:rsidRPr="008D48D8">
        <w:t>Rindsk</w:t>
      </w:r>
      <w:r>
        <w:t>opf, D. (1986). Ne</w:t>
      </w:r>
      <w:r w:rsidRPr="008D48D8">
        <w:t>w developments in selection modeling for quasi-experimentation.</w:t>
      </w:r>
      <w:r>
        <w:t xml:space="preserve"> </w:t>
      </w:r>
      <w:r w:rsidRPr="008D48D8">
        <w:t>In W. M. K. Trochiin (Ed.), Advances in quasi-experimental design and analysis</w:t>
      </w:r>
      <w:r>
        <w:t xml:space="preserve"> </w:t>
      </w:r>
      <w:r w:rsidRPr="008D48D8">
        <w:t>(pp. 79-89). San Francisco: Jossey-Bass.</w:t>
      </w:r>
    </w:p>
    <w:p w14:paraId="0539621A" w14:textId="77777777" w:rsidR="00C4571F" w:rsidRPr="008D48D8" w:rsidRDefault="00C4571F" w:rsidP="00C4571F">
      <w:pPr>
        <w:jc w:val="lowKashida"/>
      </w:pPr>
      <w:r w:rsidRPr="008D48D8">
        <w:t>Rindsk</w:t>
      </w:r>
      <w:r>
        <w:t>o</w:t>
      </w:r>
      <w:r w:rsidRPr="008D48D8">
        <w:t>pf, D. (2000). Plausible rival hypotheses in measurem</w:t>
      </w:r>
      <w:r>
        <w:t>ent, design, and scientific the</w:t>
      </w:r>
      <w:r w:rsidRPr="008D48D8">
        <w:t>ory. In L. Bickman (Ed.), Research design: Donald Campbell's legacy (Vol. 1, pp. 1-12).</w:t>
      </w:r>
      <w:r>
        <w:t xml:space="preserve"> </w:t>
      </w:r>
      <w:r w:rsidRPr="008D48D8">
        <w:t>Thousand Oaks, CA: Sage.</w:t>
      </w:r>
    </w:p>
    <w:p w14:paraId="05753CF7" w14:textId="77777777" w:rsidR="00C4571F" w:rsidRPr="008D48D8" w:rsidRDefault="00C4571F" w:rsidP="00C4571F">
      <w:pPr>
        <w:jc w:val="lowKashida"/>
      </w:pPr>
      <w:r w:rsidRPr="008D48D8">
        <w:lastRenderedPageBreak/>
        <w:t>Rindskopf, D.</w:t>
      </w:r>
      <w:r>
        <w:t>M.</w:t>
      </w:r>
      <w:r w:rsidRPr="008D48D8">
        <w:t xml:space="preserve"> (1981). Structural equation models in analysis of nonex</w:t>
      </w:r>
      <w:r>
        <w:t>p</w:t>
      </w:r>
      <w:r w:rsidRPr="008D48D8">
        <w:t>erimental data. In R. F. Boruch, P. M. Wortman, &amp; D. S. Cordray (Eds</w:t>
      </w:r>
      <w:r>
        <w:t>.), Reanalyzing program evalua</w:t>
      </w:r>
      <w:r w:rsidRPr="008D48D8">
        <w:t>tions (pp. 163-193). San Francisco: Jossey-Bass.</w:t>
      </w:r>
    </w:p>
    <w:p w14:paraId="7DB08813" w14:textId="77777777" w:rsidR="00C4571F" w:rsidRPr="008D48D8" w:rsidRDefault="00C4571F" w:rsidP="00C4571F">
      <w:pPr>
        <w:jc w:val="lowKashida"/>
      </w:pPr>
      <w:r w:rsidRPr="008D48D8">
        <w:t>Rivlin, A.M., &amp; Timpa</w:t>
      </w:r>
      <w:r>
        <w:t>n</w:t>
      </w:r>
      <w:r w:rsidRPr="008D48D8">
        <w:t>e, P.M. (1975). (Eds.). Planned v</w:t>
      </w:r>
      <w:r>
        <w:t>ariation in education. Washing</w:t>
      </w:r>
      <w:r w:rsidRPr="008D48D8">
        <w:t>ton, DC: Brookings.</w:t>
      </w:r>
    </w:p>
    <w:p w14:paraId="78613184" w14:textId="77777777" w:rsidR="00C4571F" w:rsidRPr="008D48D8" w:rsidRDefault="00C4571F" w:rsidP="00C4571F">
      <w:pPr>
        <w:jc w:val="lowKashida"/>
      </w:pPr>
      <w:r w:rsidRPr="008D48D8">
        <w:t>Robbins, H., &amp; Zhang, C.-H. {i988). Estimating a treatment effect under biased sampling. Proceedings</w:t>
      </w:r>
      <w:r>
        <w:t xml:space="preserve"> of </w:t>
      </w:r>
      <w:r w:rsidRPr="008D48D8">
        <w:t>the National Academy</w:t>
      </w:r>
      <w:r>
        <w:t xml:space="preserve"> of </w:t>
      </w:r>
      <w:r w:rsidRPr="008D48D8">
        <w:t>Science, USA, 85, 3670-3672.</w:t>
      </w:r>
    </w:p>
    <w:p w14:paraId="43B59575" w14:textId="77777777" w:rsidR="00C4571F" w:rsidRPr="008D48D8" w:rsidRDefault="00C4571F" w:rsidP="00C4571F">
      <w:pPr>
        <w:jc w:val="lowKashida"/>
      </w:pPr>
      <w:r w:rsidRPr="008D48D8">
        <w:t>Robbins, H., &amp; Zhang, C.-H. (1989). Estimating the superiority of a drug to a placebo when all and only those patientS at risk are treated with t</w:t>
      </w:r>
      <w:r>
        <w:t>he drug. Proceedings of the Na</w:t>
      </w:r>
      <w:r w:rsidRPr="008D48D8">
        <w:t>tional Academy</w:t>
      </w:r>
      <w:r>
        <w:t xml:space="preserve"> of </w:t>
      </w:r>
      <w:r w:rsidRPr="008D48D8">
        <w:t>Science, USA, 86, 3003-3005.</w:t>
      </w:r>
    </w:p>
    <w:p w14:paraId="283370C3" w14:textId="77777777" w:rsidR="00C4571F" w:rsidRPr="008D48D8" w:rsidRDefault="00C4571F" w:rsidP="00C4571F">
      <w:pPr>
        <w:jc w:val="lowKashida"/>
      </w:pPr>
      <w:r w:rsidRPr="008D48D8">
        <w:t>Robbins, H., &amp; Zhang, C.-H. (1990). Estimating a treatment effect under biased</w:t>
      </w:r>
      <w:r>
        <w:t xml:space="preserve"> alloca</w:t>
      </w:r>
      <w:r w:rsidRPr="008D48D8">
        <w:t>tion. (Working paper.) New Brunswick, NJ: Rutgers University, Institute of Biostatistics and Department of Statistics.</w:t>
      </w:r>
    </w:p>
    <w:p w14:paraId="5879B8B6" w14:textId="77777777" w:rsidR="00C4571F" w:rsidRPr="008D48D8" w:rsidRDefault="00C4571F" w:rsidP="00C4571F">
      <w:pPr>
        <w:jc w:val="lowKashida"/>
      </w:pPr>
      <w:r w:rsidRPr="00AC1F5A">
        <w:rPr>
          <w:lang w:val="de-DE"/>
        </w:rPr>
        <w:t xml:space="preserve">Roberts, J. V., &amp; Gebotys, R. J. (1992). </w:t>
      </w:r>
      <w:r w:rsidRPr="008D48D8">
        <w:t>Reforming rape laws: Effects of legislative change in Canada. Law and Human Behavior, 16, 555-573.</w:t>
      </w:r>
    </w:p>
    <w:p w14:paraId="50B01015" w14:textId="77777777" w:rsidR="00C4571F" w:rsidRPr="008D48D8" w:rsidRDefault="00C4571F" w:rsidP="00C4571F">
      <w:pPr>
        <w:jc w:val="lowKashida"/>
      </w:pPr>
      <w:r w:rsidRPr="008D48D8">
        <w:t>Robertson, T. S., &amp; Rossite</w:t>
      </w:r>
      <w:r>
        <w:t xml:space="preserve">, </w:t>
      </w:r>
      <w:r w:rsidRPr="008D48D8">
        <w:t xml:space="preserve"> J. R. (1976). Short-run advertising effects on children: A field study. </w:t>
      </w:r>
      <w:r>
        <w:t>J</w:t>
      </w:r>
      <w:r w:rsidRPr="008D48D8">
        <w:t>ournal of</w:t>
      </w:r>
      <w:r>
        <w:t xml:space="preserve"> </w:t>
      </w:r>
      <w:r w:rsidRPr="008D48D8">
        <w:t>Marketing Research, 8, 68-70.</w:t>
      </w:r>
    </w:p>
    <w:p w14:paraId="0D65DA09" w14:textId="77777777" w:rsidR="00C4571F" w:rsidRPr="008D48D8" w:rsidRDefault="00C4571F" w:rsidP="00C4571F">
      <w:pPr>
        <w:jc w:val="lowKashida"/>
      </w:pPr>
      <w:r w:rsidRPr="008D48D8">
        <w:t>Robins, J. M. (1998). Correction for non-compliance in equivalence trials. Statistics in Medicine, 17, 269-302...</w:t>
      </w:r>
    </w:p>
    <w:p w14:paraId="176A4E09" w14:textId="77777777" w:rsidR="00C4571F" w:rsidRPr="008D48D8" w:rsidRDefault="00C4571F" w:rsidP="00C4571F">
      <w:pPr>
        <w:jc w:val="lowKashida"/>
      </w:pPr>
      <w:r w:rsidRPr="008D48D8">
        <w:t>Robins, J. M. (2000). Ma</w:t>
      </w:r>
      <w:r>
        <w:t>r</w:t>
      </w:r>
      <w:r w:rsidRPr="008D48D8">
        <w:t>g</w:t>
      </w:r>
      <w:r>
        <w:t>in</w:t>
      </w:r>
      <w:r w:rsidRPr="008D48D8">
        <w:t>al structural models versus structural nested models as tools for causal inferen</w:t>
      </w:r>
      <w:r>
        <w:t>c</w:t>
      </w:r>
      <w:r w:rsidRPr="008D48D8">
        <w:t>e. In M. E. Halloran &amp; D. Berry (Eds.),</w:t>
      </w:r>
      <w:r>
        <w:t xml:space="preserve"> Statistical models in epidemi</w:t>
      </w:r>
      <w:r w:rsidRPr="008D48D8">
        <w:t>ology, the environment, and clinical trials (pp. 95-133). New York: Springer-Verlag.</w:t>
      </w:r>
    </w:p>
    <w:p w14:paraId="64405CAD" w14:textId="77777777" w:rsidR="00C4571F" w:rsidRPr="008D48D8" w:rsidRDefault="00C4571F" w:rsidP="00C4571F">
      <w:pPr>
        <w:jc w:val="lowKashida"/>
      </w:pPr>
      <w:r w:rsidRPr="008D48D8">
        <w:t>Robins, J. M., &amp; Greenland, S. (1992). Identifiabili</w:t>
      </w:r>
      <w:r>
        <w:t>t</w:t>
      </w:r>
      <w:r w:rsidRPr="008D48D8">
        <w:t>y and exchangeabili</w:t>
      </w:r>
      <w:r>
        <w:t>t</w:t>
      </w:r>
      <w:r w:rsidRPr="008D48D8">
        <w:t>y for direct and indirect effects. Epidemiology, 3, 143-155.</w:t>
      </w:r>
    </w:p>
    <w:p w14:paraId="14303589" w14:textId="77777777" w:rsidR="00C4571F" w:rsidRPr="008D48D8" w:rsidRDefault="00C4571F" w:rsidP="00C4571F">
      <w:pPr>
        <w:jc w:val="lowKashida"/>
      </w:pPr>
      <w:r w:rsidRPr="008D48D8">
        <w:t xml:space="preserve">Robins, J. M., &amp; Greenland, S. (1996). Comment. Journal </w:t>
      </w:r>
      <w:r>
        <w:t>of the American Statistical As</w:t>
      </w:r>
      <w:r w:rsidRPr="008D48D8">
        <w:t>sociation, 91, 456-458.</w:t>
      </w:r>
    </w:p>
    <w:p w14:paraId="188296B3" w14:textId="77777777" w:rsidR="00C4571F" w:rsidRPr="008D48D8" w:rsidRDefault="00C4571F" w:rsidP="00C4571F">
      <w:pPr>
        <w:jc w:val="lowKashida"/>
      </w:pPr>
      <w:r w:rsidRPr="008D48D8">
        <w:t>Robins, J. M., Greenland, S., &amp; Hu, F.-C. (1999). Estimation of the causal effect of a time- varying exposure on the marginal mean of a repeated binary outcome (with discussion). Journal</w:t>
      </w:r>
      <w:r>
        <w:t xml:space="preserve"> of </w:t>
      </w:r>
      <w:r w:rsidRPr="008D48D8">
        <w:t>the American Statisti</w:t>
      </w:r>
      <w:r>
        <w:t>ca</w:t>
      </w:r>
      <w:r w:rsidRPr="008D48D8">
        <w:t>l Association, 94, 687-712.</w:t>
      </w:r>
    </w:p>
    <w:p w14:paraId="64DC00E8" w14:textId="77777777" w:rsidR="00C4571F" w:rsidRPr="008D48D8" w:rsidRDefault="00C4571F" w:rsidP="00C4571F">
      <w:pPr>
        <w:jc w:val="lowKashida"/>
      </w:pPr>
      <w:r w:rsidRPr="008D48D8">
        <w:t>Robinson, A., Bradley, R. D., &amp; Stanley, T. D. (1990). Opportunity to achieve: Identifying and serving mathematically talented black students. Contempor</w:t>
      </w:r>
      <w:r>
        <w:t>ary Educational Psy</w:t>
      </w:r>
      <w:r w:rsidRPr="008D48D8">
        <w:t>chology, 15, 1-12.</w:t>
      </w:r>
    </w:p>
    <w:p w14:paraId="671BA0BE" w14:textId="77777777" w:rsidR="00C4571F" w:rsidRPr="008D48D8" w:rsidRDefault="00C4571F" w:rsidP="00C4571F">
      <w:pPr>
        <w:jc w:val="lowKashida"/>
      </w:pPr>
      <w:r w:rsidRPr="008D48D8">
        <w:t>Robinson, A., &amp; Stanley, T. D. (1989). Teaching to talent</w:t>
      </w:r>
      <w:r>
        <w:t>: Evaluating an enriched and ac</w:t>
      </w:r>
      <w:r w:rsidRPr="008D48D8">
        <w:t xml:space="preserve">celerated mathematics program. </w:t>
      </w:r>
      <w:r>
        <w:t>J</w:t>
      </w:r>
      <w:r w:rsidRPr="008D48D8">
        <w:t>ournal</w:t>
      </w:r>
      <w:r>
        <w:t xml:space="preserve"> of </w:t>
      </w:r>
      <w:r w:rsidRPr="008D48D8">
        <w:t>the Education</w:t>
      </w:r>
      <w:r>
        <w:t xml:space="preserve"> of </w:t>
      </w:r>
      <w:r w:rsidRPr="008D48D8">
        <w:t>the Gifted, 12, 253-267.</w:t>
      </w:r>
    </w:p>
    <w:p w14:paraId="29F27869" w14:textId="77777777" w:rsidR="00C4571F" w:rsidRPr="008D48D8" w:rsidRDefault="00C4571F" w:rsidP="00C4571F">
      <w:pPr>
        <w:jc w:val="lowKashida"/>
      </w:pPr>
      <w:r w:rsidRPr="008D48D8">
        <w:t>Robinson, L.A., Berman,</w:t>
      </w:r>
      <w:r>
        <w:t xml:space="preserve"> J</w:t>
      </w:r>
      <w:r w:rsidRPr="008D48D8">
        <w:t>. S., &amp; Neimeyer, R. A. (1990). Psychotherapy for the treatment of depression: A comprehensive review of controlled outcome research. Psychological Bulletin, 108, 30-49.</w:t>
      </w:r>
    </w:p>
    <w:p w14:paraId="56021063" w14:textId="77777777" w:rsidR="00C4571F" w:rsidRPr="008D48D8" w:rsidRDefault="00C4571F" w:rsidP="00C4571F">
      <w:pPr>
        <w:jc w:val="lowKashida"/>
      </w:pPr>
      <w:r w:rsidRPr="008D48D8">
        <w:t>Rockette, H. E. (1993). What evidence is needed to link lung cancer to second-hand smoke? Chance: New Directions for Statistics and Computing, 6</w:t>
      </w:r>
      <w:r>
        <w:t>,</w:t>
      </w:r>
      <w:r w:rsidRPr="008D48D8">
        <w:t xml:space="preserve"> 15-18.</w:t>
      </w:r>
    </w:p>
    <w:p w14:paraId="283B814E" w14:textId="77777777" w:rsidR="00C4571F" w:rsidRPr="008D48D8" w:rsidRDefault="00C4571F" w:rsidP="00C4571F">
      <w:pPr>
        <w:jc w:val="lowKashida"/>
      </w:pPr>
      <w:r w:rsidRPr="008D48D8">
        <w:lastRenderedPageBreak/>
        <w:t>Roese, N.</w:t>
      </w:r>
      <w:r>
        <w:t xml:space="preserve">  </w:t>
      </w:r>
      <w:r w:rsidRPr="008D48D8">
        <w:t>J., &amp; Jamieson, D. W. (1993). Twenty years of bo</w:t>
      </w:r>
      <w:r>
        <w:t>gus pipeline research: A criti</w:t>
      </w:r>
      <w:r w:rsidRPr="008D48D8">
        <w:t>cal review and meta-analysis. Psychological Bulletin, 114, 363-375.</w:t>
      </w:r>
    </w:p>
    <w:p w14:paraId="0DDC50ED" w14:textId="77777777" w:rsidR="00C4571F" w:rsidRPr="008D48D8" w:rsidRDefault="00C4571F" w:rsidP="00C4571F">
      <w:pPr>
        <w:jc w:val="lowKashida"/>
      </w:pPr>
      <w:r w:rsidRPr="008D48D8">
        <w:t xml:space="preserve">Roethlisberger, F. S., &amp; Dickson, W. </w:t>
      </w:r>
      <w:r>
        <w:t>J.</w:t>
      </w:r>
      <w:r w:rsidRPr="008D48D8">
        <w:t xml:space="preserve"> (1939). Management and the worker. Cambridge, MA: Harvard University Press.</w:t>
      </w:r>
    </w:p>
    <w:p w14:paraId="5819416E" w14:textId="77777777" w:rsidR="00C4571F" w:rsidRDefault="00C4571F" w:rsidP="00C4571F">
      <w:pPr>
        <w:jc w:val="lowKashida"/>
      </w:pPr>
      <w:r w:rsidRPr="008D48D8">
        <w:t>Rogers, J. L., Howard, K. I., &amp; Vessey,</w:t>
      </w:r>
      <w:r>
        <w:t xml:space="preserve"> J</w:t>
      </w:r>
      <w:r w:rsidRPr="008D48D8">
        <w:t xml:space="preserve">. T. (1993). Using significance tests to evaluate equivalence between two experimental groups. Psychological Bulletin, 113,553-565. </w:t>
      </w:r>
    </w:p>
    <w:p w14:paraId="5BEFEEAD" w14:textId="77777777" w:rsidR="00C4571F" w:rsidRPr="008D48D8" w:rsidRDefault="00C4571F" w:rsidP="00C4571F">
      <w:pPr>
        <w:jc w:val="lowKashida"/>
      </w:pPr>
      <w:r w:rsidRPr="008D48D8">
        <w:t>Rogers, P. J., Hacsi, T. A., Petrosino, A., &amp; Huebner, T. A. (Ed.s.). (2000). Program theory</w:t>
      </w:r>
      <w:r>
        <w:t xml:space="preserve"> </w:t>
      </w:r>
      <w:r w:rsidRPr="008D48D8">
        <w:t>in evaluation: Challenges and opportunities. San Francisco: Jossey-Bass.</w:t>
      </w:r>
    </w:p>
    <w:p w14:paraId="1EA45B43" w14:textId="77777777" w:rsidR="00C4571F" w:rsidRDefault="00C4571F" w:rsidP="00C4571F">
      <w:pPr>
        <w:jc w:val="lowKashida"/>
      </w:pPr>
      <w:r w:rsidRPr="008D48D8">
        <w:t xml:space="preserve">Rogosa, D. (1980). A critique of cross-lagged correlation. Psychological Bulletin, 88,245-258. </w:t>
      </w:r>
    </w:p>
    <w:p w14:paraId="224DC8D9" w14:textId="77777777" w:rsidR="00C4571F" w:rsidRPr="008D48D8" w:rsidRDefault="00C4571F" w:rsidP="00C4571F">
      <w:pPr>
        <w:jc w:val="lowKashida"/>
      </w:pPr>
      <w:r w:rsidRPr="008D48D8">
        <w:t>Rogosa, D. (1988). Myths about longitudinal research. In</w:t>
      </w:r>
      <w:r>
        <w:t xml:space="preserve"> </w:t>
      </w:r>
      <w:r w:rsidRPr="008D48D8">
        <w:t>K. W. Schaie, R. T. Campbell,</w:t>
      </w:r>
      <w:r>
        <w:t xml:space="preserve"> </w:t>
      </w:r>
      <w:r w:rsidRPr="008D48D8">
        <w:t>W. Meredith, &amp; S. C. Rawlings (Eds.), Methodological issues in aging research (pp. 171-210). New York: Springer.</w:t>
      </w:r>
    </w:p>
    <w:p w14:paraId="1D1EE674" w14:textId="77777777" w:rsidR="00C4571F" w:rsidRPr="008D48D8" w:rsidRDefault="00C4571F" w:rsidP="00C4571F">
      <w:pPr>
        <w:jc w:val="lowKashida"/>
      </w:pPr>
      <w:r w:rsidRPr="008D48D8">
        <w:t>Rosch, E. H. (1978). Principles of categorization. In E. Rosch &amp; B. B.</w:t>
      </w:r>
      <w:r>
        <w:t xml:space="preserve"> Lloyd (Eds.), Cog</w:t>
      </w:r>
      <w:r w:rsidRPr="008D48D8">
        <w:t>nition and categorization (pp. 27-48). Hillsdale, NJ: Erlbaum.</w:t>
      </w:r>
    </w:p>
    <w:p w14:paraId="457BBDC4" w14:textId="77777777" w:rsidR="00C4571F" w:rsidRPr="008D48D8" w:rsidRDefault="00C4571F" w:rsidP="00C4571F">
      <w:pPr>
        <w:jc w:val="lowKashida"/>
      </w:pPr>
      <w:r w:rsidRPr="008D48D8">
        <w:t>Rosenbaum, P.R. (1984). From association to causation in observational studies: The role of</w:t>
      </w:r>
      <w:r>
        <w:t xml:space="preserve"> </w:t>
      </w:r>
      <w:r w:rsidRPr="008D48D8">
        <w:t>tests of</w:t>
      </w:r>
      <w:r>
        <w:t xml:space="preserve"> </w:t>
      </w:r>
      <w:r w:rsidRPr="008D48D8">
        <w:t>strongly i</w:t>
      </w:r>
      <w:r>
        <w:t>gnorable treatment assumptions. J</w:t>
      </w:r>
      <w:r w:rsidRPr="008D48D8">
        <w:t>ournal of</w:t>
      </w:r>
      <w:r>
        <w:t xml:space="preserve"> </w:t>
      </w:r>
      <w:r w:rsidRPr="008D48D8">
        <w:t>the American Statistical Association, 79, 41-48.</w:t>
      </w:r>
    </w:p>
    <w:p w14:paraId="372BE8F0" w14:textId="77777777" w:rsidR="00C4571F" w:rsidRPr="008D48D8" w:rsidRDefault="00C4571F" w:rsidP="00C4571F">
      <w:pPr>
        <w:jc w:val="lowKashida"/>
      </w:pPr>
      <w:r w:rsidRPr="008D48D8">
        <w:t>Rosenbaum, P.R. (1986). Dropping out of high school in</w:t>
      </w:r>
      <w:r>
        <w:t xml:space="preserve"> the United States: An observa</w:t>
      </w:r>
      <w:r w:rsidRPr="008D48D8">
        <w:t xml:space="preserve">tional study. </w:t>
      </w:r>
      <w:r>
        <w:t>J</w:t>
      </w:r>
      <w:r w:rsidRPr="008D48D8">
        <w:t>ournal of Educational Statistics, 11, 207-224.</w:t>
      </w:r>
    </w:p>
    <w:p w14:paraId="2A9405C6" w14:textId="77777777" w:rsidR="00C4571F" w:rsidRPr="008D48D8" w:rsidRDefault="00C4571F" w:rsidP="00C4571F">
      <w:pPr>
        <w:jc w:val="lowKashida"/>
      </w:pPr>
      <w:r w:rsidRPr="008D48D8">
        <w:t>Rosenbaum, P.R. (1987). Sensitivity analysis for certain permutation tests in mat</w:t>
      </w:r>
      <w:r>
        <w:t>ched ob</w:t>
      </w:r>
      <w:r w:rsidRPr="008D48D8">
        <w:t>servational studies. Biometrika, 74, 13-26.</w:t>
      </w:r>
    </w:p>
    <w:p w14:paraId="0BAE3474" w14:textId="77777777" w:rsidR="00C4571F" w:rsidRPr="008D48D8" w:rsidRDefault="00C4571F" w:rsidP="00C4571F">
      <w:pPr>
        <w:jc w:val="lowKashida"/>
      </w:pPr>
      <w:r w:rsidRPr="008D48D8">
        <w:t>Rosenbaum, P. R. (1988). Sensitivity analysis for matchi</w:t>
      </w:r>
      <w:r>
        <w:t>ng with multiple controls. Bio</w:t>
      </w:r>
      <w:r w:rsidRPr="008D48D8">
        <w:t>metrika, 75, 577-581.</w:t>
      </w:r>
    </w:p>
    <w:p w14:paraId="351F1078" w14:textId="77777777" w:rsidR="00C4571F" w:rsidRPr="008D48D8" w:rsidRDefault="00C4571F" w:rsidP="00C4571F">
      <w:pPr>
        <w:jc w:val="lowKashida"/>
      </w:pPr>
      <w:r w:rsidRPr="008D48D8">
        <w:t xml:space="preserve">Rosenbaum, P. R. (1989). Sensitivity analysis for matched observational studies with many brdered treatments. Scandinavian </w:t>
      </w:r>
      <w:r>
        <w:t>J</w:t>
      </w:r>
      <w:r w:rsidRPr="008D48D8">
        <w:t>ournal of</w:t>
      </w:r>
      <w:r>
        <w:t xml:space="preserve"> </w:t>
      </w:r>
      <w:r w:rsidRPr="008D48D8">
        <w:t>Statistics, 16, 227-236.</w:t>
      </w:r>
    </w:p>
    <w:p w14:paraId="03C7ACA1" w14:textId="77777777" w:rsidR="00C4571F" w:rsidRPr="008D48D8" w:rsidRDefault="00C4571F" w:rsidP="00C4571F">
      <w:pPr>
        <w:jc w:val="lowKashida"/>
      </w:pPr>
      <w:r w:rsidRPr="008D48D8">
        <w:t>Rosenbaum, P. R. (1991a). Discussing hidden bias in obser</w:t>
      </w:r>
      <w:r>
        <w:t>vational studies. Annals of In</w:t>
      </w:r>
      <w:r w:rsidRPr="008D48D8">
        <w:t>ternal Medicine, 115, 901-905.</w:t>
      </w:r>
    </w:p>
    <w:p w14:paraId="1E365895" w14:textId="77777777" w:rsidR="00C4571F" w:rsidRPr="008D48D8" w:rsidRDefault="00C4571F" w:rsidP="00C4571F">
      <w:pPr>
        <w:jc w:val="lowKashida"/>
      </w:pPr>
      <w:r w:rsidRPr="008D48D8">
        <w:t xml:space="preserve">Rosenbaum, P.R. (1991b). Sensitivity analysis for matched case-control </w:t>
      </w:r>
      <w:r>
        <w:t>studies. Biomet</w:t>
      </w:r>
      <w:r w:rsidRPr="008D48D8">
        <w:t>rics, 47, 87-100.</w:t>
      </w:r>
    </w:p>
    <w:p w14:paraId="25F11988" w14:textId="77777777" w:rsidR="00C4571F" w:rsidRPr="008D48D8" w:rsidRDefault="00C4571F" w:rsidP="00C4571F">
      <w:pPr>
        <w:jc w:val="lowKashida"/>
      </w:pPr>
      <w:r w:rsidRPr="008D48D8">
        <w:t>Rosenbaum, P.R. (1993). Hodges-Lehmann point estimate</w:t>
      </w:r>
      <w:r>
        <w:t>s of treatment effect in obser</w:t>
      </w:r>
      <w:r w:rsidRPr="008D48D8">
        <w:t xml:space="preserve">vational studies. </w:t>
      </w:r>
      <w:r>
        <w:t>J</w:t>
      </w:r>
      <w:r w:rsidRPr="008D48D8">
        <w:t>ournal of</w:t>
      </w:r>
      <w:r>
        <w:t xml:space="preserve"> </w:t>
      </w:r>
      <w:r w:rsidRPr="008D48D8">
        <w:t>the American Statistical Association, 88, 1250-1253.</w:t>
      </w:r>
    </w:p>
    <w:p w14:paraId="2D6D423C" w14:textId="77777777" w:rsidR="00C4571F" w:rsidRDefault="00C4571F" w:rsidP="00C4571F">
      <w:pPr>
        <w:jc w:val="lowKashida"/>
      </w:pPr>
      <w:r w:rsidRPr="008D48D8">
        <w:t>Rosenbaum, P.R. (1995a). Obser</w:t>
      </w:r>
      <w:r>
        <w:t>v</w:t>
      </w:r>
      <w:r w:rsidRPr="008D48D8">
        <w:t xml:space="preserve">ational studies. New York: Springer-Verlag. </w:t>
      </w:r>
    </w:p>
    <w:p w14:paraId="5392CABE" w14:textId="77777777" w:rsidR="00C4571F" w:rsidRPr="008D48D8" w:rsidRDefault="00C4571F" w:rsidP="00C4571F">
      <w:pPr>
        <w:jc w:val="lowKashida"/>
      </w:pPr>
      <w:r w:rsidRPr="008D48D8">
        <w:t>Rosenbaum, P. R. (1995b). Quantiles in nonrandom samples and observational studies.</w:t>
      </w:r>
      <w:r>
        <w:t xml:space="preserve"> J</w:t>
      </w:r>
      <w:r w:rsidRPr="008D48D8">
        <w:t>ournal of the American Statistical Association, 90, 1424-1431.</w:t>
      </w:r>
    </w:p>
    <w:p w14:paraId="4178B7C9" w14:textId="77777777" w:rsidR="00C4571F" w:rsidRPr="008D48D8" w:rsidRDefault="00C4571F" w:rsidP="00C4571F">
      <w:pPr>
        <w:jc w:val="lowKashida"/>
      </w:pPr>
      <w:r w:rsidRPr="008D48D8">
        <w:t xml:space="preserve">Rosenbaum, P. R. (1996a). Comment. </w:t>
      </w:r>
      <w:r>
        <w:t>J</w:t>
      </w:r>
      <w:r w:rsidRPr="008D48D8">
        <w:t>ournal</w:t>
      </w:r>
      <w:r>
        <w:t xml:space="preserve"> of </w:t>
      </w:r>
      <w:r w:rsidRPr="008D48D8">
        <w:t>the American Statistical Association, 91,</w:t>
      </w:r>
      <w:r>
        <w:t xml:space="preserve"> </w:t>
      </w:r>
      <w:r w:rsidRPr="008D48D8">
        <w:t>465-468.</w:t>
      </w:r>
    </w:p>
    <w:p w14:paraId="4F2F6EEA" w14:textId="77777777" w:rsidR="00C4571F" w:rsidRPr="008D48D8" w:rsidRDefault="00C4571F" w:rsidP="00C4571F">
      <w:pPr>
        <w:jc w:val="lowKashida"/>
      </w:pPr>
      <w:r w:rsidRPr="008D48D8">
        <w:t>Rosenbaum, P.R. (1996b). Observational studies and nonrandomized experiments. In</w:t>
      </w:r>
      <w:r>
        <w:t xml:space="preserve"> </w:t>
      </w:r>
      <w:r w:rsidRPr="008D48D8">
        <w:t>S.</w:t>
      </w:r>
      <w:r>
        <w:t xml:space="preserve"> </w:t>
      </w:r>
      <w:r w:rsidRPr="008D48D8">
        <w:t>Ghosh &amp; C. R. Rao (Eds.), Handbook of</w:t>
      </w:r>
      <w:r>
        <w:t xml:space="preserve"> </w:t>
      </w:r>
      <w:r w:rsidRPr="008D48D8">
        <w:t>statistics (Vol. 13, pp. 181-197). Amsterdam: Elsevier Science.</w:t>
      </w:r>
    </w:p>
    <w:p w14:paraId="69BED921" w14:textId="77777777" w:rsidR="00C4571F" w:rsidRPr="008D48D8" w:rsidRDefault="00C4571F" w:rsidP="00C4571F">
      <w:pPr>
        <w:jc w:val="lowKashida"/>
      </w:pPr>
      <w:r w:rsidRPr="008D48D8">
        <w:lastRenderedPageBreak/>
        <w:t>Rosenbaum, P. R. (1998). Multivariate matching methods. In S. Kotz, N. L. Johnson, L. Norman, &amp; C. B. Read (Eds.), Encyclopedia of statistical sciences (Update Volume 2, pp. 435-438). New York: Wiley.</w:t>
      </w:r>
    </w:p>
    <w:p w14:paraId="599CA3D3" w14:textId="77777777" w:rsidR="00C4571F" w:rsidRPr="008D48D8" w:rsidRDefault="00C4571F" w:rsidP="00C4571F">
      <w:pPr>
        <w:jc w:val="lowKashida"/>
      </w:pPr>
      <w:r w:rsidRPr="008D48D8">
        <w:t>Rosenbaum, P.R. (1999a). Choice as an alternative to control</w:t>
      </w:r>
      <w:r>
        <w:t xml:space="preserve"> in observational studies. Sta</w:t>
      </w:r>
      <w:r w:rsidRPr="008D48D8">
        <w:t>tistical Science, 14, 259-304.</w:t>
      </w:r>
    </w:p>
    <w:p w14:paraId="6945B183" w14:textId="77777777" w:rsidR="00C4571F" w:rsidRPr="008D48D8" w:rsidRDefault="00C4571F" w:rsidP="00C4571F">
      <w:pPr>
        <w:jc w:val="lowKashida"/>
      </w:pPr>
      <w:r w:rsidRPr="008D48D8">
        <w:t>Rosenbaum, P.R. (1999b). Using quantile averages in mat</w:t>
      </w:r>
      <w:r>
        <w:t>ched observational studies. Ap</w:t>
      </w:r>
      <w:r w:rsidRPr="008D48D8">
        <w:t>plied Statistics, 48, 63-78.</w:t>
      </w:r>
    </w:p>
    <w:p w14:paraId="31B7E2F4" w14:textId="77777777" w:rsidR="00C4571F" w:rsidRDefault="00C4571F" w:rsidP="00C4571F">
      <w:pPr>
        <w:jc w:val="lowKashida"/>
      </w:pPr>
      <w:r w:rsidRPr="008D48D8">
        <w:t>Rosenbaum, P. R. (in press). Observational studies. In</w:t>
      </w:r>
      <w:r>
        <w:t xml:space="preserve"> </w:t>
      </w:r>
      <w:r w:rsidRPr="008D48D8">
        <w:t>N.</w:t>
      </w:r>
      <w:r>
        <w:t xml:space="preserve"> J</w:t>
      </w:r>
      <w:r w:rsidRPr="008D48D8">
        <w:t>. Sme</w:t>
      </w:r>
      <w:r>
        <w:t>lser &amp; P. B. Baltes (Eds.), In</w:t>
      </w:r>
      <w:r w:rsidRPr="008D48D8">
        <w:t>ternational</w:t>
      </w:r>
      <w:r>
        <w:t xml:space="preserve"> </w:t>
      </w:r>
      <w:r w:rsidRPr="008D48D8">
        <w:t>encyclopedia</w:t>
      </w:r>
      <w:r>
        <w:t xml:space="preserve"> </w:t>
      </w:r>
      <w:r w:rsidRPr="008D48D8">
        <w:t>of</w:t>
      </w:r>
      <w:r>
        <w:t xml:space="preserve"> </w:t>
      </w:r>
      <w:r w:rsidRPr="008D48D8">
        <w:t>social</w:t>
      </w:r>
      <w:r>
        <w:t xml:space="preserve"> </w:t>
      </w:r>
      <w:r w:rsidRPr="008D48D8">
        <w:t>and</w:t>
      </w:r>
      <w:r>
        <w:t xml:space="preserve"> </w:t>
      </w:r>
      <w:r w:rsidRPr="008D48D8">
        <w:t>behavioral</w:t>
      </w:r>
      <w:r>
        <w:t xml:space="preserve"> </w:t>
      </w:r>
      <w:r w:rsidRPr="008D48D8">
        <w:t>sciences. Oxford,</w:t>
      </w:r>
      <w:r>
        <w:t xml:space="preserve"> </w:t>
      </w:r>
      <w:r w:rsidRPr="008D48D8">
        <w:t xml:space="preserve">England: ElsevierScience. </w:t>
      </w:r>
    </w:p>
    <w:p w14:paraId="768A87D9" w14:textId="77777777" w:rsidR="00C4571F" w:rsidRPr="008D48D8" w:rsidRDefault="00C4571F" w:rsidP="00C4571F">
      <w:pPr>
        <w:jc w:val="lowKashida"/>
      </w:pPr>
      <w:r w:rsidRPr="008D48D8">
        <w:t>Rosenbaum, P.R., &amp; Krieger, A. (1990). Sensitivity analysi</w:t>
      </w:r>
      <w:r>
        <w:t>s for matched case-control stud</w:t>
      </w:r>
      <w:r w:rsidRPr="008D48D8">
        <w:t>ies. Journal</w:t>
      </w:r>
      <w:r>
        <w:t xml:space="preserve"> of </w:t>
      </w:r>
      <w:r w:rsidRPr="008D48D8">
        <w:t>the American Statistical Association, 85, 493-498.</w:t>
      </w:r>
    </w:p>
    <w:p w14:paraId="3B8A8E89" w14:textId="77777777" w:rsidR="00C4571F" w:rsidRPr="008D48D8" w:rsidRDefault="00C4571F" w:rsidP="00C4571F">
      <w:pPr>
        <w:jc w:val="lowKashida"/>
      </w:pPr>
      <w:r w:rsidRPr="008D48D8">
        <w:t>Rosenbaum, P. R., &amp; Rubin, D. (1984). Reducing bias in o</w:t>
      </w:r>
      <w:r>
        <w:t>bservational studies using sub</w:t>
      </w:r>
      <w:r w:rsidRPr="008D48D8">
        <w:t>classification on the propensity score. Journal of the American Statistical Association,</w:t>
      </w:r>
      <w:r>
        <w:t xml:space="preserve"> </w:t>
      </w:r>
      <w:r w:rsidRPr="008D48D8">
        <w:t>79,516-524.</w:t>
      </w:r>
    </w:p>
    <w:p w14:paraId="4D8AFD9A" w14:textId="77777777" w:rsidR="00C4571F" w:rsidRPr="008D48D8" w:rsidRDefault="00C4571F" w:rsidP="00C4571F">
      <w:pPr>
        <w:jc w:val="lowKashida"/>
      </w:pPr>
      <w:r w:rsidRPr="008D48D8">
        <w:t>Rosenberg, M., Adams, D. C., &amp; Gurevitch,</w:t>
      </w:r>
      <w:r>
        <w:t xml:space="preserve"> J</w:t>
      </w:r>
      <w:r w:rsidRPr="008D48D8">
        <w:t>. (1997). Meta</w:t>
      </w:r>
      <w:r>
        <w:t xml:space="preserve"> </w:t>
      </w:r>
      <w:r w:rsidRPr="008D48D8">
        <w:t>Win: Statistical software for</w:t>
      </w:r>
      <w:r>
        <w:t xml:space="preserve"> </w:t>
      </w:r>
      <w:r w:rsidRPr="008D48D8">
        <w:t>meta-analysis with resampling tests. (Available from Sinauer Associates, Inc., P.O. Box</w:t>
      </w:r>
      <w:r>
        <w:t xml:space="preserve"> </w:t>
      </w:r>
      <w:r w:rsidRPr="008D48D8">
        <w:t>407, Sunderland, MA 01375-0407)</w:t>
      </w:r>
    </w:p>
    <w:p w14:paraId="682FE2FF" w14:textId="77777777" w:rsidR="00C4571F" w:rsidRPr="008D48D8" w:rsidRDefault="00C4571F" w:rsidP="00C4571F">
      <w:pPr>
        <w:jc w:val="lowKashida"/>
      </w:pPr>
      <w:r w:rsidRPr="008D48D8">
        <w:t xml:space="preserve">Rosenberg, M. </w:t>
      </w:r>
      <w:r>
        <w:t>J</w:t>
      </w:r>
      <w:r w:rsidRPr="008D48D8">
        <w:t>. (1969).</w:t>
      </w:r>
      <w:r>
        <w:t xml:space="preserve"> </w:t>
      </w:r>
      <w:r w:rsidRPr="008D48D8">
        <w:t>The conditions and consequences of evaluation apprehension. In</w:t>
      </w:r>
      <w:r>
        <w:t xml:space="preserve"> </w:t>
      </w:r>
      <w:r w:rsidRPr="008D48D8">
        <w:t>R. Rosenthal &amp; R. L. Rosnow (Eds.), Artifact in behavioral research (pp. 279-349). New</w:t>
      </w:r>
      <w:r>
        <w:t xml:space="preserve"> </w:t>
      </w:r>
      <w:r w:rsidRPr="008D48D8">
        <w:t>York: Academic Press.</w:t>
      </w:r>
    </w:p>
    <w:p w14:paraId="1024399D" w14:textId="77777777" w:rsidR="00C4571F" w:rsidRPr="008D48D8" w:rsidRDefault="00C4571F" w:rsidP="00C4571F">
      <w:pPr>
        <w:jc w:val="lowKashida"/>
      </w:pPr>
      <w:r w:rsidRPr="008D48D8">
        <w:t>Rosenberger, W. F. (1999). Randomized play-the-winner cl</w:t>
      </w:r>
      <w:r>
        <w:t>inical trials: Review and recom</w:t>
      </w:r>
      <w:r w:rsidRPr="008D48D8">
        <w:t>mendations. Controlled Clinical Trials, 20, 328-342.</w:t>
      </w:r>
    </w:p>
    <w:p w14:paraId="58C301DE" w14:textId="77777777" w:rsidR="00C4571F" w:rsidRDefault="00C4571F" w:rsidP="00C4571F">
      <w:pPr>
        <w:jc w:val="lowKashida"/>
      </w:pPr>
      <w:r w:rsidRPr="008D48D8">
        <w:t>Rosenthal, M. C. (1994). The fugitive literature. In H. Cooper &amp; L. V. Hedges (Eds.)</w:t>
      </w:r>
      <w:r>
        <w:t>,</w:t>
      </w:r>
      <w:r w:rsidRPr="008D48D8">
        <w:t xml:space="preserve"> The</w:t>
      </w:r>
      <w:r>
        <w:t xml:space="preserve"> </w:t>
      </w:r>
      <w:r w:rsidRPr="008D48D8">
        <w:t>handbook</w:t>
      </w:r>
      <w:r>
        <w:t xml:space="preserve"> of </w:t>
      </w:r>
      <w:r w:rsidRPr="008D48D8">
        <w:t xml:space="preserve">research synthesis (pp. 85-94). New York: Russell Sage Foundation. </w:t>
      </w:r>
    </w:p>
    <w:p w14:paraId="4C2B8694" w14:textId="77777777" w:rsidR="00C4571F" w:rsidRDefault="00C4571F" w:rsidP="00C4571F">
      <w:pPr>
        <w:jc w:val="lowKashida"/>
      </w:pPr>
      <w:r w:rsidRPr="008D48D8">
        <w:t>Rosenthal, R. (1956). An attempt at the experimental induction of</w:t>
      </w:r>
      <w:r>
        <w:t xml:space="preserve"> </w:t>
      </w:r>
      <w:r w:rsidRPr="008D48D8">
        <w:t>the defense mechanism of</w:t>
      </w:r>
      <w:r>
        <w:t xml:space="preserve"> </w:t>
      </w:r>
      <w:r w:rsidRPr="008D48D8">
        <w:t xml:space="preserve">projection. Unpublished doctoral dissertation, University of California, Los Angeles. </w:t>
      </w:r>
    </w:p>
    <w:p w14:paraId="3CD6A8F1" w14:textId="77777777" w:rsidR="00C4571F" w:rsidRPr="008D48D8" w:rsidRDefault="00C4571F" w:rsidP="00C4571F">
      <w:pPr>
        <w:jc w:val="lowKashida"/>
      </w:pPr>
      <w:r w:rsidRPr="008D48D8">
        <w:t>Rosenthal, R. (1966). Experimenter effects in behavior</w:t>
      </w:r>
      <w:r>
        <w:t>al research. New York: Appleton-</w:t>
      </w:r>
      <w:r w:rsidRPr="008D48D8">
        <w:t>Century-Crofts.</w:t>
      </w:r>
    </w:p>
    <w:p w14:paraId="121C02D7" w14:textId="77777777" w:rsidR="00C4571F" w:rsidRPr="008D48D8" w:rsidRDefault="00C4571F" w:rsidP="00C4571F">
      <w:pPr>
        <w:jc w:val="lowKashida"/>
      </w:pPr>
      <w:r w:rsidRPr="008D48D8">
        <w:t>Rosenthal, R. (1973a). The mediation of Pygmalion effects: A four-factor theory. Papua</w:t>
      </w:r>
      <w:r>
        <w:t xml:space="preserve"> </w:t>
      </w:r>
      <w:r w:rsidRPr="008D48D8">
        <w:t xml:space="preserve">New Guinea </w:t>
      </w:r>
      <w:r>
        <w:t>J</w:t>
      </w:r>
      <w:r w:rsidRPr="008D48D8">
        <w:t>ournal of</w:t>
      </w:r>
      <w:r>
        <w:t xml:space="preserve"> </w:t>
      </w:r>
      <w:r w:rsidRPr="008D48D8">
        <w:t>Education, 9, 1-12.</w:t>
      </w:r>
    </w:p>
    <w:p w14:paraId="57A5AB0D" w14:textId="77777777" w:rsidR="00C4571F" w:rsidRPr="008D48D8" w:rsidRDefault="00C4571F" w:rsidP="00C4571F">
      <w:pPr>
        <w:jc w:val="lowKashida"/>
      </w:pPr>
      <w:r w:rsidRPr="008D48D8">
        <w:t>Rosenthal, R. (1973b). On the social psychology of</w:t>
      </w:r>
      <w:r>
        <w:t xml:space="preserve"> </w:t>
      </w:r>
      <w:r w:rsidRPr="008D48D8">
        <w:t>the self-</w:t>
      </w:r>
      <w:r>
        <w:t>fulfilling prophecy: Further ev</w:t>
      </w:r>
      <w:r w:rsidRPr="008D48D8">
        <w:t>idence for Pygmalion effects and their mediating mechanisms. New York: MSS Modular</w:t>
      </w:r>
      <w:r>
        <w:t xml:space="preserve"> </w:t>
      </w:r>
      <w:r w:rsidRPr="008D48D8">
        <w:t>Publication, Module 53.</w:t>
      </w:r>
    </w:p>
    <w:p w14:paraId="099FED5D" w14:textId="77777777" w:rsidR="00C4571F" w:rsidRPr="008D48D8" w:rsidRDefault="00C4571F" w:rsidP="00C4571F">
      <w:pPr>
        <w:jc w:val="lowKashida"/>
      </w:pPr>
      <w:r w:rsidRPr="008D48D8">
        <w:t xml:space="preserve">Rosenthal, R. (1979). The "file drawer problem" and tolerance for null results. </w:t>
      </w:r>
      <w:r>
        <w:t>Psycho</w:t>
      </w:r>
      <w:r w:rsidRPr="008D48D8">
        <w:t>logical Bulletin, 86, 638-641.</w:t>
      </w:r>
    </w:p>
    <w:p w14:paraId="5761C1E1" w14:textId="77777777" w:rsidR="00C4571F" w:rsidRPr="008D48D8" w:rsidRDefault="00C4571F" w:rsidP="00C4571F">
      <w:pPr>
        <w:jc w:val="lowKashida"/>
      </w:pPr>
      <w:r w:rsidRPr="008D48D8">
        <w:t>Rosenthal, R. (1986). Meta-analytic procedures and the nature of replication: The ganzfeld</w:t>
      </w:r>
      <w:r>
        <w:t xml:space="preserve"> </w:t>
      </w:r>
      <w:r w:rsidRPr="008D48D8">
        <w:t xml:space="preserve">debate. </w:t>
      </w:r>
      <w:r>
        <w:t>J</w:t>
      </w:r>
      <w:r w:rsidRPr="008D48D8">
        <w:t>ournal</w:t>
      </w:r>
      <w:r>
        <w:t xml:space="preserve"> of </w:t>
      </w:r>
      <w:r w:rsidRPr="008D48D8">
        <w:t>Parapsychology, 50, 315-336.</w:t>
      </w:r>
    </w:p>
    <w:p w14:paraId="5C57BE50" w14:textId="77777777" w:rsidR="00C4571F" w:rsidRPr="008D48D8" w:rsidRDefault="00C4571F" w:rsidP="00C4571F">
      <w:pPr>
        <w:jc w:val="lowKashida"/>
      </w:pPr>
      <w:r w:rsidRPr="008D48D8">
        <w:t>Rosenthal, R. (1994). Parametric measures of effect size. In H. Cooper &amp; L. V. Hedges</w:t>
      </w:r>
      <w:r>
        <w:t xml:space="preserve"> </w:t>
      </w:r>
      <w:r w:rsidRPr="008D48D8">
        <w:t>(Eds.), The handbook of research synthesis (pp. 231-244). New York: Russell Sage</w:t>
      </w:r>
      <w:r>
        <w:t xml:space="preserve"> </w:t>
      </w:r>
      <w:r w:rsidRPr="008D48D8">
        <w:t>Foundation.</w:t>
      </w:r>
    </w:p>
    <w:p w14:paraId="2D2CDA48" w14:textId="77777777" w:rsidR="00C4571F" w:rsidRPr="008D48D8" w:rsidRDefault="00C4571F" w:rsidP="00C4571F">
      <w:pPr>
        <w:jc w:val="lowKashida"/>
      </w:pPr>
      <w:r w:rsidRPr="008D48D8">
        <w:lastRenderedPageBreak/>
        <w:t>Rosenthal, R., &amp; Rosnow, R. L. (1991). Essentials</w:t>
      </w:r>
      <w:r>
        <w:t xml:space="preserve"> of </w:t>
      </w:r>
      <w:r w:rsidRPr="008D48D8">
        <w:t>behavioral research: Methods and</w:t>
      </w:r>
      <w:r>
        <w:t xml:space="preserve"> </w:t>
      </w:r>
      <w:r w:rsidRPr="008D48D8">
        <w:t>data analysis. New York: McGraw-Hill.</w:t>
      </w:r>
    </w:p>
    <w:p w14:paraId="2CBEC01E" w14:textId="77777777" w:rsidR="00C4571F" w:rsidRPr="008D48D8" w:rsidRDefault="00C4571F" w:rsidP="00C4571F">
      <w:pPr>
        <w:jc w:val="lowKashida"/>
      </w:pPr>
      <w:r w:rsidRPr="008D48D8">
        <w:t>Rosenthal, R., &amp; Rubin, D. B. (1978). Interpersonal expecta</w:t>
      </w:r>
      <w:r>
        <w:t>ncy effects: The first 345 stud</w:t>
      </w:r>
      <w:r w:rsidRPr="008D48D8">
        <w:t>ies. Behavioral and Brain Sciences, 3, 377-386.</w:t>
      </w:r>
    </w:p>
    <w:p w14:paraId="2CDD0F13" w14:textId="77777777" w:rsidR="00C4571F" w:rsidRPr="008D48D8" w:rsidRDefault="00C4571F" w:rsidP="00C4571F">
      <w:pPr>
        <w:jc w:val="lowKashida"/>
      </w:pPr>
      <w:r w:rsidRPr="008D48D8">
        <w:t>Rosenthal, R., &amp; Rubin, D. B. (1986)</w:t>
      </w:r>
      <w:r>
        <w:t>.</w:t>
      </w:r>
      <w:r w:rsidRPr="008D48D8">
        <w:t xml:space="preserve"> Meta-analytic procedures for combining studies with multiple effect sizes. Psychological Bulletin, 99, 400-406.</w:t>
      </w:r>
    </w:p>
    <w:p w14:paraId="37980D04" w14:textId="77777777" w:rsidR="00C4571F" w:rsidRPr="008D48D8" w:rsidRDefault="00C4571F" w:rsidP="00C4571F">
      <w:pPr>
        <w:jc w:val="lowKashida"/>
      </w:pPr>
      <w:r w:rsidRPr="008D48D8">
        <w:t>Rosenthal, R., &amp; Rubin, D. B. (1994). The counternull valu</w:t>
      </w:r>
      <w:r>
        <w:t>e of an effect size: A new sta</w:t>
      </w:r>
      <w:r w:rsidRPr="008D48D8">
        <w:t>tistic. Psychological Science, 5, 329-334.</w:t>
      </w:r>
    </w:p>
    <w:p w14:paraId="5F38265F" w14:textId="77777777" w:rsidR="00C4571F" w:rsidRPr="008D48D8" w:rsidRDefault="00C4571F" w:rsidP="00C4571F">
      <w:pPr>
        <w:jc w:val="lowKashida"/>
      </w:pPr>
      <w:r w:rsidRPr="008D48D8">
        <w:t>Rosenzweig, S. (1933). The experimental situation as a ps</w:t>
      </w:r>
      <w:r>
        <w:t>ychological problem. Psycholog</w:t>
      </w:r>
      <w:r w:rsidRPr="008D48D8">
        <w:t>ical Review, 40, 337-354.</w:t>
      </w:r>
    </w:p>
    <w:p w14:paraId="0824F523" w14:textId="77777777" w:rsidR="00C4571F" w:rsidRPr="008D48D8" w:rsidRDefault="00C4571F" w:rsidP="00C4571F">
      <w:pPr>
        <w:jc w:val="lowKashida"/>
      </w:pPr>
      <w:r w:rsidRPr="008D48D8">
        <w:t>Rosnow, R. L., &amp; Rosenthal, R. (1989). Definition and interpretation of interaction effects. Psychological Bulletin, 105, 143-146.</w:t>
      </w:r>
    </w:p>
    <w:p w14:paraId="0CDD0567" w14:textId="77777777" w:rsidR="00C4571F" w:rsidRPr="008D48D8" w:rsidRDefault="00C4571F" w:rsidP="00C4571F">
      <w:pPr>
        <w:jc w:val="lowKashida"/>
      </w:pPr>
      <w:r w:rsidRPr="008D48D8">
        <w:t>Rosnow, R. L., &amp; Rosenthal, R. (1996). Contrasts and interaction effects redux: Five easy pieces. Psychologiwl Science, 7, 253-257.</w:t>
      </w:r>
    </w:p>
    <w:p w14:paraId="1624F10D" w14:textId="77777777" w:rsidR="00C4571F" w:rsidRPr="008D48D8" w:rsidRDefault="00C4571F" w:rsidP="00C4571F">
      <w:pPr>
        <w:jc w:val="lowKashida"/>
      </w:pPr>
      <w:r w:rsidRPr="008D48D8">
        <w:t>Rosnow, R. L., &amp; Rosenthal, R. (1997). People studying peop</w:t>
      </w:r>
      <w:r>
        <w:t>le: Artifacts and ethics in be</w:t>
      </w:r>
      <w:r w:rsidRPr="008D48D8">
        <w:t>havioral research. New York: Freeman.</w:t>
      </w:r>
    </w:p>
    <w:p w14:paraId="22402EC8" w14:textId="77777777" w:rsidR="00C4571F" w:rsidRPr="008D48D8" w:rsidRDefault="00C4571F" w:rsidP="00C4571F">
      <w:pPr>
        <w:jc w:val="lowKashida"/>
      </w:pPr>
      <w:r w:rsidRPr="008D48D8">
        <w:t>Ross, A. S., &amp; Lacey, B. (1983). A regression discontinuity analysis of a remedial education programme. Canadian Journal</w:t>
      </w:r>
      <w:r>
        <w:t xml:space="preserve"> of </w:t>
      </w:r>
      <w:r w:rsidRPr="008D48D8">
        <w:t>Higher Education, 13, 1-15.</w:t>
      </w:r>
    </w:p>
    <w:p w14:paraId="134F64D5" w14:textId="77777777" w:rsidR="00C4571F" w:rsidRPr="008D48D8" w:rsidRDefault="00C4571F" w:rsidP="00C4571F">
      <w:pPr>
        <w:jc w:val="lowKashida"/>
      </w:pPr>
      <w:r w:rsidRPr="008D48D8">
        <w:t>Ross, H. L. (1973). Law, science and accidents: The Britis</w:t>
      </w:r>
      <w:r>
        <w:t>h Road Safety Act of 1967.Jour</w:t>
      </w:r>
      <w:r w:rsidRPr="008D48D8">
        <w:t>nal</w:t>
      </w:r>
      <w:r>
        <w:t xml:space="preserve"> of </w:t>
      </w:r>
      <w:r w:rsidRPr="008D48D8">
        <w:t>Legal Studies, 2, 1-75.</w:t>
      </w:r>
    </w:p>
    <w:p w14:paraId="67DBFF5E" w14:textId="77777777" w:rsidR="00C4571F" w:rsidRPr="008D48D8" w:rsidRDefault="00C4571F" w:rsidP="00C4571F">
      <w:pPr>
        <w:jc w:val="lowKashida"/>
      </w:pPr>
      <w:r w:rsidRPr="008D48D8">
        <w:t>Ross, H. L., Campbell, D. T., &amp; Glass, G. V. (1970). Determining the social effects of a</w:t>
      </w:r>
      <w:r>
        <w:t xml:space="preserve"> le</w:t>
      </w:r>
      <w:r w:rsidRPr="008D48D8">
        <w:t>gal reform: The British "breathalyser" crackdown of 1</w:t>
      </w:r>
      <w:r>
        <w:t>967. American Behavioral Scien</w:t>
      </w:r>
      <w:r w:rsidRPr="008D48D8">
        <w:t>tist, 13, 493-509.</w:t>
      </w:r>
    </w:p>
    <w:p w14:paraId="7DE097A1" w14:textId="77777777" w:rsidR="00C4571F" w:rsidRPr="008D48D8" w:rsidRDefault="00C4571F" w:rsidP="00C4571F">
      <w:pPr>
        <w:jc w:val="lowKashida"/>
      </w:pPr>
      <w:r w:rsidRPr="008D48D8">
        <w:t xml:space="preserve">Rossi, P. H. (1987). The iron law of evaluation and other metallic rules. </w:t>
      </w:r>
      <w:r>
        <w:t xml:space="preserve">In J. Miller &amp; M. Lewis (Eds.), </w:t>
      </w:r>
      <w:r w:rsidRPr="008D48D8">
        <w:t>Research in social problems and public policy (Vol. 4, pp. 3-20). Green- wich, CT: JAI Press.</w:t>
      </w:r>
    </w:p>
    <w:p w14:paraId="2C25FD91" w14:textId="77777777" w:rsidR="00C4571F" w:rsidRPr="008D48D8" w:rsidRDefault="00C4571F" w:rsidP="00C4571F">
      <w:pPr>
        <w:jc w:val="lowKashida"/>
      </w:pPr>
      <w:r w:rsidRPr="008D48D8">
        <w:t>Rossi, P. H. (1995). Doing good and getting it right. In W. R. Shadish, D. L.Newman, M.A. Scheire</w:t>
      </w:r>
      <w:r>
        <w:t>r,</w:t>
      </w:r>
      <w:r w:rsidRPr="008D48D8">
        <w:t xml:space="preserve"> &amp; C. Wye (Eds.), Guiding principles for evaluators (pp. 55-59). San Francisco: Jossey-Bass.</w:t>
      </w:r>
    </w:p>
    <w:p w14:paraId="487D63BD" w14:textId="77777777" w:rsidR="00C4571F" w:rsidRPr="008D48D8" w:rsidRDefault="00C4571F" w:rsidP="00C4571F">
      <w:pPr>
        <w:jc w:val="lowKashida"/>
      </w:pPr>
      <w:r w:rsidRPr="008D48D8">
        <w:t>Rossi, P. H., Berk, R. A., &amp; Lenihan, K. J. (1980). Mone</w:t>
      </w:r>
      <w:r>
        <w:t>y, work and crime: Some experi</w:t>
      </w:r>
      <w:r w:rsidRPr="008D48D8">
        <w:t>mental findings. New York: Academic Press.</w:t>
      </w:r>
    </w:p>
    <w:p w14:paraId="0D682F1E" w14:textId="77777777" w:rsidR="00C4571F" w:rsidRPr="008D48D8" w:rsidRDefault="00C4571F" w:rsidP="00C4571F">
      <w:pPr>
        <w:jc w:val="lowKashida"/>
      </w:pPr>
      <w:r w:rsidRPr="008D48D8">
        <w:t>Rossi, P. H., &amp; Freeman, H. E. (1989). Evaluation: A syst</w:t>
      </w:r>
      <w:r>
        <w:t>ematic approach (4th ed). Thou</w:t>
      </w:r>
      <w:r w:rsidRPr="008D48D8">
        <w:t>sand Oaks, CA: Sage.</w:t>
      </w:r>
    </w:p>
    <w:p w14:paraId="70E44320" w14:textId="77777777" w:rsidR="00C4571F" w:rsidRPr="008D48D8" w:rsidRDefault="00C4571F" w:rsidP="00C4571F">
      <w:pPr>
        <w:jc w:val="lowKashida"/>
      </w:pPr>
      <w:r w:rsidRPr="008D48D8">
        <w:t>Ro</w:t>
      </w:r>
      <w:r>
        <w:t>s</w:t>
      </w:r>
      <w:r w:rsidRPr="008D48D8">
        <w:t>si, P. H., Freeman, H. E., &amp; Lipsey, M. W. (1999). Evaluation: A systematic approach (6th ed.). Thousand Oaks, CA: Sage;</w:t>
      </w:r>
    </w:p>
    <w:p w14:paraId="7FF0096C" w14:textId="77777777" w:rsidR="00C4571F" w:rsidRDefault="00C4571F" w:rsidP="00C4571F">
      <w:pPr>
        <w:jc w:val="lowKashida"/>
      </w:pPr>
      <w:r w:rsidRPr="008D48D8">
        <w:t xml:space="preserve">Rossi, P. H., &amp; Lyall, K. C. (1976). Reforming public welfare. New York: Russell Sage. </w:t>
      </w:r>
    </w:p>
    <w:p w14:paraId="36A67C88" w14:textId="77777777" w:rsidR="00C4571F" w:rsidRDefault="00C4571F" w:rsidP="00C4571F">
      <w:pPr>
        <w:jc w:val="lowKashida"/>
      </w:pPr>
      <w:r w:rsidRPr="008D48D8">
        <w:lastRenderedPageBreak/>
        <w:t>Rossi, P. H., &amp; Lyall, K. C. (1978). An overview evaluation of the NIT Experiment. In</w:t>
      </w:r>
      <w:r>
        <w:t xml:space="preserve"> </w:t>
      </w:r>
      <w:r w:rsidRPr="008D48D8">
        <w:t>T. D. Cook, M. L. DelRosario, K. M. Hennigan, M. M. Mark, &amp; W. M. K. Trochim (Eds.),</w:t>
      </w:r>
      <w:r>
        <w:t xml:space="preserve"> Evaluation studies review</w:t>
      </w:r>
      <w:r w:rsidRPr="008D48D8">
        <w:t xml:space="preserve"> annual (Volume 3, pp. 412-428). Newbury Park, CA: Sage. </w:t>
      </w:r>
    </w:p>
    <w:p w14:paraId="2C043078" w14:textId="77777777" w:rsidR="00C4571F" w:rsidRPr="008D48D8" w:rsidRDefault="00C4571F" w:rsidP="00C4571F">
      <w:pPr>
        <w:jc w:val="lowKashida"/>
      </w:pPr>
      <w:r w:rsidRPr="008D48D8">
        <w:t>Rossi, P. H., &amp; Wright, J.D. (1984). Evaluation research: An assessment. Annual Review</w:t>
      </w:r>
      <w:r>
        <w:t xml:space="preserve"> </w:t>
      </w:r>
      <w:r w:rsidRPr="008D48D8">
        <w:t>of Sociology, 10, 331-352.</w:t>
      </w:r>
    </w:p>
    <w:p w14:paraId="37C434E0" w14:textId="77777777" w:rsidR="00C4571F" w:rsidRPr="008D48D8" w:rsidRDefault="00C4571F" w:rsidP="00C4571F">
      <w:pPr>
        <w:jc w:val="lowKashida"/>
      </w:pPr>
      <w:r w:rsidRPr="008D48D8">
        <w:t>Rossi, P. H., Wright, J.D., &amp; Anderson, A. B. (Eds.). (1983). Handbook of</w:t>
      </w:r>
      <w:r>
        <w:t xml:space="preserve"> </w:t>
      </w:r>
      <w:r w:rsidRPr="008D48D8">
        <w:t>survey research.</w:t>
      </w:r>
      <w:r>
        <w:t xml:space="preserve"> </w:t>
      </w:r>
      <w:r w:rsidRPr="008D48D8">
        <w:t>San Diego, CA: Academic Press.</w:t>
      </w:r>
    </w:p>
    <w:p w14:paraId="7D2D4193" w14:textId="77777777" w:rsidR="00C4571F" w:rsidRPr="008D48D8" w:rsidRDefault="00C4571F" w:rsidP="00C4571F">
      <w:pPr>
        <w:jc w:val="lowKashida"/>
      </w:pPr>
      <w:r w:rsidRPr="008D48D8">
        <w:t>Rothman, K. (1986). Modern epidemiology. Boston: Little Brown.</w:t>
      </w:r>
    </w:p>
    <w:p w14:paraId="4C399A30" w14:textId="77777777" w:rsidR="00C4571F" w:rsidRPr="008D48D8" w:rsidRDefault="00C4571F" w:rsidP="00C4571F">
      <w:pPr>
        <w:jc w:val="lowKashida"/>
      </w:pPr>
      <w:r w:rsidRPr="008D48D8">
        <w:t>Rouanet, H. (1996). Bayesian methods for assessing importance of effects. Psychological</w:t>
      </w:r>
      <w:r>
        <w:t xml:space="preserve"> </w:t>
      </w:r>
      <w:r w:rsidRPr="008D48D8">
        <w:t>Bulletin, 119, 149-158.</w:t>
      </w:r>
    </w:p>
    <w:p w14:paraId="58DD11F5" w14:textId="77777777" w:rsidR="00C4571F" w:rsidRPr="008D48D8" w:rsidRDefault="00C4571F" w:rsidP="00C4571F">
      <w:pPr>
        <w:jc w:val="lowKashida"/>
      </w:pPr>
      <w:r w:rsidRPr="008D48D8">
        <w:t>Rouse, C. E. (1998). Private school vouchers and student achievement: An evaluation of the</w:t>
      </w:r>
      <w:r>
        <w:t xml:space="preserve"> </w:t>
      </w:r>
      <w:r w:rsidRPr="008D48D8">
        <w:t>Milwaukee Parental Choice Program. Quarterly Journal</w:t>
      </w:r>
      <w:r>
        <w:t xml:space="preserve"> of </w:t>
      </w:r>
      <w:r w:rsidRPr="008D48D8">
        <w:t>Economics, 113, 553-602.</w:t>
      </w:r>
    </w:p>
    <w:p w14:paraId="3406BAC6" w14:textId="77777777" w:rsidR="00C4571F" w:rsidRDefault="00C4571F" w:rsidP="00C4571F">
      <w:pPr>
        <w:jc w:val="lowKashida"/>
      </w:pPr>
      <w:r w:rsidRPr="008D48D8">
        <w:t xml:space="preserve">Rowe, P.M. (1999). What is all the hullabaloo about endostatin? Lancet, 353, 732. </w:t>
      </w:r>
    </w:p>
    <w:p w14:paraId="0137FE72" w14:textId="77777777" w:rsidR="00C4571F" w:rsidRPr="008D48D8" w:rsidRDefault="00C4571F" w:rsidP="00C4571F">
      <w:pPr>
        <w:jc w:val="lowKashida"/>
      </w:pPr>
      <w:r w:rsidRPr="008D48D8">
        <w:t>Rozeboom, W. W. (1960). The fallacy of the null hypothesi</w:t>
      </w:r>
      <w:r>
        <w:t>s significance test. Psychologi</w:t>
      </w:r>
      <w:r w:rsidRPr="008D48D8">
        <w:t>cal Bulletin, 57, 416-428.</w:t>
      </w:r>
    </w:p>
    <w:p w14:paraId="5C291DF3" w14:textId="77777777" w:rsidR="00C4571F" w:rsidRPr="008D48D8" w:rsidRDefault="00C4571F" w:rsidP="00C4571F">
      <w:pPr>
        <w:jc w:val="lowKashida"/>
      </w:pPr>
      <w:r w:rsidRPr="008D48D8">
        <w:t>Rubin, D. B. (1974). Estimating causal effects of treatments in randomized and nonrandomized studies. Journal</w:t>
      </w:r>
      <w:r>
        <w:t xml:space="preserve"> of </w:t>
      </w:r>
      <w:r w:rsidRPr="008D48D8">
        <w:t>Educational Psychology, 66, 688-701.</w:t>
      </w:r>
    </w:p>
    <w:p w14:paraId="306ED882" w14:textId="77777777" w:rsidR="00C4571F" w:rsidRPr="008D48D8" w:rsidRDefault="00C4571F" w:rsidP="00C4571F">
      <w:pPr>
        <w:jc w:val="lowKashida"/>
      </w:pPr>
      <w:r w:rsidRPr="008D48D8">
        <w:t>Rubin, D. B. (1977). Assignment to treatment group on the basis of a covariate. Journal of</w:t>
      </w:r>
      <w:r>
        <w:t xml:space="preserve"> </w:t>
      </w:r>
      <w:r w:rsidRPr="008D48D8">
        <w:t>Educational Statistics, 2</w:t>
      </w:r>
      <w:r>
        <w:t>,</w:t>
      </w:r>
      <w:r w:rsidRPr="008D48D8">
        <w:t xml:space="preserve"> 1-26.</w:t>
      </w:r>
    </w:p>
    <w:p w14:paraId="2774C161" w14:textId="77777777" w:rsidR="00C4571F" w:rsidRPr="008D48D8" w:rsidRDefault="00C4571F" w:rsidP="00C4571F">
      <w:pPr>
        <w:jc w:val="lowKashida"/>
      </w:pPr>
      <w:r w:rsidRPr="008D48D8">
        <w:t>Rubin, D. B.</w:t>
      </w:r>
      <w:r>
        <w:t xml:space="preserve"> (1978). Bayesian inference for </w:t>
      </w:r>
      <w:r w:rsidRPr="008D48D8">
        <w:t>causal effects: T</w:t>
      </w:r>
      <w:r>
        <w:t>he role of randomization. An</w:t>
      </w:r>
      <w:r w:rsidRPr="008D48D8">
        <w:t>nals of</w:t>
      </w:r>
      <w:r>
        <w:t xml:space="preserve"> </w:t>
      </w:r>
      <w:r w:rsidRPr="008D48D8">
        <w:t>Statistics, 6, 34-58.</w:t>
      </w:r>
    </w:p>
    <w:p w14:paraId="452B6B06" w14:textId="77777777" w:rsidR="00C4571F" w:rsidRPr="008D48D8" w:rsidRDefault="00C4571F" w:rsidP="00C4571F">
      <w:pPr>
        <w:jc w:val="lowKashida"/>
      </w:pPr>
      <w:r w:rsidRPr="008D48D8">
        <w:t>Rubin, D. B. (1986).</w:t>
      </w:r>
      <w:r>
        <w:t xml:space="preserve"> Comment: Which ifs have causal </w:t>
      </w:r>
      <w:r w:rsidRPr="008D48D8">
        <w:t>answers. Journal of</w:t>
      </w:r>
      <w:r>
        <w:t xml:space="preserve"> </w:t>
      </w:r>
      <w:r w:rsidRPr="008D48D8">
        <w:t>the American</w:t>
      </w:r>
      <w:r>
        <w:t xml:space="preserve"> </w:t>
      </w:r>
      <w:r w:rsidRPr="008D48D8">
        <w:t>Statistical Association, 81, 961-962.</w:t>
      </w:r>
    </w:p>
    <w:p w14:paraId="2DB59548" w14:textId="77777777" w:rsidR="00C4571F" w:rsidRDefault="00C4571F" w:rsidP="00C4571F">
      <w:pPr>
        <w:jc w:val="lowKashida"/>
      </w:pPr>
      <w:r w:rsidRPr="008D48D8">
        <w:t xml:space="preserve">Rubin, D. B. (1987). Multiple imputation for nonresponse in surveys. New York: Wiley. </w:t>
      </w:r>
    </w:p>
    <w:p w14:paraId="2A2CA54D" w14:textId="77777777" w:rsidR="00C4571F" w:rsidRPr="008D48D8" w:rsidRDefault="00C4571F" w:rsidP="00C4571F">
      <w:pPr>
        <w:jc w:val="lowKashida"/>
      </w:pPr>
      <w:r w:rsidRPr="008D48D8">
        <w:t>Rubin, D. B. (1990). A new perspective. In</w:t>
      </w:r>
      <w:r>
        <w:t xml:space="preserve"> </w:t>
      </w:r>
      <w:r w:rsidRPr="008D48D8">
        <w:t>K. W. Wachter &amp; M. L. Straf (Eds.), The</w:t>
      </w:r>
      <w:r>
        <w:t xml:space="preserve"> f</w:t>
      </w:r>
      <w:r w:rsidRPr="008D48D8">
        <w:t>uture</w:t>
      </w:r>
      <w:r>
        <w:t xml:space="preserve"> </w:t>
      </w:r>
      <w:r w:rsidRPr="008D48D8">
        <w:t>of</w:t>
      </w:r>
      <w:r>
        <w:t xml:space="preserve"> meta-</w:t>
      </w:r>
      <w:r w:rsidRPr="008D48D8">
        <w:t>analysis (pp. 155-165). New York: Russell Sage Foundation.</w:t>
      </w:r>
    </w:p>
    <w:p w14:paraId="0DCE5304" w14:textId="77777777" w:rsidR="00C4571F" w:rsidRDefault="00C4571F" w:rsidP="00C4571F">
      <w:pPr>
        <w:jc w:val="lowKashida"/>
      </w:pPr>
      <w:r w:rsidRPr="008D48D8">
        <w:t xml:space="preserve">Rubin, D. B. (1991). Practical implications of modes of statistical inference for causal </w:t>
      </w:r>
      <w:r>
        <w:t>ef</w:t>
      </w:r>
      <w:r w:rsidRPr="008D48D8">
        <w:t>fects and the critical role of the assignment mechanism. Biometrics</w:t>
      </w:r>
      <w:r>
        <w:t>,</w:t>
      </w:r>
      <w:r w:rsidRPr="008D48D8">
        <w:t xml:space="preserve"> 47, 1213-1234. </w:t>
      </w:r>
    </w:p>
    <w:p w14:paraId="3F538457" w14:textId="77777777" w:rsidR="00C4571F" w:rsidRPr="008D48D8" w:rsidRDefault="00C4571F" w:rsidP="00C4571F">
      <w:pPr>
        <w:jc w:val="lowKashida"/>
      </w:pPr>
      <w:r w:rsidRPr="008D48D8">
        <w:t>Rubin, D. B. (1992a). Clinical trials in psychiatry: Should protocol deviation censor patient</w:t>
      </w:r>
      <w:r>
        <w:t xml:space="preserve"> </w:t>
      </w:r>
      <w:r w:rsidRPr="008D48D8">
        <w:t>data? A comment. Neuropsychopharmacology, 6, 59-60.</w:t>
      </w:r>
    </w:p>
    <w:p w14:paraId="0208C6D1" w14:textId="77777777" w:rsidR="00C4571F" w:rsidRPr="008D48D8" w:rsidRDefault="00C4571F" w:rsidP="00C4571F">
      <w:pPr>
        <w:jc w:val="lowKashida"/>
      </w:pPr>
      <w:r w:rsidRPr="008D48D8">
        <w:t>Rubin, D. B. {1992b). Meta-analysis: Literature synthesis or effect-size surface estimation?</w:t>
      </w:r>
      <w:r>
        <w:t xml:space="preserve"> </w:t>
      </w:r>
      <w:r w:rsidRPr="008D48D8">
        <w:t>Journal</w:t>
      </w:r>
      <w:r>
        <w:t xml:space="preserve"> of </w:t>
      </w:r>
      <w:r w:rsidRPr="008D48D8">
        <w:t>Educational Statistics, 17, 363-374.</w:t>
      </w:r>
    </w:p>
    <w:p w14:paraId="25BFDECC" w14:textId="77777777" w:rsidR="00C4571F" w:rsidRPr="008D48D8" w:rsidRDefault="00C4571F" w:rsidP="00C4571F">
      <w:pPr>
        <w:jc w:val="lowKashida"/>
      </w:pPr>
      <w:r w:rsidRPr="008D48D8">
        <w:t>Rubin, D. B. {1997). Estimating causal effects from large data sets using propensity scores.</w:t>
      </w:r>
      <w:r>
        <w:t xml:space="preserve"> </w:t>
      </w:r>
      <w:r w:rsidRPr="008D48D8">
        <w:t>Annals of Internal Medicine, 127, 757-763.</w:t>
      </w:r>
    </w:p>
    <w:p w14:paraId="4CD30BA8" w14:textId="77777777" w:rsidR="00C4571F" w:rsidRPr="008D48D8" w:rsidRDefault="00C4571F" w:rsidP="00C4571F">
      <w:pPr>
        <w:jc w:val="lowKashida"/>
      </w:pPr>
      <w:r w:rsidRPr="008D48D8">
        <w:lastRenderedPageBreak/>
        <w:t>Rubin, D. B., &amp; Thomas, N. {1996). Matching using estimated propensity scores: Relating</w:t>
      </w:r>
      <w:r>
        <w:t xml:space="preserve"> </w:t>
      </w:r>
      <w:r w:rsidRPr="008D48D8">
        <w:t>theory to practice. Biometrics, 52, 249-264.</w:t>
      </w:r>
    </w:p>
    <w:p w14:paraId="57730AD0" w14:textId="77777777" w:rsidR="00C4571F" w:rsidRPr="008D48D8" w:rsidRDefault="00C4571F" w:rsidP="00C4571F">
      <w:pPr>
        <w:jc w:val="lowKashida"/>
      </w:pPr>
      <w:r w:rsidRPr="008D48D8">
        <w:t>Rubin, D. B., &amp; Thomas, N. (2000). Combining propensity score matching with additional</w:t>
      </w:r>
      <w:r>
        <w:t xml:space="preserve"> </w:t>
      </w:r>
      <w:r w:rsidRPr="008D48D8">
        <w:t>adjustments for prognostic covariates. Journal</w:t>
      </w:r>
      <w:r>
        <w:t xml:space="preserve"> of </w:t>
      </w:r>
      <w:r w:rsidRPr="008D48D8">
        <w:t>the American Statistical Association,</w:t>
      </w:r>
      <w:r>
        <w:t xml:space="preserve"> </w:t>
      </w:r>
      <w:r w:rsidRPr="008D48D8">
        <w:t>95, 573-585.</w:t>
      </w:r>
    </w:p>
    <w:p w14:paraId="7372C525" w14:textId="77777777" w:rsidR="00C4571F" w:rsidRPr="008D48D8" w:rsidRDefault="00C4571F" w:rsidP="00C4571F">
      <w:pPr>
        <w:jc w:val="lowKashida"/>
      </w:pPr>
      <w:r w:rsidRPr="008D48D8">
        <w:t>Rubins, H. B. (1994). From clinical trials to clinical pra</w:t>
      </w:r>
      <w:r>
        <w:t>ctice: Generalizing from partic</w:t>
      </w:r>
      <w:r w:rsidRPr="008D48D8">
        <w:t>ipant to patient. Controlled Clinical Trials, 15, 7-10.</w:t>
      </w:r>
    </w:p>
    <w:p w14:paraId="150218C0" w14:textId="77777777" w:rsidR="00C4571F" w:rsidRPr="008D48D8" w:rsidRDefault="00C4571F" w:rsidP="00C4571F">
      <w:pPr>
        <w:jc w:val="lowKashida"/>
      </w:pPr>
      <w:r w:rsidRPr="008D48D8">
        <w:t>Rudd, P., Ahmed, S., Zachary, V., Barton, C., &amp; Bon</w:t>
      </w:r>
      <w:r>
        <w:t>duelle, D. (1990). Improved com</w:t>
      </w:r>
      <w:r w:rsidRPr="008D48D8">
        <w:t>pliance measures: Applications in an ambulatory hypertensive drug trial. Clinical</w:t>
      </w:r>
      <w:r>
        <w:t xml:space="preserve"> </w:t>
      </w:r>
      <w:r w:rsidRPr="008D48D8">
        <w:t>Pharmacological Therapy, 48, 676-685.</w:t>
      </w:r>
    </w:p>
    <w:p w14:paraId="0C7C3E6B" w14:textId="77777777" w:rsidR="00C4571F" w:rsidRDefault="00C4571F" w:rsidP="00C4571F">
      <w:pPr>
        <w:jc w:val="lowKashida"/>
      </w:pPr>
      <w:r w:rsidRPr="008D48D8">
        <w:t>Ryle, G. (1971). Collected papers (Vol. 2). London: Hutchinson.</w:t>
      </w:r>
      <w:r>
        <w:t xml:space="preserve"> </w:t>
      </w:r>
    </w:p>
    <w:p w14:paraId="157338FC" w14:textId="77777777" w:rsidR="00C4571F" w:rsidRDefault="00C4571F" w:rsidP="00C4571F">
      <w:pPr>
        <w:jc w:val="lowKashida"/>
      </w:pPr>
      <w:r w:rsidRPr="008D48D8">
        <w:t>Sackett, D. L. (1979). Bias in analytic research. Journal of</w:t>
      </w:r>
      <w:r>
        <w:t xml:space="preserve"> </w:t>
      </w:r>
      <w:r w:rsidRPr="008D48D8">
        <w:t xml:space="preserve">Chronic Diseases, 32, 51-63. </w:t>
      </w:r>
    </w:p>
    <w:p w14:paraId="005DD22C" w14:textId="77777777" w:rsidR="00C4571F" w:rsidRPr="008D48D8" w:rsidRDefault="00C4571F" w:rsidP="00C4571F">
      <w:pPr>
        <w:jc w:val="lowKashida"/>
      </w:pPr>
      <w:r w:rsidRPr="008D48D8">
        <w:t>Sackett, D. L. (2000). Why randomized controlled trials fail but needn't: 1. Failure to</w:t>
      </w:r>
      <w:r>
        <w:t xml:space="preserve"> </w:t>
      </w:r>
      <w:r w:rsidRPr="008D48D8">
        <w:t>gain "coal-face" commitment and to use the uncertainty principle. Canadian Medical</w:t>
      </w:r>
      <w:r>
        <w:t xml:space="preserve"> </w:t>
      </w:r>
      <w:r w:rsidRPr="008D48D8">
        <w:t>Association Journal, 162, 1311-1314.</w:t>
      </w:r>
    </w:p>
    <w:p w14:paraId="2A54A56C" w14:textId="77777777" w:rsidR="00C4571F" w:rsidRPr="008D48D8" w:rsidRDefault="00C4571F" w:rsidP="00C4571F">
      <w:pPr>
        <w:jc w:val="lowKashida"/>
      </w:pPr>
      <w:r w:rsidRPr="008D48D8">
        <w:t>Sackett, D. L., &amp; Haynes, R. B. (1976). Compliance w</w:t>
      </w:r>
      <w:r>
        <w:t>ith therapeutic regimens. Balti</w:t>
      </w:r>
      <w:r w:rsidRPr="008D48D8">
        <w:t>more: Johns Hopkins University Press.</w:t>
      </w:r>
    </w:p>
    <w:p w14:paraId="0C5AE5FF" w14:textId="77777777" w:rsidR="00C4571F" w:rsidRDefault="00C4571F" w:rsidP="00C4571F">
      <w:pPr>
        <w:jc w:val="lowKashida"/>
      </w:pPr>
      <w:r w:rsidRPr="008D48D8">
        <w:t>Sackett, D. L., &amp; Hoey, J. (2000). Why randomized controlled trials fail but needn't: A</w:t>
      </w:r>
      <w:r>
        <w:t xml:space="preserve"> </w:t>
      </w:r>
      <w:r w:rsidRPr="008D48D8">
        <w:t xml:space="preserve">new series is launched. Canadian Medical Association Journal, 162, 1301-1302. </w:t>
      </w:r>
    </w:p>
    <w:p w14:paraId="16362D9F" w14:textId="77777777" w:rsidR="00C4571F" w:rsidRPr="008D48D8" w:rsidRDefault="00C4571F" w:rsidP="00C4571F">
      <w:pPr>
        <w:jc w:val="lowKashida"/>
      </w:pPr>
      <w:r w:rsidRPr="008D48D8">
        <w:t>Sacks, H. S., Chalmers, T. C., &amp; Smith, H. (1982). R</w:t>
      </w:r>
      <w:r>
        <w:t>andomized versus historical con</w:t>
      </w:r>
      <w:r w:rsidRPr="008D48D8">
        <w:t>trols for clinical trials. American Journal</w:t>
      </w:r>
      <w:r>
        <w:t xml:space="preserve"> of </w:t>
      </w:r>
      <w:r w:rsidRPr="008D48D8">
        <w:t>Medicine, 72, 233-240.</w:t>
      </w:r>
    </w:p>
    <w:p w14:paraId="3780F944" w14:textId="77777777" w:rsidR="00C4571F" w:rsidRPr="008D48D8" w:rsidRDefault="00C4571F" w:rsidP="00C4571F">
      <w:pPr>
        <w:jc w:val="lowKashida"/>
      </w:pPr>
      <w:r w:rsidRPr="008D48D8">
        <w:t>Sacks, H. S., Chalmers, T. C., &amp; Smith, H. (1983). Sensitivity a</w:t>
      </w:r>
      <w:r>
        <w:t>nd specificity of clinical tri</w:t>
      </w:r>
      <w:r w:rsidRPr="008D48D8">
        <w:t>als: Randomized v historical controls. Archives of</w:t>
      </w:r>
      <w:r>
        <w:t xml:space="preserve"> </w:t>
      </w:r>
      <w:r w:rsidRPr="008D48D8">
        <w:t>Internal Medicine</w:t>
      </w:r>
      <w:r>
        <w:t>,</w:t>
      </w:r>
      <w:r w:rsidRPr="008D48D8">
        <w:t xml:space="preserve"> 143,753-755.</w:t>
      </w:r>
    </w:p>
    <w:p w14:paraId="69E76AA3" w14:textId="77777777" w:rsidR="00C4571F" w:rsidRPr="008D48D8" w:rsidRDefault="00C4571F" w:rsidP="00C4571F">
      <w:pPr>
        <w:jc w:val="lowKashida"/>
      </w:pPr>
      <w:r w:rsidRPr="008D48D8">
        <w:t xml:space="preserve">St. Pierre, R. G., Cook, T. D., &amp; Straw, R. B. (1981). An </w:t>
      </w:r>
      <w:r>
        <w:t>evaluation of the Nutrition Ed</w:t>
      </w:r>
      <w:r w:rsidRPr="008D48D8">
        <w:t>ucation and Training Program: Findings from Nebraska. Evaluation and Program Planning, 4, 335-344.</w:t>
      </w:r>
    </w:p>
    <w:p w14:paraId="6DF2CD3F" w14:textId="77777777" w:rsidR="00C4571F" w:rsidRDefault="00C4571F" w:rsidP="00C4571F">
      <w:pPr>
        <w:jc w:val="lowKashida"/>
      </w:pPr>
      <w:r w:rsidRPr="008D48D8">
        <w:t>St. Pierre, R. G., Ricciuti</w:t>
      </w:r>
      <w:r>
        <w:t>,</w:t>
      </w:r>
      <w:r w:rsidRPr="008D48D8">
        <w:t xml:space="preserve"> A., &amp; Creps, C. (1998). Summary</w:t>
      </w:r>
      <w:r>
        <w:t xml:space="preserve"> of </w:t>
      </w:r>
      <w:r w:rsidRPr="008D48D8">
        <w:t>state and local Even Start evaluations. Cambridge, MA: Abt.</w:t>
      </w:r>
      <w:r>
        <w:t xml:space="preserve"> </w:t>
      </w:r>
    </w:p>
    <w:p w14:paraId="16B8E885" w14:textId="77777777" w:rsidR="00C4571F" w:rsidRPr="008D48D8" w:rsidRDefault="00C4571F" w:rsidP="00C4571F">
      <w:pPr>
        <w:jc w:val="lowKashida"/>
      </w:pPr>
      <w:r w:rsidRPr="008D48D8">
        <w:t>Sales, B. D., &amp; Folkman, S. (Eds.). (2000). Ethics in research with human participants. Washington, DC: American Psychological Association.</w:t>
      </w:r>
    </w:p>
    <w:p w14:paraId="4EBCE8E4" w14:textId="77777777" w:rsidR="00C4571F" w:rsidRPr="008D48D8" w:rsidRDefault="00C4571F" w:rsidP="00C4571F">
      <w:pPr>
        <w:jc w:val="lowKashida"/>
      </w:pPr>
      <w:r w:rsidRPr="008D48D8">
        <w:t>Salmon, W. C. (1984). Scientific explanation and the causal structure of the world. Princeton, NJ: Princet</w:t>
      </w:r>
      <w:r>
        <w:t>o</w:t>
      </w:r>
      <w:r w:rsidRPr="008D48D8">
        <w:t>n University Press.</w:t>
      </w:r>
    </w:p>
    <w:p w14:paraId="403F63F8" w14:textId="77777777" w:rsidR="00C4571F" w:rsidRPr="008D48D8" w:rsidRDefault="00C4571F" w:rsidP="00C4571F">
      <w:pPr>
        <w:jc w:val="lowKashida"/>
      </w:pPr>
      <w:r w:rsidRPr="008D48D8">
        <w:t>Salmon, W. C. (1989). Four decades of</w:t>
      </w:r>
      <w:r>
        <w:t xml:space="preserve"> </w:t>
      </w:r>
      <w:r w:rsidRPr="008D48D8">
        <w:t>sciefitific explanation. Minneapolis: University of Minnesota Press.</w:t>
      </w:r>
    </w:p>
    <w:p w14:paraId="5AEB0592" w14:textId="77777777" w:rsidR="00C4571F" w:rsidRPr="008D48D8" w:rsidRDefault="00C4571F" w:rsidP="00C4571F">
      <w:pPr>
        <w:jc w:val="lowKashida"/>
      </w:pPr>
      <w:r w:rsidRPr="008D48D8">
        <w:t>Salner, M. (1989). Validity in human science research. In</w:t>
      </w:r>
      <w:r>
        <w:t xml:space="preserve"> S: Kvale (Ed.), Issues ofvalid</w:t>
      </w:r>
      <w:r w:rsidRPr="008D48D8">
        <w:t>ity in qualitative research (pp. 47-7</w:t>
      </w:r>
      <w:r>
        <w:t>1). Lund, Sweden: Studentlitter</w:t>
      </w:r>
      <w:r w:rsidRPr="008D48D8">
        <w:t>atur.</w:t>
      </w:r>
    </w:p>
    <w:p w14:paraId="0541A223" w14:textId="77777777" w:rsidR="00C4571F" w:rsidRPr="008D48D8" w:rsidRDefault="00C4571F" w:rsidP="00C4571F">
      <w:pPr>
        <w:jc w:val="lowKashida"/>
      </w:pPr>
      <w:r w:rsidRPr="008D48D8">
        <w:t xml:space="preserve">Sampson, R. </w:t>
      </w:r>
      <w:r>
        <w:t>J</w:t>
      </w:r>
      <w:r w:rsidRPr="008D48D8">
        <w:t>., Raudenbush, S. W., &amp; Earls, F. (1997). Neighborhoods and violent crime: A multilevel st</w:t>
      </w:r>
      <w:r>
        <w:t>u</w:t>
      </w:r>
      <w:r w:rsidRPr="008D48D8">
        <w:t>dy of collective efficacy. Science, 277, 918-924.</w:t>
      </w:r>
    </w:p>
    <w:p w14:paraId="41F5C200" w14:textId="77777777" w:rsidR="00C4571F" w:rsidRPr="008D48D8" w:rsidRDefault="00C4571F" w:rsidP="00C4571F">
      <w:pPr>
        <w:jc w:val="lowKashida"/>
      </w:pPr>
      <w:r w:rsidRPr="008D48D8">
        <w:lastRenderedPageBreak/>
        <w:t xml:space="preserve">Sanchez-Meca, J., &amp; Marin-Martinez, </w:t>
      </w:r>
      <w:r>
        <w:t>F.</w:t>
      </w:r>
      <w:r w:rsidRPr="008D48D8">
        <w:t xml:space="preserve"> (1998). Weighting by inverse variance or by sample size in meta-anaiysis: A simulation study. Educational and Psycho</w:t>
      </w:r>
      <w:r>
        <w:t>logical Mea</w:t>
      </w:r>
      <w:r w:rsidRPr="008D48D8">
        <w:t>surement, 58, 211-220.</w:t>
      </w:r>
    </w:p>
    <w:p w14:paraId="0C205710" w14:textId="77777777" w:rsidR="00C4571F" w:rsidRPr="008D48D8" w:rsidRDefault="00C4571F" w:rsidP="00C4571F">
      <w:pPr>
        <w:jc w:val="lowKashida"/>
      </w:pPr>
      <w:r w:rsidRPr="008D48D8">
        <w:t xml:space="preserve">Sarason, S. B. (1978). The nature of problem solving </w:t>
      </w:r>
      <w:r>
        <w:t>in social action. American Psy</w:t>
      </w:r>
      <w:r w:rsidRPr="008D48D8">
        <w:t>chologist, 33, 370-380.</w:t>
      </w:r>
    </w:p>
    <w:p w14:paraId="4FB8CB37" w14:textId="77777777" w:rsidR="00C4571F" w:rsidRPr="008D48D8" w:rsidRDefault="00C4571F" w:rsidP="00C4571F">
      <w:pPr>
        <w:jc w:val="lowKashida"/>
      </w:pPr>
      <w:r w:rsidRPr="008D48D8">
        <w:t>Saretsky, G. (1972). The OEO PC experiment and the John Hen</w:t>
      </w:r>
      <w:r>
        <w:t>Ry effect. Phi Delta Kap</w:t>
      </w:r>
      <w:r w:rsidRPr="008D48D8">
        <w:t>pan, 53, 579-581.</w:t>
      </w:r>
    </w:p>
    <w:p w14:paraId="7F58E4FA" w14:textId="77777777" w:rsidR="00C4571F" w:rsidRPr="008D48D8" w:rsidRDefault="00C4571F" w:rsidP="00C4571F">
      <w:pPr>
        <w:jc w:val="lowKashida"/>
      </w:pPr>
      <w:r w:rsidRPr="008D48D8">
        <w:t>Sargent, D. J., Sloah, J. A., &amp; C</w:t>
      </w:r>
      <w:r>
        <w:t>h</w:t>
      </w:r>
      <w:r w:rsidRPr="008D48D8">
        <w:t xml:space="preserve">a, S. S. (1999). Sample size and design considerations for Phase </w:t>
      </w:r>
      <w:r>
        <w:t>ll</w:t>
      </w:r>
      <w:r w:rsidRPr="008D48D8">
        <w:t xml:space="preserve"> clinical trials with correlated observations. Controlled Clinical Trials. 19, 242-252. '</w:t>
      </w:r>
    </w:p>
    <w:p w14:paraId="10554F86" w14:textId="77777777" w:rsidR="00C4571F" w:rsidRPr="008D48D8" w:rsidRDefault="00C4571F" w:rsidP="00C4571F">
      <w:pPr>
        <w:jc w:val="lowKashida"/>
      </w:pPr>
      <w:r w:rsidRPr="008D48D8">
        <w:t>Saunders, L. D., lrwig, L. M., Gear, J. S., &amp; Ramushu, D. L. (1991). A ra</w:t>
      </w:r>
      <w:r>
        <w:t>ndomized con</w:t>
      </w:r>
      <w:r w:rsidRPr="008D48D8">
        <w:t>trolled trial of compliahce imp</w:t>
      </w:r>
      <w:r>
        <w:t>r</w:t>
      </w:r>
      <w:r w:rsidRPr="008D48D8">
        <w:t>oving strategies in Soweto hypertensives. Medical Care,</w:t>
      </w:r>
      <w:r>
        <w:t xml:space="preserve"> </w:t>
      </w:r>
      <w:r w:rsidRPr="008D48D8">
        <w:t>29, 669-678.</w:t>
      </w:r>
    </w:p>
    <w:p w14:paraId="33D86F2B" w14:textId="77777777" w:rsidR="00C4571F" w:rsidRPr="008D48D8" w:rsidRDefault="00C4571F" w:rsidP="00C4571F">
      <w:pPr>
        <w:jc w:val="lowKashida"/>
      </w:pPr>
      <w:r w:rsidRPr="008D48D8">
        <w:t xml:space="preserve">Sayrs, L. W. (1989). Pooled time </w:t>
      </w:r>
      <w:r>
        <w:t>s</w:t>
      </w:r>
      <w:r w:rsidRPr="008D48D8">
        <w:t>eries analysis. Thousand Oaks, CA: Sage.</w:t>
      </w:r>
    </w:p>
    <w:p w14:paraId="112D93E6" w14:textId="77777777" w:rsidR="00C4571F" w:rsidRPr="008D48D8" w:rsidRDefault="00C4571F" w:rsidP="00C4571F">
      <w:pPr>
        <w:jc w:val="lowKashida"/>
      </w:pPr>
      <w:r w:rsidRPr="008D48D8">
        <w:t>Scarr, S. (1997). Rules of eviden</w:t>
      </w:r>
      <w:r>
        <w:t xml:space="preserve">ce. </w:t>
      </w:r>
      <w:r w:rsidRPr="008D48D8">
        <w:t>A larger context for statis</w:t>
      </w:r>
      <w:r>
        <w:t>tical debate. Psychological Sci</w:t>
      </w:r>
      <w:r w:rsidRPr="008D48D8">
        <w:t>ence, 8,</w:t>
      </w:r>
      <w:r>
        <w:t xml:space="preserve"> </w:t>
      </w:r>
      <w:r w:rsidRPr="008D48D8">
        <w:t>16-17.</w:t>
      </w:r>
    </w:p>
    <w:p w14:paraId="1C8F98C7" w14:textId="77777777" w:rsidR="00C4571F" w:rsidRPr="008D48D8" w:rsidRDefault="00C4571F" w:rsidP="00C4571F">
      <w:pPr>
        <w:jc w:val="lowKashida"/>
      </w:pPr>
      <w:r>
        <w:t>Schaffer, S. (1989). Glass wo</w:t>
      </w:r>
      <w:r w:rsidRPr="008D48D8">
        <w:t>rks: Newton's prisms and the</w:t>
      </w:r>
      <w:r>
        <w:t xml:space="preserve"> uses of experiment. In D. Good</w:t>
      </w:r>
      <w:r w:rsidRPr="008D48D8">
        <w:t>ing, T. P</w:t>
      </w:r>
      <w:r>
        <w:t xml:space="preserve">inch, &amp; S. Schaffer (Eds.), The </w:t>
      </w:r>
      <w:r w:rsidRPr="008D48D8">
        <w:t>uses of</w:t>
      </w:r>
      <w:r>
        <w:t xml:space="preserve"> </w:t>
      </w:r>
      <w:r w:rsidRPr="008D48D8">
        <w:t>experiment: Studies in the natural sciences</w:t>
      </w:r>
      <w:r>
        <w:t xml:space="preserve"> </w:t>
      </w:r>
      <w:r w:rsidRPr="008D48D8">
        <w:t>(pp. 105-114). Cambridge, England: Cambridge University Press.</w:t>
      </w:r>
    </w:p>
    <w:p w14:paraId="4BE4C2F0" w14:textId="77777777" w:rsidR="00C4571F" w:rsidRPr="008D48D8" w:rsidRDefault="00C4571F" w:rsidP="00C4571F">
      <w:pPr>
        <w:jc w:val="lowKashida"/>
      </w:pPr>
      <w:r w:rsidRPr="008D48D8">
        <w:t>Schaffner, K. F. (Ed.). (1986). Ethical issues in the use of cl</w:t>
      </w:r>
      <w:r>
        <w:t>inical controls. Journal of Med</w:t>
      </w:r>
      <w:r w:rsidRPr="008D48D8">
        <w:t>ical Philosophy, 11, 297-404.</w:t>
      </w:r>
    </w:p>
    <w:p w14:paraId="22175751" w14:textId="77777777" w:rsidR="00C4571F" w:rsidRPr="008D48D8" w:rsidRDefault="00C4571F" w:rsidP="00C4571F">
      <w:pPr>
        <w:jc w:val="lowKashida"/>
      </w:pPr>
      <w:r w:rsidRPr="008D48D8">
        <w:t xml:space="preserve">Scharfstein, D. </w:t>
      </w:r>
      <w:r>
        <w:t>O</w:t>
      </w:r>
      <w:r w:rsidRPr="008D48D8">
        <w:t>., Rotnitiky, A., &amp; Robins, J. M. (1999). Adjusting for nonignorable</w:t>
      </w:r>
      <w:r>
        <w:t xml:space="preserve"> </w:t>
      </w:r>
      <w:r w:rsidRPr="008D48D8">
        <w:t xml:space="preserve">drop-out using semiparametric nonresponse models. </w:t>
      </w:r>
      <w:r>
        <w:t>J</w:t>
      </w:r>
      <w:r w:rsidRPr="008D48D8">
        <w:t>ournal of the American Statistical</w:t>
      </w:r>
      <w:r>
        <w:t xml:space="preserve"> </w:t>
      </w:r>
      <w:r w:rsidRPr="008D48D8">
        <w:t>Association, 94, 1096-1120.</w:t>
      </w:r>
    </w:p>
    <w:p w14:paraId="747D8801" w14:textId="77777777" w:rsidR="00C4571F" w:rsidRPr="008D48D8" w:rsidRDefault="00C4571F" w:rsidP="00C4571F">
      <w:pPr>
        <w:jc w:val="lowKashida"/>
      </w:pPr>
      <w:r w:rsidRPr="008D48D8">
        <w:t>Schlesselman, J. J. (1982). C</w:t>
      </w:r>
      <w:r>
        <w:t>a</w:t>
      </w:r>
      <w:r w:rsidRPr="008D48D8">
        <w:t>se-control studies: Design</w:t>
      </w:r>
      <w:r>
        <w:t>,</w:t>
      </w:r>
      <w:r w:rsidRPr="008D48D8">
        <w:t xml:space="preserve"> </w:t>
      </w:r>
      <w:r>
        <w:t>conduct, analysis. New York: Ox</w:t>
      </w:r>
      <w:r w:rsidRPr="008D48D8">
        <w:t>ford University Press.</w:t>
      </w:r>
    </w:p>
    <w:p w14:paraId="0ED77671" w14:textId="77777777" w:rsidR="00C4571F" w:rsidRDefault="00C4571F" w:rsidP="00C4571F">
      <w:pPr>
        <w:jc w:val="lowKashida"/>
      </w:pPr>
      <w:r w:rsidRPr="008D48D8">
        <w:t>Schmid</w:t>
      </w:r>
      <w:r>
        <w:t>t</w:t>
      </w:r>
      <w:r w:rsidRPr="008D48D8">
        <w:t xml:space="preserve">, D., &amp; Leppik, I. E. (Eds.). (1988). Compliance in epilepsy. Amsterdam: Elsevier. </w:t>
      </w:r>
    </w:p>
    <w:p w14:paraId="7AE78C10" w14:textId="77777777" w:rsidR="00C4571F" w:rsidRDefault="00C4571F" w:rsidP="00C4571F">
      <w:pPr>
        <w:jc w:val="lowKashida"/>
      </w:pPr>
      <w:r w:rsidRPr="008D48D8">
        <w:t>Schmidt, F. L. (1996). Statistical significance testing a</w:t>
      </w:r>
      <w:r>
        <w:t>nd cumulative knowledge in psy</w:t>
      </w:r>
      <w:r w:rsidRPr="008D48D8">
        <w:t xml:space="preserve">chology: Implications for training of researchers. Psychological Methods, 1, 115-129. </w:t>
      </w:r>
    </w:p>
    <w:p w14:paraId="1FF538CD" w14:textId="77777777" w:rsidR="00C4571F" w:rsidRPr="008D48D8" w:rsidRDefault="00C4571F" w:rsidP="00C4571F">
      <w:pPr>
        <w:jc w:val="lowKashida"/>
      </w:pPr>
      <w:r w:rsidRPr="008D48D8">
        <w:t>Schmidt, F. L., &amp; Hunte</w:t>
      </w:r>
      <w:r>
        <w:t>t,</w:t>
      </w:r>
      <w:r w:rsidRPr="008D48D8">
        <w:t xml:space="preserve"> J. E. (1977). Development of a general solution to the problem</w:t>
      </w:r>
      <w:r>
        <w:t xml:space="preserve"> </w:t>
      </w:r>
      <w:r w:rsidRPr="008D48D8">
        <w:t>of validity generalization. Journal</w:t>
      </w:r>
      <w:r>
        <w:t xml:space="preserve"> of </w:t>
      </w:r>
      <w:r w:rsidRPr="008D48D8">
        <w:t>Applied Psychology, 62, 529-540.</w:t>
      </w:r>
    </w:p>
    <w:p w14:paraId="1D90D509" w14:textId="77777777" w:rsidR="00C4571F" w:rsidRPr="008D48D8" w:rsidRDefault="00C4571F" w:rsidP="00C4571F">
      <w:pPr>
        <w:jc w:val="lowKashida"/>
      </w:pPr>
      <w:r w:rsidRPr="008D48D8">
        <w:t>Schmitt, F. F. (1995). Truth: A primer. Boulder, CO: Westview Press.</w:t>
      </w:r>
    </w:p>
    <w:p w14:paraId="58497576" w14:textId="77777777" w:rsidR="00C4571F" w:rsidRPr="008D48D8" w:rsidRDefault="00C4571F" w:rsidP="00C4571F">
      <w:pPr>
        <w:jc w:val="lowKashida"/>
      </w:pPr>
      <w:r w:rsidRPr="008D48D8">
        <w:t>Schoenberg, R. (1989). Covariance structure models. Annual Review of Sociology, 15,</w:t>
      </w:r>
      <w:r>
        <w:t xml:space="preserve"> </w:t>
      </w:r>
      <w:r w:rsidRPr="008D48D8">
        <w:t>425-440.</w:t>
      </w:r>
    </w:p>
    <w:p w14:paraId="152C1CBE" w14:textId="77777777" w:rsidR="00C4571F" w:rsidRPr="008D48D8" w:rsidRDefault="00C4571F" w:rsidP="00C4571F">
      <w:pPr>
        <w:jc w:val="lowKashida"/>
      </w:pPr>
      <w:r w:rsidRPr="008D48D8">
        <w:t>Schonemann, P. H. (1991). In praise of randomness. Behavioral and Brain Sciences, 14,</w:t>
      </w:r>
      <w:r>
        <w:t xml:space="preserve"> </w:t>
      </w:r>
      <w:r w:rsidRPr="008D48D8">
        <w:t>162-163.</w:t>
      </w:r>
    </w:p>
    <w:p w14:paraId="58575593" w14:textId="77777777" w:rsidR="00C4571F" w:rsidRPr="008D48D8" w:rsidRDefault="00C4571F" w:rsidP="00C4571F">
      <w:pPr>
        <w:jc w:val="lowKashida"/>
      </w:pPr>
      <w:r w:rsidRPr="008D48D8">
        <w:t>Schulz, K. F. (1995). Subverting randomization in controll</w:t>
      </w:r>
      <w:r>
        <w:t>ed trials. Journal of the Ameri</w:t>
      </w:r>
      <w:r w:rsidRPr="008D48D8">
        <w:t>can Medical Association, 274, 1456-1458.</w:t>
      </w:r>
    </w:p>
    <w:p w14:paraId="297ADD38" w14:textId="77777777" w:rsidR="00C4571F" w:rsidRDefault="00C4571F" w:rsidP="00C4571F">
      <w:pPr>
        <w:jc w:val="lowKashida"/>
      </w:pPr>
      <w:r w:rsidRPr="008D48D8">
        <w:t xml:space="preserve">Schulz, K. F., Chalmers, </w:t>
      </w:r>
      <w:r>
        <w:t>I</w:t>
      </w:r>
      <w:r w:rsidRPr="008D48D8">
        <w:t>., Hayes, R. J., &amp; Altman, D. G. (1995). Empirical evidence of</w:t>
      </w:r>
      <w:r>
        <w:t xml:space="preserve"> bias: </w:t>
      </w:r>
      <w:r w:rsidRPr="008D48D8">
        <w:t>Dimensions of methodological quality associated</w:t>
      </w:r>
      <w:r>
        <w:t xml:space="preserve"> with estimates of treatment ef</w:t>
      </w:r>
      <w:r w:rsidRPr="008D48D8">
        <w:t>fects in controlled trials. Journal of the American Medical Association</w:t>
      </w:r>
      <w:r>
        <w:t>,</w:t>
      </w:r>
      <w:r w:rsidRPr="008D48D8">
        <w:t xml:space="preserve"> 273, 408-412. </w:t>
      </w:r>
    </w:p>
    <w:p w14:paraId="698567A3" w14:textId="77777777" w:rsidR="00C4571F" w:rsidRPr="008D48D8" w:rsidRDefault="00C4571F" w:rsidP="00C4571F">
      <w:pPr>
        <w:jc w:val="lowKashida"/>
      </w:pPr>
      <w:r w:rsidRPr="008D48D8">
        <w:lastRenderedPageBreak/>
        <w:t xml:space="preserve">Schumacher, J. E., Milby, J. B., Raczynski, J. M., Engle, M., Caldwell, E. S., &amp; Carr, J. A. (1994). Demoralization and threats to validity in Birmingham's Homeless Project. In K. </w:t>
      </w:r>
      <w:r>
        <w:t xml:space="preserve">J. Conrad (Ed.), </w:t>
      </w:r>
      <w:r w:rsidRPr="008D48D8">
        <w:t>Critically evaluating the role of ex</w:t>
      </w:r>
      <w:r>
        <w:t>periments (pp. 41-44). San Fran</w:t>
      </w:r>
      <w:r w:rsidRPr="008D48D8">
        <w:t>cisco: Jossey-Bass.</w:t>
      </w:r>
    </w:p>
    <w:p w14:paraId="3DE5BE31" w14:textId="77777777" w:rsidR="00C4571F" w:rsidRPr="008D48D8" w:rsidRDefault="00C4571F" w:rsidP="00C4571F">
      <w:pPr>
        <w:jc w:val="lowKashida"/>
      </w:pPr>
      <w:r w:rsidRPr="008D48D8">
        <w:t>Schweinhart, L. J., Barnes, H. V., &amp; Weikart, D. P. (1993). Significant benefits: The</w:t>
      </w:r>
      <w:r>
        <w:t xml:space="preserve"> </w:t>
      </w:r>
      <w:r w:rsidRPr="008D48D8">
        <w:t>High/Scope Perry Preschool study through age 27. (A</w:t>
      </w:r>
      <w:r>
        <w:t>vailable from High/Scope Founda</w:t>
      </w:r>
      <w:r w:rsidRPr="008D48D8">
        <w:t>tion, 600 North River Street, Ypsilanti, MI 48198)</w:t>
      </w:r>
    </w:p>
    <w:p w14:paraId="31BE3FCF" w14:textId="77777777" w:rsidR="00C4571F" w:rsidRPr="008D48D8" w:rsidRDefault="00C4571F" w:rsidP="00C4571F">
      <w:pPr>
        <w:jc w:val="lowKashida"/>
      </w:pPr>
      <w:r w:rsidRPr="008D48D8">
        <w:t>Scientists quibble on calling discovery" planets." (20</w:t>
      </w:r>
      <w:r>
        <w:t>00, October 6). The Memphis Com</w:t>
      </w:r>
      <w:r w:rsidRPr="008D48D8">
        <w:t>merci</w:t>
      </w:r>
      <w:r>
        <w:t>al</w:t>
      </w:r>
      <w:r w:rsidRPr="008D48D8">
        <w:t xml:space="preserve"> Appeal, p. A</w:t>
      </w:r>
      <w:r>
        <w:t>5</w:t>
      </w:r>
      <w:r w:rsidRPr="008D48D8">
        <w:t>.</w:t>
      </w:r>
    </w:p>
    <w:p w14:paraId="6AA2B227" w14:textId="77777777" w:rsidR="00C4571F" w:rsidRPr="008D48D8" w:rsidRDefault="00C4571F" w:rsidP="00C4571F">
      <w:pPr>
        <w:jc w:val="lowKashida"/>
      </w:pPr>
      <w:r w:rsidRPr="008D48D8">
        <w:t>Scott, A. G., &amp; Sechrest, L. (1989). Strength of theory and theory of strength. Evaluation</w:t>
      </w:r>
      <w:r>
        <w:t xml:space="preserve"> </w:t>
      </w:r>
      <w:r w:rsidRPr="008D48D8">
        <w:t>and Program Planning, 12, 329-336.</w:t>
      </w:r>
    </w:p>
    <w:p w14:paraId="7E9966B8" w14:textId="77777777" w:rsidR="00C4571F" w:rsidRPr="008D48D8" w:rsidRDefault="00C4571F" w:rsidP="00C4571F">
      <w:pPr>
        <w:jc w:val="lowKashida"/>
      </w:pPr>
      <w:r w:rsidRPr="008D48D8">
        <w:t>Scriven, M. (1976). Ma</w:t>
      </w:r>
      <w:r>
        <w:t>x</w:t>
      </w:r>
      <w:r w:rsidRPr="008D48D8">
        <w:t>imizing the power of causal investigation: The Modus Operandi</w:t>
      </w:r>
      <w:r>
        <w:t xml:space="preserve"> </w:t>
      </w:r>
      <w:r w:rsidRPr="008D48D8">
        <w:t>method. 1n G. V. Glass (Ed.), Evaluation studies review annual (Vol. 1, pp. 101-118).</w:t>
      </w:r>
      <w:r>
        <w:t xml:space="preserve"> </w:t>
      </w:r>
      <w:r w:rsidRPr="008D48D8">
        <w:t>Newbury Park, CA: Sage.</w:t>
      </w:r>
    </w:p>
    <w:p w14:paraId="5E0697E7" w14:textId="77777777" w:rsidR="00C4571F" w:rsidRPr="008D48D8" w:rsidRDefault="00C4571F" w:rsidP="00C4571F">
      <w:pPr>
        <w:jc w:val="lowKashida"/>
      </w:pPr>
      <w:r w:rsidRPr="008D48D8">
        <w:t>Scriven, M. (1980). The logic of evaluation. Inverness, CA: Edgepress.</w:t>
      </w:r>
    </w:p>
    <w:p w14:paraId="3DFE6AE2" w14:textId="77777777" w:rsidR="00C4571F" w:rsidRPr="008D48D8" w:rsidRDefault="00C4571F" w:rsidP="00C4571F">
      <w:pPr>
        <w:jc w:val="lowKashida"/>
      </w:pPr>
      <w:r w:rsidRPr="008D48D8">
        <w:t>Scriven, M. (1991). Evaluation thesaurus (4th ed.). Thousand Oaks, CA: Sage.</w:t>
      </w:r>
    </w:p>
    <w:p w14:paraId="64574481" w14:textId="77777777" w:rsidR="00C4571F" w:rsidRPr="008D48D8" w:rsidRDefault="00C4571F" w:rsidP="00C4571F">
      <w:pPr>
        <w:jc w:val="lowKashida"/>
      </w:pPr>
      <w:r w:rsidRPr="008D48D8">
        <w:t>Seamon, F., &amp; Feiock, R. C. (1995). Political participation and city/county consolidation:</w:t>
      </w:r>
      <w:r>
        <w:t xml:space="preserve"> </w:t>
      </w:r>
      <w:r w:rsidRPr="008D48D8">
        <w:t>Jacksonville-Duv</w:t>
      </w:r>
      <w:r>
        <w:t>al</w:t>
      </w:r>
      <w:r w:rsidRPr="008D48D8">
        <w:t xml:space="preserve"> County. International Journal of Public Administration, 18,</w:t>
      </w:r>
      <w:r>
        <w:t xml:space="preserve"> </w:t>
      </w:r>
      <w:r w:rsidRPr="008D48D8">
        <w:t>1741-1752.</w:t>
      </w:r>
    </w:p>
    <w:p w14:paraId="02EBF1FE" w14:textId="77777777" w:rsidR="00C4571F" w:rsidRPr="008D48D8" w:rsidRDefault="00C4571F" w:rsidP="00C4571F">
      <w:pPr>
        <w:jc w:val="lowKashida"/>
      </w:pPr>
      <w:r w:rsidRPr="008D48D8">
        <w:t xml:space="preserve">Seaver, W. B. (1973). Effects of naturally induced teacher </w:t>
      </w:r>
      <w:r>
        <w:t>expectancies. Journal of Person</w:t>
      </w:r>
      <w:r w:rsidRPr="008D48D8">
        <w:t>ality and Social Psychology, 28, 333-342.</w:t>
      </w:r>
    </w:p>
    <w:p w14:paraId="30AF4AAE" w14:textId="77777777" w:rsidR="00C4571F" w:rsidRPr="008D48D8" w:rsidRDefault="00C4571F" w:rsidP="00C4571F">
      <w:pPr>
        <w:jc w:val="lowKashida"/>
      </w:pPr>
      <w:r w:rsidRPr="008D48D8">
        <w:t>Seaver, W. B., &amp; Quartan, R. J. (1976). Regression-discontin</w:t>
      </w:r>
      <w:r>
        <w:t>uity analysis of dean's list ef</w:t>
      </w:r>
      <w:r w:rsidRPr="008D48D8">
        <w:t>fects. Journal of</w:t>
      </w:r>
      <w:r>
        <w:t xml:space="preserve"> </w:t>
      </w:r>
      <w:r w:rsidRPr="008D48D8">
        <w:t>Educational Psychology, 66, 459-465.</w:t>
      </w:r>
    </w:p>
    <w:p w14:paraId="4FD0D1E6" w14:textId="77777777" w:rsidR="00C4571F" w:rsidRPr="008D48D8" w:rsidRDefault="00C4571F" w:rsidP="00C4571F">
      <w:pPr>
        <w:jc w:val="lowKashida"/>
      </w:pPr>
      <w:r w:rsidRPr="008D48D8">
        <w:t>Sechrest; L., West, S. G., Phillips, M A., Redner, R., &amp; Yeaton, W. (1979). Some neglected</w:t>
      </w:r>
      <w:r>
        <w:t xml:space="preserve"> </w:t>
      </w:r>
      <w:r w:rsidRPr="008D48D8">
        <w:t>problems in evaluation research: Strength and integrity of research. In L. Sechrest, S. G. West, M.A. Phillips, R. Redner, &amp; W. Yeaton (Eds.), Evaluation studies review annual (Vol. 4, pp. 15-35). Beverly Hills, CA: Sage.</w:t>
      </w:r>
    </w:p>
    <w:p w14:paraId="1911497C" w14:textId="77777777" w:rsidR="00C4571F" w:rsidRPr="008D48D8" w:rsidRDefault="00C4571F" w:rsidP="00C4571F">
      <w:pPr>
        <w:jc w:val="lowKashida"/>
      </w:pPr>
      <w:r w:rsidRPr="008D48D8">
        <w:t>Sedlmeier, P., &amp; Gigerenzer, G. (1989). Do studies of statistical power have an effect on the power of studies? Psychological Bulletin, 105, 309-316.</w:t>
      </w:r>
    </w:p>
    <w:p w14:paraId="473CE739" w14:textId="77777777" w:rsidR="00C4571F" w:rsidRPr="008D48D8" w:rsidRDefault="00C4571F" w:rsidP="00C4571F">
      <w:pPr>
        <w:jc w:val="lowKashida"/>
      </w:pPr>
      <w:r w:rsidRPr="008D48D8">
        <w:t>Seligman, M. E. P. (1969). Control group and conditioning: A comment on operationalism. Psychological Review, 76, 484-491.</w:t>
      </w:r>
    </w:p>
    <w:p w14:paraId="067F52FF" w14:textId="77777777" w:rsidR="00C4571F" w:rsidRPr="008D48D8" w:rsidRDefault="00C4571F" w:rsidP="00C4571F">
      <w:pPr>
        <w:jc w:val="lowKashida"/>
      </w:pPr>
      <w:r w:rsidRPr="008D48D8">
        <w:t>SenGupta, S. (1995). A similarity-based single study approac</w:t>
      </w:r>
      <w:r>
        <w:t>h to construct and external va</w:t>
      </w:r>
      <w:r w:rsidRPr="008D48D8">
        <w:t>lidity. Dissertation Abstracts International; 55(11), 3458A. (University Microfilms No. 9509453)</w:t>
      </w:r>
    </w:p>
    <w:p w14:paraId="5D9FB995" w14:textId="77777777" w:rsidR="00C4571F" w:rsidRPr="008D48D8" w:rsidRDefault="00C4571F" w:rsidP="00C4571F">
      <w:pPr>
        <w:jc w:val="lowKashida"/>
      </w:pPr>
      <w:r w:rsidRPr="008D48D8">
        <w:t>Serlin, R. A., &amp; Lapsley, D. K. (1993). Rational appraisal of psychological research a</w:t>
      </w:r>
      <w:r>
        <w:t>nd</w:t>
      </w:r>
      <w:r w:rsidRPr="008D48D8">
        <w:t xml:space="preserve"> the go</w:t>
      </w:r>
      <w:r>
        <w:t>o</w:t>
      </w:r>
      <w:r w:rsidRPr="008D48D8">
        <w:t xml:space="preserve">d-enough principle. In G. Keren &amp; C. Lewis (Eds.), A handbook for data </w:t>
      </w:r>
      <w:r>
        <w:t>anal</w:t>
      </w:r>
      <w:r w:rsidRPr="008D48D8">
        <w:t>ys</w:t>
      </w:r>
      <w:r>
        <w:t>i</w:t>
      </w:r>
      <w:r w:rsidRPr="008D48D8">
        <w:t>s in the behavioral sci</w:t>
      </w:r>
      <w:r>
        <w:t>e</w:t>
      </w:r>
      <w:r w:rsidRPr="008D48D8">
        <w:t>nces: Methodological issues (pp. 199-228). Hillsdale, NJ: Erlbaum.</w:t>
      </w:r>
    </w:p>
    <w:p w14:paraId="539F64C4" w14:textId="77777777" w:rsidR="00C4571F" w:rsidRPr="008D48D8" w:rsidRDefault="00C4571F" w:rsidP="00C4571F">
      <w:pPr>
        <w:jc w:val="lowKashida"/>
      </w:pPr>
      <w:r w:rsidRPr="008D48D8">
        <w:t>Shadish, W. R. (19</w:t>
      </w:r>
      <w:r>
        <w:t>8</w:t>
      </w:r>
      <w:r w:rsidRPr="008D48D8">
        <w:t>4). Policy research: Lessons from the implementation of deins</w:t>
      </w:r>
      <w:r>
        <w:t>titution</w:t>
      </w:r>
      <w:r w:rsidRPr="008D48D8">
        <w:t>a</w:t>
      </w:r>
      <w:r>
        <w:t>li</w:t>
      </w:r>
      <w:r w:rsidRPr="008D48D8">
        <w:t>zation. American Psychologist</w:t>
      </w:r>
      <w:r>
        <w:t>,</w:t>
      </w:r>
      <w:r w:rsidRPr="008D48D8">
        <w:t xml:space="preserve"> 39, 725-738. ·</w:t>
      </w:r>
    </w:p>
    <w:p w14:paraId="24E992AA" w14:textId="77777777" w:rsidR="00C4571F" w:rsidRPr="008D48D8" w:rsidRDefault="00C4571F" w:rsidP="00C4571F">
      <w:pPr>
        <w:jc w:val="lowKashida"/>
      </w:pPr>
      <w:r w:rsidRPr="008D48D8">
        <w:lastRenderedPageBreak/>
        <w:t>Shadish, W. R. (1989). Critical multiplism: A research strategy and its attendant tacti</w:t>
      </w:r>
      <w:r>
        <w:t>c</w:t>
      </w:r>
      <w:r w:rsidRPr="008D48D8">
        <w:t>s. In L. Sechrest, H. Freeman, &amp; A. Mulley (Eds.), Health services research methodol</w:t>
      </w:r>
      <w:r>
        <w:t>o</w:t>
      </w:r>
      <w:r w:rsidRPr="008D48D8">
        <w:t>gy: A focus on AIDS (DHHS Publication No. PHS 89-3439, pp. 5-28). Rockvill</w:t>
      </w:r>
      <w:r>
        <w:t>e</w:t>
      </w:r>
      <w:r w:rsidRPr="008D48D8">
        <w:t>, MD: U.S. Department of Health and Human Services, Public Health Service, National Center for Health Services Research and Health Care Technology Assessment.</w:t>
      </w:r>
    </w:p>
    <w:p w14:paraId="2FAC46F8" w14:textId="77777777" w:rsidR="00C4571F" w:rsidRPr="008D48D8" w:rsidRDefault="00C4571F" w:rsidP="00C4571F">
      <w:pPr>
        <w:jc w:val="lowKashida"/>
      </w:pPr>
      <w:r w:rsidRPr="008D48D8">
        <w:t>Shadish, W. R. (1992a). Do family and marital psychotherapies change what people do? A meta-analysis of behavioral outcomes. InT. D. Cook, H. M. Cooper, D. S. Cordray, H. Hartmann, L. V. Hedges, R. J, Light, T. A. Louis, &amp; F. Mosteller (Eds.), Meta-analysis for explanation: A casebook (pp. 129-208). New York: Russell Sage Foundation.</w:t>
      </w:r>
    </w:p>
    <w:p w14:paraId="7F2B6F4F" w14:textId="77777777" w:rsidR="00C4571F" w:rsidRPr="008D48D8" w:rsidRDefault="00C4571F" w:rsidP="00C4571F">
      <w:pPr>
        <w:jc w:val="lowKashida"/>
      </w:pPr>
      <w:r w:rsidRPr="008D48D8">
        <w:t>Shadish, W. R. (1992b, August). Mediators and moderators in psychotherapy meta- analysis. Paper presented at the aunual convention of the American Psychol</w:t>
      </w:r>
      <w:r>
        <w:t>ogical Asso</w:t>
      </w:r>
      <w:r w:rsidRPr="008D48D8">
        <w:t>ciation, Washington, DC.</w:t>
      </w:r>
    </w:p>
    <w:p w14:paraId="405A1406" w14:textId="77777777" w:rsidR="00C4571F" w:rsidRPr="008D48D8" w:rsidRDefault="00C4571F" w:rsidP="00C4571F">
      <w:pPr>
        <w:jc w:val="lowKashida"/>
      </w:pPr>
      <w:r w:rsidRPr="008D48D8">
        <w:t>Shadish</w:t>
      </w:r>
      <w:r>
        <w:t>,</w:t>
      </w:r>
      <w:r w:rsidRPr="008D48D8">
        <w:t xml:space="preserve"> W. R. (1994). Critical multiplism: A research strategy and its attendant tactics. In L. B. Sechrest &amp; A. J. Figueredo (Eds.), New directions for program evaluation (pp. 13-57). San Francisco: Jossey-Bass.</w:t>
      </w:r>
    </w:p>
    <w:p w14:paraId="5ABEFA6D" w14:textId="77777777" w:rsidR="00C4571F" w:rsidRPr="008D48D8" w:rsidRDefault="00C4571F" w:rsidP="00C4571F">
      <w:pPr>
        <w:jc w:val="lowKashida"/>
      </w:pPr>
      <w:r w:rsidRPr="008D48D8">
        <w:t>Shadish, W. R. (1995a). Philosophy of science and the quantitative-qualitative debates: Thirteen conunon errors. Evaluation and Program Planning</w:t>
      </w:r>
      <w:r>
        <w:t>,</w:t>
      </w:r>
      <w:r w:rsidRPr="008D48D8">
        <w:t xml:space="preserve"> 18, 63-75.</w:t>
      </w:r>
    </w:p>
    <w:p w14:paraId="6B9A160A" w14:textId="77777777" w:rsidR="00C4571F" w:rsidRDefault="00C4571F" w:rsidP="00C4571F">
      <w:pPr>
        <w:jc w:val="lowKashida"/>
      </w:pPr>
      <w:r w:rsidRPr="008D48D8">
        <w:t>Shadish, W. R. (1995b). The logic of generalization: Five principles co</w:t>
      </w:r>
      <w:r>
        <w:t>mmon to experi</w:t>
      </w:r>
      <w:r w:rsidRPr="008D48D8">
        <w:t>ments and ethnographies. American Journal</w:t>
      </w:r>
      <w:r>
        <w:t xml:space="preserve"> of </w:t>
      </w:r>
      <w:r w:rsidRPr="008D48D8">
        <w:t xml:space="preserve">Community Psychology, 23, 419-428. </w:t>
      </w:r>
    </w:p>
    <w:p w14:paraId="114C73CC" w14:textId="77777777" w:rsidR="00C4571F" w:rsidRPr="008D48D8" w:rsidRDefault="00C4571F" w:rsidP="00C4571F">
      <w:pPr>
        <w:jc w:val="lowKashida"/>
      </w:pPr>
      <w:r>
        <w:t>Sh</w:t>
      </w:r>
      <w:r w:rsidRPr="008D48D8">
        <w:t>adish, W. R. (1996). Meta-analysis and the exploration of causal mediating processes: A</w:t>
      </w:r>
      <w:r>
        <w:t xml:space="preserve"> </w:t>
      </w:r>
      <w:r w:rsidRPr="008D48D8">
        <w:t>primer of examples, methods, and issues. Psych</w:t>
      </w:r>
      <w:r>
        <w:t>ological M</w:t>
      </w:r>
      <w:r w:rsidRPr="008D48D8">
        <w:t>ethods, 1, 47-65:</w:t>
      </w:r>
    </w:p>
    <w:p w14:paraId="3D031DD2" w14:textId="77777777" w:rsidR="00C4571F" w:rsidRPr="008D48D8" w:rsidRDefault="00C4571F" w:rsidP="00C4571F">
      <w:pPr>
        <w:jc w:val="lowKashida"/>
      </w:pPr>
      <w:r w:rsidRPr="008D48D8">
        <w:t xml:space="preserve">Shadish, W. R. (2000). The empirical program of quasi-experimentation. </w:t>
      </w:r>
      <w:r>
        <w:t>In</w:t>
      </w:r>
      <w:r w:rsidRPr="008D48D8">
        <w:t xml:space="preserve"> L. Bickman (Ed.), Validity and social experimentation: Donald Camp</w:t>
      </w:r>
      <w:r>
        <w:t>bell's legacy (pp. 13-35). Thou</w:t>
      </w:r>
      <w:r w:rsidRPr="008D48D8">
        <w:t>sand Oaks, CA: Sage.</w:t>
      </w:r>
    </w:p>
    <w:p w14:paraId="3B9BCA6B" w14:textId="77777777" w:rsidR="00C4571F" w:rsidRPr="008D48D8" w:rsidRDefault="00C4571F" w:rsidP="00C4571F">
      <w:pPr>
        <w:jc w:val="lowKashida"/>
      </w:pPr>
      <w:r w:rsidRPr="008D48D8">
        <w:t>Shadish, W. R., &amp; Cook, T. D. (1999). Design rules: Mo</w:t>
      </w:r>
      <w:r>
        <w:t>re steps towards a complete the</w:t>
      </w:r>
      <w:r w:rsidRPr="008D48D8">
        <w:t>ory of quasi-experimentation. Statistical Science, 14, 294-300.</w:t>
      </w:r>
    </w:p>
    <w:p w14:paraId="62B14F7F" w14:textId="77777777" w:rsidR="00C4571F" w:rsidRPr="008D48D8" w:rsidRDefault="00C4571F" w:rsidP="00C4571F">
      <w:pPr>
        <w:jc w:val="lowKashida"/>
      </w:pPr>
      <w:r w:rsidRPr="008D48D8">
        <w:t>Shadish, W. R., Cook, T. D., &amp; Houts, A. C. (1986). Quasi-experimentation in a critical</w:t>
      </w:r>
      <w:r>
        <w:t xml:space="preserve"> </w:t>
      </w:r>
      <w:r w:rsidRPr="008D48D8">
        <w:t>multiplist mode. In W. M. K. Trochim (Ed.), Advances in quasi-experimental design and</w:t>
      </w:r>
      <w:r>
        <w:t xml:space="preserve"> </w:t>
      </w:r>
      <w:r w:rsidRPr="008D48D8">
        <w:t>analysis (pp. 29-46). San Francisco: Jossey-Bass.</w:t>
      </w:r>
    </w:p>
    <w:p w14:paraId="4743B92A" w14:textId="77777777" w:rsidR="00C4571F" w:rsidRPr="008D48D8" w:rsidRDefault="00C4571F" w:rsidP="00C4571F">
      <w:pPr>
        <w:jc w:val="lowKashida"/>
      </w:pPr>
      <w:r w:rsidRPr="008D48D8">
        <w:t>Shadish, W. R, Cook, T. D., &amp; Leviton, L. C. (1991). Foundations of</w:t>
      </w:r>
      <w:r>
        <w:t xml:space="preserve"> </w:t>
      </w:r>
      <w:r w:rsidRPr="008D48D8">
        <w:t>program evaluation:</w:t>
      </w:r>
      <w:r>
        <w:t xml:space="preserve"> </w:t>
      </w:r>
      <w:r w:rsidRPr="008D48D8">
        <w:t>Theories of</w:t>
      </w:r>
      <w:r>
        <w:t xml:space="preserve"> </w:t>
      </w:r>
      <w:r w:rsidRPr="008D48D8">
        <w:t>practice. Newbury Park, CA: Sage.</w:t>
      </w:r>
    </w:p>
    <w:p w14:paraId="0C236E08" w14:textId="77777777" w:rsidR="00C4571F" w:rsidRPr="008D48D8" w:rsidRDefault="00C4571F" w:rsidP="00C4571F">
      <w:pPr>
        <w:jc w:val="lowKashida"/>
      </w:pPr>
      <w:r w:rsidRPr="008D48D8">
        <w:t>Shadish, W. R., Doherty, M., &amp; Montgomery, L. M. (1989). How many studies are in the</w:t>
      </w:r>
      <w:r>
        <w:t xml:space="preserve"> </w:t>
      </w:r>
      <w:r w:rsidRPr="008D48D8">
        <w:t>file drawer? An estimate from the family/marital psychoth</w:t>
      </w:r>
      <w:r>
        <w:t>erapy literature. Clinical Psy</w:t>
      </w:r>
      <w:r w:rsidRPr="008D48D8">
        <w:t>chology Review, 9, 589-603.</w:t>
      </w:r>
    </w:p>
    <w:p w14:paraId="4640E05A" w14:textId="77777777" w:rsidR="00C4571F" w:rsidRPr="008D48D8" w:rsidRDefault="00C4571F" w:rsidP="00C4571F">
      <w:pPr>
        <w:jc w:val="lowKashida"/>
      </w:pPr>
      <w:r w:rsidRPr="008D48D8">
        <w:t>Shadish, W. R., &amp; Fuller, S. (Eds.). (1994). The social psychology of</w:t>
      </w:r>
      <w:r>
        <w:t xml:space="preserve"> </w:t>
      </w:r>
      <w:r w:rsidRPr="008D48D8">
        <w:t>science. New York: Guilford Press.</w:t>
      </w:r>
    </w:p>
    <w:p w14:paraId="41EBC66B" w14:textId="77777777" w:rsidR="00C4571F" w:rsidRPr="008D48D8" w:rsidRDefault="00C4571F" w:rsidP="00C4571F">
      <w:pPr>
        <w:jc w:val="lowKashida"/>
      </w:pPr>
      <w:r w:rsidRPr="008D48D8">
        <w:t>Shadish, W. Rl, Fuller, S., Gorman, M. E., Amabile, T. M., Kruglanski, A. W., Rosenthal, R., &amp; Rosenwein, R. E. (1994). Social psychplogy of science: Aconceptual and research program. In W. R. Shadish &amp; S. Fuller (Eds.), Social psychology of</w:t>
      </w:r>
      <w:r>
        <w:t xml:space="preserve"> </w:t>
      </w:r>
      <w:r w:rsidRPr="008D48D8">
        <w:t>science (pp. 3-123). New York: Guilford Press.</w:t>
      </w:r>
    </w:p>
    <w:p w14:paraId="0D27DC07" w14:textId="77777777" w:rsidR="00C4571F" w:rsidRPr="008D48D8" w:rsidRDefault="00C4571F" w:rsidP="00C4571F">
      <w:pPr>
        <w:jc w:val="lowKashida"/>
      </w:pPr>
      <w:r w:rsidRPr="008D48D8">
        <w:t>Shadish, W. R., &amp; Haddock, C. K. (1994). Combining estimates of effect size. In H. M. Cooper &amp; L. V. Hedges (Eds.), The handbook of</w:t>
      </w:r>
      <w:r>
        <w:t xml:space="preserve"> </w:t>
      </w:r>
      <w:r w:rsidRPr="008D48D8">
        <w:t>research synthesis (pp. 261-281). New York: Russell Sage Foundation.</w:t>
      </w:r>
    </w:p>
    <w:p w14:paraId="4D30B443" w14:textId="77777777" w:rsidR="00C4571F" w:rsidRPr="008D48D8" w:rsidRDefault="00C4571F" w:rsidP="00C4571F">
      <w:pPr>
        <w:jc w:val="lowKashida"/>
      </w:pPr>
      <w:r w:rsidRPr="008D48D8">
        <w:lastRenderedPageBreak/>
        <w:t>Shadish, W. R., &amp; Heinsman, D. T. (1997). Experiments versus quasi-experiments: Do you get the same answer? In W. J. Bukoski (Ed.), Meta-analysis of</w:t>
      </w:r>
      <w:r>
        <w:t xml:space="preserve"> drug abuse prevention pro</w:t>
      </w:r>
      <w:r w:rsidRPr="008D48D8">
        <w:t>grams (NIDA Research Monograph, DHHS Publication No. ADM 97-170, pp. 147-164). Washington, DC: Sup</w:t>
      </w:r>
      <w:r>
        <w:t>e</w:t>
      </w:r>
      <w:r w:rsidRPr="008D48D8">
        <w:t>rintendent of Documents.</w:t>
      </w:r>
    </w:p>
    <w:p w14:paraId="60803F43" w14:textId="77777777" w:rsidR="00C4571F" w:rsidRPr="008D48D8" w:rsidRDefault="00C4571F" w:rsidP="00C4571F">
      <w:pPr>
        <w:jc w:val="lowKashida"/>
      </w:pPr>
      <w:r w:rsidRPr="008D48D8">
        <w:t>Shadi</w:t>
      </w:r>
      <w:r>
        <w:t>s</w:t>
      </w:r>
      <w:r w:rsidRPr="008D48D8">
        <w:t>h, W. R., Hu, X., Glase</w:t>
      </w:r>
      <w:r>
        <w:t>r,</w:t>
      </w:r>
      <w:r w:rsidRPr="008D48D8">
        <w:t xml:space="preserve"> R. R., Kownacki, R. J., &amp; Wong, T. (1998). A method for e</w:t>
      </w:r>
      <w:r>
        <w:t>xp</w:t>
      </w:r>
      <w:r w:rsidRPr="008D48D8">
        <w:t>l</w:t>
      </w:r>
      <w:r>
        <w:t>o</w:t>
      </w:r>
      <w:r w:rsidRPr="008D48D8">
        <w:t xml:space="preserve">ring the effects of attrition in randomized experiments with dichotomous </w:t>
      </w:r>
      <w:r>
        <w:t>out</w:t>
      </w:r>
      <w:r w:rsidRPr="008D48D8">
        <w:t>comes. Psychological Methods, 3, 3-22.</w:t>
      </w:r>
    </w:p>
    <w:p w14:paraId="3307CDC6" w14:textId="77777777" w:rsidR="00C4571F" w:rsidRPr="008D48D8" w:rsidRDefault="00C4571F" w:rsidP="00C4571F">
      <w:pPr>
        <w:jc w:val="lowKashida"/>
      </w:pPr>
      <w:r w:rsidRPr="008D48D8">
        <w:t>Shadish, W. R., Matt, G. E., Navarro, A. M., &amp; Phillips, G. (2000)</w:t>
      </w:r>
      <w:r>
        <w:t>. The effects of psycho</w:t>
      </w:r>
      <w:r w:rsidRPr="008D48D8">
        <w:t>logical therapies under clinically representative condit</w:t>
      </w:r>
      <w:r>
        <w:t>ions: A meta-analysis, Psycholog</w:t>
      </w:r>
      <w:r w:rsidRPr="008D48D8">
        <w:t>ical Bulletin, 126, 512-529.</w:t>
      </w:r>
    </w:p>
    <w:p w14:paraId="4D6DF600" w14:textId="77777777" w:rsidR="00C4571F" w:rsidRPr="008D48D8" w:rsidRDefault="00C4571F" w:rsidP="00C4571F">
      <w:pPr>
        <w:jc w:val="lowKashida"/>
      </w:pPr>
      <w:r w:rsidRPr="008D48D8">
        <w:t>Shadish, W. R., Matt, G., Na</w:t>
      </w:r>
      <w:r>
        <w:t>v</w:t>
      </w:r>
      <w:r w:rsidRPr="008D48D8">
        <w:t>arro,</w:t>
      </w:r>
      <w:r>
        <w:t xml:space="preserve"> </w:t>
      </w:r>
      <w:r w:rsidRPr="008D48D8">
        <w:t>A., Siegle, G., Crits-Christoph, P., Hazelrigg, M., Jorm, A., Lyons, L. S., Nietzel, M. T., Prout, H. T., Robinson, L</w:t>
      </w:r>
      <w:r>
        <w:t>.</w:t>
      </w:r>
      <w:r w:rsidRPr="008D48D8">
        <w:t xml:space="preserve">, Smith, M. L., Svartberg, M., &amp; </w:t>
      </w:r>
      <w:r>
        <w:t xml:space="preserve">Weiss, B. (1997). Evidence that </w:t>
      </w:r>
      <w:r w:rsidRPr="008D48D8">
        <w:t>therapy works in clinically representative conditions. Journal of Cons</w:t>
      </w:r>
      <w:r>
        <w:t xml:space="preserve">ulting and Clinidal Psychology, </w:t>
      </w:r>
      <w:r w:rsidRPr="008D48D8">
        <w:t>65, 355-365.</w:t>
      </w:r>
      <w:r w:rsidRPr="00964219">
        <w:t xml:space="preserve"> </w:t>
      </w:r>
    </w:p>
    <w:p w14:paraId="0E834C5F" w14:textId="77777777" w:rsidR="00C4571F" w:rsidRPr="008D48D8" w:rsidRDefault="00C4571F" w:rsidP="00C4571F">
      <w:pPr>
        <w:jc w:val="lowKashida"/>
      </w:pPr>
      <w:r w:rsidRPr="008D48D8">
        <w:t>Sha</w:t>
      </w:r>
      <w:r>
        <w:t>d</w:t>
      </w:r>
      <w:r w:rsidRPr="008D48D8">
        <w:t xml:space="preserve">ish, W. R., Montgomery, L. </w:t>
      </w:r>
      <w:r>
        <w:t>M</w:t>
      </w:r>
      <w:r w:rsidRPr="008D48D8">
        <w:t>., Wilson, P., Wilson, M. R., Bright, I., &amp; Okwumabua, T. (</w:t>
      </w:r>
      <w:r>
        <w:t>1993). Th</w:t>
      </w:r>
      <w:r w:rsidRPr="008D48D8">
        <w:t xml:space="preserve">e </w:t>
      </w:r>
      <w:r>
        <w:t>effects of family</w:t>
      </w:r>
      <w:r w:rsidRPr="008D48D8">
        <w:t xml:space="preserve"> </w:t>
      </w:r>
      <w:r>
        <w:t>and</w:t>
      </w:r>
      <w:r w:rsidRPr="008D48D8">
        <w:t xml:space="preserve"> </w:t>
      </w:r>
      <w:r>
        <w:t>marital</w:t>
      </w:r>
      <w:r w:rsidRPr="00964219">
        <w:t xml:space="preserve"> </w:t>
      </w:r>
      <w:r>
        <w:t>psychotherapies</w:t>
      </w:r>
      <w:r w:rsidRPr="008D48D8">
        <w:t xml:space="preserve">: A </w:t>
      </w:r>
      <w:r>
        <w:t>meta-analysis</w:t>
      </w:r>
      <w:r w:rsidRPr="008D48D8">
        <w:t xml:space="preserve">. </w:t>
      </w:r>
      <w:r>
        <w:t xml:space="preserve">Jornal of </w:t>
      </w:r>
      <w:r w:rsidRPr="008D48D8">
        <w:t>Consulting and Clinical Psychology, 61, 992-1002.</w:t>
      </w:r>
    </w:p>
    <w:p w14:paraId="5E15A157" w14:textId="77777777" w:rsidR="00C4571F" w:rsidRPr="008D48D8" w:rsidRDefault="00C4571F" w:rsidP="00C4571F">
      <w:pPr>
        <w:jc w:val="lowKashida"/>
      </w:pPr>
      <w:r w:rsidRPr="008D48D8">
        <w:t>Shadish, W. R., Newman, D. L., Scheirer, M.</w:t>
      </w:r>
      <w:r>
        <w:t xml:space="preserve"> A</w:t>
      </w:r>
      <w:r w:rsidRPr="008D48D8">
        <w:t xml:space="preserve">., &amp; Wye, </w:t>
      </w:r>
      <w:r>
        <w:t>C. (1995). Developing the guid</w:t>
      </w:r>
      <w:r w:rsidRPr="008D48D8">
        <w:t>ing principles. In W. R. Sha</w:t>
      </w:r>
      <w:r>
        <w:t>dis</w:t>
      </w:r>
      <w:r w:rsidRPr="008D48D8">
        <w:t>h, D. L. Newman, M.</w:t>
      </w:r>
      <w:r>
        <w:t xml:space="preserve"> </w:t>
      </w:r>
      <w:r w:rsidRPr="008D48D8">
        <w:t>A. S</w:t>
      </w:r>
      <w:r>
        <w:t>cheirer, &amp; C. Wye (Eds.), Guidi</w:t>
      </w:r>
      <w:r w:rsidRPr="008D48D8">
        <w:t>ng principles for evaluatord (pp. 3-18). San Francisco: Jossey-Bass.</w:t>
      </w:r>
    </w:p>
    <w:p w14:paraId="7EDB75B8" w14:textId="77777777" w:rsidR="00C4571F" w:rsidRPr="008D48D8" w:rsidRDefault="00C4571F" w:rsidP="00C4571F">
      <w:pPr>
        <w:jc w:val="lowKashida"/>
      </w:pPr>
      <w:r w:rsidRPr="008D48D8">
        <w:t>Sh</w:t>
      </w:r>
      <w:r>
        <w:t>a</w:t>
      </w:r>
      <w:r w:rsidRPr="008D48D8">
        <w:t>dish, W. R., &amp;. Ragsd</w:t>
      </w:r>
      <w:r>
        <w:t>a</w:t>
      </w:r>
      <w:r w:rsidRPr="008D48D8">
        <w:t>le, K. (19</w:t>
      </w:r>
      <w:r>
        <w:t>9</w:t>
      </w:r>
      <w:r w:rsidRPr="008D48D8">
        <w:t>6). Rando</w:t>
      </w:r>
      <w:r>
        <w:t>m</w:t>
      </w:r>
      <w:r w:rsidRPr="008D48D8">
        <w:t xml:space="preserve"> vers</w:t>
      </w:r>
      <w:r>
        <w:t>us nonrandom assignment in psy</w:t>
      </w:r>
      <w:r w:rsidRPr="008D48D8">
        <w:t xml:space="preserve">chotherapy experiments: rip you get the same answer? </w:t>
      </w:r>
      <w:r>
        <w:t>Journal of Consulting and Clin</w:t>
      </w:r>
      <w:r w:rsidRPr="008D48D8">
        <w:t>ical Psychology, 64, 1290-1305.</w:t>
      </w:r>
    </w:p>
    <w:p w14:paraId="4440225C" w14:textId="77777777" w:rsidR="00C4571F" w:rsidRPr="008D48D8" w:rsidRDefault="00C4571F" w:rsidP="00C4571F">
      <w:pPr>
        <w:jc w:val="lowKashida"/>
      </w:pPr>
      <w:r w:rsidRPr="008D48D8">
        <w:t>Shadish, W. R., &amp; Reis, J. (1984). A review of studies of the effectiveness of programs to improve pregnancy outcome. Evaluation Review</w:t>
      </w:r>
      <w:r>
        <w:t>,</w:t>
      </w:r>
      <w:r w:rsidRPr="008D48D8">
        <w:t xml:space="preserve"> 8</w:t>
      </w:r>
      <w:r>
        <w:t>,</w:t>
      </w:r>
      <w:r w:rsidRPr="008D48D8">
        <w:t xml:space="preserve"> 747-776.</w:t>
      </w:r>
    </w:p>
    <w:p w14:paraId="6B72E97A" w14:textId="77777777" w:rsidR="00C4571F" w:rsidRPr="008D48D8" w:rsidRDefault="00C4571F" w:rsidP="00C4571F">
      <w:pPr>
        <w:jc w:val="lowKashida"/>
      </w:pPr>
      <w:r w:rsidRPr="008D48D8">
        <w:t>Shadish, W. R., Robinson, L., &amp; Lu, C, (1999). ES: A computer program and manual for effect size calculation</w:t>
      </w:r>
      <w:r>
        <w:t>.</w:t>
      </w:r>
      <w:r w:rsidRPr="008D48D8">
        <w:t xml:space="preserve"> St. P</w:t>
      </w:r>
      <w:r>
        <w:t>au</w:t>
      </w:r>
      <w:r w:rsidRPr="008D48D8">
        <w:t>l, MN: Assessment Systems Corporation.</w:t>
      </w:r>
    </w:p>
    <w:p w14:paraId="3273E728" w14:textId="77777777" w:rsidR="00C4571F" w:rsidRDefault="00C4571F" w:rsidP="00C4571F">
      <w:pPr>
        <w:jc w:val="lowKashida"/>
      </w:pPr>
      <w:r>
        <w:t>S</w:t>
      </w:r>
      <w:r w:rsidRPr="008D48D8">
        <w:t>hadish, W. R., Silber, B., Orwin, R. G., &amp; Boo</w:t>
      </w:r>
      <w:r>
        <w:t>t</w:t>
      </w:r>
      <w:r w:rsidRPr="008D48D8">
        <w:t xml:space="preserve">zin, R. R. (1985). The subjective well- being of mental patients in nursing homes. Evaluation and Program Planning, 8, 239-250. </w:t>
      </w:r>
    </w:p>
    <w:p w14:paraId="2377AA7F" w14:textId="77777777" w:rsidR="00C4571F" w:rsidRPr="008D48D8" w:rsidRDefault="00C4571F" w:rsidP="00C4571F">
      <w:pPr>
        <w:jc w:val="lowKashida"/>
      </w:pPr>
      <w:r w:rsidRPr="008D48D8">
        <w:t xml:space="preserve">Shadish, W. R., Straw, R. B., McSweeny, A. J., Koller, D. L., &amp; </w:t>
      </w:r>
      <w:r>
        <w:t>Bootzin, R. R.(1981). Nurs</w:t>
      </w:r>
      <w:r w:rsidRPr="008D48D8">
        <w:t>ing home care for mental patients: Descriptive data and some propositions. American</w:t>
      </w:r>
      <w:r>
        <w:t xml:space="preserve"> </w:t>
      </w:r>
      <w:r w:rsidRPr="008D48D8">
        <w:t>Journal</w:t>
      </w:r>
      <w:r>
        <w:t xml:space="preserve"> of </w:t>
      </w:r>
      <w:r w:rsidRPr="008D48D8">
        <w:t>Community Psychology, 9, 617-633.</w:t>
      </w:r>
    </w:p>
    <w:p w14:paraId="40D4901F" w14:textId="77777777" w:rsidR="00C4571F" w:rsidRPr="008D48D8" w:rsidRDefault="00C4571F" w:rsidP="00C4571F">
      <w:pPr>
        <w:jc w:val="lowKashida"/>
      </w:pPr>
      <w:r w:rsidRPr="008D48D8">
        <w:t>Shadish, W. R., &amp; Sweeney, R. (1991). Mediators and moderators in meta-analysis:</w:t>
      </w:r>
      <w:r>
        <w:t xml:space="preserve"> </w:t>
      </w:r>
      <w:r w:rsidRPr="008D48D8">
        <w:t>There's a reason we don't let dodo pirds tell us which psychotherapies should have prizes. Journal</w:t>
      </w:r>
      <w:r>
        <w:t xml:space="preserve"> of </w:t>
      </w:r>
      <w:r w:rsidRPr="008D48D8">
        <w:t xml:space="preserve">Consulting and </w:t>
      </w:r>
      <w:r>
        <w:t>Cli</w:t>
      </w:r>
      <w:r w:rsidRPr="008D48D8">
        <w:t>nical Psychology, 59, 883-893.</w:t>
      </w:r>
    </w:p>
    <w:p w14:paraId="35A9C1C4" w14:textId="77777777" w:rsidR="00C4571F" w:rsidRPr="008D48D8" w:rsidRDefault="00C4571F" w:rsidP="00C4571F">
      <w:pPr>
        <w:jc w:val="lowKashida"/>
      </w:pPr>
      <w:r w:rsidRPr="008D48D8">
        <w:t>Shapin, S. (1994). A social history of truth: Civility and science in seventeenth-century England. Chicago: University of Chicago Press.</w:t>
      </w:r>
    </w:p>
    <w:p w14:paraId="4C7B4123" w14:textId="77777777" w:rsidR="00C4571F" w:rsidRPr="008D48D8" w:rsidRDefault="00C4571F" w:rsidP="00C4571F">
      <w:pPr>
        <w:jc w:val="lowKashida"/>
      </w:pPr>
      <w:r w:rsidRPr="008D48D8">
        <w:t>Shapiro, A. K., &amp; Shapiro, E. (1997). The powerful placebo. Baltimore: Johns Hopkins University Press.</w:t>
      </w:r>
    </w:p>
    <w:p w14:paraId="2F7EB9C0" w14:textId="77777777" w:rsidR="00C4571F" w:rsidRPr="008D48D8" w:rsidRDefault="00C4571F" w:rsidP="00C4571F">
      <w:pPr>
        <w:jc w:val="lowKashida"/>
      </w:pPr>
      <w:r w:rsidRPr="008D48D8">
        <w:lastRenderedPageBreak/>
        <w:t>Shapiro, J. Z. (1984). The social costs of methodological rigor: A note on the problem of massive attrition. Evaluation Review</w:t>
      </w:r>
      <w:r>
        <w:t>,</w:t>
      </w:r>
      <w:r w:rsidRPr="008D48D8">
        <w:t xml:space="preserve"> 8, 705-712.</w:t>
      </w:r>
    </w:p>
    <w:p w14:paraId="2BA8D304" w14:textId="77777777" w:rsidR="00C4571F" w:rsidRPr="008D48D8" w:rsidRDefault="00C4571F" w:rsidP="00C4571F">
      <w:pPr>
        <w:jc w:val="lowKashida"/>
      </w:pPr>
      <w:r w:rsidRPr="008D48D8">
        <w:t>Sharpe, T. R., &amp; Wetherbee, H. (1980). Final report: Eva</w:t>
      </w:r>
      <w:r>
        <w:t>lu</w:t>
      </w:r>
      <w:r w:rsidRPr="008D48D8">
        <w:t>ation of</w:t>
      </w:r>
      <w:r>
        <w:t xml:space="preserve"> the Improved Preg</w:t>
      </w:r>
      <w:r w:rsidRPr="008D48D8">
        <w:t>nancy Outcome Program. Tupelo, MS: Mississippi State Board of Health, Three Rivers District Health Department.</w:t>
      </w:r>
    </w:p>
    <w:p w14:paraId="06B4193F" w14:textId="77777777" w:rsidR="00C4571F" w:rsidRPr="008D48D8" w:rsidRDefault="00C4571F" w:rsidP="00C4571F">
      <w:pPr>
        <w:jc w:val="lowKashida"/>
      </w:pPr>
      <w:r w:rsidRPr="008D48D8">
        <w:t>Shaw, R. A., Rosati, M. J., Salzman, P., Coles, C. R., &amp; McGeary, C. (1997). Effects on adolescent ATOD behaviors and attitudes of a 5-year</w:t>
      </w:r>
      <w:r>
        <w:t xml:space="preserve"> community partnership. Evalua</w:t>
      </w:r>
      <w:r w:rsidRPr="008D48D8">
        <w:t>tion and Program Planning, 20, 307-313.</w:t>
      </w:r>
    </w:p>
    <w:p w14:paraId="463942BA" w14:textId="77777777" w:rsidR="00C4571F" w:rsidRPr="008D48D8" w:rsidRDefault="00C4571F" w:rsidP="00C4571F">
      <w:pPr>
        <w:jc w:val="lowKashida"/>
      </w:pPr>
      <w:r w:rsidRPr="008D48D8">
        <w:t xml:space="preserve">Sherif, J., Harvey, </w:t>
      </w:r>
      <w:r>
        <w:t>O</w:t>
      </w:r>
      <w:r w:rsidRPr="008D48D8">
        <w:t>. J., White, B.</w:t>
      </w:r>
      <w:r>
        <w:t xml:space="preserve"> J</w:t>
      </w:r>
      <w:r w:rsidRPr="008D48D8">
        <w:t>., Hood, W. R., &amp; Sherif, C. W. (1961). Intergroup conflict and cooperation: The Robbers Cave Experime</w:t>
      </w:r>
      <w:r>
        <w:t>nt. Norman: University of Okla</w:t>
      </w:r>
      <w:r w:rsidRPr="008D48D8">
        <w:t>homa Book Exchange.</w:t>
      </w:r>
    </w:p>
    <w:p w14:paraId="1DC1C64B" w14:textId="77777777" w:rsidR="00C4571F" w:rsidRPr="008D48D8" w:rsidRDefault="00C4571F" w:rsidP="00C4571F">
      <w:pPr>
        <w:jc w:val="lowKashida"/>
      </w:pPr>
      <w:r w:rsidRPr="008D48D8">
        <w:t>Sherman, L. W., &amp; Berk, R. A. (1985). The randomization of arrest. In R. F. Boruch &amp; W. Wothke (Eds.), Randomization and field experimentation (pp. 15-25). San Francisco: Jossey-Bass.</w:t>
      </w:r>
    </w:p>
    <w:p w14:paraId="2DE0F43A" w14:textId="77777777" w:rsidR="00C4571F" w:rsidRPr="008D48D8" w:rsidRDefault="00C4571F" w:rsidP="00C4571F">
      <w:pPr>
        <w:jc w:val="lowKashida"/>
      </w:pPr>
      <w:r w:rsidRPr="008D48D8">
        <w:t>Shih, W. J., &amp; Quan, H. (1997). Testing for treatment differences with dropouts present in clinical trials: A composite approach. Statistics in Medicine, 16, 1225-1239.</w:t>
      </w:r>
    </w:p>
    <w:p w14:paraId="2A062BC4" w14:textId="77777777" w:rsidR="00C4571F" w:rsidRPr="008D48D8" w:rsidRDefault="00C4571F" w:rsidP="00C4571F">
      <w:pPr>
        <w:jc w:val="lowKashida"/>
      </w:pPr>
      <w:r w:rsidRPr="008D48D8">
        <w:t>Shoham-Salomon, V., &amp; Rosenthal, R. (1987). Par</w:t>
      </w:r>
      <w:r>
        <w:t>adoxical interventions: A meta-</w:t>
      </w:r>
      <w:r w:rsidRPr="008D48D8">
        <w:t>analysis. Journal of Consulting and Clinical Psychology, 55, 22-28.</w:t>
      </w:r>
    </w:p>
    <w:p w14:paraId="49C9B7BF" w14:textId="77777777" w:rsidR="00C4571F" w:rsidRPr="008D48D8" w:rsidRDefault="00C4571F" w:rsidP="00C4571F">
      <w:pPr>
        <w:jc w:val="lowKashida"/>
      </w:pPr>
      <w:r w:rsidRPr="008D48D8">
        <w:t>ShOnemann, P. H. (1991). In praise of randomness. Behavioral and Brain Sciences, 14, 162-163.</w:t>
      </w:r>
    </w:p>
    <w:p w14:paraId="5A9B0768" w14:textId="77777777" w:rsidR="00C4571F" w:rsidRPr="008D48D8" w:rsidRDefault="00C4571F" w:rsidP="00C4571F">
      <w:pPr>
        <w:jc w:val="lowKashida"/>
      </w:pPr>
      <w:r w:rsidRPr="008D48D8">
        <w:t>Shonkoff, J.</w:t>
      </w:r>
      <w:r>
        <w:t xml:space="preserve"> </w:t>
      </w:r>
      <w:r w:rsidRPr="008D48D8">
        <w:t xml:space="preserve">P., &amp; </w:t>
      </w:r>
      <w:r>
        <w:t xml:space="preserve">Phillips, D. A. (Eds.). (2000). From </w:t>
      </w:r>
      <w:r w:rsidRPr="008D48D8">
        <w:t>neu</w:t>
      </w:r>
      <w:r>
        <w:t>rons to neighborhoods: The sci</w:t>
      </w:r>
      <w:r w:rsidRPr="008D48D8">
        <w:t>ence of</w:t>
      </w:r>
      <w:r>
        <w:t xml:space="preserve"> </w:t>
      </w:r>
      <w:r w:rsidRPr="008D48D8">
        <w:t>early childhood development. Washington, DC: National Academy Press.</w:t>
      </w:r>
    </w:p>
    <w:p w14:paraId="087805A3" w14:textId="77777777" w:rsidR="00C4571F" w:rsidRPr="008D48D8" w:rsidRDefault="00C4571F" w:rsidP="00C4571F">
      <w:pPr>
        <w:jc w:val="lowKashida"/>
      </w:pPr>
      <w:r w:rsidRPr="008D48D8">
        <w:t>Shrout, P. E. (1997). Should significance tests be banned? Introduction to a special section exploring the pros and cons. Psychological Science, 8, 1-2.</w:t>
      </w:r>
    </w:p>
    <w:p w14:paraId="7F7D046B" w14:textId="77777777" w:rsidR="00C4571F" w:rsidRPr="008D48D8" w:rsidRDefault="00C4571F" w:rsidP="00C4571F">
      <w:pPr>
        <w:jc w:val="lowKashida"/>
      </w:pPr>
      <w:r w:rsidRPr="008D48D8">
        <w:t>Shumaker, S. A., &amp; Rejeski, W. J, (Eds.). (2000). Adhere</w:t>
      </w:r>
      <w:r>
        <w:t>nce to behavioral and pharmaco</w:t>
      </w:r>
      <w:r w:rsidRPr="008D48D8">
        <w:t>logical interventions in clinical research in older adults [Sp</w:t>
      </w:r>
      <w:r>
        <w:t>ecial issue]. Controlled Clini</w:t>
      </w:r>
      <w:r w:rsidRPr="008D48D8">
        <w:t>cal Trials, 21(5S).</w:t>
      </w:r>
    </w:p>
    <w:p w14:paraId="7A1F84A3" w14:textId="77777777" w:rsidR="00C4571F" w:rsidRPr="008D48D8" w:rsidRDefault="00C4571F" w:rsidP="00C4571F">
      <w:pPr>
        <w:jc w:val="lowKashida"/>
      </w:pPr>
      <w:r w:rsidRPr="008D48D8">
        <w:t>Shumway, R. H. (1988). Applied statistical time series analysis. Englewood Cliffs, NJ: Prentice-Hall.</w:t>
      </w:r>
    </w:p>
    <w:p w14:paraId="26306684" w14:textId="77777777" w:rsidR="00C4571F" w:rsidRPr="008D48D8" w:rsidRDefault="00C4571F" w:rsidP="00C4571F">
      <w:pPr>
        <w:jc w:val="lowKashida"/>
      </w:pPr>
      <w:r w:rsidRPr="008D48D8">
        <w:t>Sidman, M. (1960). Tactics of scientific research: Evalu</w:t>
      </w:r>
      <w:r>
        <w:t>ating experimental data in psy</w:t>
      </w:r>
      <w:r w:rsidRPr="008D48D8">
        <w:t>chology. Boston: Authors Cooperative.</w:t>
      </w:r>
    </w:p>
    <w:p w14:paraId="29D98ED3" w14:textId="77777777" w:rsidR="00C4571F" w:rsidRPr="008D48D8" w:rsidRDefault="00C4571F" w:rsidP="00C4571F">
      <w:pPr>
        <w:jc w:val="lowKashida"/>
      </w:pPr>
      <w:r w:rsidRPr="008D48D8">
        <w:t>Sieber, J. E. (1992). Planning ethically responsible researc</w:t>
      </w:r>
      <w:r>
        <w:t>h: A guide for students and in</w:t>
      </w:r>
      <w:r w:rsidRPr="008D48D8">
        <w:t>ternal review boards. Newbury Park, CA: Sage.</w:t>
      </w:r>
    </w:p>
    <w:p w14:paraId="1A490953" w14:textId="77777777" w:rsidR="00C4571F" w:rsidRPr="008D48D8" w:rsidRDefault="00C4571F" w:rsidP="00C4571F">
      <w:pPr>
        <w:jc w:val="lowKashida"/>
      </w:pPr>
      <w:r w:rsidRPr="008D48D8">
        <w:t xml:space="preserve">Siegel, A. E., &amp; Siegel, S. (1957). Reference groups, membership groups, and attitude change. </w:t>
      </w:r>
      <w:r>
        <w:t>J</w:t>
      </w:r>
      <w:r w:rsidRPr="008D48D8">
        <w:t>ournal of</w:t>
      </w:r>
      <w:r>
        <w:t xml:space="preserve"> </w:t>
      </w:r>
      <w:r w:rsidRPr="008D48D8">
        <w:t>Abnormal and Social Psychology, 55, 360-364.</w:t>
      </w:r>
    </w:p>
    <w:p w14:paraId="7EF7725E" w14:textId="77777777" w:rsidR="00C4571F" w:rsidRPr="008D48D8" w:rsidRDefault="00C4571F" w:rsidP="00C4571F">
      <w:pPr>
        <w:jc w:val="lowKashida"/>
      </w:pPr>
      <w:r w:rsidRPr="008D48D8">
        <w:t>Siemiatycki, J. (1989). Friendly control bias. Journal of Clinical Epidemiology, 42, 687-688.</w:t>
      </w:r>
    </w:p>
    <w:p w14:paraId="75EB6958" w14:textId="77777777" w:rsidR="00C4571F" w:rsidRPr="008D48D8" w:rsidRDefault="00C4571F" w:rsidP="00C4571F">
      <w:pPr>
        <w:jc w:val="lowKashida"/>
      </w:pPr>
      <w:r w:rsidRPr="008D48D8">
        <w:t xml:space="preserve">Siemiatycki, J., Colle, S., Campbell, S., Dewar, R., </w:t>
      </w:r>
      <w:r>
        <w:t>&amp; Belmonte, M. M. (1989). Case-</w:t>
      </w:r>
      <w:r w:rsidRPr="008D48D8">
        <w:t>control study of insulin dependent (type I) diabetes mellitus. Diabetes Care, 12, 209-216.</w:t>
      </w:r>
    </w:p>
    <w:p w14:paraId="63355612" w14:textId="77777777" w:rsidR="00C4571F" w:rsidRPr="008D48D8" w:rsidRDefault="00C4571F" w:rsidP="00C4571F">
      <w:pPr>
        <w:jc w:val="lowKashida"/>
      </w:pPr>
      <w:r w:rsidRPr="008D48D8">
        <w:t>Silka, L, (1989). Intuitive judgments of</w:t>
      </w:r>
      <w:r>
        <w:t xml:space="preserve"> </w:t>
      </w:r>
      <w:r w:rsidRPr="008D48D8">
        <w:t>change. New York: Springer-Verlag.</w:t>
      </w:r>
    </w:p>
    <w:p w14:paraId="1033C92F" w14:textId="77777777" w:rsidR="00C4571F" w:rsidRPr="008D48D8" w:rsidRDefault="00C4571F" w:rsidP="00C4571F">
      <w:pPr>
        <w:jc w:val="lowKashida"/>
      </w:pPr>
      <w:r w:rsidRPr="008D48D8">
        <w:lastRenderedPageBreak/>
        <w:t>Silliman, N. P. (1997). Hierarchical selection models with applications in meta-analysis.</w:t>
      </w:r>
      <w:r>
        <w:t xml:space="preserve"> J</w:t>
      </w:r>
      <w:r w:rsidRPr="008D48D8">
        <w:t>ournal</w:t>
      </w:r>
      <w:r>
        <w:t xml:space="preserve"> of </w:t>
      </w:r>
      <w:r w:rsidRPr="008D48D8">
        <w:t>the American Statistical Association, 92, 926-936.</w:t>
      </w:r>
    </w:p>
    <w:p w14:paraId="2DB9BEFB" w14:textId="77777777" w:rsidR="00C4571F" w:rsidRPr="008D48D8" w:rsidRDefault="00C4571F" w:rsidP="00C4571F">
      <w:pPr>
        <w:jc w:val="lowKashida"/>
      </w:pPr>
      <w:r w:rsidRPr="008D48D8">
        <w:t>Silverman, W. A. (1977). The lesson of retrolental fibroplasia. Scientific American</w:t>
      </w:r>
      <w:r>
        <w:t>,</w:t>
      </w:r>
      <w:r w:rsidRPr="008D48D8">
        <w:t xml:space="preserve"> 236,</w:t>
      </w:r>
      <w:r>
        <w:t xml:space="preserve"> </w:t>
      </w:r>
      <w:r w:rsidRPr="008D48D8">
        <w:t>100-107.</w:t>
      </w:r>
    </w:p>
    <w:p w14:paraId="49E071C8" w14:textId="77777777" w:rsidR="00C4571F" w:rsidRPr="008D48D8" w:rsidRDefault="00C4571F" w:rsidP="00C4571F">
      <w:pPr>
        <w:jc w:val="lowKashida"/>
      </w:pPr>
      <w:r w:rsidRPr="008D48D8">
        <w:t xml:space="preserve">Simes, R. </w:t>
      </w:r>
      <w:r>
        <w:t>J</w:t>
      </w:r>
      <w:r w:rsidRPr="008D48D8">
        <w:t>. (198</w:t>
      </w:r>
      <w:r>
        <w:t xml:space="preserve">7). </w:t>
      </w:r>
      <w:r w:rsidRPr="008D48D8">
        <w:t>Confronting publication bias: A cohor</w:t>
      </w:r>
      <w:r>
        <w:t>t design for meta-analysis. Sta</w:t>
      </w:r>
      <w:r w:rsidRPr="008D48D8">
        <w:t>tistics in Medicine</w:t>
      </w:r>
      <w:r>
        <w:t>,</w:t>
      </w:r>
      <w:r w:rsidRPr="008D48D8">
        <w:t xml:space="preserve"> 6, 11-29.</w:t>
      </w:r>
    </w:p>
    <w:p w14:paraId="4279F440" w14:textId="77777777" w:rsidR="00C4571F" w:rsidRPr="008D48D8" w:rsidRDefault="00C4571F" w:rsidP="00C4571F">
      <w:pPr>
        <w:jc w:val="lowKashida"/>
      </w:pPr>
      <w:r w:rsidRPr="008D48D8">
        <w:t>Simon, H. A. (1976). Administrative behavior. New York: Free Press.</w:t>
      </w:r>
    </w:p>
    <w:p w14:paraId="5B9C18FC" w14:textId="77777777" w:rsidR="00C4571F" w:rsidRPr="008D48D8" w:rsidRDefault="00C4571F" w:rsidP="00C4571F">
      <w:pPr>
        <w:jc w:val="lowKashida"/>
      </w:pPr>
      <w:r w:rsidRPr="00AC1F5A">
        <w:rPr>
          <w:lang w:val="de-DE"/>
        </w:rPr>
        <w:t xml:space="preserve">Simpson, J. M., Klar, N., &amp; Donner, A. (1995). </w:t>
      </w:r>
      <w:r w:rsidRPr="008D48D8">
        <w:t>Accounting for cluster randomization: A</w:t>
      </w:r>
      <w:r>
        <w:t xml:space="preserve"> </w:t>
      </w:r>
      <w:r w:rsidRPr="008D48D8">
        <w:t>review of primary prevention trials, 1990 through 1993. American journal</w:t>
      </w:r>
      <w:r>
        <w:t xml:space="preserve"> of </w:t>
      </w:r>
      <w:r w:rsidRPr="008D48D8">
        <w:t>Public</w:t>
      </w:r>
      <w:r>
        <w:t xml:space="preserve"> </w:t>
      </w:r>
      <w:r w:rsidRPr="008D48D8">
        <w:t>Health, 85, 1378-1383.</w:t>
      </w:r>
    </w:p>
    <w:p w14:paraId="0E775E4E" w14:textId="77777777" w:rsidR="00C4571F" w:rsidRPr="008D48D8" w:rsidRDefault="00C4571F" w:rsidP="00C4571F">
      <w:pPr>
        <w:jc w:val="lowKashida"/>
      </w:pPr>
      <w:r w:rsidRPr="008D48D8">
        <w:t>Skinne</w:t>
      </w:r>
      <w:r>
        <w:t>r,</w:t>
      </w:r>
      <w:r w:rsidRPr="008D48D8">
        <w:t xml:space="preserve"> B. F. (1961). Cumulative record. New York: Appleton-Century-Crofts.</w:t>
      </w:r>
    </w:p>
    <w:p w14:paraId="14699940" w14:textId="77777777" w:rsidR="00C4571F" w:rsidRPr="008D48D8" w:rsidRDefault="00C4571F" w:rsidP="00C4571F">
      <w:pPr>
        <w:jc w:val="lowKashida"/>
      </w:pPr>
      <w:r w:rsidRPr="008D48D8">
        <w:t>Slavin, R. E. (1986). Best-evidence synthesis: An alternative to meta-</w:t>
      </w:r>
      <w:r>
        <w:t>analysis and tradi</w:t>
      </w:r>
      <w:r w:rsidRPr="008D48D8">
        <w:t>tiona</w:t>
      </w:r>
      <w:r>
        <w:t xml:space="preserve">l </w:t>
      </w:r>
      <w:r w:rsidRPr="008D48D8">
        <w:t>reviews. Educational Researchers, 15, 5-11.</w:t>
      </w:r>
    </w:p>
    <w:p w14:paraId="3228E798" w14:textId="77777777" w:rsidR="00C4571F" w:rsidRPr="008D48D8" w:rsidRDefault="00C4571F" w:rsidP="00C4571F">
      <w:pPr>
        <w:jc w:val="lowKashida"/>
      </w:pPr>
      <w:r w:rsidRPr="008D48D8">
        <w:t xml:space="preserve">Smith, B., &amp; Sechrest, L. (1991). Treatment of aptitude </w:t>
      </w:r>
      <w:r>
        <w:t>x</w:t>
      </w:r>
      <w:r w:rsidRPr="008D48D8">
        <w:t xml:space="preserve"> treatment interactions. Journal</w:t>
      </w:r>
      <w:r>
        <w:t xml:space="preserve"> </w:t>
      </w:r>
      <w:r w:rsidRPr="008D48D8">
        <w:t>of Consulting and Clinical Psychology, 59, 233-244.</w:t>
      </w:r>
    </w:p>
    <w:p w14:paraId="664986A9" w14:textId="77777777" w:rsidR="00C4571F" w:rsidRPr="008D48D8" w:rsidRDefault="00C4571F" w:rsidP="00C4571F">
      <w:pPr>
        <w:jc w:val="lowKashida"/>
      </w:pPr>
      <w:r w:rsidRPr="008D48D8">
        <w:t>Smith, E. E., &amp; Medin, D. L. (1981). Categories and concepts. Cambridge, MA: Harvard</w:t>
      </w:r>
      <w:r>
        <w:t xml:space="preserve"> </w:t>
      </w:r>
      <w:r w:rsidRPr="008D48D8">
        <w:t>University Press.</w:t>
      </w:r>
    </w:p>
    <w:p w14:paraId="2DBFF66F" w14:textId="77777777" w:rsidR="00C4571F" w:rsidRDefault="00C4571F" w:rsidP="00C4571F">
      <w:pPr>
        <w:jc w:val="lowKashida"/>
      </w:pPr>
      <w:r w:rsidRPr="008D48D8">
        <w:t>Smith, E. R. (1992). Beliefs, attributions, and evaluation</w:t>
      </w:r>
      <w:r>
        <w:t>s: Nonhierarchical models of me</w:t>
      </w:r>
      <w:r w:rsidRPr="008D48D8">
        <w:t>diation in social cognition. Journal of</w:t>
      </w:r>
      <w:r>
        <w:t xml:space="preserve"> </w:t>
      </w:r>
      <w:r w:rsidRPr="008D48D8">
        <w:t xml:space="preserve">Personality and Social Psychology, 43, 248-259. </w:t>
      </w:r>
    </w:p>
    <w:p w14:paraId="385DCF86" w14:textId="77777777" w:rsidR="00C4571F" w:rsidRDefault="00C4571F" w:rsidP="00C4571F">
      <w:pPr>
        <w:jc w:val="lowKashida"/>
      </w:pPr>
      <w:r w:rsidRPr="008D48D8">
        <w:t xml:space="preserve">Smith, G. (1997). Do statistics test scores regress toward the mean? Chance, 10, 42-45. </w:t>
      </w:r>
    </w:p>
    <w:p w14:paraId="01EF214C" w14:textId="77777777" w:rsidR="00C4571F" w:rsidRPr="008D48D8" w:rsidRDefault="00C4571F" w:rsidP="00C4571F">
      <w:pPr>
        <w:jc w:val="lowKashida"/>
      </w:pPr>
      <w:r w:rsidRPr="008D48D8">
        <w:t>Smith, H. (1997). Matching with multiple controls to esti</w:t>
      </w:r>
      <w:r>
        <w:t>mate treatment effects in obser</w:t>
      </w:r>
      <w:r w:rsidRPr="008D48D8">
        <w:t>vational studies. Sociological Methodology, 27, 325-353.</w:t>
      </w:r>
    </w:p>
    <w:p w14:paraId="4DDD1D60" w14:textId="77777777" w:rsidR="00C4571F" w:rsidRPr="008D48D8" w:rsidRDefault="00C4571F" w:rsidP="00C4571F">
      <w:pPr>
        <w:jc w:val="lowKashida"/>
      </w:pPr>
      <w:r w:rsidRPr="008D48D8">
        <w:t xml:space="preserve">Smith, M. L. (1980). </w:t>
      </w:r>
      <w:r>
        <w:t>P</w:t>
      </w:r>
      <w:r w:rsidRPr="008D48D8">
        <w:t>ublication bias and meta-analysis. Evaluation in Education, 4,</w:t>
      </w:r>
      <w:r>
        <w:t xml:space="preserve"> </w:t>
      </w:r>
      <w:r w:rsidRPr="008D48D8">
        <w:t>22-24.</w:t>
      </w:r>
    </w:p>
    <w:p w14:paraId="36BCD1A1" w14:textId="77777777" w:rsidR="00C4571F" w:rsidRPr="008D48D8" w:rsidRDefault="00C4571F" w:rsidP="00C4571F">
      <w:pPr>
        <w:jc w:val="lowKashida"/>
      </w:pPr>
      <w:r w:rsidRPr="008D48D8">
        <w:t>Smith, M. L., &amp; Glass, G. V. (1977). Meta-analysis of psychotherapy outcome studies.</w:t>
      </w:r>
      <w:r>
        <w:t xml:space="preserve"> </w:t>
      </w:r>
      <w:r w:rsidRPr="008D48D8">
        <w:t>American Psychologist, 32, 752-760.</w:t>
      </w:r>
    </w:p>
    <w:p w14:paraId="04C2F199" w14:textId="77777777" w:rsidR="00C4571F" w:rsidRPr="008D48D8" w:rsidRDefault="00C4571F" w:rsidP="00C4571F">
      <w:pPr>
        <w:jc w:val="lowKashida"/>
      </w:pPr>
      <w:r w:rsidRPr="008D48D8">
        <w:t>Smith, M. L., Glass, G. V., &amp; Miller, T.l. (1980). The benefits of</w:t>
      </w:r>
      <w:r>
        <w:t xml:space="preserve"> </w:t>
      </w:r>
      <w:r w:rsidRPr="008D48D8">
        <w:t>psychotherapy. Baltimore:</w:t>
      </w:r>
      <w:r>
        <w:t xml:space="preserve"> </w:t>
      </w:r>
      <w:r w:rsidRPr="008D48D8">
        <w:t>Johns Hopkins University Press.</w:t>
      </w:r>
    </w:p>
    <w:p w14:paraId="45BB2178" w14:textId="77777777" w:rsidR="00C4571F" w:rsidRDefault="00C4571F" w:rsidP="00C4571F">
      <w:pPr>
        <w:jc w:val="lowKashida"/>
      </w:pPr>
      <w:r w:rsidRPr="008D48D8">
        <w:t>Smith, N. L. (Ed.). (1992). Varieties</w:t>
      </w:r>
      <w:r>
        <w:t xml:space="preserve"> of </w:t>
      </w:r>
      <w:r w:rsidRPr="008D48D8">
        <w:t xml:space="preserve">investigative journalism. San Francisco: Jossey-Bass. </w:t>
      </w:r>
    </w:p>
    <w:p w14:paraId="36FFDCD9" w14:textId="77777777" w:rsidR="00C4571F" w:rsidRPr="008D48D8" w:rsidRDefault="00C4571F" w:rsidP="00C4571F">
      <w:pPr>
        <w:jc w:val="lowKashida"/>
      </w:pPr>
      <w:r w:rsidRPr="008D48D8">
        <w:t>Smoot, S. L. (1989). Meta-analysis of single subject research in education: A comparison</w:t>
      </w:r>
      <w:r>
        <w:t xml:space="preserve"> </w:t>
      </w:r>
      <w:r w:rsidRPr="008D48D8">
        <w:t>of four metrics (Doctoral dissertation, Georgia State University). Dissertation Abstracts</w:t>
      </w:r>
      <w:r>
        <w:t xml:space="preserve"> </w:t>
      </w:r>
      <w:r w:rsidRPr="008D48D8">
        <w:t>International, 50(07), 1928A.</w:t>
      </w:r>
    </w:p>
    <w:p w14:paraId="10C84C06" w14:textId="77777777" w:rsidR="00C4571F" w:rsidRPr="008D48D8" w:rsidRDefault="00C4571F" w:rsidP="00C4571F">
      <w:pPr>
        <w:jc w:val="lowKashida"/>
      </w:pPr>
      <w:r w:rsidRPr="008D48D8">
        <w:t>Snow, R. E. (1991). Aptitude-treatment interactions as a</w:t>
      </w:r>
      <w:r>
        <w:t xml:space="preserve"> framework for research on indi</w:t>
      </w:r>
      <w:r w:rsidRPr="008D48D8">
        <w:t>vidual differences in psychotherapy. Journal of Consulting and Clinical Psychology, 59,</w:t>
      </w:r>
      <w:r>
        <w:t xml:space="preserve"> </w:t>
      </w:r>
      <w:r w:rsidRPr="008D48D8">
        <w:t>205-216.</w:t>
      </w:r>
    </w:p>
    <w:p w14:paraId="6F1937D3" w14:textId="77777777" w:rsidR="00C4571F" w:rsidRDefault="00C4571F" w:rsidP="00C4571F">
      <w:pPr>
        <w:jc w:val="lowKashida"/>
      </w:pPr>
      <w:r w:rsidRPr="008D48D8">
        <w:t xml:space="preserve">Snowdon, C., Elbourne, D., &amp; Garcia, J. (1999). Zelen </w:t>
      </w:r>
      <w:r>
        <w:t>randomization: Attitudes of par</w:t>
      </w:r>
      <w:r w:rsidRPr="008D48D8">
        <w:t xml:space="preserve">ents participating in a neonatal clinical trial. Controlled Clinical Trials, 20, 149-171. </w:t>
      </w:r>
    </w:p>
    <w:p w14:paraId="357F9BF4" w14:textId="77777777" w:rsidR="00C4571F" w:rsidRPr="008D48D8" w:rsidRDefault="00C4571F" w:rsidP="00C4571F">
      <w:pPr>
        <w:jc w:val="lowKashida"/>
      </w:pPr>
      <w:r w:rsidRPr="008D48D8">
        <w:t>Snijders, T. A. B., &amp; Bosker, R. J. (1999). Multilevel analysis: An introduction to basic and</w:t>
      </w:r>
      <w:r>
        <w:t xml:space="preserve"> </w:t>
      </w:r>
      <w:r w:rsidRPr="008D48D8">
        <w:t>advanced multilevel modeling. London: Sage.</w:t>
      </w:r>
    </w:p>
    <w:p w14:paraId="7B8EB4AE" w14:textId="77777777" w:rsidR="00C4571F" w:rsidRPr="008D48D8" w:rsidRDefault="00C4571F" w:rsidP="00C4571F">
      <w:pPr>
        <w:jc w:val="lowKashida"/>
      </w:pPr>
      <w:r w:rsidRPr="008D48D8">
        <w:lastRenderedPageBreak/>
        <w:t>Snyder, D. K., &amp; Wills, R. M. (1989). Behavioral versus insight-oriented marital therapy:</w:t>
      </w:r>
      <w:r>
        <w:t xml:space="preserve"> </w:t>
      </w:r>
      <w:r w:rsidRPr="008D48D8">
        <w:t>Effects on individual and interspous</w:t>
      </w:r>
      <w:r>
        <w:t>al</w:t>
      </w:r>
      <w:r w:rsidRPr="008D48D8">
        <w:t xml:space="preserve"> functioning. Journal</w:t>
      </w:r>
      <w:r>
        <w:t xml:space="preserve"> of </w:t>
      </w:r>
      <w:r w:rsidRPr="008D48D8">
        <w:t>Consulting and Clinical Psychology, 57, 39-46.</w:t>
      </w:r>
    </w:p>
    <w:p w14:paraId="2CB67DA2" w14:textId="77777777" w:rsidR="00C4571F" w:rsidRPr="008D48D8" w:rsidRDefault="00C4571F" w:rsidP="00C4571F">
      <w:pPr>
        <w:jc w:val="lowKashida"/>
      </w:pPr>
      <w:r w:rsidRPr="008D48D8">
        <w:t>Snyder, D. K., Wills, R. M., &amp; Grady-Fletche</w:t>
      </w:r>
      <w:r>
        <w:t>r,</w:t>
      </w:r>
      <w:r w:rsidRPr="008D48D8">
        <w:t xml:space="preserve"> A. (1991).</w:t>
      </w:r>
      <w:r>
        <w:t xml:space="preserve"> Long-term effectiveness of be</w:t>
      </w:r>
      <w:r w:rsidRPr="008D48D8">
        <w:t>havioral versus insight-oriented marital therapy: A 4-year follow-up study. Journal of Consulting and Clinical Psychology, 59, 138-141.</w:t>
      </w:r>
    </w:p>
    <w:p w14:paraId="6FFE8498" w14:textId="77777777" w:rsidR="00C4571F" w:rsidRPr="008D48D8" w:rsidRDefault="00C4571F" w:rsidP="00C4571F">
      <w:pPr>
        <w:jc w:val="lowKashida"/>
      </w:pPr>
      <w:r w:rsidRPr="008D48D8">
        <w:t>Sobel,</w:t>
      </w:r>
      <w:r>
        <w:t xml:space="preserve"> M E</w:t>
      </w:r>
      <w:r w:rsidRPr="008D48D8">
        <w:t>. (1993). Causal inference in the social and behavioral sciences. In G. Arminger, C. C. Clogg, &amp; M. E. Sobel (Eds.), Handbook for statistical modeling in the social and behavioral sciences (pp. 1-38). New York: Plenum.</w:t>
      </w:r>
    </w:p>
    <w:p w14:paraId="1231A5C5" w14:textId="77777777" w:rsidR="00C4571F" w:rsidRPr="008D48D8" w:rsidRDefault="00C4571F" w:rsidP="00C4571F">
      <w:pPr>
        <w:jc w:val="lowKashida"/>
      </w:pPr>
      <w:r w:rsidRPr="008D48D8">
        <w:t>Sobel, M. E. (2000). Causal inference in the social sciences. Journal</w:t>
      </w:r>
      <w:r>
        <w:t xml:space="preserve"> of the American Sta</w:t>
      </w:r>
      <w:r w:rsidRPr="008D48D8">
        <w:t>tistical Association, 95, 647-650.</w:t>
      </w:r>
    </w:p>
    <w:p w14:paraId="15B1356F" w14:textId="77777777" w:rsidR="00C4571F" w:rsidRPr="00AC1F5A" w:rsidRDefault="00C4571F" w:rsidP="00C4571F">
      <w:pPr>
        <w:jc w:val="lowKashida"/>
        <w:rPr>
          <w:lang w:val="de-DE"/>
        </w:rPr>
      </w:pPr>
      <w:r w:rsidRPr="008D48D8">
        <w:t xml:space="preserve">Solomon, R. L. (1949). An extension of control group design. </w:t>
      </w:r>
      <w:r w:rsidRPr="00AC1F5A">
        <w:rPr>
          <w:lang w:val="de-DE"/>
        </w:rPr>
        <w:t>Psychological Bulletin, 46, 137-150.</w:t>
      </w:r>
    </w:p>
    <w:p w14:paraId="4A5BA603" w14:textId="77777777" w:rsidR="00C4571F" w:rsidRPr="008D48D8" w:rsidRDefault="00C4571F" w:rsidP="00C4571F">
      <w:pPr>
        <w:jc w:val="lowKashida"/>
      </w:pPr>
      <w:r w:rsidRPr="00AC1F5A">
        <w:rPr>
          <w:lang w:val="de-DE"/>
        </w:rPr>
        <w:t xml:space="preserve">Sommer, A., &amp; Zeger, S. L. (1991). </w:t>
      </w:r>
      <w:r w:rsidRPr="008D48D8">
        <w:t>On estimating efficacy from clinical trials. Statistics in Medicine, 10, 45-52.</w:t>
      </w:r>
    </w:p>
    <w:p w14:paraId="38FC8DE4" w14:textId="77777777" w:rsidR="00C4571F" w:rsidRPr="008D48D8" w:rsidRDefault="00C4571F" w:rsidP="00C4571F">
      <w:pPr>
        <w:jc w:val="lowKashida"/>
      </w:pPr>
      <w:r w:rsidRPr="008D48D8">
        <w:t>Sommer, B. (1987). The file drawer effect and publication rates in menstrual cycle research. Psychology</w:t>
      </w:r>
      <w:r>
        <w:t xml:space="preserve"> of </w:t>
      </w:r>
      <w:r w:rsidRPr="008D48D8">
        <w:t>Women Quarterly, 11, 233-242.</w:t>
      </w:r>
    </w:p>
    <w:p w14:paraId="4BDC44A3" w14:textId="77777777" w:rsidR="00C4571F" w:rsidRPr="008D48D8" w:rsidRDefault="00C4571F" w:rsidP="00C4571F">
      <w:pPr>
        <w:jc w:val="lowKashida"/>
      </w:pPr>
      <w:r w:rsidRPr="008D48D8">
        <w:t xml:space="preserve">Sorensen, G., Emmons, K., Hunt, M., &amp; Johnston, D. </w:t>
      </w:r>
      <w:r>
        <w:t>(</w:t>
      </w:r>
      <w:r w:rsidRPr="008D48D8">
        <w:t>1998). Implications of the results of community trials. Annual Review of Public Health, 19, 379-416.</w:t>
      </w:r>
    </w:p>
    <w:p w14:paraId="5C41EEC4" w14:textId="77777777" w:rsidR="00C4571F" w:rsidRPr="008D48D8" w:rsidRDefault="00C4571F" w:rsidP="00C4571F">
      <w:pPr>
        <w:jc w:val="lowKashida"/>
      </w:pPr>
      <w:r w:rsidRPr="008D48D8">
        <w:t>Speer, D. C. (1994). Can treatment research inform decision makers? Nonexperimental method issues and examples among older outpatients. Journal</w:t>
      </w:r>
      <w:r>
        <w:t xml:space="preserve"> of Consulting and Clini</w:t>
      </w:r>
      <w:r w:rsidRPr="008D48D8">
        <w:t>cal Psychology, 62, 560-568.</w:t>
      </w:r>
    </w:p>
    <w:p w14:paraId="6871AEF7" w14:textId="77777777" w:rsidR="00C4571F" w:rsidRPr="008D48D8" w:rsidRDefault="00C4571F" w:rsidP="00C4571F">
      <w:pPr>
        <w:jc w:val="lowKashida"/>
      </w:pPr>
      <w:r w:rsidRPr="008D48D8">
        <w:t>Speer, D. C., &amp; Swindle, R. (1982). The '"monitoring model" and the mortality x treatment interaction threat to validity in mental health outcome evaluation. American Journal of Community Psychology, 10, 541-552.</w:t>
      </w:r>
    </w:p>
    <w:p w14:paraId="6C522ACB" w14:textId="77777777" w:rsidR="00C4571F" w:rsidRPr="008D48D8" w:rsidRDefault="00C4571F" w:rsidP="00C4571F">
      <w:pPr>
        <w:jc w:val="lowKashida"/>
      </w:pPr>
      <w:r w:rsidRPr="009D4B2F">
        <w:rPr>
          <w:lang w:val="en-GB"/>
        </w:rPr>
        <w:t xml:space="preserve">Spiegelhalter, D. J., Freedman, L. S., &amp; Blackburn, P.R. (1986). </w:t>
      </w:r>
      <w:r w:rsidRPr="008D48D8">
        <w:t>Monitoring clinical trials: Conditional or predictive power? Controlled Clinical Trials</w:t>
      </w:r>
      <w:r>
        <w:t>,</w:t>
      </w:r>
      <w:r w:rsidRPr="008D48D8">
        <w:t xml:space="preserve"> 7, 8-17.</w:t>
      </w:r>
    </w:p>
    <w:p w14:paraId="2740B19F" w14:textId="77777777" w:rsidR="00C4571F" w:rsidRPr="008D48D8" w:rsidRDefault="00C4571F" w:rsidP="00C4571F">
      <w:pPr>
        <w:jc w:val="lowKashida"/>
      </w:pPr>
      <w:r w:rsidRPr="00AC1F5A">
        <w:rPr>
          <w:lang w:val="de-DE"/>
        </w:rPr>
        <w:t xml:space="preserve">Spirtes, P., Glymour, C., &amp; Scheines, R. (2000). </w:t>
      </w:r>
      <w:r w:rsidRPr="008D48D8">
        <w:t>Causation, prediction and search (2nd ed.). Cambridge, MA: MlT Press.</w:t>
      </w:r>
    </w:p>
    <w:p w14:paraId="77EAEE9C" w14:textId="77777777" w:rsidR="00C4571F" w:rsidRPr="008D48D8" w:rsidRDefault="00C4571F" w:rsidP="00C4571F">
      <w:pPr>
        <w:jc w:val="lowKashida"/>
      </w:pPr>
      <w:r w:rsidRPr="008D48D8">
        <w:t xml:space="preserve">Spirtes, P., Scheines, R., &amp; Glymour, C. (1990a). Reply </w:t>
      </w:r>
      <w:r>
        <w:t>to comments. Sociological Meth</w:t>
      </w:r>
      <w:r w:rsidRPr="008D48D8">
        <w:t>ods and Research, 19, 107-121.</w:t>
      </w:r>
    </w:p>
    <w:p w14:paraId="0AD0CC50" w14:textId="77777777" w:rsidR="00C4571F" w:rsidRPr="008D48D8" w:rsidRDefault="00C4571F" w:rsidP="00C4571F">
      <w:pPr>
        <w:jc w:val="lowKashida"/>
      </w:pPr>
      <w:r w:rsidRPr="00AC1F5A">
        <w:rPr>
          <w:lang w:val="de-DE"/>
        </w:rPr>
        <w:t xml:space="preserve">Spirtes, P., Scheines, R., &amp; Glymour, C. (1990b). </w:t>
      </w:r>
      <w:r w:rsidRPr="008D48D8">
        <w:t>Simulation studies</w:t>
      </w:r>
      <w:r>
        <w:t xml:space="preserve"> of the reliability of computer</w:t>
      </w:r>
      <w:r w:rsidRPr="008D48D8">
        <w:t>aided model specification using the TETRAD II, EQS, and LISREL programs. Sociological Methods and Research, 19, 3-66.</w:t>
      </w:r>
    </w:p>
    <w:p w14:paraId="073AD36F" w14:textId="77777777" w:rsidR="00C4571F" w:rsidRPr="008D48D8" w:rsidRDefault="00C4571F" w:rsidP="00C4571F">
      <w:pPr>
        <w:jc w:val="lowKashida"/>
      </w:pPr>
      <w:r w:rsidRPr="008D48D8">
        <w:t>Spitz, H. H. (1993). Were children randomly assigned in the Perry Preschool Project? American Psychologist, 48, 915.</w:t>
      </w:r>
    </w:p>
    <w:p w14:paraId="76CE0FE7" w14:textId="77777777" w:rsidR="00C4571F" w:rsidRPr="008D48D8" w:rsidRDefault="00C4571F" w:rsidP="00C4571F">
      <w:pPr>
        <w:jc w:val="lowKashida"/>
      </w:pPr>
      <w:r w:rsidRPr="008D48D8">
        <w:t>Stadthaus, A. M. {1972). A comparison of the subseque</w:t>
      </w:r>
      <w:r>
        <w:t>nt academic achievement of mar</w:t>
      </w:r>
      <w:r w:rsidRPr="008D48D8">
        <w:t xml:space="preserve">ginal selectees and rejectees for the Cincinnati public schools special college preparatory program: An application of </w:t>
      </w:r>
      <w:r w:rsidRPr="008D48D8">
        <w:lastRenderedPageBreak/>
        <w:t>Campbell's regression discont</w:t>
      </w:r>
      <w:r>
        <w:t>inuity design (Doctoral disser</w:t>
      </w:r>
      <w:r w:rsidRPr="008D48D8">
        <w:t>tation, University of Cincinnati, 1972). Dissertation Abstracts International, 33{06), 2825A.</w:t>
      </w:r>
    </w:p>
    <w:p w14:paraId="5A45152A" w14:textId="77777777" w:rsidR="00C4571F" w:rsidRPr="008D48D8" w:rsidRDefault="00C4571F" w:rsidP="00C4571F">
      <w:pPr>
        <w:jc w:val="lowKashida"/>
      </w:pPr>
      <w:r w:rsidRPr="008D48D8">
        <w:t>Staines, G. L., McKendrick, K., Perlis, T., Sacks, S., &amp; De</w:t>
      </w:r>
      <w:r>
        <w:t>Leon, G. {1999). Sequential as</w:t>
      </w:r>
      <w:r w:rsidRPr="008D48D8">
        <w:t>signment and treatment-as-usual: Alternatives to standard experimental designs in field studies of treatment efficacy. Evaluation Review, 23, 47-76.</w:t>
      </w:r>
    </w:p>
    <w:p w14:paraId="2749DD07" w14:textId="77777777" w:rsidR="00C4571F" w:rsidRPr="008D48D8" w:rsidRDefault="00C4571F" w:rsidP="00C4571F">
      <w:pPr>
        <w:jc w:val="lowKashida"/>
      </w:pPr>
      <w:r w:rsidRPr="008D48D8">
        <w:t>Stake, R. E., &amp; Trumbull, D. J. (1982). Naturalistic generalizations. Review Journal</w:t>
      </w:r>
      <w:r>
        <w:t xml:space="preserve"> of Phi</w:t>
      </w:r>
      <w:r w:rsidRPr="008D48D8">
        <w:t>losophy and Social Science, 7, 1-12.</w:t>
      </w:r>
    </w:p>
    <w:p w14:paraId="57B1172E" w14:textId="77777777" w:rsidR="00C4571F" w:rsidRPr="008D48D8" w:rsidRDefault="00C4571F" w:rsidP="00C4571F">
      <w:pPr>
        <w:jc w:val="lowKashida"/>
      </w:pPr>
      <w:r w:rsidRPr="008D48D8">
        <w:t>Stanley, B., &amp; Sieber, J. E. (Eds.). (1992). Social research on children and adolescents</w:t>
      </w:r>
      <w:r>
        <w:t>: Eth</w:t>
      </w:r>
      <w:r w:rsidRPr="008D48D8">
        <w:t>ical issues. Newbury Park, CA: Sage.</w:t>
      </w:r>
    </w:p>
    <w:p w14:paraId="3FD31E0C" w14:textId="77777777" w:rsidR="00C4571F" w:rsidRPr="008D48D8" w:rsidRDefault="00C4571F" w:rsidP="00C4571F">
      <w:pPr>
        <w:jc w:val="lowKashida"/>
      </w:pPr>
      <w:r w:rsidRPr="008D48D8">
        <w:t>Stanley, T. D. (1991). "Regression-discontinuity design" by any other name might be less problematic. Evaluation Review, 15</w:t>
      </w:r>
      <w:r>
        <w:t>,</w:t>
      </w:r>
      <w:r w:rsidRPr="008D48D8">
        <w:t xml:space="preserve"> 605-624.</w:t>
      </w:r>
    </w:p>
    <w:p w14:paraId="21348023" w14:textId="77777777" w:rsidR="00C4571F" w:rsidRPr="008D48D8" w:rsidRDefault="00C4571F" w:rsidP="00C4571F">
      <w:pPr>
        <w:jc w:val="lowKashida"/>
      </w:pPr>
      <w:r w:rsidRPr="008D48D8">
        <w:t>Stanley, T. D., &amp; Robinson, A. (1990). Sifting statistical significance from the artifact of regression-discontinuity design. Evaluation Review, 14</w:t>
      </w:r>
      <w:r>
        <w:t>,</w:t>
      </w:r>
      <w:r w:rsidRPr="008D48D8">
        <w:t xml:space="preserve"> 166-181.</w:t>
      </w:r>
    </w:p>
    <w:p w14:paraId="76248705" w14:textId="77777777" w:rsidR="00C4571F" w:rsidRDefault="00C4571F" w:rsidP="00C4571F">
      <w:pPr>
        <w:jc w:val="lowKashida"/>
      </w:pPr>
      <w:r w:rsidRPr="008D48D8">
        <w:t xml:space="preserve">Stanley, W. D. (1987). Economic migrants or refugees from violence? A time series analysis of Salvadoran migration to the United States. Latin American Law Review, 12, 132-154. </w:t>
      </w:r>
    </w:p>
    <w:p w14:paraId="725CAF84" w14:textId="77777777" w:rsidR="00C4571F" w:rsidRPr="008D48D8" w:rsidRDefault="00C4571F" w:rsidP="00C4571F">
      <w:pPr>
        <w:jc w:val="lowKashida"/>
      </w:pPr>
      <w:r w:rsidRPr="008D48D8">
        <w:t>Stanton, M.D., &amp; Shadish, W. R. (1997). Outcome, attrition and family-couples treatment for drug abuse: A meta-analysis and review of the contr</w:t>
      </w:r>
      <w:r>
        <w:t>olled, comparative studies. Psy</w:t>
      </w:r>
      <w:r w:rsidRPr="008D48D8">
        <w:t>chological Bulletin, 122, 170-191.</w:t>
      </w:r>
    </w:p>
    <w:p w14:paraId="68C65FF3" w14:textId="77777777" w:rsidR="00C4571F" w:rsidRPr="008D48D8" w:rsidRDefault="00C4571F" w:rsidP="00C4571F">
      <w:pPr>
        <w:jc w:val="lowKashida"/>
      </w:pPr>
      <w:r w:rsidRPr="008D48D8">
        <w:t>Starfield, B. (1977). Efficacy and effectiveness of primary me</w:t>
      </w:r>
      <w:r>
        <w:t>dical care for children. In Har</w:t>
      </w:r>
      <w:r w:rsidRPr="008D48D8">
        <w:t>vard Child Health Project, Children's medical care needs and treatment: Report</w:t>
      </w:r>
      <w:r>
        <w:t xml:space="preserve"> of </w:t>
      </w:r>
      <w:r w:rsidRPr="008D48D8">
        <w:t>the</w:t>
      </w:r>
      <w:r>
        <w:t xml:space="preserve"> </w:t>
      </w:r>
      <w:r w:rsidRPr="008D48D8">
        <w:t>Harvard Child Health Project. Cambridge, MA: Ballinger.</w:t>
      </w:r>
    </w:p>
    <w:p w14:paraId="1D5BD701" w14:textId="77777777" w:rsidR="00C4571F" w:rsidRDefault="00C4571F" w:rsidP="00C4571F">
      <w:pPr>
        <w:jc w:val="lowKashida"/>
      </w:pPr>
      <w:r w:rsidRPr="008D48D8">
        <w:t>Statistical Solutions. (1998). SOLAS for Missing Data Analysis 1.0 [Computer software].</w:t>
      </w:r>
      <w:r>
        <w:t xml:space="preserve"> </w:t>
      </w:r>
      <w:r w:rsidRPr="008D48D8">
        <w:t>(Available from Stat</w:t>
      </w:r>
      <w:r>
        <w:t xml:space="preserve">istical Solutions, 8 South Bank, </w:t>
      </w:r>
      <w:r w:rsidRPr="008D48D8">
        <w:t xml:space="preserve">Crosse's Green, Cork, Ireland) </w:t>
      </w:r>
    </w:p>
    <w:p w14:paraId="67540027" w14:textId="77777777" w:rsidR="00C4571F" w:rsidRPr="008D48D8" w:rsidRDefault="00C4571F" w:rsidP="00C4571F">
      <w:pPr>
        <w:jc w:val="lowKashida"/>
      </w:pPr>
      <w:r w:rsidRPr="008D48D8">
        <w:t>Steering Committee of the Physicians' Health Study Research Group. (1988). Preliminary report: Findings from the aspirin component of the ongoing physicians' health study.</w:t>
      </w:r>
      <w:r>
        <w:t xml:space="preserve"> </w:t>
      </w:r>
      <w:r w:rsidRPr="008D48D8">
        <w:t xml:space="preserve">New England </w:t>
      </w:r>
      <w:r>
        <w:t>J</w:t>
      </w:r>
      <w:r w:rsidRPr="008D48D8">
        <w:t>ournal of Medicine, 318, 271-295.</w:t>
      </w:r>
    </w:p>
    <w:p w14:paraId="1C96BA40" w14:textId="77777777" w:rsidR="00C4571F" w:rsidRDefault="00C4571F" w:rsidP="00C4571F">
      <w:pPr>
        <w:jc w:val="lowKashida"/>
      </w:pPr>
      <w:r w:rsidRPr="008D48D8">
        <w:t>Stein,</w:t>
      </w:r>
      <w:r>
        <w:t xml:space="preserve"> </w:t>
      </w:r>
      <w:r w:rsidRPr="008D48D8">
        <w:t>M.</w:t>
      </w:r>
      <w:r>
        <w:t xml:space="preserve"> </w:t>
      </w:r>
      <w:r w:rsidRPr="008D48D8">
        <w:t>A.,</w:t>
      </w:r>
      <w:r>
        <w:t xml:space="preserve"> </w:t>
      </w:r>
      <w:r w:rsidRPr="008D48D8">
        <w:t>&amp; Test,</w:t>
      </w:r>
      <w:r>
        <w:t xml:space="preserve"> </w:t>
      </w:r>
      <w:r w:rsidRPr="008D48D8">
        <w:t>L.I.</w:t>
      </w:r>
      <w:r>
        <w:t xml:space="preserve"> </w:t>
      </w:r>
      <w:r w:rsidRPr="008D48D8">
        <w:t>(1980).Alternative</w:t>
      </w:r>
      <w:r>
        <w:t xml:space="preserve"> </w:t>
      </w:r>
      <w:r w:rsidRPr="008D48D8">
        <w:t>to</w:t>
      </w:r>
      <w:r>
        <w:t xml:space="preserve"> </w:t>
      </w:r>
      <w:r w:rsidRPr="008D48D8">
        <w:t>mental</w:t>
      </w:r>
      <w:r>
        <w:t xml:space="preserve"> </w:t>
      </w:r>
      <w:r w:rsidRPr="008D48D8">
        <w:t>hospital</w:t>
      </w:r>
      <w:r>
        <w:t xml:space="preserve"> </w:t>
      </w:r>
      <w:r w:rsidRPr="008D48D8">
        <w:t>treannent:</w:t>
      </w:r>
      <w:r>
        <w:t xml:space="preserve"> I.</w:t>
      </w:r>
      <w:r w:rsidRPr="008D48D8">
        <w:t xml:space="preserve"> Conceptual</w:t>
      </w:r>
      <w:r>
        <w:t xml:space="preserve"> </w:t>
      </w:r>
      <w:r w:rsidRPr="008D48D8">
        <w:t>mode</w:t>
      </w:r>
      <w:r>
        <w:t xml:space="preserve">l, </w:t>
      </w:r>
      <w:r w:rsidRPr="008D48D8">
        <w:t xml:space="preserve">treatment program, clinical evaluation. Archives of General Psychiatry, 37, 392-397. </w:t>
      </w:r>
    </w:p>
    <w:p w14:paraId="5D73FA2C" w14:textId="77777777" w:rsidR="00C4571F" w:rsidRPr="008D48D8" w:rsidRDefault="00C4571F" w:rsidP="00C4571F">
      <w:pPr>
        <w:jc w:val="lowKashida"/>
      </w:pPr>
      <w:r w:rsidRPr="009D4B2F">
        <w:rPr>
          <w:lang w:val="en-GB"/>
        </w:rPr>
        <w:t xml:space="preserve">Steiner, M. S., &amp; Gingrich, J. R. (2000). </w:t>
      </w:r>
      <w:r w:rsidRPr="008D48D8">
        <w:t>Gene therapy for prostate cancer: Where are we</w:t>
      </w:r>
      <w:r>
        <w:t xml:space="preserve"> </w:t>
      </w:r>
      <w:r w:rsidRPr="008D48D8">
        <w:t>now? Journal</w:t>
      </w:r>
      <w:r>
        <w:t xml:space="preserve"> of </w:t>
      </w:r>
      <w:r w:rsidRPr="008D48D8">
        <w:t>Urology, 164, 1121-1136.</w:t>
      </w:r>
    </w:p>
    <w:p w14:paraId="45514A6B" w14:textId="77777777" w:rsidR="00C4571F" w:rsidRDefault="00C4571F" w:rsidP="00C4571F">
      <w:pPr>
        <w:jc w:val="lowKashida"/>
      </w:pPr>
      <w:r w:rsidRPr="008D48D8">
        <w:t>Stelzl, I. (1986). Changing a causal hypothesis without chang</w:t>
      </w:r>
      <w:r>
        <w:t>ing the fit: Some rules for gen</w:t>
      </w:r>
      <w:r w:rsidRPr="008D48D8">
        <w:t xml:space="preserve">erating equivalent path models. Multivariate Behavioral Research, 21, 309-331. </w:t>
      </w:r>
    </w:p>
    <w:p w14:paraId="5AA0BBF1" w14:textId="77777777" w:rsidR="00C4571F" w:rsidRPr="008D48D8" w:rsidRDefault="00C4571F" w:rsidP="00C4571F">
      <w:pPr>
        <w:jc w:val="lowKashida"/>
      </w:pPr>
      <w:r w:rsidRPr="008D48D8">
        <w:t>Stevens, S. J. (1994). Common implementation issues in t</w:t>
      </w:r>
      <w:r>
        <w:t>hree large-scale social experi</w:t>
      </w:r>
      <w:r w:rsidRPr="008D48D8">
        <w:t>ments. In</w:t>
      </w:r>
      <w:r>
        <w:t xml:space="preserve"> </w:t>
      </w:r>
      <w:r w:rsidRPr="008D48D8">
        <w:t>K. J. Conrad (Ed.), Critically evaluating the role of experiments (pp. 45-53).</w:t>
      </w:r>
      <w:r>
        <w:t xml:space="preserve"> </w:t>
      </w:r>
      <w:r w:rsidRPr="008D48D8">
        <w:t>San Francisco: Jossey-Bass.</w:t>
      </w:r>
    </w:p>
    <w:p w14:paraId="6356FAEB" w14:textId="77777777" w:rsidR="00C4571F" w:rsidRPr="008D48D8" w:rsidRDefault="00C4571F" w:rsidP="00C4571F">
      <w:pPr>
        <w:jc w:val="lowKashida"/>
      </w:pPr>
      <w:r w:rsidRPr="008D48D8">
        <w:lastRenderedPageBreak/>
        <w:t>Stewart, A. L., Sherbourne, C. D., Wells, K. B., Burnam, M.A., Rogers, W. H., Hays, R. D.,</w:t>
      </w:r>
      <w:r>
        <w:t xml:space="preserve"> </w:t>
      </w:r>
      <w:r w:rsidRPr="008D48D8">
        <w:t xml:space="preserve">&amp; Ware, J. E. (1993). Do depressed patients in different </w:t>
      </w:r>
      <w:r>
        <w:t>treannent settings have differ</w:t>
      </w:r>
      <w:r w:rsidRPr="008D48D8">
        <w:t xml:space="preserve">ent levels of well-being and functioning? </w:t>
      </w:r>
      <w:r>
        <w:t>J</w:t>
      </w:r>
      <w:r w:rsidRPr="008D48D8">
        <w:t>ournal of Consulting and Clinical Psychology, 61, 849-857.</w:t>
      </w:r>
    </w:p>
    <w:p w14:paraId="1AE4F891" w14:textId="77777777" w:rsidR="00C4571F" w:rsidRPr="008D48D8" w:rsidRDefault="00C4571F" w:rsidP="00C4571F">
      <w:pPr>
        <w:jc w:val="lowKashida"/>
      </w:pPr>
      <w:r w:rsidRPr="008D48D8">
        <w:t>Stigler, S. M. (1986). The history of statistics: The measurement of uncertainty before 1900. Cambridge, MA, and London, England: Harvard University/Belnap Press.</w:t>
      </w:r>
    </w:p>
    <w:p w14:paraId="5D209B6E" w14:textId="77777777" w:rsidR="00C4571F" w:rsidRPr="008D48D8" w:rsidRDefault="00C4571F" w:rsidP="00C4571F">
      <w:pPr>
        <w:jc w:val="lowKashida"/>
      </w:pPr>
      <w:r w:rsidRPr="008D48D8">
        <w:t>Stock, W. A. (1994). Systematic coding for research synthesis. In H. Cooper &amp; L. V. Hedges (Eds.), The handbook of research synthesis (pp. 126-138). New York: Russell Sage Foundation.</w:t>
      </w:r>
    </w:p>
    <w:p w14:paraId="46F7B31C" w14:textId="77777777" w:rsidR="00C4571F" w:rsidRPr="008D48D8" w:rsidRDefault="00C4571F" w:rsidP="00C4571F">
      <w:pPr>
        <w:jc w:val="lowKashida"/>
      </w:pPr>
      <w:r w:rsidRPr="008D48D8">
        <w:t>Stolzenberg, R., &amp; Relies, D. (1990). Theory testing in a world of constrained research design</w:t>
      </w:r>
      <w:r>
        <w:t xml:space="preserve">: The significance of Heckman's </w:t>
      </w:r>
      <w:r w:rsidRPr="008D48D8">
        <w:t>censored sampling bias correction</w:t>
      </w:r>
      <w:r>
        <w:t xml:space="preserve"> for nonex</w:t>
      </w:r>
      <w:r w:rsidRPr="008D48D8">
        <w:t>perimental research. Sociological Methods and Research, 18, 395-415.</w:t>
      </w:r>
    </w:p>
    <w:p w14:paraId="279F2572" w14:textId="77777777" w:rsidR="00C4571F" w:rsidRPr="008D48D8" w:rsidRDefault="00C4571F" w:rsidP="00C4571F">
      <w:pPr>
        <w:jc w:val="lowKashida"/>
      </w:pPr>
      <w:r w:rsidRPr="008D48D8">
        <w:t>Stone, R. A., Obrosky, D. S., Singer, D. E., Kapoor, W.</w:t>
      </w:r>
      <w:r>
        <w:t xml:space="preserve"> N., Fine, M. J., &amp; The Pneumo</w:t>
      </w:r>
      <w:r w:rsidRPr="008D48D8">
        <w:t>nia Patient Outcomes Research Team (PORT) Investigators. (1995). Propensity score adjustment for pretreatment differences between hospitalized and ambulatory patients with community-acquired pneumonia. Medical Care, 33 (Suppl.), AS56-AS66.</w:t>
      </w:r>
    </w:p>
    <w:p w14:paraId="1F6C4BF3" w14:textId="77777777" w:rsidR="00C4571F" w:rsidRPr="008D48D8" w:rsidRDefault="00C4571F" w:rsidP="00C4571F">
      <w:pPr>
        <w:jc w:val="lowKashida"/>
      </w:pPr>
      <w:r w:rsidRPr="008D48D8">
        <w:t xml:space="preserve">Stout, R. L., Brown, P. </w:t>
      </w:r>
      <w:r>
        <w:t>J</w:t>
      </w:r>
      <w:r w:rsidRPr="008D48D8">
        <w:t>., Longabaugh, R., &amp; Noel, N. (1996). Determinants of research follow-up participation in an alcohol treatment outcome trial. Journal of Consulting and Clinical Psychology, 64, 614-618.</w:t>
      </w:r>
    </w:p>
    <w:p w14:paraId="18AA7256" w14:textId="77777777" w:rsidR="00C4571F" w:rsidRPr="008D48D8" w:rsidRDefault="00C4571F" w:rsidP="00C4571F">
      <w:pPr>
        <w:jc w:val="lowKashida"/>
      </w:pPr>
      <w:r w:rsidRPr="009D4B2F">
        <w:rPr>
          <w:lang w:val="en-GB"/>
        </w:rPr>
        <w:t xml:space="preserve">Stromsdorfer, E. W., &amp; Farkas, G. (Eds.). </w:t>
      </w:r>
      <w:r w:rsidRPr="008D48D8">
        <w:t>(1980). Evaluation studies review annual (Vol. 51. Beverly Hills, CA: age.</w:t>
      </w:r>
    </w:p>
    <w:p w14:paraId="5DF1048A" w14:textId="77777777" w:rsidR="00C4571F" w:rsidRPr="008D48D8" w:rsidRDefault="00C4571F" w:rsidP="00C4571F">
      <w:pPr>
        <w:jc w:val="lowKashida"/>
      </w:pPr>
      <w:r w:rsidRPr="008D48D8">
        <w:t>Stroup, D. F., Berlin,</w:t>
      </w:r>
      <w:r>
        <w:t xml:space="preserve"> J</w:t>
      </w:r>
      <w:r w:rsidRPr="008D48D8">
        <w:t>. A., Morton, S.C., Olkin, I., Wil</w:t>
      </w:r>
      <w:r>
        <w:t>liamson, G. D., Rennie, D., Mo</w:t>
      </w:r>
      <w:r w:rsidRPr="008D48D8">
        <w:t>her, D., Becker, B.</w:t>
      </w:r>
      <w:r>
        <w:t xml:space="preserve"> J</w:t>
      </w:r>
      <w:r w:rsidRPr="008D48D8">
        <w:t>., Sipe, T. A., Thacker, S. B., for the Meta-Analysis of Observational Studies in Epidemiology (MOOSE) Group. (2000). Meta-analysis of observational studies in epidemiology: A proposal for reporting. Journal of the American Medical Association, 283, 2008-2012.</w:t>
      </w:r>
    </w:p>
    <w:p w14:paraId="0247FDED" w14:textId="77777777" w:rsidR="00C4571F" w:rsidRPr="008D48D8" w:rsidRDefault="00C4571F" w:rsidP="00C4571F">
      <w:pPr>
        <w:jc w:val="lowKashida"/>
      </w:pPr>
      <w:r w:rsidRPr="008D48D8">
        <w:t>Sullivan, C. M., Rumptz, M. H., Campbell, R., Eby, K. K., &amp; Davidson, W. S. (1996). Retaining participants in longitudinal community research: A comprehensive protocol. Journal of Applied Behavioral Science, 32, 262-276.</w:t>
      </w:r>
    </w:p>
    <w:p w14:paraId="1EE50DC5" w14:textId="77777777" w:rsidR="00C4571F" w:rsidRDefault="00C4571F" w:rsidP="00C4571F">
      <w:pPr>
        <w:jc w:val="lowKashida"/>
      </w:pPr>
      <w:r w:rsidRPr="00AC1F5A">
        <w:rPr>
          <w:lang w:val="de-DE"/>
        </w:rPr>
        <w:t xml:space="preserve">Swanson, H. L., &amp; Sqchselee, C. (2000). </w:t>
      </w:r>
      <w:r w:rsidRPr="008D48D8">
        <w:t xml:space="preserve">A meta-analysis </w:t>
      </w:r>
      <w:r>
        <w:t>of single-subject-design inter</w:t>
      </w:r>
      <w:r w:rsidRPr="008D48D8">
        <w:t xml:space="preserve">vention research for students with LD. Journal of Learning Disabilities, 33, 114-136. </w:t>
      </w:r>
    </w:p>
    <w:p w14:paraId="544DF989" w14:textId="77777777" w:rsidR="00C4571F" w:rsidRPr="008D48D8" w:rsidRDefault="00C4571F" w:rsidP="00C4571F">
      <w:pPr>
        <w:jc w:val="lowKashida"/>
      </w:pPr>
      <w:r w:rsidRPr="008D48D8">
        <w:t>Tallinadge, G. K., &amp; Horst, D.P. (1976). A procedural guide for validating achievement gains in educational projects. (Evaluation in Educ</w:t>
      </w:r>
      <w:r>
        <w:t>ation Monograph No. 2). Washing</w:t>
      </w:r>
      <w:r w:rsidRPr="008D48D8">
        <w:t>ton, DC: U.S. Department of Health, Education, and Welfare.</w:t>
      </w:r>
    </w:p>
    <w:p w14:paraId="4E6AEBBD" w14:textId="77777777" w:rsidR="00C4571F" w:rsidRPr="008D48D8" w:rsidRDefault="00C4571F" w:rsidP="00C4571F">
      <w:pPr>
        <w:jc w:val="lowKashida"/>
      </w:pPr>
      <w:r w:rsidRPr="008D48D8">
        <w:t>Tallmadge, G. K., &amp; Wood, C. T. (1978). User's guide: ESEA T</w:t>
      </w:r>
      <w:r>
        <w:t>itle l evaluation and re</w:t>
      </w:r>
      <w:r w:rsidRPr="008D48D8">
        <w:t>porting system. Mountain View, CA: RMC Research.</w:t>
      </w:r>
    </w:p>
    <w:p w14:paraId="76E28BDF" w14:textId="77777777" w:rsidR="00C4571F" w:rsidRPr="008D48D8" w:rsidRDefault="00C4571F" w:rsidP="00C4571F">
      <w:pPr>
        <w:jc w:val="lowKashida"/>
      </w:pPr>
      <w:r w:rsidRPr="008D48D8">
        <w:t xml:space="preserve">Tamura, R.N., Faries, D. E., Andersen, J. S., &amp; Heiligenstein, </w:t>
      </w:r>
      <w:r>
        <w:t>J</w:t>
      </w:r>
      <w:r w:rsidRPr="008D48D8">
        <w:t>. H. (1994). A case study</w:t>
      </w:r>
      <w:r>
        <w:t xml:space="preserve"> </w:t>
      </w:r>
      <w:r w:rsidRPr="008D48D8">
        <w:t>of an adaptive clinical trial in the treatment of out-patients with depressive disorder.</w:t>
      </w:r>
      <w:r>
        <w:t xml:space="preserve"> </w:t>
      </w:r>
      <w:r w:rsidRPr="008D48D8">
        <w:t>Journal of</w:t>
      </w:r>
      <w:r>
        <w:t xml:space="preserve"> </w:t>
      </w:r>
      <w:r w:rsidRPr="008D48D8">
        <w:t>the American Statistical Association, 89</w:t>
      </w:r>
      <w:r>
        <w:t xml:space="preserve">, </w:t>
      </w:r>
      <w:r w:rsidRPr="008D48D8">
        <w:t>768-776.</w:t>
      </w:r>
    </w:p>
    <w:p w14:paraId="6C1CDE86" w14:textId="77777777" w:rsidR="00C4571F" w:rsidRPr="008D48D8" w:rsidRDefault="00C4571F" w:rsidP="00C4571F">
      <w:pPr>
        <w:jc w:val="lowKashida"/>
      </w:pPr>
      <w:r w:rsidRPr="008D48D8">
        <w:lastRenderedPageBreak/>
        <w:t>Tan, M., &amp; Xiong, X. (1996). Continuous and group sequential conditional probability</w:t>
      </w:r>
      <w:r>
        <w:t xml:space="preserve"> </w:t>
      </w:r>
      <w:r w:rsidRPr="008D48D8">
        <w:t>ratio tests for Phase II clinical trials. Statistics in Medicine, 15, 2037-2051.</w:t>
      </w:r>
    </w:p>
    <w:p w14:paraId="2A91A5E7" w14:textId="77777777" w:rsidR="00C4571F" w:rsidRDefault="00C4571F" w:rsidP="00C4571F">
      <w:pPr>
        <w:jc w:val="lowKashida"/>
      </w:pPr>
      <w:r w:rsidRPr="008D48D8">
        <w:t>Tanaka, J. S., &amp; Huba, G. J. (1984). Confirmatory hierarc</w:t>
      </w:r>
      <w:r>
        <w:t>hical factor analysis of psycho</w:t>
      </w:r>
      <w:r w:rsidRPr="008D48D8">
        <w:t xml:space="preserve">logical distress measures. </w:t>
      </w:r>
      <w:r>
        <w:t>J</w:t>
      </w:r>
      <w:r w:rsidRPr="008D48D8">
        <w:t>ournal of</w:t>
      </w:r>
      <w:r>
        <w:t xml:space="preserve"> </w:t>
      </w:r>
      <w:r w:rsidRPr="008D48D8">
        <w:t xml:space="preserve">Personality and Social Psychology, 46, 621-635. </w:t>
      </w:r>
    </w:p>
    <w:p w14:paraId="30966610" w14:textId="77777777" w:rsidR="00C4571F" w:rsidRPr="008D48D8" w:rsidRDefault="00C4571F" w:rsidP="00C4571F">
      <w:pPr>
        <w:jc w:val="lowKashida"/>
      </w:pPr>
      <w:r w:rsidRPr="008D48D8">
        <w:t>Tanaka, J. S., Panter, A. T., Winborne, W. C., &amp; Huba, G. J. (1990). Theory testing in personality and social psychology with structural equation models: A primer in 20 questions. In C. Hendrick &amp; M. S. Clark (Eds.), Research methods in personality and</w:t>
      </w:r>
      <w:r>
        <w:t xml:space="preserve"> </w:t>
      </w:r>
      <w:r w:rsidRPr="008D48D8">
        <w:t>social psychology (pp. 217-242). Newbury Park, CA: Sage.</w:t>
      </w:r>
    </w:p>
    <w:p w14:paraId="14D630CF" w14:textId="77777777" w:rsidR="00C4571F" w:rsidRPr="008D48D8" w:rsidRDefault="00C4571F" w:rsidP="00C4571F">
      <w:pPr>
        <w:jc w:val="lowKashida"/>
      </w:pPr>
      <w:r w:rsidRPr="008D48D8">
        <w:t>Taylor, S. J., &amp; Bogdan, R. (1984). Introduction to qualitative research methods: The</w:t>
      </w:r>
      <w:r>
        <w:t xml:space="preserve"> </w:t>
      </w:r>
      <w:r w:rsidRPr="008D48D8">
        <w:t>search for meanings. New York: Wiley.</w:t>
      </w:r>
    </w:p>
    <w:p w14:paraId="781B2321" w14:textId="77777777" w:rsidR="00C4571F" w:rsidRDefault="00C4571F" w:rsidP="00C4571F">
      <w:pPr>
        <w:jc w:val="lowKashida"/>
      </w:pPr>
      <w:r w:rsidRPr="008226D0">
        <w:rPr>
          <w:lang w:val="en-GB"/>
        </w:rPr>
        <w:t xml:space="preserve">TayloR, G. J., Rubin, R., Tucker, M., Greene, H. L., Rudikoff, M. D., &amp; Weisfeldt, M L. (1978). </w:t>
      </w:r>
      <w:r w:rsidRPr="008D48D8">
        <w:t>External cardiac .compression: A randomized comparison of mechanical and</w:t>
      </w:r>
      <w:r>
        <w:t xml:space="preserve"> </w:t>
      </w:r>
      <w:r w:rsidRPr="008D48D8">
        <w:t xml:space="preserve">manual techniques. Journal of the American Medical Association, 240, 644-646. </w:t>
      </w:r>
    </w:p>
    <w:p w14:paraId="441F9017" w14:textId="77777777" w:rsidR="00C4571F" w:rsidRPr="008D48D8" w:rsidRDefault="00C4571F" w:rsidP="00C4571F">
      <w:pPr>
        <w:jc w:val="lowKashida"/>
      </w:pPr>
      <w:r w:rsidRPr="008D48D8">
        <w:t>Teague, M. L., Bernardo, D.</w:t>
      </w:r>
      <w:r>
        <w:t xml:space="preserve"> J., &amp; </w:t>
      </w:r>
      <w:r w:rsidRPr="008D48D8">
        <w:t>Mapp, H. P. (1995). F</w:t>
      </w:r>
      <w:r>
        <w:t>arm-level economic analysis in</w:t>
      </w:r>
      <w:r w:rsidRPr="008D48D8">
        <w:t>corporating stochastic environmental risk assessment. American Journal</w:t>
      </w:r>
      <w:r>
        <w:t xml:space="preserve"> of </w:t>
      </w:r>
      <w:r w:rsidRPr="008D48D8">
        <w:t>Agricultural</w:t>
      </w:r>
      <w:r>
        <w:t xml:space="preserve"> </w:t>
      </w:r>
      <w:r w:rsidRPr="008D48D8">
        <w:t>Economics, 77, 8-19.</w:t>
      </w:r>
    </w:p>
    <w:p w14:paraId="09E799CD" w14:textId="77777777" w:rsidR="00C4571F" w:rsidRPr="008D48D8" w:rsidRDefault="00C4571F" w:rsidP="00C4571F">
      <w:pPr>
        <w:jc w:val="lowKashida"/>
      </w:pPr>
      <w:r w:rsidRPr="008D48D8">
        <w:t>Test, M.A., &amp; Burke, S. S. (1985). Random assignment of chronically mentally ill persons to hospital or community treatment. In R. F. Boruch</w:t>
      </w:r>
      <w:r>
        <w:t xml:space="preserve"> &amp; W. Wothke (Eds.), Randomiza</w:t>
      </w:r>
      <w:r w:rsidRPr="008D48D8">
        <w:t>tion and field experimentation (pp. 81-93), San Francisco: jossey-Bass.</w:t>
      </w:r>
    </w:p>
    <w:p w14:paraId="1503FFFA" w14:textId="77777777" w:rsidR="00C4571F" w:rsidRPr="008D48D8" w:rsidRDefault="00C4571F" w:rsidP="00C4571F">
      <w:pPr>
        <w:jc w:val="lowKashida"/>
      </w:pPr>
      <w:r w:rsidRPr="008D48D8">
        <w:t>Test, M.A., &amp; Stein, L. I. (1980). Alternative to mental hospital treatment: III. Social cost. Archives of Geneal Psychiatry, 37, 409-412.</w:t>
      </w:r>
    </w:p>
    <w:p w14:paraId="557FDDA1" w14:textId="77777777" w:rsidR="00C4571F" w:rsidRPr="008D48D8" w:rsidRDefault="00C4571F" w:rsidP="00C4571F">
      <w:pPr>
        <w:jc w:val="lowKashida"/>
      </w:pPr>
      <w:r w:rsidRPr="008D48D8">
        <w:t>Teste</w:t>
      </w:r>
      <w:r>
        <w:t>r,</w:t>
      </w:r>
      <w:r w:rsidRPr="008D48D8">
        <w:t xml:space="preserve"> K. (1993). The life and times of</w:t>
      </w:r>
      <w:r>
        <w:t xml:space="preserve"> </w:t>
      </w:r>
      <w:r w:rsidRPr="008D48D8">
        <w:t>post-modernity. London: Routledge.</w:t>
      </w:r>
    </w:p>
    <w:p w14:paraId="25665217" w14:textId="77777777" w:rsidR="00C4571F" w:rsidRDefault="00C4571F" w:rsidP="00C4571F">
      <w:pPr>
        <w:jc w:val="lowKashida"/>
      </w:pPr>
      <w:r w:rsidRPr="008D48D8">
        <w:t>Thistlewaite, D. L., &amp; Campbell, D. T. (1960). Regression-di</w:t>
      </w:r>
      <w:r>
        <w:t>scontinuity analysis: An alter</w:t>
      </w:r>
      <w:r w:rsidRPr="008D48D8">
        <w:t>native to the ex post facto experiment. Journal of</w:t>
      </w:r>
      <w:r>
        <w:t xml:space="preserve"> </w:t>
      </w:r>
      <w:r w:rsidRPr="008D48D8">
        <w:t xml:space="preserve">Educational Psychology, 51, 309-317. </w:t>
      </w:r>
    </w:p>
    <w:p w14:paraId="616805B5" w14:textId="77777777" w:rsidR="00C4571F" w:rsidRDefault="00C4571F" w:rsidP="00C4571F">
      <w:pPr>
        <w:jc w:val="lowKashida"/>
      </w:pPr>
      <w:r w:rsidRPr="008226D0">
        <w:rPr>
          <w:lang w:val="en-GB"/>
        </w:rPr>
        <w:t xml:space="preserve">Thomas, A., Spiegelhalter, D. J., &amp; Gilks, W. R. (1992). </w:t>
      </w:r>
      <w:r w:rsidRPr="008D48D8">
        <w:t>BUGS: A program to perform Bayesian inference using Gibbs sampling. I</w:t>
      </w:r>
      <w:r>
        <w:t>n</w:t>
      </w:r>
      <w:r w:rsidRPr="008D48D8">
        <w:t xml:space="preserve"> J. M. Bernardo,</w:t>
      </w:r>
      <w:r>
        <w:t xml:space="preserve"> J</w:t>
      </w:r>
      <w:r w:rsidRPr="008D48D8">
        <w:t xml:space="preserve">. </w:t>
      </w:r>
      <w:r>
        <w:t>O</w:t>
      </w:r>
      <w:r w:rsidRPr="008D48D8">
        <w:t>. Berger, A. P. Dawid,</w:t>
      </w:r>
      <w:r>
        <w:t xml:space="preserve"> </w:t>
      </w:r>
      <w:r w:rsidRPr="008D48D8">
        <w:t>&amp; A. F. M. Smith (Eds.), Bayesian statistics</w:t>
      </w:r>
      <w:r>
        <w:t xml:space="preserve"> </w:t>
      </w:r>
      <w:r w:rsidRPr="008D48D8">
        <w:t>4</w:t>
      </w:r>
      <w:r>
        <w:t>.</w:t>
      </w:r>
      <w:r w:rsidRPr="008D48D8">
        <w:t xml:space="preserve"> Oxford, England: Clarendon Press. </w:t>
      </w:r>
    </w:p>
    <w:p w14:paraId="6EAFEA49" w14:textId="77777777" w:rsidR="00C4571F" w:rsidRPr="008D48D8" w:rsidRDefault="00C4571F" w:rsidP="00C4571F">
      <w:pPr>
        <w:jc w:val="lowKashida"/>
      </w:pPr>
      <w:r w:rsidRPr="008D48D8">
        <w:t>Thomas, G. B. (1997). A program evaluation of the remedial and developmental studies program at Tennessee State University (Doctoral dissertation, Vanderbilt Uni</w:t>
      </w:r>
      <w:r>
        <w:t>v</w:t>
      </w:r>
      <w:r w:rsidRPr="008D48D8">
        <w:t>ersity,</w:t>
      </w:r>
      <w:r>
        <w:t xml:space="preserve"> </w:t>
      </w:r>
      <w:r w:rsidRPr="008D48D8">
        <w:t>1997). Dissertation Abstracts International, 58(08), 3042A.</w:t>
      </w:r>
    </w:p>
    <w:p w14:paraId="6DBBE42F" w14:textId="77777777" w:rsidR="00C4571F" w:rsidRPr="008D48D8" w:rsidRDefault="00C4571F" w:rsidP="00C4571F">
      <w:pPr>
        <w:jc w:val="lowKashida"/>
      </w:pPr>
      <w:r w:rsidRPr="009D4B2F">
        <w:rPr>
          <w:lang w:val="en-GB"/>
        </w:rPr>
        <w:t xml:space="preserve">Thomas, L., &amp; Krebs, C. J. (1997). </w:t>
      </w:r>
      <w:r w:rsidRPr="008D48D8">
        <w:t>A review of statistical power analysis software. Bulletin</w:t>
      </w:r>
      <w:r>
        <w:t xml:space="preserve"> </w:t>
      </w:r>
      <w:r w:rsidRPr="008D48D8">
        <w:t>of</w:t>
      </w:r>
      <w:r>
        <w:t xml:space="preserve"> </w:t>
      </w:r>
      <w:r w:rsidRPr="008D48D8">
        <w:t>the Ecological Society of</w:t>
      </w:r>
      <w:r>
        <w:t xml:space="preserve"> </w:t>
      </w:r>
      <w:r w:rsidRPr="008D48D8">
        <w:t>America, 78, 128-139.</w:t>
      </w:r>
    </w:p>
    <w:p w14:paraId="5C2DCE0B" w14:textId="77777777" w:rsidR="00C4571F" w:rsidRPr="008D48D8" w:rsidRDefault="00C4571F" w:rsidP="00C4571F">
      <w:pPr>
        <w:jc w:val="lowKashida"/>
      </w:pPr>
      <w:r w:rsidRPr="008D48D8">
        <w:t xml:space="preserve">Thompson, B. (1993). Statistical significance testing in </w:t>
      </w:r>
      <w:r>
        <w:t>contemporary practice: Some pro</w:t>
      </w:r>
      <w:r w:rsidRPr="008D48D8">
        <w:t>posed alternatives with comments from journal editors</w:t>
      </w:r>
      <w:r>
        <w:t xml:space="preserve"> [special issue]. Journal of Ex</w:t>
      </w:r>
      <w:r w:rsidRPr="008D48D8">
        <w:t>perimental Education, 61(4).</w:t>
      </w:r>
    </w:p>
    <w:p w14:paraId="64465648" w14:textId="77777777" w:rsidR="00C4571F" w:rsidRDefault="00C4571F" w:rsidP="00C4571F">
      <w:pPr>
        <w:jc w:val="lowKashida"/>
      </w:pPr>
      <w:r w:rsidRPr="008D48D8">
        <w:t>Thompson, D. C., Rivara, F. P., &amp; Th</w:t>
      </w:r>
      <w:r>
        <w:t>o</w:t>
      </w:r>
      <w:r w:rsidRPr="008D48D8">
        <w:t>mpson, R. (2000). Helmets for preventing head and</w:t>
      </w:r>
      <w:r>
        <w:t xml:space="preserve"> </w:t>
      </w:r>
      <w:r w:rsidRPr="008D48D8">
        <w:t>facial injuries in bicyclists (Cochrane Review). The Cochrane Library</w:t>
      </w:r>
      <w:r>
        <w:t>,</w:t>
      </w:r>
      <w:r w:rsidRPr="008D48D8">
        <w:t xml:space="preserve"> Issue 3. Oxford,</w:t>
      </w:r>
      <w:r>
        <w:t xml:space="preserve"> </w:t>
      </w:r>
      <w:r w:rsidRPr="008D48D8">
        <w:t>England: Update Software.</w:t>
      </w:r>
    </w:p>
    <w:p w14:paraId="796903A3" w14:textId="77777777" w:rsidR="00C4571F" w:rsidRPr="008D48D8" w:rsidRDefault="00C4571F" w:rsidP="00C4571F">
      <w:pPr>
        <w:jc w:val="lowKashida"/>
      </w:pPr>
      <w:r w:rsidRPr="008D48D8">
        <w:t>Thompson, S. K. (1992). Sampling. New York: Wiley.</w:t>
      </w:r>
    </w:p>
    <w:p w14:paraId="4CBD6B3E" w14:textId="77777777" w:rsidR="00C4571F" w:rsidRPr="008D48D8" w:rsidRDefault="00C4571F" w:rsidP="00C4571F">
      <w:pPr>
        <w:jc w:val="lowKashida"/>
      </w:pPr>
      <w:r w:rsidRPr="008D48D8">
        <w:lastRenderedPageBreak/>
        <w:t>Tilden, V. P., &amp; Shepherd, P. (1987), Increasing the rate of identification of battered women</w:t>
      </w:r>
      <w:r>
        <w:t xml:space="preserve"> </w:t>
      </w:r>
      <w:r w:rsidRPr="008D48D8">
        <w:t>in an emergency department: Use of a nursing protocol. Research in Nursing and Health,</w:t>
      </w:r>
      <w:r>
        <w:t xml:space="preserve"> </w:t>
      </w:r>
      <w:r w:rsidRPr="008D48D8">
        <w:t>10,209-215.</w:t>
      </w:r>
    </w:p>
    <w:p w14:paraId="19C7FA13" w14:textId="77777777" w:rsidR="00C4571F" w:rsidRPr="008D48D8" w:rsidRDefault="00C4571F" w:rsidP="00C4571F">
      <w:pPr>
        <w:jc w:val="lowKashida"/>
      </w:pPr>
      <w:r w:rsidRPr="008D48D8">
        <w:t xml:space="preserve">Time series database of U.S. and international statistics </w:t>
      </w:r>
      <w:r>
        <w:t xml:space="preserve">ready for manipulation. (1992). </w:t>
      </w:r>
      <w:r w:rsidRPr="008D48D8">
        <w:t>Database Searcher, 8, 27-29.</w:t>
      </w:r>
    </w:p>
    <w:p w14:paraId="27D1687F" w14:textId="77777777" w:rsidR="00C4571F" w:rsidRDefault="00C4571F" w:rsidP="00C4571F">
      <w:pPr>
        <w:jc w:val="lowKashida"/>
      </w:pPr>
      <w:r w:rsidRPr="008D48D8">
        <w:t xml:space="preserve">Tinbergen, J. (1956). Economic policy principles and design. Amsterdam: North-Holland. </w:t>
      </w:r>
    </w:p>
    <w:p w14:paraId="27A28F74" w14:textId="77777777" w:rsidR="00C4571F" w:rsidRPr="008D48D8" w:rsidRDefault="00C4571F" w:rsidP="00C4571F">
      <w:pPr>
        <w:jc w:val="lowKashida"/>
      </w:pPr>
      <w:r w:rsidRPr="008D48D8">
        <w:t>Tong, H. (1990). Non-linear time series: A dynamical system approach. New York: Oxford</w:t>
      </w:r>
      <w:r>
        <w:t xml:space="preserve"> </w:t>
      </w:r>
      <w:r w:rsidRPr="008D48D8">
        <w:t>University Press.</w:t>
      </w:r>
    </w:p>
    <w:p w14:paraId="22661B47" w14:textId="77777777" w:rsidR="00C4571F" w:rsidRPr="008D48D8" w:rsidRDefault="00C4571F" w:rsidP="00C4571F">
      <w:pPr>
        <w:jc w:val="lowKashida"/>
      </w:pPr>
      <w:r w:rsidRPr="008D48D8">
        <w:t>Toulmin, S. E. (1961). Foresight and understanding: An inquiry into the aims of science.</w:t>
      </w:r>
      <w:r>
        <w:t xml:space="preserve"> </w:t>
      </w:r>
      <w:r w:rsidRPr="008D48D8">
        <w:t>Bloomington: Indiana University Press.</w:t>
      </w:r>
    </w:p>
    <w:p w14:paraId="423126DE" w14:textId="77777777" w:rsidR="00C4571F" w:rsidRPr="008D48D8" w:rsidRDefault="00C4571F" w:rsidP="00C4571F">
      <w:pPr>
        <w:jc w:val="lowKashida"/>
      </w:pPr>
      <w:r>
        <w:t>Tracey, T</w:t>
      </w:r>
      <w:r w:rsidRPr="008D48D8">
        <w:t xml:space="preserve">. </w:t>
      </w:r>
      <w:r>
        <w:t>J</w:t>
      </w:r>
      <w:r w:rsidRPr="008D48D8">
        <w:t>., Sherry, P., &amp; Keitel, M. (1986). Distress and help-seeking as a function of</w:t>
      </w:r>
      <w:r>
        <w:t xml:space="preserve"> </w:t>
      </w:r>
      <w:r w:rsidRPr="008D48D8">
        <w:t>person-erivironment fit and self-efficacy: A causal mo</w:t>
      </w:r>
      <w:r>
        <w:t>del. American Journal of Commu</w:t>
      </w:r>
      <w:r w:rsidRPr="008D48D8">
        <w:t>nity Psychology, 14, 657-676.</w:t>
      </w:r>
    </w:p>
    <w:p w14:paraId="72ACF5B3" w14:textId="77777777" w:rsidR="00C4571F" w:rsidRPr="008D48D8" w:rsidRDefault="00C4571F" w:rsidP="00C4571F">
      <w:pPr>
        <w:jc w:val="lowKashida"/>
      </w:pPr>
      <w:r w:rsidRPr="008D48D8">
        <w:t>Trend, M.G. (1979). On the reconciliation of qualitative and quantitative analyses: A case</w:t>
      </w:r>
      <w:r>
        <w:t xml:space="preserve"> </w:t>
      </w:r>
      <w:r w:rsidRPr="008D48D8">
        <w:t>study. In</w:t>
      </w:r>
      <w:r>
        <w:t xml:space="preserve"> </w:t>
      </w:r>
      <w:r w:rsidRPr="008D48D8">
        <w:t>T. D. Cook &amp; C. S. Reichardt (Eds.), Qualitative and quantitative methods in</w:t>
      </w:r>
      <w:r>
        <w:t xml:space="preserve"> </w:t>
      </w:r>
      <w:r w:rsidRPr="008D48D8">
        <w:t>evaluation research (pp. 68-86). Newbury Park, CA: Sage.</w:t>
      </w:r>
    </w:p>
    <w:p w14:paraId="705AD92C" w14:textId="77777777" w:rsidR="00C4571F" w:rsidRPr="008D48D8" w:rsidRDefault="00C4571F" w:rsidP="00C4571F">
      <w:pPr>
        <w:jc w:val="lowKashida"/>
      </w:pPr>
      <w:r w:rsidRPr="008D48D8">
        <w:t>Triple</w:t>
      </w:r>
      <w:r>
        <w:t>tt,</w:t>
      </w:r>
      <w:r w:rsidRPr="008D48D8">
        <w:t xml:space="preserve"> N. (1898). The dynamogenic factors in pacemaking and competition. American</w:t>
      </w:r>
      <w:r>
        <w:t xml:space="preserve"> </w:t>
      </w:r>
      <w:r w:rsidRPr="008D48D8">
        <w:t>Journal of</w:t>
      </w:r>
      <w:r>
        <w:t xml:space="preserve"> </w:t>
      </w:r>
      <w:r w:rsidRPr="008D48D8">
        <w:t>Psychology, 9, 507-533.</w:t>
      </w:r>
    </w:p>
    <w:p w14:paraId="684A64A5" w14:textId="77777777" w:rsidR="00C4571F" w:rsidRPr="008D48D8" w:rsidRDefault="00C4571F" w:rsidP="00C4571F">
      <w:pPr>
        <w:jc w:val="lowKashida"/>
      </w:pPr>
      <w:r w:rsidRPr="008D48D8">
        <w:t>Trochim, W. M. K. (1980). The regression-discontinuity d</w:t>
      </w:r>
      <w:r>
        <w:t>esign in Title I evaluation: Im</w:t>
      </w:r>
      <w:r w:rsidRPr="008D48D8">
        <w:t>plementation, analysis</w:t>
      </w:r>
      <w:r>
        <w:t>,</w:t>
      </w:r>
      <w:r w:rsidRPr="008D48D8">
        <w:t xml:space="preserve"> and variations. Unpublished doctoral dissertation, Northwestern University, Evanston, IL.</w:t>
      </w:r>
    </w:p>
    <w:p w14:paraId="0903EAEE" w14:textId="77777777" w:rsidR="00C4571F" w:rsidRPr="008D48D8" w:rsidRDefault="00C4571F" w:rsidP="00C4571F">
      <w:pPr>
        <w:jc w:val="lowKashida"/>
      </w:pPr>
      <w:r w:rsidRPr="008D48D8">
        <w:t>Trochim, W. M. K. (1984). Research design for prog</w:t>
      </w:r>
      <w:r>
        <w:t>ram evaluation: The regression-</w:t>
      </w:r>
      <w:r w:rsidRPr="008D48D8">
        <w:t>discontinuity approach. Newbury Park, CA: Sage.</w:t>
      </w:r>
    </w:p>
    <w:p w14:paraId="76586FE5" w14:textId="77777777" w:rsidR="00C4571F" w:rsidRPr="008D48D8" w:rsidRDefault="00C4571F" w:rsidP="00C4571F">
      <w:pPr>
        <w:jc w:val="lowKashida"/>
      </w:pPr>
      <w:r w:rsidRPr="008D48D8">
        <w:t>Trochim, W. M. K. (1985). Pattern matching, validity, and conceptualization in program evaluation. Evaluation Review, 9, 575-604.</w:t>
      </w:r>
    </w:p>
    <w:p w14:paraId="39C99050" w14:textId="77777777" w:rsidR="00C4571F" w:rsidRPr="008D48D8" w:rsidRDefault="00C4571F" w:rsidP="00C4571F">
      <w:pPr>
        <w:jc w:val="lowKashida"/>
      </w:pPr>
      <w:r w:rsidRPr="008D48D8">
        <w:t xml:space="preserve">Trochim, W. M. K. (1990). The regression discontinuity design. In L. Sechrest, E. Perrin, &amp; J. Bunker (Eds.), Research methodology: Strengthening </w:t>
      </w:r>
      <w:r>
        <w:t>causal interpretations of nonex</w:t>
      </w:r>
      <w:r w:rsidRPr="008D48D8">
        <w:t>perimental data (pp. 119-140). Rockville, MD: Public Health Se</w:t>
      </w:r>
      <w:r>
        <w:t>r</w:t>
      </w:r>
      <w:r w:rsidRPr="008D48D8">
        <w:t>vice, Agency for Health Care Policy and Research.</w:t>
      </w:r>
    </w:p>
    <w:p w14:paraId="04B22B1A" w14:textId="77777777" w:rsidR="00C4571F" w:rsidRPr="008D48D8" w:rsidRDefault="00C4571F" w:rsidP="00C4571F">
      <w:pPr>
        <w:jc w:val="lowKashida"/>
      </w:pPr>
      <w:r w:rsidRPr="008D48D8">
        <w:t>Trochim, W. M. K., &amp; Campbell, D. T. (1996). The regression point displacement design for evaluating community-based pilot programs and</w:t>
      </w:r>
      <w:r>
        <w:t xml:space="preserve"> demonstration projects. Unpub</w:t>
      </w:r>
      <w:r w:rsidRPr="008D48D8">
        <w:t xml:space="preserve">lished </w:t>
      </w:r>
      <w:r>
        <w:t>m</w:t>
      </w:r>
      <w:r w:rsidRPr="008D48D8">
        <w:t>anuscript. (Available from the Department of Policy Analysis and Management, Cornell Un</w:t>
      </w:r>
      <w:r>
        <w:t>iversity, Room N136C, MVR Hall, l</w:t>
      </w:r>
      <w:r w:rsidRPr="008D48D8">
        <w:t>thaca, NY 14853)</w:t>
      </w:r>
    </w:p>
    <w:p w14:paraId="422C3659" w14:textId="77777777" w:rsidR="00C4571F" w:rsidRPr="008D48D8" w:rsidRDefault="00C4571F" w:rsidP="00C4571F">
      <w:pPr>
        <w:jc w:val="lowKashida"/>
      </w:pPr>
      <w:r w:rsidRPr="008D48D8">
        <w:t>Trochim, W. M. K., &amp; Cappelleri, J. C. (1992). Cutoff assignment strategies for enhancing randomized clinical trials. Controlled Clinical Trials, 13, 190-212.</w:t>
      </w:r>
    </w:p>
    <w:p w14:paraId="352DCD1F" w14:textId="77777777" w:rsidR="00C4571F" w:rsidRPr="008D48D8" w:rsidRDefault="00C4571F" w:rsidP="00C4571F">
      <w:pPr>
        <w:jc w:val="lowKashida"/>
      </w:pPr>
      <w:r w:rsidRPr="008D48D8">
        <w:t xml:space="preserve">Trochim, W. M. K., Cappelleri, </w:t>
      </w:r>
      <w:r>
        <w:t>J</w:t>
      </w:r>
      <w:r w:rsidRPr="008D48D8">
        <w:t>. C., &amp; Reichardt, C. S.</w:t>
      </w:r>
      <w:r>
        <w:t xml:space="preserve"> (1991). Random measurement er</w:t>
      </w:r>
      <w:r w:rsidRPr="008D48D8">
        <w:t>ror does not bias the treatment effect estimate in the regre</w:t>
      </w:r>
      <w:r>
        <w:t xml:space="preserve">ssion-discontinuity design: II. </w:t>
      </w:r>
      <w:r w:rsidRPr="008D48D8">
        <w:t>When an interaction effect is present. Evaluation Review, 15, 571-604.</w:t>
      </w:r>
    </w:p>
    <w:p w14:paraId="39230178" w14:textId="77777777" w:rsidR="00C4571F" w:rsidRPr="008D48D8" w:rsidRDefault="00C4571F" w:rsidP="00C4571F">
      <w:pPr>
        <w:jc w:val="lowKashida"/>
      </w:pPr>
      <w:r w:rsidRPr="008D48D8">
        <w:t>Tufte, E. R. (1983). The visual display of</w:t>
      </w:r>
      <w:r>
        <w:t xml:space="preserve"> </w:t>
      </w:r>
      <w:r w:rsidRPr="008D48D8">
        <w:t>quantitative information. Cheshire, CT: Graph- ics Press.</w:t>
      </w:r>
    </w:p>
    <w:p w14:paraId="0EFC1EF4" w14:textId="77777777" w:rsidR="00C4571F" w:rsidRPr="008D48D8" w:rsidRDefault="00C4571F" w:rsidP="00C4571F">
      <w:pPr>
        <w:jc w:val="lowKashida"/>
      </w:pPr>
      <w:r w:rsidRPr="008D48D8">
        <w:t>Tufte, E. R. (1990). Envisioning information. Cheshire, CT: Graphics Press.</w:t>
      </w:r>
    </w:p>
    <w:p w14:paraId="793C3F9E" w14:textId="77777777" w:rsidR="00C4571F" w:rsidRDefault="00C4571F" w:rsidP="00C4571F">
      <w:pPr>
        <w:jc w:val="lowKashida"/>
      </w:pPr>
      <w:r w:rsidRPr="008D48D8">
        <w:lastRenderedPageBreak/>
        <w:t xml:space="preserve">Tukey, J. W. (1991). The philosophy of multiple comparisons. Statistical Science, 6, 100-116. </w:t>
      </w:r>
    </w:p>
    <w:p w14:paraId="17618D75" w14:textId="77777777" w:rsidR="00C4571F" w:rsidRPr="008D48D8" w:rsidRDefault="00C4571F" w:rsidP="00C4571F">
      <w:pPr>
        <w:jc w:val="lowKashida"/>
      </w:pPr>
      <w:r w:rsidRPr="008D48D8">
        <w:t>Turpin, R. S., &amp; Sinacore,</w:t>
      </w:r>
      <w:r>
        <w:t xml:space="preserve"> </w:t>
      </w:r>
      <w:r w:rsidRPr="008D48D8">
        <w:t>J. M. (Eds.). (1991). Multisite evaluations. San Francisco: Jossey-Bass.</w:t>
      </w:r>
    </w:p>
    <w:p w14:paraId="147C7B20" w14:textId="77777777" w:rsidR="00C4571F" w:rsidRPr="008D48D8" w:rsidRDefault="00C4571F" w:rsidP="00C4571F">
      <w:pPr>
        <w:jc w:val="lowKashida"/>
      </w:pPr>
      <w:r w:rsidRPr="008D48D8">
        <w:t>Tversky, A., &amp; Kahneman, D. (1974). Judgment under uncertainty: Heuristics and biases.</w:t>
      </w:r>
      <w:r>
        <w:t xml:space="preserve"> </w:t>
      </w:r>
      <w:r w:rsidRPr="008D48D8">
        <w:t>Science, 185, 1124-1131.</w:t>
      </w:r>
    </w:p>
    <w:p w14:paraId="068C4841" w14:textId="77777777" w:rsidR="00C4571F" w:rsidRPr="008D48D8" w:rsidRDefault="00C4571F" w:rsidP="00C4571F">
      <w:pPr>
        <w:jc w:val="lowKashida"/>
      </w:pPr>
      <w:r w:rsidRPr="008D48D8">
        <w:t>Uebel, T. E. (1992). Overcoming logical positivism f</w:t>
      </w:r>
      <w:r>
        <w:t>rom within: The emergence of Neu</w:t>
      </w:r>
      <w:r w:rsidRPr="008D48D8">
        <w:t>rath's naturalism in the Vienna Circle's protocol sentence debate. Amsterdam and</w:t>
      </w:r>
      <w:r>
        <w:t xml:space="preserve"> </w:t>
      </w:r>
      <w:r w:rsidRPr="008D48D8">
        <w:t>Atlanta, GA: Editions Rodopi B.V.</w:t>
      </w:r>
    </w:p>
    <w:p w14:paraId="4EBC9FFB" w14:textId="77777777" w:rsidR="00C4571F" w:rsidRPr="008D48D8" w:rsidRDefault="00C4571F" w:rsidP="00C4571F">
      <w:pPr>
        <w:jc w:val="lowKashida"/>
      </w:pPr>
      <w:r w:rsidRPr="008D48D8">
        <w:t>Valins, S., &amp; Baum, A. (1973). Residential group size, socia</w:t>
      </w:r>
      <w:r>
        <w:t>l interaction, and crowding. En</w:t>
      </w:r>
      <w:r w:rsidRPr="008D48D8">
        <w:t>vironment and Behavior, 5, 421-439.</w:t>
      </w:r>
    </w:p>
    <w:p w14:paraId="35524D21" w14:textId="77777777" w:rsidR="00C4571F" w:rsidRPr="008D48D8" w:rsidRDefault="00C4571F" w:rsidP="00C4571F">
      <w:pPr>
        <w:jc w:val="lowKashida"/>
      </w:pPr>
      <w:r w:rsidRPr="008D48D8">
        <w:t>Varnell, S., Murray, D. M., &amp; Baker, W. L. (in press). An evaluation of analysis options for</w:t>
      </w:r>
      <w:r>
        <w:t xml:space="preserve"> </w:t>
      </w:r>
      <w:r w:rsidRPr="008D48D8">
        <w:t>the one group per condition design: Can any of the alternatives overcome the problems</w:t>
      </w:r>
      <w:r>
        <w:t xml:space="preserve"> </w:t>
      </w:r>
      <w:r w:rsidRPr="008D48D8">
        <w:t>inherent in this design? Evaluation Review.</w:t>
      </w:r>
    </w:p>
    <w:p w14:paraId="3165C8E0" w14:textId="77777777" w:rsidR="00C4571F" w:rsidRPr="008D48D8" w:rsidRDefault="00C4571F" w:rsidP="00C4571F">
      <w:pPr>
        <w:jc w:val="lowKashida"/>
      </w:pPr>
      <w:r w:rsidRPr="008D48D8">
        <w:t>Veatch, R., &amp; Sellitto, S. (1973). Human experimentation: The ethical questions persist.</w:t>
      </w:r>
      <w:r>
        <w:t xml:space="preserve"> </w:t>
      </w:r>
      <w:r w:rsidRPr="008D48D8">
        <w:t>Hastings Center Report, 3, 1-3.</w:t>
      </w:r>
    </w:p>
    <w:p w14:paraId="28D803B5" w14:textId="77777777" w:rsidR="00C4571F" w:rsidRDefault="00C4571F" w:rsidP="00C4571F">
      <w:pPr>
        <w:jc w:val="lowKashida"/>
      </w:pPr>
      <w:r w:rsidRPr="008D48D8">
        <w:t>Velicer, W. F. (1994). Time series models of individual substance abusers. In L. M Collins &amp; L. A.</w:t>
      </w:r>
      <w:r>
        <w:t xml:space="preserve"> </w:t>
      </w:r>
      <w:r w:rsidRPr="008D48D8">
        <w:t>Seitz (Eds.), Advances in data analysis for prevention intervention research (NIDA Research</w:t>
      </w:r>
      <w:r>
        <w:t xml:space="preserve"> </w:t>
      </w:r>
      <w:r w:rsidRPr="008D48D8">
        <w:t xml:space="preserve">Monograph No. 142, pp. 264-299). Rockville MD: National Institute on Drug Abuse. </w:t>
      </w:r>
    </w:p>
    <w:p w14:paraId="0212F16D" w14:textId="77777777" w:rsidR="00C4571F" w:rsidRPr="008D48D8" w:rsidRDefault="00C4571F" w:rsidP="00C4571F">
      <w:pPr>
        <w:jc w:val="lowKashida"/>
      </w:pPr>
      <w:r w:rsidRPr="008D48D8">
        <w:t>Velicer, W. F., &amp; Harrop, J. (1983). The reliability and accuracy o</w:t>
      </w:r>
      <w:r>
        <w:t>f time series model iden</w:t>
      </w:r>
      <w:r w:rsidRPr="008D48D8">
        <w:t>tification. Evaluation Review, 7, 551-560.</w:t>
      </w:r>
    </w:p>
    <w:p w14:paraId="2BC49EB1" w14:textId="77777777" w:rsidR="00C4571F" w:rsidRPr="008D48D8" w:rsidRDefault="00C4571F" w:rsidP="00C4571F">
      <w:pPr>
        <w:jc w:val="lowKashida"/>
      </w:pPr>
      <w:r w:rsidRPr="008D48D8">
        <w:t>Veney, J. E. (1993). Evaluation applications of regression analysis with time-series data.</w:t>
      </w:r>
      <w:r>
        <w:t xml:space="preserve"> </w:t>
      </w:r>
      <w:r w:rsidRPr="008D48D8">
        <w:t>Evaluation Practice, 14, 259-274.</w:t>
      </w:r>
    </w:p>
    <w:p w14:paraId="3108B9B5" w14:textId="77777777" w:rsidR="00C4571F" w:rsidRPr="008D48D8" w:rsidRDefault="00C4571F" w:rsidP="00C4571F">
      <w:pPr>
        <w:jc w:val="lowKashida"/>
      </w:pPr>
      <w:r w:rsidRPr="008D48D8">
        <w:t xml:space="preserve">Verbeek, M., &amp; Nijman, T. </w:t>
      </w:r>
      <w:r>
        <w:t>(</w:t>
      </w:r>
      <w:r w:rsidRPr="008D48D8">
        <w:t>1992). Testing for selectivity bias</w:t>
      </w:r>
      <w:r>
        <w:t xml:space="preserve"> in panel data models. Inter</w:t>
      </w:r>
      <w:r w:rsidRPr="008D48D8">
        <w:t>national Economic Review, 33, 681-703.</w:t>
      </w:r>
    </w:p>
    <w:p w14:paraId="36C91139" w14:textId="77777777" w:rsidR="00C4571F" w:rsidRPr="008D48D8" w:rsidRDefault="00C4571F" w:rsidP="00C4571F">
      <w:pPr>
        <w:jc w:val="lowKashida"/>
      </w:pPr>
      <w:r w:rsidRPr="008D48D8">
        <w:t>Vinokur, A. D., Price, R. H., &amp; Caplan, R. D. (1991). From f</w:t>
      </w:r>
      <w:r>
        <w:t>ield experiments to program im</w:t>
      </w:r>
      <w:r w:rsidRPr="008D48D8">
        <w:t xml:space="preserve">plementation: Assessing the potential outcomes of an experimental intervention program for unemployed persons. American </w:t>
      </w:r>
      <w:r>
        <w:t>J</w:t>
      </w:r>
      <w:r w:rsidRPr="008D48D8">
        <w:t xml:space="preserve">ournal </w:t>
      </w:r>
      <w:r>
        <w:t xml:space="preserve">of </w:t>
      </w:r>
      <w:r w:rsidRPr="008D48D8">
        <w:t>Community Psychology, 19, 543-562.</w:t>
      </w:r>
    </w:p>
    <w:p w14:paraId="5AA68196" w14:textId="77777777" w:rsidR="00C4571F" w:rsidRPr="008D48D8" w:rsidRDefault="00C4571F" w:rsidP="00C4571F">
      <w:pPr>
        <w:jc w:val="lowKashida"/>
      </w:pPr>
      <w:r w:rsidRPr="008D48D8">
        <w:t xml:space="preserve">Vinovskis, M.A. (1998). Changing </w:t>
      </w:r>
      <w:r>
        <w:t xml:space="preserve">federal </w:t>
      </w:r>
      <w:r w:rsidRPr="008D48D8">
        <w:t>strategies for supporting educational research, development and statistics. Unpublished manuscript, National Educational Research Policy and Priorities Board, U.S. Department of Education.</w:t>
      </w:r>
    </w:p>
    <w:p w14:paraId="40C63514" w14:textId="77777777" w:rsidR="00C4571F" w:rsidRPr="008D48D8" w:rsidRDefault="00C4571F" w:rsidP="00C4571F">
      <w:pPr>
        <w:jc w:val="lowKashida"/>
      </w:pPr>
      <w:r w:rsidRPr="008D48D8">
        <w:t>Virdin, L. M. (1993). A test ofthe robustness of</w:t>
      </w:r>
      <w:r>
        <w:t xml:space="preserve"> </w:t>
      </w:r>
      <w:r w:rsidRPr="008D48D8">
        <w:t>estimators t</w:t>
      </w:r>
      <w:r>
        <w:t>hat model selection in the non</w:t>
      </w:r>
      <w:r w:rsidRPr="008D48D8">
        <w:t>equivalent control group design. Unpublished doctoral d</w:t>
      </w:r>
      <w:r>
        <w:t>issertation, Arizona State Uni</w:t>
      </w:r>
      <w:r w:rsidRPr="008D48D8">
        <w:t>versity, Tenipe.</w:t>
      </w:r>
    </w:p>
    <w:p w14:paraId="0EEF1516" w14:textId="77777777" w:rsidR="00C4571F" w:rsidRPr="008D48D8" w:rsidRDefault="00C4571F" w:rsidP="00C4571F">
      <w:pPr>
        <w:jc w:val="lowKashida"/>
      </w:pPr>
      <w:r w:rsidRPr="008D48D8">
        <w:t xml:space="preserve">Vessey, M.P. (1979). Comment. </w:t>
      </w:r>
      <w:r>
        <w:t>J</w:t>
      </w:r>
      <w:r w:rsidRPr="008D48D8">
        <w:t>ournal of Chronic Diseases, 32, 64-66.</w:t>
      </w:r>
    </w:p>
    <w:p w14:paraId="0508B826" w14:textId="77777777" w:rsidR="00C4571F" w:rsidRDefault="00C4571F" w:rsidP="00C4571F">
      <w:pPr>
        <w:jc w:val="lowKashida"/>
      </w:pPr>
      <w:r w:rsidRPr="00AC1F5A">
        <w:rPr>
          <w:lang w:val="de-DE"/>
        </w:rPr>
        <w:t xml:space="preserve">Visser, R. A., &amp; deLeeuw, J. (1984). </w:t>
      </w:r>
      <w:r w:rsidRPr="008D48D8">
        <w:t>Maximum likelihood analysis for a generalized</w:t>
      </w:r>
      <w:r>
        <w:t xml:space="preserve"> </w:t>
      </w:r>
      <w:r w:rsidRPr="008D48D8">
        <w:t>regression-discontinuity design. Journal of</w:t>
      </w:r>
      <w:r>
        <w:t xml:space="preserve"> </w:t>
      </w:r>
      <w:r w:rsidRPr="008D48D8">
        <w:t>Ed</w:t>
      </w:r>
      <w:r>
        <w:t>uc</w:t>
      </w:r>
      <w:r w:rsidRPr="008D48D8">
        <w:t xml:space="preserve">ational Statistics, 9, 45-60. </w:t>
      </w:r>
    </w:p>
    <w:p w14:paraId="3A8D4466" w14:textId="77777777" w:rsidR="00C4571F" w:rsidRDefault="00C4571F" w:rsidP="00C4571F">
      <w:pPr>
        <w:jc w:val="lowKashida"/>
      </w:pPr>
      <w:r w:rsidRPr="009D4B2F">
        <w:rPr>
          <w:lang w:val="en-GB"/>
        </w:rPr>
        <w:t xml:space="preserve">Viswesvaran, C., &amp; Schmidt, F. L. (1992). </w:t>
      </w:r>
      <w:r w:rsidRPr="008D48D8">
        <w:t>A meta-analytic comparison of the effectiveness</w:t>
      </w:r>
      <w:r>
        <w:t xml:space="preserve"> </w:t>
      </w:r>
      <w:r w:rsidRPr="008D48D8">
        <w:t xml:space="preserve">of smoking cessation methods. </w:t>
      </w:r>
      <w:r>
        <w:t>J</w:t>
      </w:r>
      <w:r w:rsidRPr="008D48D8">
        <w:t>ournal of</w:t>
      </w:r>
      <w:r>
        <w:t xml:space="preserve"> </w:t>
      </w:r>
      <w:r w:rsidRPr="008D48D8">
        <w:t xml:space="preserve">Applied Psychology, 77, 554-561. </w:t>
      </w:r>
    </w:p>
    <w:p w14:paraId="5885D88A" w14:textId="77777777" w:rsidR="00C4571F" w:rsidRPr="008D48D8" w:rsidRDefault="00C4571F" w:rsidP="00C4571F">
      <w:pPr>
        <w:jc w:val="lowKashida"/>
      </w:pPr>
      <w:r w:rsidRPr="008D48D8">
        <w:lastRenderedPageBreak/>
        <w:t>Vosniadou, S., &amp; Ortony, A. (1989). Similarity and analogical reasoning: A synthesis. In</w:t>
      </w:r>
      <w:r>
        <w:t xml:space="preserve"> </w:t>
      </w:r>
      <w:r w:rsidRPr="008D48D8">
        <w:t>S. Vosniadou &amp; A. Ortony (Eds.), Similarity and analogical reasoning (pp. 1-17). New</w:t>
      </w:r>
      <w:r>
        <w:t xml:space="preserve"> </w:t>
      </w:r>
      <w:r w:rsidRPr="008D48D8">
        <w:t>York: Cambridge University Press.</w:t>
      </w:r>
    </w:p>
    <w:p w14:paraId="21D11E05" w14:textId="77777777" w:rsidR="00C4571F" w:rsidRPr="008D48D8" w:rsidRDefault="00C4571F" w:rsidP="00C4571F">
      <w:pPr>
        <w:jc w:val="lowKashida"/>
      </w:pPr>
      <w:r w:rsidRPr="008D48D8">
        <w:t>WagenaaJ; A. C., &amp; Holder, H. D. (1991). A change from public to private sale of wine:</w:t>
      </w:r>
      <w:r>
        <w:t xml:space="preserve"> </w:t>
      </w:r>
      <w:r w:rsidRPr="008D48D8">
        <w:t>Results from natural experiments in Iowa and West Virg</w:t>
      </w:r>
      <w:r>
        <w:t>inia. Journal of Studies on Al</w:t>
      </w:r>
      <w:r w:rsidRPr="008D48D8">
        <w:t>cohol, 52, 162-173.</w:t>
      </w:r>
    </w:p>
    <w:p w14:paraId="6E797144" w14:textId="77777777" w:rsidR="00C4571F" w:rsidRPr="008D48D8" w:rsidRDefault="00C4571F" w:rsidP="00C4571F">
      <w:pPr>
        <w:jc w:val="lowKashida"/>
      </w:pPr>
      <w:r w:rsidRPr="008D48D8">
        <w:t>Wagoner, J. L. (1992). The contribution of group therapy to the successful completion of probation for adult substance abusers. Dissertation Abstracts International, 53(03), 724A. (University Microfilms No. AAC92-20873)</w:t>
      </w:r>
    </w:p>
    <w:p w14:paraId="43FB3A89" w14:textId="77777777" w:rsidR="00C4571F" w:rsidRPr="008D48D8" w:rsidRDefault="00C4571F" w:rsidP="00C4571F">
      <w:pPr>
        <w:jc w:val="lowKashida"/>
      </w:pPr>
      <w:r w:rsidRPr="008D48D8">
        <w:t>Wainer, H. (Ed.). (1986). Drawing inferences from self-selected samples. New York: Springer-Verlag.</w:t>
      </w:r>
    </w:p>
    <w:p w14:paraId="180164ED" w14:textId="77777777" w:rsidR="00C4571F" w:rsidRPr="008D48D8" w:rsidRDefault="00C4571F" w:rsidP="00C4571F">
      <w:pPr>
        <w:jc w:val="lowKashida"/>
      </w:pPr>
      <w:r w:rsidRPr="008D48D8">
        <w:t>Wallace, L. W. (1987). The Community Penalties Act of</w:t>
      </w:r>
      <w:r>
        <w:t xml:space="preserve"> </w:t>
      </w:r>
      <w:r w:rsidRPr="008D48D8">
        <w:t>1983: An evaluation of</w:t>
      </w:r>
      <w:r>
        <w:t xml:space="preserve"> </w:t>
      </w:r>
      <w:r w:rsidRPr="008D48D8">
        <w:t>the law, its implementation, and its impact in North Carolina. Unpqblished doctoral dissertation, University of Nebraska.</w:t>
      </w:r>
    </w:p>
    <w:p w14:paraId="088992B2" w14:textId="77777777" w:rsidR="00C4571F" w:rsidRPr="008D48D8" w:rsidRDefault="00C4571F" w:rsidP="00C4571F">
      <w:pPr>
        <w:jc w:val="lowKashida"/>
      </w:pPr>
      <w:r w:rsidRPr="008D48D8">
        <w:t>Wallace, P., Cutler, S., &amp; Haines, A. (1988). Randomised cont</w:t>
      </w:r>
      <w:r>
        <w:t>rolled trial of general practi</w:t>
      </w:r>
      <w:r w:rsidRPr="008D48D8">
        <w:t>tioner intervention in patients with excessive alcohol consumption. British Medical</w:t>
      </w:r>
      <w:r>
        <w:t xml:space="preserve"> Jour</w:t>
      </w:r>
      <w:r w:rsidRPr="008D48D8">
        <w:t>nal, 297, 663-668.</w:t>
      </w:r>
    </w:p>
    <w:p w14:paraId="20CD6BCA" w14:textId="77777777" w:rsidR="00C4571F" w:rsidRPr="008D48D8" w:rsidRDefault="00C4571F" w:rsidP="00C4571F">
      <w:pPr>
        <w:jc w:val="lowKashida"/>
      </w:pPr>
      <w:r w:rsidRPr="008D48D8">
        <w:t>Walther, B.</w:t>
      </w:r>
      <w:r>
        <w:t xml:space="preserve"> J</w:t>
      </w:r>
      <w:r w:rsidRPr="008D48D8">
        <w:t>., &amp; Ross, A. S. (1982). The effect on behavior o</w:t>
      </w:r>
      <w:r>
        <w:t>f being in a control group. Ba</w:t>
      </w:r>
      <w:r w:rsidRPr="008D48D8">
        <w:t>sic and Applied Social Psychology, 3, 259-266.</w:t>
      </w:r>
    </w:p>
    <w:p w14:paraId="03ACF5E9" w14:textId="77777777" w:rsidR="00C4571F" w:rsidRPr="008D48D8" w:rsidRDefault="00C4571F" w:rsidP="00C4571F">
      <w:pPr>
        <w:jc w:val="lowKashida"/>
      </w:pPr>
      <w:r w:rsidRPr="008D48D8">
        <w:t>Wample</w:t>
      </w:r>
      <w:r>
        <w:t>r,</w:t>
      </w:r>
      <w:r w:rsidRPr="008D48D8">
        <w:t xml:space="preserve"> K. S., &amp; Serovich, J. M. (1996). Meta-analysis in family therapy research. </w:t>
      </w:r>
      <w:r>
        <w:t>I</w:t>
      </w:r>
      <w:r w:rsidRPr="008D48D8">
        <w:t>n D. H. Sprenkle &amp; S. M. Moon (Eds.), Research methods in family therapy (pp. 286-303). New York: Guilford Press.</w:t>
      </w:r>
    </w:p>
    <w:p w14:paraId="1D6290BD" w14:textId="77777777" w:rsidR="00C4571F" w:rsidRPr="008D48D8" w:rsidRDefault="00C4571F" w:rsidP="00C4571F">
      <w:pPr>
        <w:jc w:val="lowKashida"/>
      </w:pPr>
      <w:r w:rsidRPr="008D48D8">
        <w:t>Wampold, B. E. (1992). The intensive examination of soc</w:t>
      </w:r>
      <w:r>
        <w:t>ial interactions. In T. R. Kra</w:t>
      </w:r>
      <w:r w:rsidRPr="008D48D8">
        <w:t>tochwill &amp; J. R. Levin (Eds.), Single-case research design and analysis (pp. 93-131). Hillsdale, NJ: Erlbaurn.</w:t>
      </w:r>
    </w:p>
    <w:p w14:paraId="695752C3" w14:textId="77777777" w:rsidR="00C4571F" w:rsidRPr="008D48D8" w:rsidRDefault="00C4571F" w:rsidP="00C4571F">
      <w:pPr>
        <w:jc w:val="lowKashida"/>
      </w:pPr>
      <w:r w:rsidRPr="008D48D8">
        <w:t>Wampold, B. E., &amp; Furlong, M</w:t>
      </w:r>
      <w:r>
        <w:t>. J</w:t>
      </w:r>
      <w:r w:rsidRPr="008D48D8">
        <w:t>. (1981). The heuristics of visual inspection. Be</w:t>
      </w:r>
      <w:r>
        <w:t>ha</w:t>
      </w:r>
      <w:r w:rsidRPr="008D48D8">
        <w:t>vioral Assessment, 3, 79-92.</w:t>
      </w:r>
    </w:p>
    <w:p w14:paraId="560EF435" w14:textId="77777777" w:rsidR="00C4571F" w:rsidRPr="008D48D8" w:rsidRDefault="00C4571F" w:rsidP="00C4571F">
      <w:pPr>
        <w:jc w:val="lowKashida"/>
      </w:pPr>
      <w:r w:rsidRPr="008D48D8">
        <w:t>Wampold, B. E., Mondin, G. W., Moody, M., Stich, F., Benson, K., &amp; Ahn, H. (1997). A meta-analysis of outcome studies comparing bona fide psychotherapies: Empirically, "All must have prizes." Psycholosical Bulletin, 122, 203-215.</w:t>
      </w:r>
    </w:p>
    <w:p w14:paraId="16BB6847" w14:textId="77777777" w:rsidR="00C4571F" w:rsidRPr="008D48D8" w:rsidRDefault="00C4571F" w:rsidP="00C4571F">
      <w:pPr>
        <w:jc w:val="lowKashida"/>
      </w:pPr>
      <w:r w:rsidRPr="008D48D8">
        <w:t xml:space="preserve">Wampold, B. E., &amp; Worsham, N. L. (1986). Randomization </w:t>
      </w:r>
      <w:r>
        <w:t>tests for multiple-baseline de</w:t>
      </w:r>
      <w:r w:rsidRPr="008D48D8">
        <w:t>signs. Behavioral Assessment, 8, 135-143.</w:t>
      </w:r>
    </w:p>
    <w:p w14:paraId="2E9C2929" w14:textId="77777777" w:rsidR="00C4571F" w:rsidRPr="008D48D8" w:rsidRDefault="00C4571F" w:rsidP="00C4571F">
      <w:pPr>
        <w:jc w:val="lowKashida"/>
      </w:pPr>
      <w:r w:rsidRPr="009D4B2F">
        <w:rPr>
          <w:lang w:val="en-GB"/>
        </w:rPr>
        <w:t xml:space="preserve">Wang, M. C., &amp; Bushman, B. J. (1998). </w:t>
      </w:r>
      <w:r w:rsidRPr="008D48D8">
        <w:t xml:space="preserve">Using the normal </w:t>
      </w:r>
      <w:r>
        <w:t>quantile plot to explore meta-</w:t>
      </w:r>
      <w:r w:rsidRPr="008D48D8">
        <w:t>analytic data sets. Psychological Methods, 3, 46-54.</w:t>
      </w:r>
    </w:p>
    <w:p w14:paraId="37E3DAAB" w14:textId="77777777" w:rsidR="00C4571F" w:rsidRPr="008D48D8" w:rsidRDefault="00C4571F" w:rsidP="00C4571F">
      <w:pPr>
        <w:jc w:val="lowKashida"/>
      </w:pPr>
      <w:r w:rsidRPr="008D48D8">
        <w:t>Wang, M. C., &amp; Bushman, B. J. (1999). Integrating results through meta-analytic review using SAS software. Cary, NC: SAS Institute.</w:t>
      </w:r>
    </w:p>
    <w:p w14:paraId="3B48A49E" w14:textId="77777777" w:rsidR="00C4571F" w:rsidRPr="008D48D8" w:rsidRDefault="00C4571F" w:rsidP="00C4571F">
      <w:pPr>
        <w:jc w:val="lowKashida"/>
      </w:pPr>
      <w:r w:rsidRPr="008D48D8">
        <w:t>Washington v. Davis, 426 U.S. 229 (1976).</w:t>
      </w:r>
    </w:p>
    <w:p w14:paraId="6CE01AB6" w14:textId="77777777" w:rsidR="00C4571F" w:rsidRPr="008D48D8" w:rsidRDefault="00C4571F" w:rsidP="00C4571F">
      <w:pPr>
        <w:jc w:val="lowKashida"/>
      </w:pPr>
      <w:r w:rsidRPr="008D48D8">
        <w:t>Watts, H., &amp; Rees, A.W. (1976). The New Jersey income-maintenance experiment: Vol. 2.</w:t>
      </w:r>
      <w:r>
        <w:t xml:space="preserve"> </w:t>
      </w:r>
      <w:r w:rsidRPr="008D48D8">
        <w:t>Labor-supply responses. New York: Academic Press.</w:t>
      </w:r>
    </w:p>
    <w:p w14:paraId="6C6DA5BC" w14:textId="77777777" w:rsidR="00C4571F" w:rsidRPr="008D48D8" w:rsidRDefault="00C4571F" w:rsidP="00C4571F">
      <w:pPr>
        <w:jc w:val="lowKashida"/>
      </w:pPr>
      <w:r w:rsidRPr="009D4B2F">
        <w:rPr>
          <w:lang w:val="en-GB"/>
        </w:rPr>
        <w:t xml:space="preserve">Webb, E. J., Campbell, D. T., Schwartz, R. D., &amp; Sechrest, L. (1966). </w:t>
      </w:r>
      <w:r>
        <w:t>Unobtrusive meas</w:t>
      </w:r>
      <w:r w:rsidRPr="008D48D8">
        <w:t>ures. Skokie, IL: Rand McNally.</w:t>
      </w:r>
    </w:p>
    <w:p w14:paraId="457C139C" w14:textId="77777777" w:rsidR="00C4571F" w:rsidRPr="008D48D8" w:rsidRDefault="00C4571F" w:rsidP="00C4571F">
      <w:pPr>
        <w:jc w:val="lowKashida"/>
      </w:pPr>
      <w:r w:rsidRPr="009D4B2F">
        <w:rPr>
          <w:lang w:val="en-GB"/>
        </w:rPr>
        <w:lastRenderedPageBreak/>
        <w:t xml:space="preserve">Webb, E. J., Campbell, D. T., Schwartz, R. D., Sechrest, L., &amp; Grove, J.B. (1981). </w:t>
      </w:r>
      <w:r>
        <w:t>Nonre</w:t>
      </w:r>
      <w:r w:rsidRPr="008D48D8">
        <w:t>active measures in the social sciences (2nd ed.). Boston, MA: Houghton Mifflin.</w:t>
      </w:r>
    </w:p>
    <w:p w14:paraId="44091A51" w14:textId="77777777" w:rsidR="00C4571F" w:rsidRPr="008D48D8" w:rsidRDefault="00C4571F" w:rsidP="00C4571F">
      <w:pPr>
        <w:jc w:val="lowKashida"/>
      </w:pPr>
      <w:r w:rsidRPr="008D48D8">
        <w:t>Webb, J. F., Khazen, R. S., Hanley, W. B., Partington, M. S., Percy, W. J. L., &amp; Rathburn, J. C. (1973). PKU screening: Is it worth it? Canadian Medical Association Journal, 108,</w:t>
      </w:r>
      <w:r>
        <w:t xml:space="preserve"> </w:t>
      </w:r>
      <w:r w:rsidRPr="008D48D8">
        <w:t>328-329.</w:t>
      </w:r>
    </w:p>
    <w:p w14:paraId="2C437CAE" w14:textId="77777777" w:rsidR="00C4571F" w:rsidRPr="008D48D8" w:rsidRDefault="00C4571F" w:rsidP="00C4571F">
      <w:pPr>
        <w:jc w:val="lowKashida"/>
      </w:pPr>
      <w:r w:rsidRPr="008D48D8">
        <w:t>Webe</w:t>
      </w:r>
      <w:r>
        <w:t>r,</w:t>
      </w:r>
      <w:r w:rsidRPr="008D48D8">
        <w:t xml:space="preserve"> S. J., Cook, T. D., &amp; Campbell, D. T. (1971). The effects of school integration on</w:t>
      </w:r>
      <w:r>
        <w:t xml:space="preserve"> </w:t>
      </w:r>
      <w:r w:rsidRPr="008D48D8">
        <w:t>the academic self-concept of public-school children. Paper pres</w:t>
      </w:r>
      <w:r>
        <w:t>ented at the annual meet</w:t>
      </w:r>
      <w:r w:rsidRPr="008D48D8">
        <w:t>ing of the Midwestern Psychological Association, Detroit, MI.</w:t>
      </w:r>
    </w:p>
    <w:p w14:paraId="3412DE3A" w14:textId="77777777" w:rsidR="00C4571F" w:rsidRPr="008D48D8" w:rsidRDefault="00C4571F" w:rsidP="00C4571F">
      <w:pPr>
        <w:jc w:val="lowKashida"/>
      </w:pPr>
      <w:r w:rsidRPr="008D48D8">
        <w:t>Wei, L. J. (1978). An application of an urn model to the desi</w:t>
      </w:r>
      <w:r>
        <w:t>gn of sequential controlled tri</w:t>
      </w:r>
      <w:r w:rsidRPr="008D48D8">
        <w:t>als. Journal of the American Statistical Association, 73, 559-563.</w:t>
      </w:r>
    </w:p>
    <w:p w14:paraId="52E427B1" w14:textId="77777777" w:rsidR="00C4571F" w:rsidRPr="008D48D8" w:rsidRDefault="00C4571F" w:rsidP="00C4571F">
      <w:pPr>
        <w:jc w:val="lowKashida"/>
      </w:pPr>
      <w:r w:rsidRPr="008D48D8">
        <w:t>Wei, W. W. S. (1990). Time series analysis: Univariate and multivariate methods. Redwood</w:t>
      </w:r>
      <w:r>
        <w:t xml:space="preserve"> </w:t>
      </w:r>
      <w:r w:rsidRPr="008D48D8">
        <w:t>City, CA: Addison-Wesley.</w:t>
      </w:r>
    </w:p>
    <w:p w14:paraId="15D39C3A" w14:textId="77777777" w:rsidR="00C4571F" w:rsidRPr="008D48D8" w:rsidRDefault="00C4571F" w:rsidP="00C4571F">
      <w:pPr>
        <w:jc w:val="lowKashida"/>
      </w:pPr>
      <w:r w:rsidRPr="008D48D8">
        <w:t>Weiss, B., Williams, J. H., Margen, S., Abrams, B., Caan, B., Citron, L. j., Cox, C.,</w:t>
      </w:r>
      <w:r>
        <w:t xml:space="preserve"> </w:t>
      </w:r>
      <w:r w:rsidRPr="008D48D8">
        <w:t>McKibben, J., Ogar, D., &amp; Schultz, S. (1980). Behavioral respo</w:t>
      </w:r>
      <w:r>
        <w:t>nses to artificial food col</w:t>
      </w:r>
      <w:r w:rsidRPr="008D48D8">
        <w:t>ors. Science, 207, 1487-1489.</w:t>
      </w:r>
    </w:p>
    <w:p w14:paraId="721D1843" w14:textId="77777777" w:rsidR="00C4571F" w:rsidRPr="008D48D8" w:rsidRDefault="00C4571F" w:rsidP="00C4571F">
      <w:pPr>
        <w:jc w:val="lowKashida"/>
      </w:pPr>
      <w:r w:rsidRPr="008D48D8">
        <w:t>Weiss, C. H. (1980). Knowledge creep and decision accr</w:t>
      </w:r>
      <w:r>
        <w:t>etion. Knowledge: Creation, Dif</w:t>
      </w:r>
      <w:r w:rsidRPr="008D48D8">
        <w:t>fusion, Utilization, 1, 381-404.</w:t>
      </w:r>
    </w:p>
    <w:p w14:paraId="6138AF35" w14:textId="77777777" w:rsidR="00C4571F" w:rsidRPr="008D48D8" w:rsidRDefault="00C4571F" w:rsidP="00C4571F">
      <w:pPr>
        <w:jc w:val="lowKashida"/>
      </w:pPr>
      <w:r w:rsidRPr="008D48D8">
        <w:t>Weiss, C. H. (1988). Evaluation for decisions: Is anybody there? Does anybody</w:t>
      </w:r>
      <w:r>
        <w:t xml:space="preserve"> care? Eval</w:t>
      </w:r>
      <w:r w:rsidRPr="008D48D8">
        <w:t>uation Practice, 9, 5-20.</w:t>
      </w:r>
    </w:p>
    <w:p w14:paraId="56A6819C" w14:textId="77777777" w:rsidR="00C4571F" w:rsidRPr="008D48D8" w:rsidRDefault="00C4571F" w:rsidP="00C4571F">
      <w:pPr>
        <w:jc w:val="lowKashida"/>
      </w:pPr>
      <w:r w:rsidRPr="008D48D8">
        <w:t>Weiss, C. H. (1998). Evaluation (2nd ed.). Upper Saddle River, NJ: Prentice-Hall.</w:t>
      </w:r>
    </w:p>
    <w:p w14:paraId="4CC71317" w14:textId="77777777" w:rsidR="00C4571F" w:rsidRPr="008D48D8" w:rsidRDefault="00C4571F" w:rsidP="00C4571F">
      <w:pPr>
        <w:jc w:val="lowKashida"/>
      </w:pPr>
      <w:r w:rsidRPr="008D48D8">
        <w:t>Weiss, C. H., &amp; Bucuvalas, M. J. (1980). Social science research and decision-making. New</w:t>
      </w:r>
      <w:r>
        <w:t xml:space="preserve"> </w:t>
      </w:r>
      <w:r w:rsidRPr="008D48D8">
        <w:t>York: Columbia University Press.</w:t>
      </w:r>
    </w:p>
    <w:p w14:paraId="0C3435E5" w14:textId="77777777" w:rsidR="00C4571F" w:rsidRPr="00AC1F5A" w:rsidRDefault="00C4571F" w:rsidP="00C4571F">
      <w:pPr>
        <w:jc w:val="lowKashida"/>
        <w:rPr>
          <w:lang w:val="de-DE"/>
        </w:rPr>
      </w:pPr>
      <w:r w:rsidRPr="009D4B2F">
        <w:rPr>
          <w:lang w:val="en-GB"/>
        </w:rPr>
        <w:t xml:space="preserve">Weisz, J. R., Weiss, B., &amp; Donenberg, G. R. (1992). </w:t>
      </w:r>
      <w:r w:rsidRPr="008D48D8">
        <w:t>The lab versus the clinic: Effects of</w:t>
      </w:r>
      <w:r>
        <w:t xml:space="preserve"> </w:t>
      </w:r>
      <w:r w:rsidRPr="008D48D8">
        <w:t xml:space="preserve">child and adolescent psychotherapy. </w:t>
      </w:r>
      <w:r w:rsidRPr="00AC1F5A">
        <w:rPr>
          <w:lang w:val="de-DE"/>
        </w:rPr>
        <w:t>American Psychologist, 47, 1578-1585.</w:t>
      </w:r>
    </w:p>
    <w:p w14:paraId="4A04522E" w14:textId="77777777" w:rsidR="00C4571F" w:rsidRPr="008D48D8" w:rsidRDefault="00C4571F" w:rsidP="00C4571F">
      <w:pPr>
        <w:jc w:val="lowKashida"/>
      </w:pPr>
      <w:r w:rsidRPr="00AC1F5A">
        <w:rPr>
          <w:lang w:val="de-DE"/>
        </w:rPr>
        <w:t xml:space="preserve">Weisz, J. R., Weiss, B., &amp; Langmeyer, D. B. (1987). </w:t>
      </w:r>
      <w:r w:rsidRPr="008D48D8">
        <w:t>Giving up on child psychotherapy: Who</w:t>
      </w:r>
      <w:r>
        <w:t xml:space="preserve"> </w:t>
      </w:r>
      <w:r w:rsidRPr="008D48D8">
        <w:t>drops out? Journal of Consulting and Clinical Psychology, 55, 916-918.</w:t>
      </w:r>
    </w:p>
    <w:p w14:paraId="22D18D33" w14:textId="77777777" w:rsidR="00C4571F" w:rsidRPr="008D48D8" w:rsidRDefault="00C4571F" w:rsidP="00C4571F">
      <w:pPr>
        <w:jc w:val="lowKashida"/>
      </w:pPr>
      <w:r w:rsidRPr="009D4B2F">
        <w:rPr>
          <w:lang w:val="en-GB"/>
        </w:rPr>
        <w:t xml:space="preserve">Welch, W. P., Frank, R. G., &amp; Costello, A. J. (1983). </w:t>
      </w:r>
      <w:r w:rsidRPr="008D48D8">
        <w:t>Missing data in psychiatric research:</w:t>
      </w:r>
      <w:r>
        <w:t xml:space="preserve"> </w:t>
      </w:r>
      <w:r w:rsidRPr="008D48D8">
        <w:t>A solution. Psychological Bulletin, 94,177-180.</w:t>
      </w:r>
    </w:p>
    <w:p w14:paraId="5C2292E0" w14:textId="77777777" w:rsidR="00C4571F" w:rsidRPr="008D48D8" w:rsidRDefault="00C4571F" w:rsidP="00C4571F">
      <w:pPr>
        <w:jc w:val="lowKashida"/>
      </w:pPr>
      <w:r w:rsidRPr="008D48D8">
        <w:t>West, S. G., Finch, J. F., &amp; Curran, P. J. (1995). Structu</w:t>
      </w:r>
      <w:r>
        <w:t>ral equation models with nonnor</w:t>
      </w:r>
      <w:r w:rsidRPr="008D48D8">
        <w:t>mal variables: Problems and remedies. In R. Hoyle (Ed.), Structural equation modeling:</w:t>
      </w:r>
      <w:r>
        <w:t xml:space="preserve"> </w:t>
      </w:r>
      <w:r w:rsidRPr="008D48D8">
        <w:t>Issues and applications (pp. 56-75). Thousand Oaks, CA: Sage.</w:t>
      </w:r>
    </w:p>
    <w:p w14:paraId="356981CE" w14:textId="77777777" w:rsidR="00C4571F" w:rsidRPr="008D48D8" w:rsidRDefault="00C4571F" w:rsidP="00C4571F">
      <w:pPr>
        <w:jc w:val="lowKashida"/>
      </w:pPr>
      <w:r w:rsidRPr="008D48D8">
        <w:t>West, S. G., &amp; Hepworth,</w:t>
      </w:r>
      <w:r>
        <w:t xml:space="preserve"> J</w:t>
      </w:r>
      <w:r w:rsidRPr="008D48D8">
        <w:t>. T. (1991). Statistical issues in the study of temporal data: Daily</w:t>
      </w:r>
      <w:r>
        <w:t xml:space="preserve"> </w:t>
      </w:r>
      <w:r w:rsidRPr="008D48D8">
        <w:t>experiences. Journal</w:t>
      </w:r>
      <w:r>
        <w:t xml:space="preserve"> of </w:t>
      </w:r>
      <w:r w:rsidRPr="008D48D8">
        <w:t>Personality, 59, 609-662.</w:t>
      </w:r>
    </w:p>
    <w:p w14:paraId="2BA57AED" w14:textId="77777777" w:rsidR="00C4571F" w:rsidRPr="008D48D8" w:rsidRDefault="00C4571F" w:rsidP="00C4571F">
      <w:pPr>
        <w:jc w:val="lowKashida"/>
      </w:pPr>
      <w:r w:rsidRPr="008D48D8">
        <w:t>West, S. G., Hepworth, J. T., McCall, M. A., &amp; Reich, J. W. (1989). An evaluat</w:t>
      </w:r>
      <w:r>
        <w:t>ion of Ari</w:t>
      </w:r>
      <w:r w:rsidRPr="008D48D8">
        <w:t>zona's July 1982 drunk driving law: Effects on the City of Phoenix. Journal of</w:t>
      </w:r>
      <w:r>
        <w:t xml:space="preserve"> </w:t>
      </w:r>
      <w:r w:rsidRPr="008D48D8">
        <w:t>Applied</w:t>
      </w:r>
      <w:r>
        <w:t xml:space="preserve"> </w:t>
      </w:r>
      <w:r w:rsidRPr="008D48D8">
        <w:t>Social Psychology, 19, 1212-1237.</w:t>
      </w:r>
    </w:p>
    <w:p w14:paraId="0669ADB1" w14:textId="77777777" w:rsidR="00C4571F" w:rsidRPr="008D48D8" w:rsidRDefault="00C4571F" w:rsidP="00C4571F">
      <w:pPr>
        <w:jc w:val="lowKashida"/>
      </w:pPr>
      <w:r w:rsidRPr="009D4B2F">
        <w:rPr>
          <w:lang w:val="en-GB"/>
        </w:rPr>
        <w:t xml:space="preserve">West, S. G., &amp; Sagarin, B. (2000). </w:t>
      </w:r>
      <w:r w:rsidRPr="008D48D8">
        <w:t>Subject selection and loss in randomized experiments. In</w:t>
      </w:r>
      <w:r>
        <w:t xml:space="preserve"> </w:t>
      </w:r>
      <w:r w:rsidRPr="008D48D8">
        <w:t>L. Bickman (Ed.), Research design: Donald Campell's legacy (Vol. 2, pp. 117-154).</w:t>
      </w:r>
      <w:r>
        <w:t xml:space="preserve"> </w:t>
      </w:r>
      <w:r w:rsidRPr="008D48D8">
        <w:t>Thousand Oaks, CA: Sage.</w:t>
      </w:r>
    </w:p>
    <w:p w14:paraId="1F391FBE" w14:textId="77777777" w:rsidR="00C4571F" w:rsidRPr="008D48D8" w:rsidRDefault="00C4571F" w:rsidP="00C4571F">
      <w:pPr>
        <w:jc w:val="lowKashida"/>
      </w:pPr>
      <w:r w:rsidRPr="008D48D8">
        <w:lastRenderedPageBreak/>
        <w:t>Westlake, W. J. (1988). Bioavailability and bioequivalence of pharmaceutical formulations.</w:t>
      </w:r>
      <w:r>
        <w:t xml:space="preserve"> </w:t>
      </w:r>
      <w:r w:rsidRPr="008D48D8">
        <w:t>In</w:t>
      </w:r>
      <w:r>
        <w:t xml:space="preserve"> </w:t>
      </w:r>
      <w:r w:rsidRPr="008D48D8">
        <w:t>K. E. Peace (Ed.), Biopharmaceutical statistics for drug development (pp. 329-352).</w:t>
      </w:r>
      <w:r>
        <w:t xml:space="preserve"> </w:t>
      </w:r>
      <w:r w:rsidRPr="008D48D8">
        <w:t>New York: Dekker.</w:t>
      </w:r>
    </w:p>
    <w:p w14:paraId="6D837797" w14:textId="77777777" w:rsidR="00C4571F" w:rsidRPr="008D48D8" w:rsidRDefault="00C4571F" w:rsidP="00C4571F">
      <w:pPr>
        <w:jc w:val="lowKashida"/>
      </w:pPr>
      <w:r w:rsidRPr="008D48D8">
        <w:t>Westmeyer, H. (in press). Explanation in the social sciences. In</w:t>
      </w:r>
      <w:r>
        <w:t xml:space="preserve"> </w:t>
      </w:r>
      <w:r w:rsidRPr="008D48D8">
        <w:t>N.</w:t>
      </w:r>
      <w:r>
        <w:t xml:space="preserve"> J</w:t>
      </w:r>
      <w:r w:rsidRPr="008D48D8">
        <w:t>. Smelser &amp; P. B. Baltes</w:t>
      </w:r>
      <w:r>
        <w:t xml:space="preserve"> </w:t>
      </w:r>
      <w:r w:rsidRPr="008D48D8">
        <w:t>(Eds.), International encyclopedia</w:t>
      </w:r>
      <w:r>
        <w:t xml:space="preserve"> of </w:t>
      </w:r>
      <w:r w:rsidRPr="008D48D8">
        <w:t>the social and b</w:t>
      </w:r>
      <w:r>
        <w:t>ehavioral sciences. Oxford, Eng</w:t>
      </w:r>
      <w:r w:rsidRPr="008D48D8">
        <w:t>land: Elsevier.</w:t>
      </w:r>
    </w:p>
    <w:p w14:paraId="678FC534" w14:textId="77777777" w:rsidR="00C4571F" w:rsidRPr="008D48D8" w:rsidRDefault="00C4571F" w:rsidP="00C4571F">
      <w:pPr>
        <w:jc w:val="lowKashida"/>
      </w:pPr>
      <w:r w:rsidRPr="009D4B2F">
        <w:rPr>
          <w:lang w:val="en-GB"/>
        </w:rPr>
        <w:t xml:space="preserve">White, D. M., Rusch, F. R., Kazdin, A. E., &amp; Hartmann, D. P. (1989). </w:t>
      </w:r>
      <w:r w:rsidRPr="008D48D8">
        <w:t>Applications</w:t>
      </w:r>
      <w:r>
        <w:t xml:space="preserve"> </w:t>
      </w:r>
      <w:r w:rsidRPr="008D48D8">
        <w:t>of</w:t>
      </w:r>
      <w:r>
        <w:t xml:space="preserve"> </w:t>
      </w:r>
      <w:r w:rsidRPr="008D48D8">
        <w:t>meta-</w:t>
      </w:r>
      <w:r>
        <w:t>analys</w:t>
      </w:r>
      <w:r w:rsidRPr="008D48D8">
        <w:t>is in individual-subject research. Behavioral Assessment, 11, 281-296.</w:t>
      </w:r>
    </w:p>
    <w:p w14:paraId="118D44B8" w14:textId="77777777" w:rsidR="00C4571F" w:rsidRPr="008D48D8" w:rsidRDefault="00C4571F" w:rsidP="00C4571F">
      <w:pPr>
        <w:jc w:val="lowKashida"/>
      </w:pPr>
      <w:r w:rsidRPr="008D48D8">
        <w:t>White, H. (1981). Consequences and detection of misspe</w:t>
      </w:r>
      <w:r>
        <w:t>cified nonlinear regression mod</w:t>
      </w:r>
      <w:r w:rsidRPr="008D48D8">
        <w:t>els. Journal of the American Statistical Association, 76, 419-433.</w:t>
      </w:r>
    </w:p>
    <w:p w14:paraId="7391FEBD" w14:textId="77777777" w:rsidR="00C4571F" w:rsidRPr="008D48D8" w:rsidRDefault="00C4571F" w:rsidP="00C4571F">
      <w:pPr>
        <w:jc w:val="lowKashida"/>
      </w:pPr>
      <w:r w:rsidRPr="008D48D8">
        <w:t>White, H. D. (1994). Scientific communication and literature retrieval. In H. Cooper &amp; L. V. Hedges (Eds.), The handbook of</w:t>
      </w:r>
      <w:r>
        <w:t xml:space="preserve"> </w:t>
      </w:r>
      <w:r w:rsidRPr="008D48D8">
        <w:t>research synth</w:t>
      </w:r>
      <w:r>
        <w:t>esis (pp. 41-55). New York: Rus</w:t>
      </w:r>
      <w:r w:rsidRPr="008D48D8">
        <w:t>sell Sage Foundation.</w:t>
      </w:r>
    </w:p>
    <w:p w14:paraId="42E685D5" w14:textId="77777777" w:rsidR="00C4571F" w:rsidRPr="008D48D8" w:rsidRDefault="00C4571F" w:rsidP="00C4571F">
      <w:pPr>
        <w:jc w:val="lowKashida"/>
      </w:pPr>
      <w:r w:rsidRPr="008D48D8">
        <w:t>White, L., Tursky, B., &amp; Schwartz, G. E. (Eds.). (1985). Placebo: Theory, research, and</w:t>
      </w:r>
      <w:r>
        <w:t xml:space="preserve"> </w:t>
      </w:r>
      <w:r w:rsidRPr="008D48D8">
        <w:t>mechanisms. New York: Guilford Press.</w:t>
      </w:r>
    </w:p>
    <w:p w14:paraId="20A908E2" w14:textId="77777777" w:rsidR="00C4571F" w:rsidRPr="008D48D8" w:rsidRDefault="00C4571F" w:rsidP="00C4571F">
      <w:pPr>
        <w:jc w:val="lowKashida"/>
      </w:pPr>
      <w:r w:rsidRPr="008D48D8">
        <w:t>White, P. A. (1990). Ideas about causation in philosophy and psychology. Psychological</w:t>
      </w:r>
      <w:r>
        <w:t xml:space="preserve"> </w:t>
      </w:r>
      <w:r w:rsidRPr="008D48D8">
        <w:t>Bulletin, 108, 3-18.</w:t>
      </w:r>
    </w:p>
    <w:p w14:paraId="0FC68B0A" w14:textId="77777777" w:rsidR="00C4571F" w:rsidRPr="008D48D8" w:rsidRDefault="00C4571F" w:rsidP="00C4571F">
      <w:pPr>
        <w:jc w:val="lowKashida"/>
      </w:pPr>
      <w:r w:rsidRPr="008D48D8">
        <w:t>Whittier,</w:t>
      </w:r>
      <w:r>
        <w:t xml:space="preserve"> J</w:t>
      </w:r>
      <w:r w:rsidRPr="008D48D8">
        <w:t>.G. (1989). The works of</w:t>
      </w:r>
      <w:r>
        <w:t xml:space="preserve"> J</w:t>
      </w:r>
      <w:r w:rsidRPr="008D48D8">
        <w:t>ohn Greenleaf Whittier (Vol. 1). New York: Houghton</w:t>
      </w:r>
      <w:r>
        <w:t xml:space="preserve"> </w:t>
      </w:r>
      <w:r w:rsidRPr="008D48D8">
        <w:t>Mifflin.</w:t>
      </w:r>
    </w:p>
    <w:p w14:paraId="4ED0B64E" w14:textId="77777777" w:rsidR="00C4571F" w:rsidRPr="008D48D8" w:rsidRDefault="00C4571F" w:rsidP="00C4571F">
      <w:pPr>
        <w:jc w:val="lowKashida"/>
      </w:pPr>
      <w:r w:rsidRPr="008D48D8">
        <w:t>Widom, C. S., Weiler, B. L., &amp; Cottler, L. B. (1999). Childhood victimization and drug</w:t>
      </w:r>
      <w:r>
        <w:t xml:space="preserve"> </w:t>
      </w:r>
      <w:r w:rsidRPr="008D48D8">
        <w:t>abuse: A comparison of prospective and retrospective findings. Journal of Consulting</w:t>
      </w:r>
      <w:r>
        <w:t xml:space="preserve"> </w:t>
      </w:r>
      <w:r w:rsidRPr="008D48D8">
        <w:t>and Clinical Psychology, 67, 867-880.</w:t>
      </w:r>
    </w:p>
    <w:p w14:paraId="37EEA69A" w14:textId="77777777" w:rsidR="00C4571F" w:rsidRPr="008D48D8" w:rsidRDefault="00C4571F" w:rsidP="00C4571F">
      <w:pPr>
        <w:jc w:val="lowKashida"/>
      </w:pPr>
      <w:r w:rsidRPr="008D48D8">
        <w:t>Wilcox, R. R. (1995). ANOVA: A paradigm for low powe</w:t>
      </w:r>
      <w:r>
        <w:t>r and misleading measures of ef</w:t>
      </w:r>
      <w:r w:rsidRPr="008D48D8">
        <w:t>fect size? Review of</w:t>
      </w:r>
      <w:r>
        <w:t xml:space="preserve"> </w:t>
      </w:r>
      <w:r w:rsidRPr="008D48D8">
        <w:t>Educational Research, 65,</w:t>
      </w:r>
      <w:r>
        <w:t xml:space="preserve"> </w:t>
      </w:r>
      <w:r w:rsidRPr="008D48D8">
        <w:t>51-77.</w:t>
      </w:r>
    </w:p>
    <w:p w14:paraId="597A3ABC" w14:textId="77777777" w:rsidR="00C4571F" w:rsidRDefault="00C4571F" w:rsidP="00C4571F">
      <w:pPr>
        <w:jc w:val="lowKashida"/>
      </w:pPr>
      <w:r w:rsidRPr="008D48D8">
        <w:t xml:space="preserve">Wilcox, R. R. (1996). Statistics for the social sciences. New York: Academic Press. </w:t>
      </w:r>
    </w:p>
    <w:p w14:paraId="412C2181" w14:textId="77777777" w:rsidR="00C4571F" w:rsidRPr="008D48D8" w:rsidRDefault="00C4571F" w:rsidP="00C4571F">
      <w:pPr>
        <w:jc w:val="lowKashida"/>
      </w:pPr>
      <w:r w:rsidRPr="008D48D8">
        <w:t>Wilder, C. S. (1972, July). Physician visits, volume, and interval since last visit, U.S., 1969</w:t>
      </w:r>
      <w:r>
        <w:t xml:space="preserve"> </w:t>
      </w:r>
      <w:r w:rsidRPr="008D48D8">
        <w:t>(Series 10, No. 75; DHEW Pub. No. HSM 72-1064). Rockville, MD: National Center</w:t>
      </w:r>
      <w:r>
        <w:t xml:space="preserve"> </w:t>
      </w:r>
      <w:r w:rsidRPr="008D48D8">
        <w:t>for Health Statistics.</w:t>
      </w:r>
    </w:p>
    <w:p w14:paraId="550E1838" w14:textId="77777777" w:rsidR="00C4571F" w:rsidRPr="008D48D8" w:rsidRDefault="00C4571F" w:rsidP="00C4571F">
      <w:pPr>
        <w:jc w:val="lowKashida"/>
      </w:pPr>
      <w:r w:rsidRPr="008D48D8">
        <w:t>Wilkinson, L., &amp; the Task Force on Statistical Inference. (19</w:t>
      </w:r>
      <w:r>
        <w:t>99). Statistical methods in psy</w:t>
      </w:r>
      <w:r w:rsidRPr="008D48D8">
        <w:t>chology journals: Guidelines and explanations. American Psychologist, 54, 594-604.</w:t>
      </w:r>
    </w:p>
    <w:p w14:paraId="18C40BB1" w14:textId="77777777" w:rsidR="00C4571F" w:rsidRPr="008D48D8" w:rsidRDefault="00C4571F" w:rsidP="00C4571F">
      <w:pPr>
        <w:jc w:val="lowKashida"/>
      </w:pPr>
      <w:r w:rsidRPr="008D48D8">
        <w:t>Willett, J. B. (1988). Questions and answers in the measurement of change. Review of</w:t>
      </w:r>
      <w:r>
        <w:t xml:space="preserve"> Re</w:t>
      </w:r>
      <w:r w:rsidRPr="008D48D8">
        <w:t>search in Education, 15, 345-422.</w:t>
      </w:r>
    </w:p>
    <w:p w14:paraId="340135A1" w14:textId="77777777" w:rsidR="00C4571F" w:rsidRDefault="00C4571F" w:rsidP="00C4571F">
      <w:pPr>
        <w:jc w:val="lowKashida"/>
      </w:pPr>
      <w:r w:rsidRPr="008D48D8">
        <w:t>Willett,</w:t>
      </w:r>
      <w:r>
        <w:t xml:space="preserve"> J</w:t>
      </w:r>
      <w:r w:rsidRPr="008D48D8">
        <w:t>. B., &amp; Singer,</w:t>
      </w:r>
      <w:r>
        <w:t xml:space="preserve"> J</w:t>
      </w:r>
      <w:r w:rsidRPr="008D48D8">
        <w:t>. D. (1991). From whether to when: New methods for studying student dropout and teacher attrition. Review of</w:t>
      </w:r>
      <w:r>
        <w:t xml:space="preserve"> </w:t>
      </w:r>
      <w:r w:rsidRPr="008D48D8">
        <w:t>Educational Research</w:t>
      </w:r>
      <w:r>
        <w:t>,</w:t>
      </w:r>
      <w:r w:rsidRPr="008D48D8">
        <w:t xml:space="preserve"> 61</w:t>
      </w:r>
      <w:r>
        <w:t>,</w:t>
      </w:r>
      <w:r w:rsidRPr="008D48D8">
        <w:t xml:space="preserve"> 407-450. </w:t>
      </w:r>
    </w:p>
    <w:p w14:paraId="2D734166" w14:textId="77777777" w:rsidR="00C4571F" w:rsidRPr="008D48D8" w:rsidRDefault="00C4571F" w:rsidP="00C4571F">
      <w:pPr>
        <w:jc w:val="lowKashida"/>
      </w:pPr>
      <w:r w:rsidRPr="008D48D8">
        <w:t xml:space="preserve">Williams, S. V. </w:t>
      </w:r>
      <w:r>
        <w:t>(</w:t>
      </w:r>
      <w:r w:rsidRPr="008D48D8">
        <w:t>1990). Regression-discontinuity design in health evaluation. In L. Sechrest,</w:t>
      </w:r>
      <w:r>
        <w:t xml:space="preserve"> </w:t>
      </w:r>
      <w:r w:rsidRPr="008D48D8">
        <w:t>B. Perrin, &amp; J. Bunker (Eds.), Health services research methodology: Strengthening causal interpretations</w:t>
      </w:r>
      <w:r>
        <w:t xml:space="preserve"> of </w:t>
      </w:r>
      <w:r w:rsidRPr="008D48D8">
        <w:t>nonexperimental data (DHHS Publication No. PHS 90-3454, pp. 145-149). Rockville, MD: U.S. Department of Health and Human Services.</w:t>
      </w:r>
    </w:p>
    <w:p w14:paraId="39A0ACB6" w14:textId="77777777" w:rsidR="00C4571F" w:rsidRPr="008D48D8" w:rsidRDefault="00C4571F" w:rsidP="00C4571F">
      <w:pPr>
        <w:jc w:val="lowKashida"/>
      </w:pPr>
      <w:r w:rsidRPr="008D48D8">
        <w:t>Willms, J.</w:t>
      </w:r>
      <w:r>
        <w:t xml:space="preserve"> </w:t>
      </w:r>
      <w:r w:rsidRPr="008D48D8">
        <w:t>D. (1992). Monitoring school performance: A guide for educators. Washington, DC: The Falmer Press.</w:t>
      </w:r>
    </w:p>
    <w:p w14:paraId="640EA6F8" w14:textId="77777777" w:rsidR="00C4571F" w:rsidRPr="008D48D8" w:rsidRDefault="00C4571F" w:rsidP="00C4571F">
      <w:pPr>
        <w:jc w:val="lowKashida"/>
      </w:pPr>
      <w:r w:rsidRPr="008D48D8">
        <w:lastRenderedPageBreak/>
        <w:t>Willner, P. (1991). Methods for assessing the validity</w:t>
      </w:r>
      <w:r>
        <w:t xml:space="preserve"> of animal models of human psy</w:t>
      </w:r>
      <w:r w:rsidRPr="008D48D8">
        <w:t>chopathology. In A. A. Boulton, G. B. Baker, &amp; M.</w:t>
      </w:r>
      <w:r>
        <w:t xml:space="preserve"> T. Martin-Iverson (eds.), Neu</w:t>
      </w:r>
      <w:r w:rsidRPr="008D48D8">
        <w:t>romethods (Vol. 18, pp. 1-23). Clifton, NJ: Humana Press.</w:t>
      </w:r>
    </w:p>
    <w:p w14:paraId="212864AB" w14:textId="77777777" w:rsidR="00C4571F" w:rsidRPr="008D48D8" w:rsidRDefault="00C4571F" w:rsidP="00C4571F">
      <w:pPr>
        <w:jc w:val="lowKashida"/>
      </w:pPr>
      <w:r w:rsidRPr="008D48D8">
        <w:t xml:space="preserve">Willson, V. L., &amp; Putnam, R. R. (1982). A meta-analysis of pretest sensitization effects in experimental design. American Educational Research </w:t>
      </w:r>
      <w:r>
        <w:t>J</w:t>
      </w:r>
      <w:r w:rsidRPr="008D48D8">
        <w:t>ournal, 19, 249-258.</w:t>
      </w:r>
    </w:p>
    <w:p w14:paraId="25AAAF2B" w14:textId="77777777" w:rsidR="00C4571F" w:rsidRDefault="00C4571F" w:rsidP="00C4571F">
      <w:pPr>
        <w:jc w:val="lowKashida"/>
      </w:pPr>
      <w:r w:rsidRPr="008D48D8">
        <w:t xml:space="preserve">Wilson, E. B. (1952). An introduction to scientific research. New York: McGraw-Hill. </w:t>
      </w:r>
    </w:p>
    <w:p w14:paraId="200EBD32" w14:textId="77777777" w:rsidR="00C4571F" w:rsidRPr="008D48D8" w:rsidRDefault="00C4571F" w:rsidP="00C4571F">
      <w:pPr>
        <w:jc w:val="lowKashida"/>
      </w:pPr>
      <w:r w:rsidRPr="008D48D8">
        <w:t>Wilson, M. C., Hayward, R. S. A., Tunis, S. R., Bass, E. B. &amp; Guyatt, G. (1995). Users' guides to the medical literature: Part 8. How to use clinical practice guidelines. B. What</w:t>
      </w:r>
      <w:r>
        <w:t xml:space="preserve"> </w:t>
      </w:r>
      <w:r w:rsidRPr="008D48D8">
        <w:t>are the recommendations and will they help you in caring for your patients? Journal of</w:t>
      </w:r>
      <w:r>
        <w:t xml:space="preserve"> </w:t>
      </w:r>
      <w:r w:rsidRPr="008D48D8">
        <w:t>the American Medical Association, 274, 1630-1632.</w:t>
      </w:r>
    </w:p>
    <w:p w14:paraId="707CDFF5" w14:textId="77777777" w:rsidR="00C4571F" w:rsidRPr="008D48D8" w:rsidRDefault="00C4571F" w:rsidP="00C4571F">
      <w:pPr>
        <w:jc w:val="lowKashida"/>
      </w:pPr>
      <w:r w:rsidRPr="008D48D8">
        <w:t>Winer, B. J., Brown, D. R., &amp; Michels, K. M. (1991). Statistical principles in experimental</w:t>
      </w:r>
      <w:r>
        <w:t xml:space="preserve"> design (3rd </w:t>
      </w:r>
      <w:r w:rsidRPr="008D48D8">
        <w:t>ed.). New York: McGraw-Hill.</w:t>
      </w:r>
    </w:p>
    <w:p w14:paraId="01A8AE12" w14:textId="77777777" w:rsidR="00C4571F" w:rsidRPr="008D48D8" w:rsidRDefault="00C4571F" w:rsidP="00C4571F">
      <w:pPr>
        <w:jc w:val="lowKashida"/>
      </w:pPr>
      <w:r w:rsidRPr="008D48D8">
        <w:t>Winship, C., &amp; Mare, R. D. (1992). Models for sample selection bias. Annual Review of</w:t>
      </w:r>
      <w:r>
        <w:t xml:space="preserve"> </w:t>
      </w:r>
      <w:r w:rsidRPr="008D48D8">
        <w:t>Sociology, 18, 327-350.</w:t>
      </w:r>
    </w:p>
    <w:p w14:paraId="3F2AA9F4" w14:textId="77777777" w:rsidR="00C4571F" w:rsidRPr="008D48D8" w:rsidRDefault="00C4571F" w:rsidP="00C4571F">
      <w:pPr>
        <w:jc w:val="lowKashida"/>
      </w:pPr>
      <w:r w:rsidRPr="008D48D8">
        <w:t>Winship, C., &amp; Morgan, S. L. (1999). The estimation of causal effects from observational</w:t>
      </w:r>
      <w:r>
        <w:t xml:space="preserve"> </w:t>
      </w:r>
      <w:r w:rsidRPr="008D48D8">
        <w:t>data. Annual Review of</w:t>
      </w:r>
      <w:r>
        <w:t xml:space="preserve"> </w:t>
      </w:r>
      <w:r w:rsidRPr="008D48D8">
        <w:t>Sociology, 25, 659-707.</w:t>
      </w:r>
    </w:p>
    <w:p w14:paraId="62C6BF12" w14:textId="77777777" w:rsidR="00C4571F" w:rsidRPr="008D48D8" w:rsidRDefault="00C4571F" w:rsidP="00C4571F">
      <w:pPr>
        <w:jc w:val="lowKashida"/>
      </w:pPr>
      <w:r w:rsidRPr="008D48D8">
        <w:t>Winston, A. S. (1990). Robert Sessions Woodworth and the "Columbia Bible": How the</w:t>
      </w:r>
      <w:r>
        <w:t xml:space="preserve"> </w:t>
      </w:r>
      <w:r w:rsidRPr="008D48D8">
        <w:t xml:space="preserve">psychological experiment was redefined. American </w:t>
      </w:r>
      <w:r>
        <w:t>J</w:t>
      </w:r>
      <w:r w:rsidRPr="008D48D8">
        <w:t>ournal of Psychology, 103,</w:t>
      </w:r>
      <w:r>
        <w:t xml:space="preserve"> </w:t>
      </w:r>
      <w:r w:rsidRPr="008D48D8">
        <w:t>391-401.</w:t>
      </w:r>
    </w:p>
    <w:p w14:paraId="7D9CFB23" w14:textId="77777777" w:rsidR="00C4571F" w:rsidRDefault="00C4571F" w:rsidP="00C4571F">
      <w:pPr>
        <w:jc w:val="lowKashida"/>
      </w:pPr>
      <w:r w:rsidRPr="008D48D8">
        <w:t>Winston, A. S., &amp; Blais, D. J. (1996). What counts as an experiment?</w:t>
      </w:r>
      <w:r>
        <w:t xml:space="preserve"> </w:t>
      </w:r>
      <w:r w:rsidRPr="008D48D8">
        <w:t>A transdisciplinary</w:t>
      </w:r>
      <w:r>
        <w:t xml:space="preserve"> </w:t>
      </w:r>
      <w:r w:rsidRPr="008D48D8">
        <w:t>analysis oftextbooks, 1930-1970. American</w:t>
      </w:r>
      <w:r>
        <w:t xml:space="preserve"> </w:t>
      </w:r>
      <w:r w:rsidRPr="008D48D8">
        <w:t>Journal of</w:t>
      </w:r>
      <w:r>
        <w:t xml:space="preserve"> </w:t>
      </w:r>
      <w:r w:rsidRPr="008D48D8">
        <w:t xml:space="preserve">Psychology, 109, 599-616. </w:t>
      </w:r>
    </w:p>
    <w:p w14:paraId="0A5B799C" w14:textId="77777777" w:rsidR="00C4571F" w:rsidRDefault="00C4571F" w:rsidP="00C4571F">
      <w:pPr>
        <w:jc w:val="lowKashida"/>
      </w:pPr>
      <w:r w:rsidRPr="008D48D8">
        <w:t xml:space="preserve">Winston, P. H., &amp; Horn, B. K. P. (1989). LISP (3rd ed.). Reading, MA: Addison-Wesley. </w:t>
      </w:r>
    </w:p>
    <w:p w14:paraId="72550DF1" w14:textId="77777777" w:rsidR="00C4571F" w:rsidRPr="008D48D8" w:rsidRDefault="00C4571F" w:rsidP="00C4571F">
      <w:pPr>
        <w:jc w:val="lowKashida"/>
      </w:pPr>
      <w:r w:rsidRPr="008D48D8">
        <w:t>Witte, J. F. (1998). The Milwaukee voucher experiment.</w:t>
      </w:r>
      <w:r>
        <w:t xml:space="preserve"> Educational Evaluation and Pol</w:t>
      </w:r>
      <w:r w:rsidRPr="008D48D8">
        <w:t>icy Analysis, 20, 229-251.</w:t>
      </w:r>
    </w:p>
    <w:p w14:paraId="4404C033" w14:textId="77777777" w:rsidR="00C4571F" w:rsidRPr="008D48D8" w:rsidRDefault="00C4571F" w:rsidP="00C4571F">
      <w:pPr>
        <w:jc w:val="lowKashida"/>
      </w:pPr>
      <w:r w:rsidRPr="008D48D8">
        <w:t>Wolf, F. M. (1986). Meta-analysis: Quantitative methods for research synthesis. Thousand Oaks, CA: Sage.</w:t>
      </w:r>
    </w:p>
    <w:p w14:paraId="054E42DE" w14:textId="77777777" w:rsidR="00C4571F" w:rsidRPr="008D48D8" w:rsidRDefault="00C4571F" w:rsidP="00C4571F">
      <w:pPr>
        <w:jc w:val="lowKashida"/>
      </w:pPr>
      <w:r w:rsidRPr="008D48D8">
        <w:t xml:space="preserve">Wood, G. (1978). The knew-it-all-along effect. </w:t>
      </w:r>
      <w:r>
        <w:t>J</w:t>
      </w:r>
      <w:r w:rsidRPr="008D48D8">
        <w:t>ournal of</w:t>
      </w:r>
      <w:r>
        <w:t xml:space="preserve"> Experimental Psychology: Hu</w:t>
      </w:r>
      <w:r w:rsidRPr="008D48D8">
        <w:t>man Perception and Performance</w:t>
      </w:r>
      <w:r>
        <w:t>,</w:t>
      </w:r>
      <w:r w:rsidRPr="008D48D8">
        <w:t xml:space="preserve"> 4, 345-353.</w:t>
      </w:r>
    </w:p>
    <w:p w14:paraId="2667E610" w14:textId="77777777" w:rsidR="00C4571F" w:rsidRPr="008D48D8" w:rsidRDefault="00C4571F" w:rsidP="00C4571F">
      <w:pPr>
        <w:jc w:val="lowKashida"/>
      </w:pPr>
      <w:r w:rsidRPr="008D48D8">
        <w:t>Woodworth, G. (1994). Managing meta-analytic data bases. In H. Cooper &amp; L. V. Hedges (Eds.), The handbook of research synthesis (pp. 177-189). New York: Russell Sage Foundation.</w:t>
      </w:r>
    </w:p>
    <w:p w14:paraId="7AF1BC1D" w14:textId="77777777" w:rsidR="00C4571F" w:rsidRPr="008D48D8" w:rsidRDefault="00C4571F" w:rsidP="00C4571F">
      <w:pPr>
        <w:jc w:val="lowKashida"/>
      </w:pPr>
      <w:r w:rsidRPr="008D48D8">
        <w:t>World Medical Association. (2000). Declaration of Helsink: Ethical principles for medical research involving human subjects. Journal of the American Medical Association, 284, 3043-3045.</w:t>
      </w:r>
    </w:p>
    <w:p w14:paraId="26CAAF9B" w14:textId="77777777" w:rsidR="00C4571F" w:rsidRPr="008D48D8" w:rsidRDefault="00C4571F" w:rsidP="00C4571F">
      <w:pPr>
        <w:jc w:val="lowKashida"/>
      </w:pPr>
      <w:r w:rsidRPr="008D48D8">
        <w:t>Wortman, C. B., &amp; Rabinowitz, V. C. (1979). Random assignment: The fairest of them all. In L. Sechrest, S. G. West, M. A. Phillips, R. Redner, &amp; W. Yeaton (E</w:t>
      </w:r>
      <w:r>
        <w:t>d</w:t>
      </w:r>
      <w:r w:rsidRPr="008D48D8">
        <w:t>s.), Evaluation studies review annual (Vol. 4, pp. 177-184). Beverly Hills, CA: Sage.</w:t>
      </w:r>
    </w:p>
    <w:p w14:paraId="48BF8594" w14:textId="77777777" w:rsidR="00C4571F" w:rsidRPr="008D48D8" w:rsidRDefault="00C4571F" w:rsidP="00C4571F">
      <w:pPr>
        <w:jc w:val="lowKashida"/>
      </w:pPr>
      <w:r w:rsidRPr="008D48D8">
        <w:t>Wortman, P. M. (1992). Lessons from the meta-analysis of quasi-experiments. In F. B. Bryant, J. Edwards, R. S. Tindale, E.</w:t>
      </w:r>
      <w:r>
        <w:t xml:space="preserve"> J</w:t>
      </w:r>
      <w:r w:rsidRPr="008D48D8">
        <w:t>. Posavac, L. He</w:t>
      </w:r>
      <w:r>
        <w:t>ath, E. Henderson, &amp; Y. Suarez-</w:t>
      </w:r>
      <w:r w:rsidRPr="008D48D8">
        <w:t>Balcazar (Eds.), Methodological issues in applied social psychology (pp. 65-81). New York: Plenum Press.</w:t>
      </w:r>
    </w:p>
    <w:p w14:paraId="76746869" w14:textId="77777777" w:rsidR="00C4571F" w:rsidRPr="008D48D8" w:rsidRDefault="00C4571F" w:rsidP="00C4571F">
      <w:pPr>
        <w:jc w:val="lowKashida"/>
      </w:pPr>
      <w:r w:rsidRPr="008D48D8">
        <w:lastRenderedPageBreak/>
        <w:t>Wortman, P.M. (1994). Judging research quality. In H</w:t>
      </w:r>
      <w:r>
        <w:t xml:space="preserve">. Cooper &amp; L. V. Hedges (Eds.), </w:t>
      </w:r>
      <w:r w:rsidRPr="008D48D8">
        <w:t>The handbook of</w:t>
      </w:r>
      <w:r>
        <w:t xml:space="preserve"> </w:t>
      </w:r>
      <w:r w:rsidRPr="008D48D8">
        <w:t>research synthesis (pp. 97-109). New York: Russell Sage Foundation.</w:t>
      </w:r>
    </w:p>
    <w:p w14:paraId="6AD688B1" w14:textId="77777777" w:rsidR="00C4571F" w:rsidRPr="008D48D8" w:rsidRDefault="00C4571F" w:rsidP="00C4571F">
      <w:pPr>
        <w:jc w:val="lowKashida"/>
      </w:pPr>
      <w:r w:rsidRPr="008D48D8">
        <w:t>Wortman, P.M., Reichardt, C. S., &amp; St. Pierre, R. G. (1978</w:t>
      </w:r>
      <w:r>
        <w:t>). The first year of the educa</w:t>
      </w:r>
      <w:r w:rsidRPr="008D48D8">
        <w:t>tion voucher demonstration. Evaluation Quarterly, 2, 193-214.</w:t>
      </w:r>
    </w:p>
    <w:p w14:paraId="4346D494" w14:textId="77777777" w:rsidR="00C4571F" w:rsidRPr="008D48D8" w:rsidRDefault="00C4571F" w:rsidP="00C4571F">
      <w:pPr>
        <w:jc w:val="lowKashida"/>
      </w:pPr>
      <w:r w:rsidRPr="008D48D8">
        <w:t>Wortman, P.M., Smyth,</w:t>
      </w:r>
      <w:r>
        <w:t xml:space="preserve"> J</w:t>
      </w:r>
      <w:r w:rsidRPr="008D48D8">
        <w:t xml:space="preserve">. M., Langenbrunner, </w:t>
      </w:r>
      <w:r>
        <w:t>J</w:t>
      </w:r>
      <w:r w:rsidRPr="008D48D8">
        <w:t>. C., &amp; Yeaton, W. H. (1998). Consensus among experts and research synthesis. International journal</w:t>
      </w:r>
      <w:r>
        <w:t xml:space="preserve"> of </w:t>
      </w:r>
      <w:r w:rsidRPr="008D48D8">
        <w:t>Technology Assessment in Health Care, 14, 109-122.</w:t>
      </w:r>
    </w:p>
    <w:p w14:paraId="0F56095C" w14:textId="77777777" w:rsidR="00C4571F" w:rsidRPr="008D48D8" w:rsidRDefault="00C4571F" w:rsidP="00C4571F">
      <w:pPr>
        <w:jc w:val="lowKashida"/>
      </w:pPr>
      <w:r w:rsidRPr="008D48D8">
        <w:t xml:space="preserve">Wright, S. (1921). Correlation and causation. </w:t>
      </w:r>
      <w:r>
        <w:t>J</w:t>
      </w:r>
      <w:r w:rsidRPr="008D48D8">
        <w:t>ournal of Agricultural Research, 20, 557-585.</w:t>
      </w:r>
    </w:p>
    <w:p w14:paraId="72B1CEDC" w14:textId="77777777" w:rsidR="00C4571F" w:rsidRPr="008D48D8" w:rsidRDefault="00C4571F" w:rsidP="00C4571F">
      <w:pPr>
        <w:jc w:val="lowKashida"/>
      </w:pPr>
      <w:r w:rsidRPr="008D48D8">
        <w:t>Wright, S. (1934). The method of path coefficients. Annals of</w:t>
      </w:r>
      <w:r>
        <w:t xml:space="preserve"> </w:t>
      </w:r>
      <w:r w:rsidRPr="008D48D8">
        <w:t>Mathematical Statistics, 5, 161-215.</w:t>
      </w:r>
    </w:p>
    <w:p w14:paraId="2A59AFDB" w14:textId="77777777" w:rsidR="00C4571F" w:rsidRDefault="00C4571F" w:rsidP="00C4571F">
      <w:pPr>
        <w:jc w:val="lowKashida"/>
      </w:pPr>
      <w:r w:rsidRPr="008D48D8">
        <w:t>Yaremko, R. M., Harari, H., Harrison, R. C., &amp; Lynn, E. (1986). Handbook of</w:t>
      </w:r>
      <w:r>
        <w:t xml:space="preserve"> </w:t>
      </w:r>
      <w:r w:rsidRPr="008D48D8">
        <w:t xml:space="preserve">research and quantitative methods in psychology for students and professionals. Hillsdale, NJ: Erlbaum. </w:t>
      </w:r>
    </w:p>
    <w:p w14:paraId="4DBC279E" w14:textId="77777777" w:rsidR="00C4571F" w:rsidRPr="008D48D8" w:rsidRDefault="00C4571F" w:rsidP="00C4571F">
      <w:pPr>
        <w:jc w:val="lowKashida"/>
      </w:pPr>
      <w:r w:rsidRPr="008D48D8">
        <w:t xml:space="preserve">Yeaton, W. H., &amp; Sechrest, L. (1981). Critical dimensions in the choice and maintenance of successful treatments: Strength, integrity, and effectiveness. </w:t>
      </w:r>
      <w:r>
        <w:t>J</w:t>
      </w:r>
      <w:r w:rsidRPr="008D48D8">
        <w:t>ournal</w:t>
      </w:r>
      <w:r>
        <w:t xml:space="preserve"> of </w:t>
      </w:r>
      <w:r w:rsidRPr="008D48D8">
        <w:t>Consulting and</w:t>
      </w:r>
      <w:r>
        <w:t xml:space="preserve"> </w:t>
      </w:r>
      <w:r w:rsidRPr="008D48D8">
        <w:t>Clinical Psychology, 49, 156-167.</w:t>
      </w:r>
    </w:p>
    <w:p w14:paraId="4648C80B" w14:textId="77777777" w:rsidR="00C4571F" w:rsidRPr="008D48D8" w:rsidRDefault="00C4571F" w:rsidP="00C4571F">
      <w:pPr>
        <w:jc w:val="lowKashida"/>
      </w:pPr>
      <w:r w:rsidRPr="008D48D8">
        <w:t xml:space="preserve">Yeaton, W. H., &amp; Sechrest, L. (1986). Use and misuse of </w:t>
      </w:r>
      <w:r>
        <w:t>no-difference findings in elimi</w:t>
      </w:r>
      <w:r w:rsidRPr="008D48D8">
        <w:t>nating threats to validity. Evaluation Review, 10, 836-852.</w:t>
      </w:r>
    </w:p>
    <w:p w14:paraId="712F1A32" w14:textId="77777777" w:rsidR="00C4571F" w:rsidRPr="008D48D8" w:rsidRDefault="00C4571F" w:rsidP="00C4571F">
      <w:pPr>
        <w:jc w:val="lowKashida"/>
      </w:pPr>
      <w:r w:rsidRPr="008D48D8">
        <w:t>Yeaton, W. H., &amp; Wortman, P.M. (1993). On the reliability of meta-analytic reviews. Evaluation Review, 17, 292-309.</w:t>
      </w:r>
    </w:p>
    <w:p w14:paraId="370CE5F4" w14:textId="77777777" w:rsidR="00C4571F" w:rsidRPr="008D48D8" w:rsidRDefault="00C4571F" w:rsidP="00C4571F">
      <w:pPr>
        <w:jc w:val="lowKashida"/>
      </w:pPr>
      <w:r w:rsidRPr="008D48D8">
        <w:t>Yeaton, W. H., Wortman, P.M., &amp; Langberg, N. (1983). Differential attrition: Estimating</w:t>
      </w:r>
      <w:r>
        <w:t xml:space="preserve"> </w:t>
      </w:r>
      <w:r w:rsidRPr="008D48D8">
        <w:t>the effect of crossovers on the evaluation of a medical technology. Evaluation Review, 7,</w:t>
      </w:r>
      <w:r>
        <w:t xml:space="preserve"> </w:t>
      </w:r>
      <w:r w:rsidRPr="008D48D8">
        <w:t>831-840.</w:t>
      </w:r>
    </w:p>
    <w:p w14:paraId="04DE89CD" w14:textId="77777777" w:rsidR="00C4571F" w:rsidRDefault="00C4571F" w:rsidP="00C4571F">
      <w:pPr>
        <w:jc w:val="lowKashida"/>
      </w:pPr>
      <w:r w:rsidRPr="008D48D8">
        <w:t xml:space="preserve">Yinger, J. (1995). Closed doors, opportunities lost. New York: Russell Sage Foundation. </w:t>
      </w:r>
    </w:p>
    <w:p w14:paraId="68592DE0" w14:textId="77777777" w:rsidR="00C4571F" w:rsidRDefault="00C4571F" w:rsidP="00C4571F">
      <w:pPr>
        <w:jc w:val="lowKashida"/>
      </w:pPr>
      <w:r w:rsidRPr="008D48D8">
        <w:t xml:space="preserve">Yu, </w:t>
      </w:r>
      <w:r>
        <w:t>J</w:t>
      </w:r>
      <w:r w:rsidRPr="008D48D8">
        <w:t>., &amp; Cooper, H. (1983). A quantitative review of research design effects on response</w:t>
      </w:r>
      <w:r>
        <w:t xml:space="preserve"> </w:t>
      </w:r>
      <w:r w:rsidRPr="008D48D8">
        <w:t xml:space="preserve">rates to questionnaires. </w:t>
      </w:r>
      <w:r>
        <w:t>J</w:t>
      </w:r>
      <w:r w:rsidRPr="008D48D8">
        <w:t>ournal</w:t>
      </w:r>
      <w:r>
        <w:t xml:space="preserve"> of </w:t>
      </w:r>
      <w:r w:rsidRPr="008D48D8">
        <w:t>Marketing Research, 20, 36-44.</w:t>
      </w:r>
    </w:p>
    <w:p w14:paraId="4041D140" w14:textId="77777777" w:rsidR="00C4571F" w:rsidRPr="00452FE8" w:rsidRDefault="00C4571F" w:rsidP="00C4571F">
      <w:pPr>
        <w:jc w:val="lowKashida"/>
      </w:pPr>
      <w:r w:rsidRPr="00452FE8">
        <w:t xml:space="preserve">Zabin, L. S., Hirsch, M. B., </w:t>
      </w:r>
      <w:r>
        <w:t>&amp;</w:t>
      </w:r>
      <w:r w:rsidRPr="00452FE8">
        <w:t xml:space="preserve"> Emerson, M. R. (1989). When urban adolescents choose abortion: Effects on edu</w:t>
      </w:r>
      <w:r>
        <w:t>c</w:t>
      </w:r>
      <w:r w:rsidRPr="00452FE8">
        <w:t>ation,</w:t>
      </w:r>
      <w:r>
        <w:t xml:space="preserve"> </w:t>
      </w:r>
      <w:r w:rsidRPr="00452FE8">
        <w:t>psychological status, and subsequent pregnancy. Family Planning Perspectives, 21, 248-255.</w:t>
      </w:r>
    </w:p>
    <w:p w14:paraId="38056D27" w14:textId="77777777" w:rsidR="00C4571F" w:rsidRPr="00452FE8" w:rsidRDefault="00C4571F" w:rsidP="00C4571F">
      <w:pPr>
        <w:jc w:val="lowKashida"/>
      </w:pPr>
      <w:r w:rsidRPr="00452FE8">
        <w:t>Zadeh, L.A. (1987). Fuzzy sets and applications. New York: Wiley.</w:t>
      </w:r>
    </w:p>
    <w:p w14:paraId="43393008" w14:textId="77777777" w:rsidR="00C4571F" w:rsidRPr="00452FE8" w:rsidRDefault="00C4571F" w:rsidP="00C4571F">
      <w:pPr>
        <w:jc w:val="lowKashida"/>
      </w:pPr>
      <w:r w:rsidRPr="009D4B2F">
        <w:rPr>
          <w:lang w:val="en-GB"/>
        </w:rPr>
        <w:t xml:space="preserve">Zajonc, R. B., &amp; Markus, H. (1975). </w:t>
      </w:r>
      <w:r w:rsidRPr="00452FE8">
        <w:t>Birrh order and intellectual development. Psyc</w:t>
      </w:r>
      <w:r>
        <w:t>ho</w:t>
      </w:r>
      <w:r w:rsidRPr="00452FE8">
        <w:t>logical Review, 82, 74-88.</w:t>
      </w:r>
    </w:p>
    <w:p w14:paraId="03F48BF6" w14:textId="77777777" w:rsidR="00C4571F" w:rsidRPr="00452FE8" w:rsidRDefault="00C4571F" w:rsidP="00C4571F">
      <w:pPr>
        <w:jc w:val="lowKashida"/>
      </w:pPr>
      <w:r w:rsidRPr="00452FE8">
        <w:t>Zeisel, H. (1973). Reflections on experimental technique in the law. Journal</w:t>
      </w:r>
      <w:r>
        <w:t xml:space="preserve"> of Legal Stud</w:t>
      </w:r>
      <w:r w:rsidRPr="00452FE8">
        <w:t>ies, 2, 107-124.</w:t>
      </w:r>
    </w:p>
    <w:p w14:paraId="57AA02CE" w14:textId="77777777" w:rsidR="00C4571F" w:rsidRPr="00452FE8" w:rsidRDefault="00C4571F" w:rsidP="00C4571F">
      <w:pPr>
        <w:jc w:val="lowKashida"/>
      </w:pPr>
      <w:r w:rsidRPr="00452FE8">
        <w:t>Zelen, M. (1974). The randomization and stratification of pa</w:t>
      </w:r>
      <w:r>
        <w:t>tients to clinical trials. Jour</w:t>
      </w:r>
      <w:r w:rsidRPr="00452FE8">
        <w:t>nal</w:t>
      </w:r>
      <w:r>
        <w:t xml:space="preserve"> of </w:t>
      </w:r>
      <w:r w:rsidRPr="00452FE8">
        <w:t>Chronic Diseases, 27, 365-375.</w:t>
      </w:r>
    </w:p>
    <w:p w14:paraId="303A79A5" w14:textId="77777777" w:rsidR="00C4571F" w:rsidRPr="00452FE8" w:rsidRDefault="00C4571F" w:rsidP="00C4571F">
      <w:pPr>
        <w:jc w:val="lowKashida"/>
      </w:pPr>
      <w:r w:rsidRPr="00452FE8">
        <w:t>Zelen, M. (1979). A new design for randomized clinical trials? New England Journal of</w:t>
      </w:r>
      <w:r>
        <w:t xml:space="preserve"> </w:t>
      </w:r>
      <w:r w:rsidRPr="00452FE8">
        <w:t xml:space="preserve">Medicine, </w:t>
      </w:r>
      <w:r>
        <w:t>3</w:t>
      </w:r>
      <w:r w:rsidRPr="00452FE8">
        <w:t>00, 1242-1245.</w:t>
      </w:r>
    </w:p>
    <w:p w14:paraId="4E597C7E" w14:textId="77777777" w:rsidR="00C4571F" w:rsidRPr="00452FE8" w:rsidRDefault="00C4571F" w:rsidP="00C4571F">
      <w:pPr>
        <w:jc w:val="lowKashida"/>
      </w:pPr>
      <w:r w:rsidRPr="00452FE8">
        <w:t>Zelen, M. (1990). Randomized consent designs for clinical trials: An update. Statistics in</w:t>
      </w:r>
      <w:r>
        <w:t xml:space="preserve"> </w:t>
      </w:r>
      <w:r w:rsidRPr="00452FE8">
        <w:t>Medicine, 9, 645-656.</w:t>
      </w:r>
    </w:p>
    <w:p w14:paraId="5A09C789" w14:textId="77777777" w:rsidR="00C4571F" w:rsidRPr="00452FE8" w:rsidRDefault="00C4571F" w:rsidP="00C4571F">
      <w:pPr>
        <w:jc w:val="lowKashida"/>
      </w:pPr>
      <w:r w:rsidRPr="00452FE8">
        <w:lastRenderedPageBreak/>
        <w:t xml:space="preserve">Zhu, S. (1999). A </w:t>
      </w:r>
      <w:r>
        <w:t>method</w:t>
      </w:r>
      <w:r w:rsidRPr="00452FE8">
        <w:t xml:space="preserve"> to obtain a randomized contr</w:t>
      </w:r>
      <w:r>
        <w:t>ol group where it seems impossi</w:t>
      </w:r>
      <w:r w:rsidRPr="00452FE8">
        <w:t>ble. Evaluation Review, 23, 363-377.</w:t>
      </w:r>
    </w:p>
    <w:p w14:paraId="4438C3D6" w14:textId="77777777" w:rsidR="00C4571F" w:rsidRPr="00AC1F5A" w:rsidRDefault="00C4571F" w:rsidP="00C4571F">
      <w:pPr>
        <w:jc w:val="lowKashida"/>
        <w:rPr>
          <w:lang w:val="de-DE"/>
        </w:rPr>
      </w:pPr>
      <w:r w:rsidRPr="00452FE8">
        <w:t xml:space="preserve">Zigler, E., &amp; Weikart, D.P. (1993). Reply to Spitz's comments. </w:t>
      </w:r>
      <w:r w:rsidRPr="00AC1F5A">
        <w:rPr>
          <w:lang w:val="de-DE"/>
        </w:rPr>
        <w:t>American Psychologist, 48, 915-916.</w:t>
      </w:r>
    </w:p>
    <w:p w14:paraId="50BDC641" w14:textId="77777777" w:rsidR="00C4571F" w:rsidRPr="00452FE8" w:rsidRDefault="00C4571F" w:rsidP="00C4571F">
      <w:pPr>
        <w:jc w:val="lowKashida"/>
      </w:pPr>
      <w:r w:rsidRPr="00AC1F5A">
        <w:rPr>
          <w:lang w:val="de-DE"/>
        </w:rPr>
        <w:t xml:space="preserve">Zigulich, J. A. (1977). </w:t>
      </w:r>
      <w:r w:rsidRPr="00452FE8">
        <w:t>A comparison</w:t>
      </w:r>
      <w:r>
        <w:t xml:space="preserve"> of </w:t>
      </w:r>
      <w:r w:rsidRPr="00452FE8">
        <w:t>elementary school environments: Magnet schools</w:t>
      </w:r>
      <w:r>
        <w:t xml:space="preserve"> </w:t>
      </w:r>
      <w:r w:rsidRPr="00452FE8">
        <w:t>versus traditional schools. Unpublished doctoral dissertation, Northwestern University,</w:t>
      </w:r>
      <w:r>
        <w:t xml:space="preserve"> </w:t>
      </w:r>
      <w:r w:rsidRPr="00452FE8">
        <w:t>Evanston, IL.</w:t>
      </w:r>
    </w:p>
    <w:p w14:paraId="1B6B7977" w14:textId="77777777" w:rsidR="00C4571F" w:rsidRPr="0083747B" w:rsidRDefault="00C4571F" w:rsidP="00C4571F">
      <w:pPr>
        <w:jc w:val="lowKashida"/>
      </w:pPr>
      <w:r w:rsidRPr="00452FE8">
        <w:t>Zucker, D. M., Lakatos, E., Webber, L. S., Murray, D. M., McKinlay, S. M., Feldman,</w:t>
      </w:r>
      <w:r>
        <w:t xml:space="preserve"> </w:t>
      </w:r>
      <w:r w:rsidRPr="00452FE8">
        <w:t>H. A., Kelder, S. H., &amp; Nader, P.R. (1995). Statistical design of rhe child and adolescent trial for car</w:t>
      </w:r>
      <w:r>
        <w:t>d</w:t>
      </w:r>
      <w:r w:rsidRPr="00452FE8">
        <w:t>iovascular health (CATCH): Implications</w:t>
      </w:r>
      <w:r>
        <w:t xml:space="preserve"> of cluster randomization. Con</w:t>
      </w:r>
      <w:r w:rsidRPr="00452FE8">
        <w:t>trolled C</w:t>
      </w:r>
      <w:r>
        <w:t>linica</w:t>
      </w:r>
      <w:r w:rsidRPr="00452FE8">
        <w:t>l</w:t>
      </w:r>
      <w:r>
        <w:t xml:space="preserve"> </w:t>
      </w:r>
      <w:r w:rsidRPr="00452FE8">
        <w:t>Trials, 16, 96-118.</w:t>
      </w:r>
    </w:p>
    <w:p w14:paraId="6B5EFF0D" w14:textId="1A5151D0" w:rsidR="003E1789" w:rsidRPr="003E1789" w:rsidRDefault="003E1789" w:rsidP="00C4571F">
      <w:pPr>
        <w:bidi/>
        <w:rPr>
          <w:b/>
          <w:bCs/>
          <w:lang w:bidi="fa-IR"/>
        </w:rPr>
      </w:pPr>
    </w:p>
    <w:sectPr w:rsidR="003E1789" w:rsidRPr="003E1789">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0C000" w14:textId="77777777" w:rsidR="00436E4E" w:rsidRDefault="00436E4E" w:rsidP="00D24AD6">
      <w:pPr>
        <w:spacing w:after="0" w:line="240" w:lineRule="auto"/>
      </w:pPr>
      <w:r>
        <w:separator/>
      </w:r>
    </w:p>
  </w:endnote>
  <w:endnote w:type="continuationSeparator" w:id="0">
    <w:p w14:paraId="318B5D6E" w14:textId="77777777" w:rsidR="00436E4E" w:rsidRDefault="00436E4E" w:rsidP="00D2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2  Compset">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Badr">
    <w:panose1 w:val="02000500000000000000"/>
    <w:charset w:val="00"/>
    <w:family w:val="auto"/>
    <w:pitch w:val="variable"/>
    <w:sig w:usb0="800020A7" w:usb1="D000004A" w:usb2="00000008" w:usb3="00000000" w:csb0="00000051" w:csb1="00000000"/>
  </w:font>
  <w:font w:name="2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2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580721"/>
      <w:docPartObj>
        <w:docPartGallery w:val="Page Numbers (Bottom of Page)"/>
        <w:docPartUnique/>
      </w:docPartObj>
    </w:sdtPr>
    <w:sdtEndPr>
      <w:rPr>
        <w:noProof/>
      </w:rPr>
    </w:sdtEndPr>
    <w:sdtContent>
      <w:p w14:paraId="35A44F30" w14:textId="77777777" w:rsidR="002E72B9" w:rsidRDefault="005958C7">
        <w:pPr>
          <w:jc w:val="center"/>
        </w:pPr>
        <w:r>
          <w:fldChar w:fldCharType="begin"/>
        </w:r>
        <w:r>
          <w:instrText xml:space="preserve"> PAGE   \* MERGEFORMAT </w:instrText>
        </w:r>
        <w:r>
          <w:fldChar w:fldCharType="separate"/>
        </w:r>
        <w:r>
          <w:rPr>
            <w:noProof/>
          </w:rPr>
          <w:t>1</w:t>
        </w:r>
        <w:r>
          <w:rPr>
            <w:noProof/>
          </w:rPr>
          <w:fldChar w:fldCharType="end"/>
        </w:r>
      </w:p>
    </w:sdtContent>
  </w:sdt>
  <w:p w14:paraId="7B7EAE3D" w14:textId="77777777" w:rsidR="002E72B9" w:rsidRDefault="00436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27AAE" w14:textId="77777777" w:rsidR="00436E4E" w:rsidRDefault="00436E4E" w:rsidP="00D24AD6">
      <w:pPr>
        <w:spacing w:after="0" w:line="240" w:lineRule="auto"/>
      </w:pPr>
      <w:r>
        <w:separator/>
      </w:r>
    </w:p>
  </w:footnote>
  <w:footnote w:type="continuationSeparator" w:id="0">
    <w:p w14:paraId="72086951" w14:textId="77777777" w:rsidR="00436E4E" w:rsidRDefault="00436E4E" w:rsidP="00D24AD6">
      <w:pPr>
        <w:spacing w:after="0" w:line="240" w:lineRule="auto"/>
      </w:pPr>
      <w:r>
        <w:continuationSeparator/>
      </w:r>
    </w:p>
  </w:footnote>
  <w:footnote w:id="1">
    <w:p w14:paraId="7A4CD1EB" w14:textId="77777777" w:rsidR="001E3A3C" w:rsidRPr="00EA10E8" w:rsidRDefault="001E3A3C" w:rsidP="001E3A3C">
      <w:pPr>
        <w:pStyle w:val="FootnoteText"/>
        <w:bidi w:val="0"/>
        <w:rPr>
          <w:rFonts w:cstheme="minorBidi"/>
          <w:sz w:val="18"/>
          <w:szCs w:val="18"/>
          <w:rtl/>
          <w:lang w:val="en-GB" w:bidi="fa-IR"/>
        </w:rPr>
      </w:pPr>
      <w:r w:rsidRPr="00EA10E8">
        <w:rPr>
          <w:rStyle w:val="FootnoteReference"/>
          <w:sz w:val="18"/>
          <w:szCs w:val="18"/>
        </w:rPr>
        <w:footnoteRef/>
      </w:r>
      <w:r w:rsidRPr="00EA10E8">
        <w:rPr>
          <w:sz w:val="18"/>
          <w:szCs w:val="18"/>
        </w:rPr>
        <w:t xml:space="preserve"> </w:t>
      </w:r>
      <w:r w:rsidRPr="00EA10E8">
        <w:rPr>
          <w:sz w:val="18"/>
          <w:szCs w:val="18"/>
          <w:lang w:val="en-GB" w:bidi="fa-IR"/>
        </w:rPr>
        <w:t>Common measurement framework</w:t>
      </w:r>
    </w:p>
  </w:footnote>
  <w:footnote w:id="2">
    <w:p w14:paraId="701E2432" w14:textId="77777777" w:rsidR="001E3A3C" w:rsidRDefault="001E3A3C" w:rsidP="001E3A3C">
      <w:pPr>
        <w:pStyle w:val="FootnoteText"/>
        <w:bidi w:val="0"/>
        <w:rPr>
          <w:lang w:val="en-GB" w:bidi="fa-IR"/>
        </w:rPr>
      </w:pPr>
      <w:r w:rsidRPr="00EA10E8">
        <w:rPr>
          <w:rStyle w:val="FootnoteReference"/>
          <w:sz w:val="18"/>
          <w:szCs w:val="18"/>
        </w:rPr>
        <w:footnoteRef/>
      </w:r>
      <w:r w:rsidRPr="00EA10E8">
        <w:rPr>
          <w:sz w:val="18"/>
          <w:szCs w:val="18"/>
        </w:rPr>
        <w:t xml:space="preserve"> </w:t>
      </w:r>
      <w:r w:rsidRPr="00EA10E8">
        <w:rPr>
          <w:sz w:val="18"/>
          <w:szCs w:val="18"/>
          <w:lang w:val="en-GB" w:bidi="fa-IR"/>
        </w:rPr>
        <w:t>Many design choices</w:t>
      </w:r>
    </w:p>
  </w:footnote>
  <w:footnote w:id="3">
    <w:p w14:paraId="4F5F8DDF" w14:textId="77777777" w:rsidR="001E3A3C" w:rsidRDefault="001E3A3C" w:rsidP="001E3A3C">
      <w:pPr>
        <w:pStyle w:val="FootnoteText"/>
        <w:bidi w:val="0"/>
        <w:jc w:val="both"/>
        <w:rPr>
          <w:rFonts w:ascii="Times New Roman" w:hAnsi="Times New Roman" w:cs="B Nazanin"/>
          <w:lang w:bidi="fa-IR"/>
        </w:rPr>
      </w:pPr>
      <w:r>
        <w:rPr>
          <w:rStyle w:val="FootnoteReference"/>
          <w:rFonts w:ascii="Times New Roman" w:hAnsi="Times New Roman" w:cs="B Nazanin"/>
        </w:rPr>
        <w:footnoteRef/>
      </w:r>
      <w:r>
        <w:rPr>
          <w:rFonts w:ascii="Times New Roman" w:hAnsi="Times New Roman" w:cs="B Nazanin"/>
        </w:rPr>
        <w:t xml:space="preserve"> </w:t>
      </w:r>
      <w:r>
        <w:rPr>
          <w:rFonts w:ascii="Times New Roman" w:hAnsi="Times New Roman" w:cs="B Nazanin"/>
          <w:lang w:bidi="fa-IR"/>
        </w:rPr>
        <w:t>Settle bed</w:t>
      </w:r>
    </w:p>
  </w:footnote>
  <w:footnote w:id="4">
    <w:p w14:paraId="1FD279A8" w14:textId="77777777" w:rsidR="001E3A3C" w:rsidRDefault="001E3A3C" w:rsidP="001E3A3C">
      <w:pPr>
        <w:pStyle w:val="FootnoteText"/>
        <w:jc w:val="both"/>
        <w:rPr>
          <w:rFonts w:ascii="Times New Roman" w:hAnsi="Times New Roman" w:cs="B Nazanin"/>
          <w:lang w:bidi="fa-IR"/>
        </w:rPr>
      </w:pPr>
      <w:r>
        <w:rPr>
          <w:rStyle w:val="FootnoteReference"/>
          <w:rFonts w:ascii="Times New Roman" w:hAnsi="Times New Roman" w:cs="B Nazanin"/>
        </w:rPr>
        <w:footnoteRef/>
      </w:r>
      <w:r>
        <w:rPr>
          <w:rFonts w:ascii="Times New Roman" w:hAnsi="Times New Roman" w:cs="B Nazanin"/>
        </w:rPr>
        <w:t xml:space="preserve"> </w:t>
      </w:r>
      <w:r>
        <w:rPr>
          <w:rFonts w:ascii="Times New Roman" w:hAnsi="Times New Roman" w:cs="B Nazanin" w:hint="cs"/>
          <w:rtl/>
          <w:lang w:bidi="fa-IR"/>
        </w:rPr>
        <w:t xml:space="preserve"> برگرفته از «بستر اقامت» از کتاب زمین باز: شعرهای انتخابی 1966  1998 توسط سیموز هینی. </w:t>
      </w:r>
    </w:p>
  </w:footnote>
  <w:footnote w:id="5">
    <w:p w14:paraId="6891ED1B" w14:textId="77777777" w:rsidR="001E3A3C" w:rsidRPr="00EA10E8" w:rsidRDefault="001E3A3C" w:rsidP="00EA10E8">
      <w:pPr>
        <w:pStyle w:val="FootnoteText"/>
        <w:bidi w:val="0"/>
        <w:rPr>
          <w:rFonts w:cstheme="minorBidi"/>
          <w:sz w:val="18"/>
          <w:szCs w:val="18"/>
          <w:rtl/>
          <w:lang w:val="en-GB" w:bidi="fa-IR"/>
        </w:rPr>
      </w:pPr>
      <w:r>
        <w:rPr>
          <w:rStyle w:val="FootnoteReference"/>
        </w:rPr>
        <w:footnoteRef/>
      </w:r>
      <w:r>
        <w:t xml:space="preserve"> </w:t>
      </w:r>
      <w:r w:rsidRPr="00EA10E8">
        <w:rPr>
          <w:sz w:val="18"/>
          <w:szCs w:val="18"/>
          <w:lang w:val="en-GB" w:bidi="fa-IR"/>
        </w:rPr>
        <w:t xml:space="preserve">Woody Guthrie </w:t>
      </w:r>
    </w:p>
  </w:footnote>
  <w:footnote w:id="6">
    <w:p w14:paraId="41422529" w14:textId="77777777" w:rsidR="001E3A3C" w:rsidRDefault="001E3A3C" w:rsidP="00EA10E8">
      <w:pPr>
        <w:pStyle w:val="FootnoteText"/>
        <w:bidi w:val="0"/>
        <w:rPr>
          <w:lang w:val="en-GB" w:bidi="fa-IR"/>
        </w:rPr>
      </w:pPr>
      <w:r w:rsidRPr="00EA10E8">
        <w:rPr>
          <w:rStyle w:val="FootnoteReference"/>
          <w:sz w:val="18"/>
          <w:szCs w:val="18"/>
        </w:rPr>
        <w:footnoteRef/>
      </w:r>
      <w:r w:rsidRPr="00EA10E8">
        <w:rPr>
          <w:sz w:val="18"/>
          <w:szCs w:val="18"/>
        </w:rPr>
        <w:t xml:space="preserve"> </w:t>
      </w:r>
      <w:r w:rsidRPr="00EA10E8">
        <w:rPr>
          <w:sz w:val="18"/>
          <w:szCs w:val="18"/>
          <w:lang w:val="en-GB" w:bidi="fa-IR"/>
        </w:rPr>
        <w:t>Another Man’s Done Gone</w:t>
      </w:r>
    </w:p>
  </w:footnote>
  <w:footnote w:id="7">
    <w:p w14:paraId="426F9611" w14:textId="77777777" w:rsidR="00D24AD6" w:rsidRPr="00EA10E8" w:rsidRDefault="00D24AD6" w:rsidP="00D24AD6">
      <w:pPr>
        <w:autoSpaceDE w:val="0"/>
        <w:autoSpaceDN w:val="0"/>
        <w:adjustRightInd w:val="0"/>
        <w:spacing w:after="0" w:line="240" w:lineRule="auto"/>
        <w:rPr>
          <w:sz w:val="18"/>
          <w:szCs w:val="18"/>
          <w:rtl/>
          <w:lang w:bidi="fa-IR"/>
        </w:rPr>
      </w:pPr>
      <w:r w:rsidRPr="00EA10E8">
        <w:rPr>
          <w:rStyle w:val="FooterChar"/>
          <w:sz w:val="18"/>
          <w:szCs w:val="18"/>
        </w:rPr>
        <w:footnoteRef/>
      </w:r>
      <w:r w:rsidRPr="00EA10E8">
        <w:rPr>
          <w:sz w:val="18"/>
          <w:szCs w:val="18"/>
        </w:rPr>
        <w:t xml:space="preserve"> Experiments and</w:t>
      </w:r>
      <w:r w:rsidRPr="00EA10E8">
        <w:rPr>
          <w:rFonts w:hint="cs"/>
          <w:sz w:val="18"/>
          <w:szCs w:val="18"/>
          <w:rtl/>
        </w:rPr>
        <w:t xml:space="preserve"> </w:t>
      </w:r>
      <w:r w:rsidRPr="00EA10E8">
        <w:rPr>
          <w:sz w:val="18"/>
          <w:szCs w:val="18"/>
        </w:rPr>
        <w:t>Generalized Causal</w:t>
      </w:r>
      <w:r w:rsidRPr="00EA10E8">
        <w:rPr>
          <w:rFonts w:hint="cs"/>
          <w:sz w:val="18"/>
          <w:szCs w:val="18"/>
          <w:rtl/>
        </w:rPr>
        <w:t xml:space="preserve"> </w:t>
      </w:r>
      <w:r w:rsidRPr="00EA10E8">
        <w:rPr>
          <w:sz w:val="18"/>
          <w:szCs w:val="18"/>
        </w:rPr>
        <w:t>Inference</w:t>
      </w:r>
    </w:p>
  </w:footnote>
  <w:footnote w:id="8">
    <w:p w14:paraId="4DDCF2DA" w14:textId="77777777" w:rsidR="00D24AD6" w:rsidRPr="00EA10E8" w:rsidRDefault="00D24AD6" w:rsidP="00EA10E8">
      <w:pPr>
        <w:spacing w:after="0"/>
        <w:rPr>
          <w:sz w:val="18"/>
          <w:szCs w:val="18"/>
          <w:lang w:bidi="fa-IR"/>
        </w:rPr>
      </w:pPr>
      <w:r w:rsidRPr="00EA10E8">
        <w:rPr>
          <w:rStyle w:val="FooterChar"/>
          <w:sz w:val="18"/>
          <w:szCs w:val="18"/>
        </w:rPr>
        <w:footnoteRef/>
      </w:r>
      <w:r w:rsidRPr="00EA10E8">
        <w:rPr>
          <w:sz w:val="18"/>
          <w:szCs w:val="18"/>
        </w:rPr>
        <w:t xml:space="preserve"> </w:t>
      </w:r>
      <w:r w:rsidRPr="00EA10E8">
        <w:rPr>
          <w:sz w:val="18"/>
          <w:szCs w:val="18"/>
          <w:lang w:bidi="fa-IR"/>
        </w:rPr>
        <w:t>Appealing to experience</w:t>
      </w:r>
    </w:p>
  </w:footnote>
  <w:footnote w:id="9">
    <w:p w14:paraId="305D6585" w14:textId="77777777" w:rsidR="00D24AD6" w:rsidRDefault="00D24AD6" w:rsidP="00EA10E8">
      <w:pPr>
        <w:spacing w:after="0"/>
        <w:rPr>
          <w:lang w:bidi="fa-IR"/>
        </w:rPr>
      </w:pPr>
      <w:r w:rsidRPr="00EA10E8">
        <w:rPr>
          <w:rStyle w:val="FooterChar"/>
          <w:sz w:val="18"/>
          <w:szCs w:val="18"/>
        </w:rPr>
        <w:footnoteRef/>
      </w:r>
      <w:r w:rsidRPr="00EA10E8">
        <w:rPr>
          <w:sz w:val="18"/>
          <w:szCs w:val="18"/>
        </w:rPr>
        <w:t xml:space="preserve"> </w:t>
      </w:r>
      <w:r w:rsidRPr="00EA10E8">
        <w:rPr>
          <w:sz w:val="18"/>
          <w:szCs w:val="18"/>
          <w:lang w:bidi="fa-IR"/>
        </w:rPr>
        <w:t>Stainless steal</w:t>
      </w:r>
    </w:p>
  </w:footnote>
  <w:footnote w:id="10">
    <w:p w14:paraId="0A0C6E5F" w14:textId="77777777" w:rsidR="00D24AD6" w:rsidRDefault="00D24AD6" w:rsidP="00947974">
      <w:pPr>
        <w:spacing w:after="0"/>
        <w:rPr>
          <w:lang w:bidi="fa-IR"/>
        </w:rPr>
      </w:pPr>
      <w:r w:rsidRPr="00947974">
        <w:rPr>
          <w:rStyle w:val="FooterChar"/>
          <w:sz w:val="18"/>
          <w:szCs w:val="18"/>
        </w:rPr>
        <w:footnoteRef/>
      </w:r>
      <w:r w:rsidRPr="00947974">
        <w:rPr>
          <w:sz w:val="18"/>
          <w:szCs w:val="18"/>
        </w:rPr>
        <w:t xml:space="preserve"> </w:t>
      </w:r>
      <w:r w:rsidRPr="00947974">
        <w:rPr>
          <w:sz w:val="18"/>
          <w:szCs w:val="18"/>
          <w:lang w:bidi="fa-IR"/>
        </w:rPr>
        <w:t xml:space="preserve">Random assignment </w:t>
      </w:r>
    </w:p>
  </w:footnote>
  <w:footnote w:id="11">
    <w:p w14:paraId="19F2D7D4" w14:textId="77777777" w:rsidR="00D24AD6" w:rsidRPr="00947974" w:rsidRDefault="00D24AD6" w:rsidP="00947974">
      <w:pPr>
        <w:spacing w:after="0"/>
        <w:rPr>
          <w:sz w:val="18"/>
          <w:szCs w:val="18"/>
          <w:lang w:bidi="fa-IR"/>
        </w:rPr>
      </w:pPr>
      <w:r w:rsidRPr="00947974">
        <w:rPr>
          <w:rStyle w:val="FooterChar"/>
          <w:sz w:val="18"/>
          <w:szCs w:val="18"/>
        </w:rPr>
        <w:footnoteRef/>
      </w:r>
      <w:r w:rsidRPr="00947974">
        <w:rPr>
          <w:sz w:val="18"/>
          <w:szCs w:val="18"/>
        </w:rPr>
        <w:t xml:space="preserve"> </w:t>
      </w:r>
      <w:r w:rsidRPr="00947974">
        <w:rPr>
          <w:sz w:val="18"/>
          <w:szCs w:val="18"/>
          <w:lang w:bidi="fa-IR"/>
        </w:rPr>
        <w:t>reciprocal</w:t>
      </w:r>
    </w:p>
  </w:footnote>
  <w:footnote w:id="12">
    <w:p w14:paraId="144EA507" w14:textId="77777777" w:rsidR="00D24AD6" w:rsidRDefault="00D24AD6" w:rsidP="00947974">
      <w:pPr>
        <w:spacing w:after="0"/>
        <w:rPr>
          <w:lang w:bidi="fa-IR"/>
        </w:rPr>
      </w:pPr>
      <w:r w:rsidRPr="00947974">
        <w:rPr>
          <w:rStyle w:val="FooterChar"/>
          <w:sz w:val="18"/>
          <w:szCs w:val="18"/>
        </w:rPr>
        <w:footnoteRef/>
      </w:r>
      <w:r w:rsidRPr="00947974">
        <w:rPr>
          <w:sz w:val="18"/>
          <w:szCs w:val="18"/>
        </w:rPr>
        <w:t xml:space="preserve"> </w:t>
      </w:r>
      <w:r w:rsidRPr="00947974">
        <w:rPr>
          <w:sz w:val="18"/>
          <w:szCs w:val="18"/>
          <w:lang w:bidi="fa-IR"/>
        </w:rPr>
        <w:t>Inus condition</w:t>
      </w:r>
    </w:p>
  </w:footnote>
  <w:footnote w:id="13">
    <w:p w14:paraId="281DBC2F" w14:textId="77777777" w:rsidR="00D24AD6" w:rsidRPr="00947974" w:rsidRDefault="00D24AD6" w:rsidP="00947974">
      <w:pPr>
        <w:spacing w:after="0"/>
        <w:rPr>
          <w:sz w:val="18"/>
          <w:szCs w:val="18"/>
          <w:rtl/>
          <w:lang w:bidi="fa-IR"/>
        </w:rPr>
      </w:pPr>
      <w:r w:rsidRPr="00947974">
        <w:rPr>
          <w:rStyle w:val="FooterChar"/>
          <w:sz w:val="18"/>
          <w:szCs w:val="18"/>
        </w:rPr>
        <w:footnoteRef/>
      </w:r>
      <w:r w:rsidRPr="00947974">
        <w:rPr>
          <w:sz w:val="18"/>
          <w:szCs w:val="18"/>
        </w:rPr>
        <w:t xml:space="preserve"> </w:t>
      </w:r>
      <w:r w:rsidRPr="00947974">
        <w:rPr>
          <w:sz w:val="18"/>
          <w:szCs w:val="18"/>
          <w:lang w:bidi="fa-IR"/>
        </w:rPr>
        <w:t>In-our-hands</w:t>
      </w:r>
    </w:p>
  </w:footnote>
  <w:footnote w:id="14">
    <w:p w14:paraId="17C92B39" w14:textId="77777777" w:rsidR="00D24AD6" w:rsidRPr="00947974" w:rsidRDefault="00D24AD6" w:rsidP="00947974">
      <w:pPr>
        <w:spacing w:after="0"/>
        <w:rPr>
          <w:sz w:val="18"/>
          <w:szCs w:val="18"/>
          <w:lang w:bidi="fa-IR"/>
        </w:rPr>
      </w:pPr>
      <w:r w:rsidRPr="00947974">
        <w:rPr>
          <w:rStyle w:val="FooterChar"/>
          <w:sz w:val="18"/>
          <w:szCs w:val="18"/>
        </w:rPr>
        <w:footnoteRef/>
      </w:r>
      <w:r w:rsidRPr="00947974">
        <w:rPr>
          <w:sz w:val="18"/>
          <w:szCs w:val="18"/>
        </w:rPr>
        <w:t xml:space="preserve"> </w:t>
      </w:r>
      <w:r w:rsidRPr="00947974">
        <w:rPr>
          <w:sz w:val="18"/>
          <w:szCs w:val="18"/>
          <w:lang w:bidi="fa-IR"/>
        </w:rPr>
        <w:t>deterministic</w:t>
      </w:r>
    </w:p>
  </w:footnote>
  <w:footnote w:id="15">
    <w:p w14:paraId="1B8BDC83" w14:textId="77777777" w:rsidR="00D24AD6" w:rsidRPr="00947974" w:rsidRDefault="00D24AD6" w:rsidP="00947974">
      <w:pPr>
        <w:spacing w:after="0"/>
        <w:rPr>
          <w:sz w:val="18"/>
          <w:szCs w:val="18"/>
          <w:lang w:bidi="fa-IR"/>
        </w:rPr>
      </w:pPr>
      <w:r w:rsidRPr="00947974">
        <w:rPr>
          <w:rStyle w:val="FooterChar"/>
          <w:sz w:val="18"/>
          <w:szCs w:val="18"/>
        </w:rPr>
        <w:footnoteRef/>
      </w:r>
      <w:r w:rsidRPr="00947974">
        <w:rPr>
          <w:sz w:val="18"/>
          <w:szCs w:val="18"/>
        </w:rPr>
        <w:t xml:space="preserve"> </w:t>
      </w:r>
      <w:r w:rsidRPr="00947974">
        <w:rPr>
          <w:sz w:val="18"/>
          <w:szCs w:val="18"/>
          <w:lang w:bidi="fa-IR"/>
        </w:rPr>
        <w:t>Context-dependent</w:t>
      </w:r>
    </w:p>
  </w:footnote>
  <w:footnote w:id="16">
    <w:p w14:paraId="5F9746E9" w14:textId="77777777" w:rsidR="00D24AD6" w:rsidRDefault="00D24AD6" w:rsidP="00947974">
      <w:pPr>
        <w:spacing w:after="0"/>
        <w:rPr>
          <w:lang w:bidi="fa-IR"/>
        </w:rPr>
      </w:pPr>
      <w:r w:rsidRPr="00947974">
        <w:rPr>
          <w:rStyle w:val="FooterChar"/>
          <w:sz w:val="18"/>
          <w:szCs w:val="18"/>
        </w:rPr>
        <w:footnoteRef/>
      </w:r>
      <w:r w:rsidRPr="00947974">
        <w:rPr>
          <w:sz w:val="18"/>
          <w:szCs w:val="18"/>
        </w:rPr>
        <w:t xml:space="preserve"> </w:t>
      </w:r>
      <w:r w:rsidRPr="00947974">
        <w:rPr>
          <w:sz w:val="18"/>
          <w:szCs w:val="18"/>
          <w:lang w:bidi="fa-IR"/>
        </w:rPr>
        <w:t>counterfactual</w:t>
      </w:r>
    </w:p>
  </w:footnote>
  <w:footnote w:id="17">
    <w:p w14:paraId="498830C3" w14:textId="77777777" w:rsidR="00D24AD6" w:rsidRPr="00947974" w:rsidRDefault="00D24AD6" w:rsidP="00947974">
      <w:pPr>
        <w:spacing w:after="0"/>
        <w:rPr>
          <w:sz w:val="18"/>
          <w:szCs w:val="18"/>
          <w:lang w:bidi="fa-IR"/>
        </w:rPr>
      </w:pPr>
      <w:r w:rsidRPr="00947974">
        <w:rPr>
          <w:rStyle w:val="FooterChar"/>
          <w:sz w:val="18"/>
          <w:szCs w:val="18"/>
        </w:rPr>
        <w:footnoteRef/>
      </w:r>
      <w:r w:rsidRPr="00947974">
        <w:rPr>
          <w:sz w:val="18"/>
          <w:szCs w:val="18"/>
        </w:rPr>
        <w:t xml:space="preserve"> </w:t>
      </w:r>
      <w:r w:rsidRPr="00947974">
        <w:rPr>
          <w:sz w:val="18"/>
          <w:szCs w:val="18"/>
          <w:lang w:bidi="fa-IR"/>
        </w:rPr>
        <w:t xml:space="preserve">Cause-probing </w:t>
      </w:r>
    </w:p>
  </w:footnote>
  <w:footnote w:id="18">
    <w:p w14:paraId="08C373B2" w14:textId="77777777" w:rsidR="00D24AD6" w:rsidRPr="00947974" w:rsidRDefault="00D24AD6" w:rsidP="00947974">
      <w:pPr>
        <w:spacing w:after="0"/>
        <w:rPr>
          <w:sz w:val="18"/>
          <w:szCs w:val="18"/>
          <w:lang w:bidi="fa-IR"/>
        </w:rPr>
      </w:pPr>
      <w:r w:rsidRPr="00947974">
        <w:rPr>
          <w:rStyle w:val="FooterChar"/>
          <w:sz w:val="18"/>
          <w:szCs w:val="18"/>
        </w:rPr>
        <w:footnoteRef/>
      </w:r>
      <w:r w:rsidRPr="00947974">
        <w:rPr>
          <w:sz w:val="18"/>
          <w:szCs w:val="18"/>
        </w:rPr>
        <w:t xml:space="preserve"> </w:t>
      </w:r>
      <w:r w:rsidRPr="00947974">
        <w:rPr>
          <w:sz w:val="18"/>
          <w:szCs w:val="18"/>
          <w:lang w:bidi="fa-IR"/>
        </w:rPr>
        <w:t>Approximation</w:t>
      </w:r>
    </w:p>
  </w:footnote>
  <w:footnote w:id="19">
    <w:p w14:paraId="4D3A38BF" w14:textId="77777777" w:rsidR="00D24AD6" w:rsidRPr="00947974" w:rsidRDefault="00D24AD6" w:rsidP="00947974">
      <w:pPr>
        <w:spacing w:after="0"/>
        <w:rPr>
          <w:sz w:val="18"/>
          <w:szCs w:val="18"/>
          <w:rtl/>
          <w:lang w:bidi="fa-IR"/>
        </w:rPr>
      </w:pPr>
      <w:r w:rsidRPr="00947974">
        <w:rPr>
          <w:rStyle w:val="FooterChar"/>
          <w:sz w:val="18"/>
          <w:szCs w:val="18"/>
        </w:rPr>
        <w:footnoteRef/>
      </w:r>
      <w:r w:rsidRPr="00947974">
        <w:rPr>
          <w:sz w:val="18"/>
          <w:szCs w:val="18"/>
        </w:rPr>
        <w:t xml:space="preserve"> </w:t>
      </w:r>
      <w:r w:rsidRPr="00947974">
        <w:rPr>
          <w:sz w:val="18"/>
          <w:szCs w:val="18"/>
          <w:lang w:bidi="fa-IR"/>
        </w:rPr>
        <w:t>imperfect</w:t>
      </w:r>
    </w:p>
  </w:footnote>
  <w:footnote w:id="20">
    <w:p w14:paraId="4D9FE35C" w14:textId="77777777" w:rsidR="00D24AD6" w:rsidRDefault="00D24AD6" w:rsidP="00947974">
      <w:pPr>
        <w:spacing w:after="0"/>
        <w:rPr>
          <w:rtl/>
          <w:lang w:bidi="fa-IR"/>
        </w:rPr>
      </w:pPr>
      <w:r w:rsidRPr="00947974">
        <w:rPr>
          <w:rStyle w:val="FooterChar"/>
          <w:sz w:val="18"/>
          <w:szCs w:val="18"/>
        </w:rPr>
        <w:footnoteRef/>
      </w:r>
      <w:r w:rsidRPr="00947974">
        <w:rPr>
          <w:sz w:val="18"/>
          <w:szCs w:val="18"/>
        </w:rPr>
        <w:t xml:space="preserve"> </w:t>
      </w:r>
      <w:r w:rsidRPr="00947974">
        <w:rPr>
          <w:sz w:val="18"/>
          <w:szCs w:val="18"/>
          <w:lang w:bidi="fa-IR"/>
        </w:rPr>
        <w:t>formalized</w:t>
      </w:r>
    </w:p>
  </w:footnote>
  <w:footnote w:id="21">
    <w:p w14:paraId="09E21073" w14:textId="77777777" w:rsidR="00D24AD6" w:rsidRPr="00947974" w:rsidRDefault="00D24AD6" w:rsidP="00947974">
      <w:pPr>
        <w:spacing w:after="0"/>
        <w:rPr>
          <w:sz w:val="18"/>
          <w:szCs w:val="18"/>
          <w:lang w:bidi="fa-IR"/>
        </w:rPr>
      </w:pPr>
      <w:r w:rsidRPr="00947974">
        <w:rPr>
          <w:rStyle w:val="FooterChar"/>
          <w:sz w:val="18"/>
          <w:szCs w:val="18"/>
        </w:rPr>
        <w:footnoteRef/>
      </w:r>
      <w:r w:rsidRPr="00947974">
        <w:rPr>
          <w:sz w:val="18"/>
          <w:szCs w:val="18"/>
        </w:rPr>
        <w:t xml:space="preserve"> </w:t>
      </w:r>
      <w:r w:rsidRPr="00947974">
        <w:rPr>
          <w:sz w:val="18"/>
          <w:szCs w:val="18"/>
          <w:lang w:bidi="fa-IR"/>
        </w:rPr>
        <w:t>Rule out</w:t>
      </w:r>
    </w:p>
  </w:footnote>
  <w:footnote w:id="22">
    <w:p w14:paraId="409DBEF4" w14:textId="77777777" w:rsidR="00D24AD6" w:rsidRDefault="00D24AD6" w:rsidP="00947974">
      <w:pPr>
        <w:spacing w:after="0"/>
        <w:rPr>
          <w:lang w:bidi="fa-IR"/>
        </w:rPr>
      </w:pPr>
      <w:r w:rsidRPr="00947974">
        <w:rPr>
          <w:rStyle w:val="FooterChar"/>
          <w:sz w:val="18"/>
          <w:szCs w:val="18"/>
        </w:rPr>
        <w:footnoteRef/>
      </w:r>
      <w:r w:rsidRPr="00947974">
        <w:rPr>
          <w:sz w:val="18"/>
          <w:szCs w:val="18"/>
        </w:rPr>
        <w:t xml:space="preserve"> </w:t>
      </w:r>
      <w:r w:rsidRPr="00947974">
        <w:rPr>
          <w:sz w:val="18"/>
          <w:szCs w:val="18"/>
          <w:lang w:bidi="fa-IR"/>
        </w:rPr>
        <w:t>confounds</w:t>
      </w:r>
    </w:p>
  </w:footnote>
  <w:footnote w:id="23">
    <w:p w14:paraId="7EB372CD" w14:textId="77777777" w:rsidR="00D24AD6" w:rsidRPr="007C51CC" w:rsidRDefault="00D24AD6" w:rsidP="007C51CC">
      <w:pPr>
        <w:spacing w:after="0"/>
        <w:rPr>
          <w:sz w:val="18"/>
          <w:szCs w:val="18"/>
          <w:lang w:bidi="fa-IR"/>
        </w:rPr>
      </w:pPr>
      <w:r w:rsidRPr="007C51CC">
        <w:rPr>
          <w:rStyle w:val="FooterChar"/>
          <w:sz w:val="18"/>
          <w:szCs w:val="18"/>
        </w:rPr>
        <w:footnoteRef/>
      </w:r>
      <w:r w:rsidRPr="007C51CC">
        <w:rPr>
          <w:sz w:val="18"/>
          <w:szCs w:val="18"/>
          <w:rtl/>
        </w:rPr>
        <w:t xml:space="preserve"> </w:t>
      </w:r>
      <w:r w:rsidRPr="007C51CC">
        <w:rPr>
          <w:sz w:val="18"/>
          <w:szCs w:val="18"/>
          <w:lang w:bidi="fa-IR"/>
        </w:rPr>
        <w:t>Analogue</w:t>
      </w:r>
    </w:p>
  </w:footnote>
  <w:footnote w:id="24">
    <w:p w14:paraId="45480C59" w14:textId="77777777" w:rsidR="00D24AD6" w:rsidRPr="008C4D62" w:rsidRDefault="00D24AD6" w:rsidP="008C4D62">
      <w:pPr>
        <w:spacing w:after="0"/>
        <w:rPr>
          <w:sz w:val="18"/>
          <w:szCs w:val="18"/>
          <w:lang w:bidi="fa-IR"/>
        </w:rPr>
      </w:pPr>
      <w:r w:rsidRPr="008C4D62">
        <w:rPr>
          <w:rStyle w:val="FooterChar"/>
          <w:sz w:val="18"/>
          <w:szCs w:val="18"/>
        </w:rPr>
        <w:footnoteRef/>
      </w:r>
      <w:r w:rsidRPr="008C4D62">
        <w:rPr>
          <w:sz w:val="18"/>
          <w:szCs w:val="18"/>
        </w:rPr>
        <w:t xml:space="preserve"> </w:t>
      </w:r>
      <w:r w:rsidRPr="008C4D62">
        <w:rPr>
          <w:sz w:val="18"/>
          <w:szCs w:val="18"/>
          <w:lang w:bidi="fa-IR"/>
        </w:rPr>
        <w:t>Mondus Operandi</w:t>
      </w:r>
    </w:p>
  </w:footnote>
  <w:footnote w:id="25">
    <w:p w14:paraId="780E7F21" w14:textId="77777777" w:rsidR="00D24AD6" w:rsidRPr="008C4D62" w:rsidRDefault="00D24AD6" w:rsidP="008C4D62">
      <w:pPr>
        <w:spacing w:after="0"/>
        <w:rPr>
          <w:sz w:val="18"/>
          <w:szCs w:val="18"/>
          <w:lang w:bidi="fa-IR"/>
        </w:rPr>
      </w:pPr>
      <w:r w:rsidRPr="008C4D62">
        <w:rPr>
          <w:rStyle w:val="FooterChar"/>
          <w:sz w:val="18"/>
          <w:szCs w:val="18"/>
        </w:rPr>
        <w:footnoteRef/>
      </w:r>
      <w:r w:rsidRPr="008C4D62">
        <w:rPr>
          <w:sz w:val="18"/>
          <w:szCs w:val="18"/>
        </w:rPr>
        <w:t xml:space="preserve"> </w:t>
      </w:r>
      <w:r w:rsidRPr="008C4D62">
        <w:rPr>
          <w:sz w:val="18"/>
          <w:szCs w:val="18"/>
          <w:lang w:bidi="fa-IR"/>
        </w:rPr>
        <w:t>Epistemologist</w:t>
      </w:r>
    </w:p>
  </w:footnote>
  <w:footnote w:id="26">
    <w:p w14:paraId="5F301C28" w14:textId="77777777" w:rsidR="00D24AD6" w:rsidRPr="008C4D62" w:rsidRDefault="00D24AD6" w:rsidP="008C4D62">
      <w:pPr>
        <w:spacing w:after="0"/>
        <w:rPr>
          <w:sz w:val="18"/>
          <w:szCs w:val="18"/>
          <w:lang w:bidi="fa-IR"/>
        </w:rPr>
      </w:pPr>
      <w:r w:rsidRPr="008C4D62">
        <w:rPr>
          <w:rStyle w:val="FooterChar"/>
          <w:sz w:val="18"/>
          <w:szCs w:val="18"/>
        </w:rPr>
        <w:footnoteRef/>
      </w:r>
      <w:r w:rsidRPr="008C4D62">
        <w:rPr>
          <w:sz w:val="18"/>
          <w:szCs w:val="18"/>
        </w:rPr>
        <w:t xml:space="preserve"> </w:t>
      </w:r>
      <w:r w:rsidRPr="008C4D62">
        <w:rPr>
          <w:sz w:val="18"/>
          <w:szCs w:val="18"/>
          <w:lang w:bidi="fa-IR"/>
        </w:rPr>
        <w:t xml:space="preserve">Case-control </w:t>
      </w:r>
    </w:p>
  </w:footnote>
  <w:footnote w:id="27">
    <w:p w14:paraId="53B51E72" w14:textId="77777777" w:rsidR="00D24AD6" w:rsidRPr="008C4D62" w:rsidRDefault="00D24AD6" w:rsidP="008C4D62">
      <w:pPr>
        <w:spacing w:after="0"/>
        <w:rPr>
          <w:sz w:val="18"/>
          <w:szCs w:val="18"/>
        </w:rPr>
      </w:pPr>
      <w:r w:rsidRPr="008C4D62">
        <w:rPr>
          <w:rStyle w:val="FooterChar"/>
          <w:sz w:val="18"/>
          <w:szCs w:val="18"/>
        </w:rPr>
        <w:footnoteRef/>
      </w:r>
      <w:r w:rsidRPr="008C4D62">
        <w:rPr>
          <w:sz w:val="18"/>
          <w:szCs w:val="18"/>
        </w:rPr>
        <w:t xml:space="preserve"> Causal description</w:t>
      </w:r>
    </w:p>
  </w:footnote>
  <w:footnote w:id="28">
    <w:p w14:paraId="665DD52D" w14:textId="77777777" w:rsidR="00D24AD6" w:rsidRDefault="00D24AD6" w:rsidP="008C4D62">
      <w:pPr>
        <w:spacing w:after="0"/>
        <w:rPr>
          <w:lang w:bidi="fa-IR"/>
        </w:rPr>
      </w:pPr>
      <w:r w:rsidRPr="008C4D62">
        <w:rPr>
          <w:rStyle w:val="FooterChar"/>
          <w:sz w:val="18"/>
          <w:szCs w:val="18"/>
        </w:rPr>
        <w:footnoteRef/>
      </w:r>
      <w:r w:rsidRPr="008C4D62">
        <w:rPr>
          <w:sz w:val="18"/>
          <w:szCs w:val="18"/>
        </w:rPr>
        <w:t xml:space="preserve"> </w:t>
      </w:r>
      <w:r w:rsidRPr="008C4D62">
        <w:rPr>
          <w:sz w:val="18"/>
          <w:szCs w:val="18"/>
          <w:lang w:bidi="fa-IR"/>
        </w:rPr>
        <w:t>Causal explanation</w:t>
      </w:r>
    </w:p>
  </w:footnote>
  <w:footnote w:id="29">
    <w:p w14:paraId="38C8106A" w14:textId="77777777" w:rsidR="00D24AD6" w:rsidRPr="009C6D94" w:rsidRDefault="00D24AD6" w:rsidP="009C6D94">
      <w:pPr>
        <w:spacing w:after="0"/>
        <w:rPr>
          <w:sz w:val="18"/>
          <w:szCs w:val="18"/>
          <w:lang w:bidi="fa-IR"/>
        </w:rPr>
      </w:pPr>
      <w:r w:rsidRPr="009C6D94">
        <w:rPr>
          <w:rStyle w:val="FooterChar"/>
          <w:sz w:val="18"/>
          <w:szCs w:val="18"/>
        </w:rPr>
        <w:footnoteRef/>
      </w:r>
      <w:r w:rsidRPr="009C6D94">
        <w:rPr>
          <w:sz w:val="18"/>
          <w:szCs w:val="18"/>
        </w:rPr>
        <w:t xml:space="preserve"> </w:t>
      </w:r>
      <w:r w:rsidRPr="009C6D94">
        <w:rPr>
          <w:sz w:val="18"/>
          <w:szCs w:val="18"/>
          <w:lang w:bidi="fa-IR"/>
        </w:rPr>
        <w:t xml:space="preserve">Molar </w:t>
      </w:r>
    </w:p>
  </w:footnote>
  <w:footnote w:id="30">
    <w:p w14:paraId="6E2A9004" w14:textId="77777777" w:rsidR="00D24AD6" w:rsidRPr="009C6D94" w:rsidRDefault="00D24AD6" w:rsidP="009C6D94">
      <w:pPr>
        <w:spacing w:after="0"/>
        <w:rPr>
          <w:sz w:val="18"/>
          <w:szCs w:val="18"/>
          <w:lang w:bidi="fa-IR"/>
        </w:rPr>
      </w:pPr>
      <w:r w:rsidRPr="009C6D94">
        <w:rPr>
          <w:rStyle w:val="FooterChar"/>
          <w:sz w:val="18"/>
          <w:szCs w:val="18"/>
        </w:rPr>
        <w:footnoteRef/>
      </w:r>
      <w:r w:rsidRPr="009C6D94">
        <w:rPr>
          <w:sz w:val="18"/>
          <w:szCs w:val="18"/>
        </w:rPr>
        <w:t xml:space="preserve"> </w:t>
      </w:r>
      <w:r w:rsidRPr="009C6D94">
        <w:rPr>
          <w:sz w:val="18"/>
          <w:szCs w:val="18"/>
          <w:lang w:bidi="fa-IR"/>
        </w:rPr>
        <w:t>Mediating</w:t>
      </w:r>
    </w:p>
  </w:footnote>
  <w:footnote w:id="31">
    <w:p w14:paraId="71E3DDAA" w14:textId="77777777" w:rsidR="00D24AD6" w:rsidRDefault="00D24AD6" w:rsidP="009C6D94">
      <w:pPr>
        <w:spacing w:after="0"/>
        <w:rPr>
          <w:lang w:bidi="fa-IR"/>
        </w:rPr>
      </w:pPr>
      <w:r w:rsidRPr="009C6D94">
        <w:rPr>
          <w:rStyle w:val="FooterChar"/>
          <w:sz w:val="18"/>
          <w:szCs w:val="18"/>
        </w:rPr>
        <w:footnoteRef/>
      </w:r>
      <w:r w:rsidRPr="009C6D94">
        <w:rPr>
          <w:sz w:val="18"/>
          <w:szCs w:val="18"/>
        </w:rPr>
        <w:t xml:space="preserve"> </w:t>
      </w:r>
      <w:r w:rsidRPr="009C6D94">
        <w:rPr>
          <w:sz w:val="18"/>
          <w:szCs w:val="18"/>
          <w:lang w:bidi="fa-IR"/>
        </w:rPr>
        <w:t>Moderator</w:t>
      </w:r>
    </w:p>
  </w:footnote>
  <w:footnote w:id="32">
    <w:p w14:paraId="4DBBB878" w14:textId="77777777" w:rsidR="00D24AD6" w:rsidRPr="009C6D94" w:rsidRDefault="00D24AD6" w:rsidP="009C6D94">
      <w:pPr>
        <w:spacing w:after="0"/>
        <w:rPr>
          <w:sz w:val="18"/>
          <w:szCs w:val="18"/>
          <w:rtl/>
          <w:lang w:bidi="fa-IR"/>
        </w:rPr>
      </w:pPr>
      <w:r w:rsidRPr="009C6D94">
        <w:rPr>
          <w:rStyle w:val="FooterChar"/>
          <w:sz w:val="18"/>
          <w:szCs w:val="18"/>
        </w:rPr>
        <w:footnoteRef/>
      </w:r>
      <w:r w:rsidRPr="009C6D94">
        <w:rPr>
          <w:sz w:val="18"/>
          <w:szCs w:val="18"/>
        </w:rPr>
        <w:t xml:space="preserve"> </w:t>
      </w:r>
      <w:r w:rsidRPr="009C6D94">
        <w:rPr>
          <w:sz w:val="18"/>
          <w:szCs w:val="18"/>
          <w:lang w:bidi="fa-IR"/>
        </w:rPr>
        <w:t>Follow-up</w:t>
      </w:r>
    </w:p>
  </w:footnote>
  <w:footnote w:id="33">
    <w:p w14:paraId="35A0BB38" w14:textId="77777777" w:rsidR="00D24AD6" w:rsidRDefault="00D24AD6" w:rsidP="009C6D94">
      <w:pPr>
        <w:spacing w:after="0"/>
        <w:rPr>
          <w:lang w:bidi="fa-IR"/>
        </w:rPr>
      </w:pPr>
      <w:r w:rsidRPr="009C6D94">
        <w:rPr>
          <w:rStyle w:val="FooterChar"/>
          <w:sz w:val="18"/>
          <w:szCs w:val="18"/>
        </w:rPr>
        <w:footnoteRef/>
      </w:r>
      <w:r w:rsidRPr="009C6D94">
        <w:rPr>
          <w:sz w:val="18"/>
          <w:szCs w:val="18"/>
        </w:rPr>
        <w:t xml:space="preserve"> </w:t>
      </w:r>
      <w:r w:rsidRPr="009C6D94">
        <w:rPr>
          <w:sz w:val="18"/>
          <w:szCs w:val="18"/>
          <w:lang w:bidi="fa-IR"/>
        </w:rPr>
        <w:t xml:space="preserve">Manipulation </w:t>
      </w:r>
    </w:p>
  </w:footnote>
  <w:footnote w:id="34">
    <w:p w14:paraId="723B3533" w14:textId="77777777" w:rsidR="00D24AD6" w:rsidRPr="009C6D94" w:rsidRDefault="00D24AD6" w:rsidP="009C6D94">
      <w:pPr>
        <w:spacing w:after="0"/>
        <w:rPr>
          <w:rStyle w:val="FooterChar"/>
          <w:sz w:val="18"/>
          <w:szCs w:val="18"/>
        </w:rPr>
      </w:pPr>
      <w:r w:rsidRPr="009C6D94">
        <w:rPr>
          <w:rStyle w:val="FooterChar"/>
          <w:sz w:val="18"/>
          <w:szCs w:val="18"/>
        </w:rPr>
        <w:footnoteRef/>
      </w:r>
      <w:r w:rsidRPr="009C6D94">
        <w:rPr>
          <w:rStyle w:val="FooterChar"/>
          <w:sz w:val="18"/>
          <w:szCs w:val="18"/>
        </w:rPr>
        <w:t xml:space="preserve"> Random experiments</w:t>
      </w:r>
    </w:p>
  </w:footnote>
  <w:footnote w:id="35">
    <w:p w14:paraId="6474C7E8" w14:textId="77777777" w:rsidR="00D24AD6" w:rsidRDefault="00D24AD6" w:rsidP="009C6D94">
      <w:pPr>
        <w:spacing w:after="0"/>
        <w:rPr>
          <w:lang w:bidi="fa-IR"/>
        </w:rPr>
      </w:pPr>
      <w:r w:rsidRPr="009C6D94">
        <w:rPr>
          <w:rStyle w:val="FooterChar"/>
          <w:sz w:val="18"/>
          <w:szCs w:val="18"/>
        </w:rPr>
        <w:footnoteRef/>
      </w:r>
      <w:r w:rsidRPr="009C6D94">
        <w:rPr>
          <w:rStyle w:val="FooterChar"/>
          <w:sz w:val="18"/>
          <w:szCs w:val="18"/>
        </w:rPr>
        <w:t xml:space="preserve"> Extraneous</w:t>
      </w:r>
    </w:p>
  </w:footnote>
  <w:footnote w:id="36">
    <w:p w14:paraId="6F25FC26" w14:textId="77777777" w:rsidR="00D24AD6" w:rsidRPr="009C6D94" w:rsidRDefault="00D24AD6" w:rsidP="009C6D94">
      <w:pPr>
        <w:bidi/>
        <w:spacing w:after="0" w:line="240" w:lineRule="auto"/>
        <w:rPr>
          <w:rFonts w:cs="B Nazanin"/>
          <w:rtl/>
          <w:lang w:bidi="fa-IR"/>
        </w:rPr>
      </w:pPr>
      <w:r w:rsidRPr="009C6D94">
        <w:rPr>
          <w:rStyle w:val="FooterChar"/>
          <w:rFonts w:cs="B Nazanin"/>
        </w:rPr>
        <w:footnoteRef/>
      </w:r>
      <w:r w:rsidRPr="009C6D94">
        <w:rPr>
          <w:rFonts w:cs="B Nazanin"/>
        </w:rPr>
        <w:t xml:space="preserve"> </w:t>
      </w:r>
      <w:r w:rsidRPr="009C6D94">
        <w:rPr>
          <w:rFonts w:cs="B Nazanin" w:hint="cs"/>
          <w:rtl/>
        </w:rPr>
        <w:t xml:space="preserve">- </w:t>
      </w:r>
      <w:r w:rsidRPr="009C6D94">
        <w:rPr>
          <w:rFonts w:cs="B Nazanin" w:hint="cs"/>
          <w:rtl/>
          <w:lang w:bidi="fa-IR"/>
        </w:rPr>
        <w:t>واحدها می‏توانند افراد، حیوانات،‌ بازه‏های زمانی،‌ موسسات،‌ یا تقریباً‌ هر چیز دیگری باشد. معمولاً‌ در آزمایشهای میدانی (</w:t>
      </w:r>
      <w:r w:rsidRPr="009C6D94">
        <w:rPr>
          <w:rFonts w:cs="B Nazanin"/>
          <w:sz w:val="18"/>
          <w:szCs w:val="18"/>
          <w:lang w:bidi="fa-IR"/>
        </w:rPr>
        <w:t>field</w:t>
      </w:r>
      <w:r w:rsidRPr="009C6D94">
        <w:rPr>
          <w:rFonts w:cs="B Nazanin" w:hint="cs"/>
          <w:rtl/>
          <w:lang w:bidi="fa-IR"/>
        </w:rPr>
        <w:t xml:space="preserve">) این واحدها عبارتند از افراد یا مجموعه ای از افراد، مانند کلاسهای درس یا محلهای کار. در این کتاب دو عبارت تخصصی افراد به شرایط و تخصیص شرایط به افراد به یک معنی و به جای یکدیگر بکار برده می‏شود.  </w:t>
      </w:r>
    </w:p>
  </w:footnote>
  <w:footnote w:id="37">
    <w:p w14:paraId="1F473B16" w14:textId="77777777" w:rsidR="00D24AD6" w:rsidRDefault="00D24AD6" w:rsidP="009C6D94">
      <w:pPr>
        <w:spacing w:after="0"/>
        <w:rPr>
          <w:lang w:bidi="fa-IR"/>
        </w:rPr>
      </w:pPr>
      <w:r w:rsidRPr="009C6D94">
        <w:rPr>
          <w:rStyle w:val="FooterChar"/>
          <w:sz w:val="18"/>
          <w:szCs w:val="18"/>
        </w:rPr>
        <w:footnoteRef/>
      </w:r>
      <w:r w:rsidRPr="009C6D94">
        <w:rPr>
          <w:sz w:val="18"/>
          <w:szCs w:val="18"/>
        </w:rPr>
        <w:t xml:space="preserve"> </w:t>
      </w:r>
      <w:r w:rsidRPr="009C6D94">
        <w:rPr>
          <w:sz w:val="18"/>
          <w:szCs w:val="18"/>
          <w:lang w:bidi="fa-IR"/>
        </w:rPr>
        <w:t>Probabilistically</w:t>
      </w:r>
    </w:p>
  </w:footnote>
  <w:footnote w:id="38">
    <w:p w14:paraId="0AB28972" w14:textId="77777777" w:rsidR="00D24AD6" w:rsidRPr="00674EC0" w:rsidRDefault="00D24AD6" w:rsidP="00674EC0">
      <w:pPr>
        <w:bidi/>
        <w:spacing w:after="0"/>
        <w:rPr>
          <w:rFonts w:cs="B Nazanin"/>
          <w:rtl/>
          <w:lang w:bidi="fa-IR"/>
        </w:rPr>
      </w:pPr>
      <w:r w:rsidRPr="00674EC0">
        <w:rPr>
          <w:rStyle w:val="FooterChar"/>
          <w:rFonts w:cs="B Nazanin"/>
        </w:rPr>
        <w:footnoteRef/>
      </w:r>
      <w:r w:rsidRPr="00674EC0">
        <w:rPr>
          <w:rFonts w:cs="B Nazanin"/>
        </w:rPr>
        <w:t xml:space="preserve"> </w:t>
      </w:r>
      <w:r w:rsidRPr="00674EC0">
        <w:rPr>
          <w:rFonts w:cs="B Nazanin" w:hint="cs"/>
          <w:rtl/>
        </w:rPr>
        <w:t xml:space="preserve">- کلمه </w:t>
      </w:r>
      <w:r w:rsidRPr="00674EC0">
        <w:rPr>
          <w:rFonts w:cs="B Nazanin"/>
        </w:rPr>
        <w:t xml:space="preserve">probabilistically </w:t>
      </w:r>
      <w:r w:rsidRPr="00674EC0">
        <w:rPr>
          <w:rFonts w:cs="B Nazanin" w:hint="cs"/>
          <w:rtl/>
          <w:lang w:bidi="fa-IR"/>
        </w:rPr>
        <w:t xml:space="preserve">  بسیار با اهمیت است. این کلمه با جزئیات بیشتر در فصل ۸ توضیح داده می‏شود. </w:t>
      </w:r>
    </w:p>
  </w:footnote>
  <w:footnote w:id="39">
    <w:p w14:paraId="7E4F94B4" w14:textId="77777777" w:rsidR="00D24AD6" w:rsidRPr="00674EC0" w:rsidRDefault="00D24AD6" w:rsidP="00674EC0">
      <w:pPr>
        <w:bidi/>
        <w:spacing w:after="0" w:line="240" w:lineRule="auto"/>
        <w:rPr>
          <w:rFonts w:cs="B Nazanin"/>
          <w:lang w:bidi="fa-IR"/>
        </w:rPr>
      </w:pPr>
      <w:r w:rsidRPr="00674EC0">
        <w:rPr>
          <w:rStyle w:val="FooterChar"/>
          <w:rFonts w:cs="B Nazanin"/>
        </w:rPr>
        <w:footnoteRef/>
      </w:r>
      <w:r w:rsidRPr="00674EC0">
        <w:rPr>
          <w:rFonts w:cs="B Nazanin"/>
        </w:rPr>
        <w:t xml:space="preserve"> </w:t>
      </w:r>
      <w:r w:rsidRPr="00674EC0">
        <w:rPr>
          <w:rFonts w:cs="B Nazanin" w:hint="cs"/>
          <w:rtl/>
        </w:rPr>
        <w:t xml:space="preserve">- </w:t>
      </w:r>
      <w:r w:rsidRPr="00674EC0">
        <w:rPr>
          <w:rFonts w:cs="B Nazanin" w:hint="cs"/>
          <w:rtl/>
          <w:lang w:bidi="fa-IR"/>
        </w:rPr>
        <w:t>اگرچه اصطلاح آزمایش تصادفی شده پیوسته به این صورت در این کتاب و در بسیاری از زمینه‏ها‌ (</w:t>
      </w:r>
      <w:r w:rsidRPr="00674EC0">
        <w:rPr>
          <w:rFonts w:cs="B Nazanin"/>
          <w:sz w:val="18"/>
          <w:szCs w:val="18"/>
          <w:lang w:bidi="fa-IR"/>
        </w:rPr>
        <w:t>field</w:t>
      </w:r>
      <w:r w:rsidRPr="00674EC0">
        <w:rPr>
          <w:rFonts w:cs="B Nazanin" w:hint="cs"/>
          <w:rtl/>
          <w:lang w:bidi="fa-IR"/>
        </w:rPr>
        <w:t>)</w:t>
      </w:r>
      <w:r w:rsidRPr="00674EC0">
        <w:rPr>
          <w:rFonts w:cs="B Nazanin"/>
          <w:lang w:bidi="fa-IR"/>
        </w:rPr>
        <w:t xml:space="preserve"> </w:t>
      </w:r>
      <w:r w:rsidRPr="00674EC0">
        <w:rPr>
          <w:rFonts w:cs="B Nazanin" w:hint="cs"/>
          <w:rtl/>
          <w:lang w:bidi="fa-IR"/>
        </w:rPr>
        <w:t xml:space="preserve"> بکار برده می‏شود، ‌آماردانها اصطلاح تقریباً‌ مشابه آزمایش تصادفی (</w:t>
      </w:r>
      <w:r w:rsidRPr="00674EC0">
        <w:rPr>
          <w:rFonts w:cs="B Nazanin"/>
          <w:sz w:val="18"/>
          <w:szCs w:val="18"/>
          <w:lang w:bidi="fa-IR"/>
        </w:rPr>
        <w:t>random experiment</w:t>
      </w:r>
      <w:r w:rsidRPr="00674EC0">
        <w:rPr>
          <w:rFonts w:cs="B Nazanin" w:hint="cs"/>
          <w:rtl/>
          <w:lang w:bidi="fa-IR"/>
        </w:rPr>
        <w:t xml:space="preserve">)  را به صورتی متفاوتی و برای اشاره به آزمایش‏هایی که نتایج آنها را نمی‏توان با قطعیت پیشبینی کرد بکار می‏بنرند. </w:t>
      </w:r>
    </w:p>
  </w:footnote>
  <w:footnote w:id="40">
    <w:p w14:paraId="4E08C9BB" w14:textId="77777777" w:rsidR="00D24AD6" w:rsidRDefault="00D24AD6" w:rsidP="00674EC0">
      <w:pPr>
        <w:bidi/>
        <w:spacing w:after="0" w:line="240" w:lineRule="auto"/>
        <w:rPr>
          <w:rtl/>
          <w:lang w:bidi="fa-IR"/>
        </w:rPr>
      </w:pPr>
      <w:r w:rsidRPr="00674EC0">
        <w:rPr>
          <w:rFonts w:cs="B Nazanin"/>
          <w:lang w:bidi="fa-IR"/>
        </w:rPr>
        <w:footnoteRef/>
      </w:r>
      <w:r w:rsidRPr="00674EC0">
        <w:rPr>
          <w:rFonts w:cs="B Nazanin" w:hint="cs"/>
          <w:rtl/>
          <w:lang w:bidi="fa-IR"/>
        </w:rPr>
        <w:t xml:space="preserve"> - کمپبل (۱۹۵۷) برای اولین بار آنها را طرحهای اغماضی یا مسامحه ای (</w:t>
      </w:r>
      <w:r w:rsidRPr="00674EC0">
        <w:rPr>
          <w:rFonts w:cs="B Nazanin"/>
          <w:sz w:val="18"/>
          <w:szCs w:val="18"/>
          <w:lang w:bidi="fa-IR"/>
        </w:rPr>
        <w:t>compromise</w:t>
      </w:r>
      <w:r w:rsidRPr="00674EC0">
        <w:rPr>
          <w:rFonts w:cs="B Nazanin" w:hint="cs"/>
          <w:rtl/>
          <w:lang w:bidi="fa-IR"/>
        </w:rPr>
        <w:t>)</w:t>
      </w:r>
      <w:r w:rsidRPr="00674EC0">
        <w:rPr>
          <w:rFonts w:cs="B Nazanin"/>
          <w:lang w:bidi="fa-IR"/>
        </w:rPr>
        <w:t xml:space="preserve"> </w:t>
      </w:r>
      <w:r w:rsidRPr="00674EC0">
        <w:rPr>
          <w:rFonts w:cs="B Nazanin" w:hint="cs"/>
          <w:rtl/>
          <w:lang w:bidi="fa-IR"/>
        </w:rPr>
        <w:t xml:space="preserve"> نامید اما خیلی زود این اصطلاح را تغییر داد. روزنباوم (۱۹۹۵</w:t>
      </w:r>
      <w:r w:rsidRPr="00674EC0">
        <w:rPr>
          <w:rFonts w:cs="B Nazanin"/>
          <w:sz w:val="18"/>
          <w:szCs w:val="18"/>
          <w:lang w:bidi="fa-IR"/>
        </w:rPr>
        <w:t>a</w:t>
      </w:r>
      <w:r w:rsidRPr="00674EC0">
        <w:rPr>
          <w:rFonts w:cs="B Nazanin" w:hint="cs"/>
          <w:rtl/>
          <w:lang w:bidi="fa-IR"/>
        </w:rPr>
        <w:t>) و کوکران (۱۹۶۵) این طرحها را طرحهای مشاهده ای (</w:t>
      </w:r>
      <w:r w:rsidRPr="00674EC0">
        <w:rPr>
          <w:rFonts w:cs="B Nazanin"/>
          <w:sz w:val="18"/>
          <w:szCs w:val="18"/>
          <w:lang w:bidi="fa-IR"/>
        </w:rPr>
        <w:t>observational</w:t>
      </w:r>
      <w:r w:rsidRPr="00674EC0">
        <w:rPr>
          <w:rFonts w:cs="B Nazanin" w:hint="cs"/>
          <w:rtl/>
          <w:lang w:bidi="fa-IR"/>
        </w:rPr>
        <w:t>) می‏نامند،‌اصطلاحی که در این کتاب از بکار بردن آن اجتناب می‏کنیم چون این اصطلاح مکرراً برای اشاره به مطالعات همبستگی و غیراآزمایشی نیز بکاربرده می‏شود. گرین برگ و شرودر (۱۹۹۷) اصطلاح شبه-آزمایش را برای اشاره به مطالعاتی که در آنها گروهها به طور تصادفی به شرایط مختلف تخصیص داده می‏شوند،‌بکار می‏برد. اما این کتاب این گونه طرهها را آزمایش‏های تصادفی شده گروهی (</w:t>
      </w:r>
      <w:r w:rsidRPr="00674EC0">
        <w:rPr>
          <w:rFonts w:cs="B Nazanin"/>
          <w:sz w:val="18"/>
          <w:szCs w:val="18"/>
          <w:lang w:bidi="fa-IR"/>
        </w:rPr>
        <w:t>group-randomized experiments</w:t>
      </w:r>
      <w:r w:rsidRPr="00674EC0">
        <w:rPr>
          <w:rFonts w:cs="B Nazanin"/>
          <w:lang w:bidi="fa-IR"/>
        </w:rPr>
        <w:t xml:space="preserve"> </w:t>
      </w:r>
      <w:r w:rsidRPr="00674EC0">
        <w:rPr>
          <w:rFonts w:cs="B Nazanin" w:hint="cs"/>
          <w:rtl/>
          <w:lang w:bidi="fa-IR"/>
        </w:rPr>
        <w:t>) می‏نامد.</w:t>
      </w:r>
      <w:r>
        <w:rPr>
          <w:rFonts w:hint="cs"/>
          <w:rtl/>
          <w:lang w:bidi="fa-IR"/>
        </w:rPr>
        <w:t xml:space="preserve"> </w:t>
      </w:r>
    </w:p>
  </w:footnote>
  <w:footnote w:id="41">
    <w:p w14:paraId="422FED04" w14:textId="77777777" w:rsidR="00D24AD6" w:rsidRDefault="00D24AD6" w:rsidP="00674EC0">
      <w:pPr>
        <w:spacing w:after="0"/>
        <w:rPr>
          <w:rtl/>
          <w:lang w:bidi="fa-IR"/>
        </w:rPr>
      </w:pPr>
      <w:r w:rsidRPr="00674EC0">
        <w:rPr>
          <w:rStyle w:val="FooterChar"/>
          <w:sz w:val="18"/>
          <w:szCs w:val="18"/>
        </w:rPr>
        <w:footnoteRef/>
      </w:r>
      <w:r w:rsidRPr="00674EC0">
        <w:rPr>
          <w:sz w:val="18"/>
          <w:szCs w:val="18"/>
        </w:rPr>
        <w:t xml:space="preserve"> Comparison group</w:t>
      </w:r>
    </w:p>
  </w:footnote>
  <w:footnote w:id="42">
    <w:p w14:paraId="43A48360" w14:textId="77777777" w:rsidR="00D24AD6" w:rsidRPr="00674EC0" w:rsidRDefault="00D24AD6" w:rsidP="00674EC0">
      <w:pPr>
        <w:spacing w:after="0"/>
        <w:rPr>
          <w:sz w:val="18"/>
          <w:szCs w:val="18"/>
          <w:lang w:bidi="fa-IR"/>
        </w:rPr>
      </w:pPr>
      <w:r w:rsidRPr="00674EC0">
        <w:rPr>
          <w:rStyle w:val="FooterChar"/>
          <w:sz w:val="18"/>
          <w:szCs w:val="18"/>
        </w:rPr>
        <w:footnoteRef/>
      </w:r>
      <w:r w:rsidRPr="00674EC0">
        <w:rPr>
          <w:sz w:val="18"/>
          <w:szCs w:val="18"/>
        </w:rPr>
        <w:t xml:space="preserve"> </w:t>
      </w:r>
      <w:r w:rsidRPr="00674EC0">
        <w:rPr>
          <w:sz w:val="18"/>
          <w:szCs w:val="18"/>
          <w:lang w:bidi="fa-IR"/>
        </w:rPr>
        <w:t xml:space="preserve">Maturation </w:t>
      </w:r>
    </w:p>
  </w:footnote>
  <w:footnote w:id="43">
    <w:p w14:paraId="1950DA4F" w14:textId="77777777" w:rsidR="00D24AD6" w:rsidRDefault="00D24AD6" w:rsidP="00D24AD6">
      <w:pPr>
        <w:rPr>
          <w:lang w:bidi="fa-IR"/>
        </w:rPr>
      </w:pPr>
      <w:r w:rsidRPr="00674EC0">
        <w:rPr>
          <w:rStyle w:val="FooterChar"/>
          <w:sz w:val="18"/>
          <w:szCs w:val="18"/>
        </w:rPr>
        <w:footnoteRef/>
      </w:r>
      <w:r w:rsidRPr="00674EC0">
        <w:rPr>
          <w:sz w:val="18"/>
          <w:szCs w:val="18"/>
        </w:rPr>
        <w:t xml:space="preserve"> </w:t>
      </w:r>
      <w:r w:rsidRPr="00674EC0">
        <w:rPr>
          <w:sz w:val="18"/>
          <w:szCs w:val="18"/>
          <w:lang w:bidi="fa-IR"/>
        </w:rPr>
        <w:t>Falsification</w:t>
      </w:r>
      <w:r>
        <w:rPr>
          <w:lang w:bidi="fa-IR"/>
        </w:rPr>
        <w:t xml:space="preserve"> </w:t>
      </w:r>
    </w:p>
  </w:footnote>
  <w:footnote w:id="44">
    <w:p w14:paraId="4DD3D9C5" w14:textId="77777777" w:rsidR="00D24AD6" w:rsidRPr="00674EC0" w:rsidRDefault="00D24AD6" w:rsidP="00674EC0">
      <w:pPr>
        <w:spacing w:after="0"/>
        <w:rPr>
          <w:sz w:val="18"/>
          <w:szCs w:val="18"/>
          <w:lang w:bidi="fa-IR"/>
        </w:rPr>
      </w:pPr>
      <w:r w:rsidRPr="00674EC0">
        <w:rPr>
          <w:rStyle w:val="FooterChar"/>
          <w:sz w:val="18"/>
          <w:szCs w:val="18"/>
        </w:rPr>
        <w:footnoteRef/>
      </w:r>
      <w:r w:rsidRPr="00674EC0">
        <w:rPr>
          <w:sz w:val="18"/>
          <w:szCs w:val="18"/>
        </w:rPr>
        <w:t>Specified</w:t>
      </w:r>
    </w:p>
  </w:footnote>
  <w:footnote w:id="45">
    <w:p w14:paraId="535648EF" w14:textId="77777777" w:rsidR="00D24AD6" w:rsidRDefault="00D24AD6" w:rsidP="00674EC0">
      <w:pPr>
        <w:spacing w:after="0"/>
        <w:rPr>
          <w:lang w:bidi="fa-IR"/>
        </w:rPr>
      </w:pPr>
      <w:r w:rsidRPr="00674EC0">
        <w:rPr>
          <w:rStyle w:val="FooterChar"/>
          <w:sz w:val="18"/>
          <w:szCs w:val="18"/>
        </w:rPr>
        <w:footnoteRef/>
      </w:r>
      <w:r w:rsidRPr="00674EC0">
        <w:rPr>
          <w:sz w:val="18"/>
          <w:szCs w:val="18"/>
        </w:rPr>
        <w:t xml:space="preserve"> </w:t>
      </w:r>
      <w:r w:rsidRPr="00674EC0">
        <w:rPr>
          <w:sz w:val="18"/>
          <w:szCs w:val="18"/>
          <w:lang w:bidi="fa-IR"/>
        </w:rPr>
        <w:t>Theory-laden</w:t>
      </w:r>
      <w:r>
        <w:rPr>
          <w:lang w:bidi="fa-IR"/>
        </w:rPr>
        <w:t xml:space="preserve"> (</w:t>
      </w:r>
      <w:r w:rsidRPr="00674EC0">
        <w:rPr>
          <w:rFonts w:cs="B Nazanin" w:hint="cs"/>
          <w:rtl/>
          <w:lang w:bidi="fa-IR"/>
        </w:rPr>
        <w:t>توضیح مترجم:‌ اصطلاحی در فلسفه بدین معنی که مشاهده علمی‏با نظریات پس-زیمنه فکری مشاهده گر ارتباط دارد</w:t>
      </w:r>
      <w:r w:rsidRPr="00674EC0">
        <w:rPr>
          <w:rFonts w:cs="B Nazanin"/>
          <w:lang w:bidi="fa-IR"/>
        </w:rPr>
        <w:t>)</w:t>
      </w:r>
    </w:p>
  </w:footnote>
  <w:footnote w:id="46">
    <w:p w14:paraId="3038E805" w14:textId="77777777" w:rsidR="00D24AD6" w:rsidRPr="00674EC0" w:rsidRDefault="00D24AD6" w:rsidP="00674EC0">
      <w:pPr>
        <w:spacing w:after="0"/>
        <w:rPr>
          <w:sz w:val="18"/>
          <w:szCs w:val="18"/>
          <w:lang w:bidi="fa-IR"/>
        </w:rPr>
      </w:pPr>
      <w:r w:rsidRPr="00674EC0">
        <w:rPr>
          <w:rStyle w:val="FooterChar"/>
          <w:sz w:val="18"/>
          <w:szCs w:val="18"/>
        </w:rPr>
        <w:footnoteRef/>
      </w:r>
      <w:r w:rsidRPr="00674EC0">
        <w:rPr>
          <w:sz w:val="18"/>
          <w:szCs w:val="18"/>
        </w:rPr>
        <w:t xml:space="preserve"> </w:t>
      </w:r>
      <w:r w:rsidRPr="00674EC0">
        <w:rPr>
          <w:sz w:val="18"/>
          <w:szCs w:val="18"/>
          <w:lang w:bidi="fa-IR"/>
        </w:rPr>
        <w:t>Theory-neutral</w:t>
      </w:r>
    </w:p>
  </w:footnote>
  <w:footnote w:id="47">
    <w:p w14:paraId="1229D093"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sz w:val="18"/>
          <w:szCs w:val="18"/>
        </w:rPr>
        <w:t xml:space="preserve"> </w:t>
      </w:r>
      <w:r w:rsidRPr="003170DD">
        <w:rPr>
          <w:sz w:val="18"/>
          <w:szCs w:val="18"/>
          <w:lang w:bidi="fa-IR"/>
        </w:rPr>
        <w:t xml:space="preserve">Fallibilist </w:t>
      </w:r>
    </w:p>
  </w:footnote>
  <w:footnote w:id="48">
    <w:p w14:paraId="69335930"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sz w:val="18"/>
          <w:szCs w:val="18"/>
        </w:rPr>
        <w:t xml:space="preserve"> </w:t>
      </w:r>
      <w:r w:rsidRPr="003170DD">
        <w:rPr>
          <w:sz w:val="18"/>
          <w:szCs w:val="18"/>
          <w:lang w:bidi="fa-IR"/>
        </w:rPr>
        <w:t>Fact-like</w:t>
      </w:r>
    </w:p>
  </w:footnote>
  <w:footnote w:id="49">
    <w:p w14:paraId="71F172B5" w14:textId="77777777" w:rsidR="00D24AD6" w:rsidRDefault="00D24AD6" w:rsidP="003170DD">
      <w:pPr>
        <w:spacing w:after="0"/>
        <w:rPr>
          <w:lang w:bidi="fa-IR"/>
        </w:rPr>
      </w:pPr>
      <w:r w:rsidRPr="003170DD">
        <w:rPr>
          <w:rStyle w:val="FooterChar"/>
          <w:sz w:val="18"/>
          <w:szCs w:val="18"/>
        </w:rPr>
        <w:footnoteRef/>
      </w:r>
      <w:r w:rsidRPr="003170DD">
        <w:rPr>
          <w:sz w:val="18"/>
          <w:szCs w:val="18"/>
          <w:rtl/>
        </w:rPr>
        <w:t xml:space="preserve"> </w:t>
      </w:r>
      <w:r w:rsidRPr="003170DD">
        <w:rPr>
          <w:sz w:val="18"/>
          <w:szCs w:val="18"/>
          <w:lang w:bidi="fa-IR"/>
        </w:rPr>
        <w:t>Specificity</w:t>
      </w:r>
    </w:p>
  </w:footnote>
  <w:footnote w:id="50">
    <w:p w14:paraId="56CA75A6"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sz w:val="18"/>
          <w:szCs w:val="18"/>
        </w:rPr>
        <w:t xml:space="preserve"> </w:t>
      </w:r>
      <w:r w:rsidRPr="003170DD">
        <w:rPr>
          <w:sz w:val="18"/>
          <w:szCs w:val="18"/>
          <w:lang w:bidi="fa-IR"/>
        </w:rPr>
        <w:t>Context-specific</w:t>
      </w:r>
    </w:p>
  </w:footnote>
  <w:footnote w:id="51">
    <w:p w14:paraId="301050B9" w14:textId="77777777" w:rsidR="00D24AD6" w:rsidRDefault="00D24AD6" w:rsidP="00D24AD6">
      <w:pPr>
        <w:rPr>
          <w:lang w:bidi="fa-IR"/>
        </w:rPr>
      </w:pPr>
      <w:r w:rsidRPr="003170DD">
        <w:rPr>
          <w:rStyle w:val="FooterChar"/>
          <w:sz w:val="18"/>
          <w:szCs w:val="18"/>
        </w:rPr>
        <w:footnoteRef/>
      </w:r>
      <w:r w:rsidRPr="003170DD">
        <w:rPr>
          <w:sz w:val="18"/>
          <w:szCs w:val="18"/>
        </w:rPr>
        <w:t xml:space="preserve"> </w:t>
      </w:r>
      <w:r w:rsidRPr="003170DD">
        <w:rPr>
          <w:sz w:val="18"/>
          <w:szCs w:val="18"/>
          <w:lang w:bidi="fa-IR"/>
        </w:rPr>
        <w:t>Retrospectively</w:t>
      </w:r>
    </w:p>
  </w:footnote>
  <w:footnote w:id="52">
    <w:p w14:paraId="7CF5A6DD" w14:textId="77777777" w:rsidR="00D24AD6" w:rsidRDefault="00D24AD6" w:rsidP="00D24AD6">
      <w:pPr>
        <w:rPr>
          <w:lang w:bidi="fa-IR"/>
        </w:rPr>
      </w:pPr>
      <w:r w:rsidRPr="003170DD">
        <w:rPr>
          <w:rStyle w:val="FooterChar"/>
          <w:sz w:val="18"/>
          <w:szCs w:val="18"/>
        </w:rPr>
        <w:footnoteRef/>
      </w:r>
      <w:r w:rsidRPr="003170DD">
        <w:rPr>
          <w:sz w:val="18"/>
          <w:szCs w:val="18"/>
        </w:rPr>
        <w:t xml:space="preserve"> </w:t>
      </w:r>
      <w:r w:rsidRPr="003170DD">
        <w:rPr>
          <w:sz w:val="18"/>
          <w:szCs w:val="18"/>
          <w:lang w:bidi="fa-IR"/>
        </w:rPr>
        <w:t xml:space="preserve">Model sensitivity </w:t>
      </w:r>
    </w:p>
  </w:footnote>
  <w:footnote w:id="53">
    <w:p w14:paraId="770F6E6F"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sz w:val="18"/>
          <w:szCs w:val="18"/>
        </w:rPr>
        <w:t xml:space="preserve"> </w:t>
      </w:r>
      <w:r w:rsidRPr="003170DD">
        <w:rPr>
          <w:sz w:val="18"/>
          <w:szCs w:val="18"/>
          <w:lang w:bidi="fa-IR"/>
        </w:rPr>
        <w:t>Cross-sectional</w:t>
      </w:r>
    </w:p>
  </w:footnote>
  <w:footnote w:id="54">
    <w:p w14:paraId="260C85CC"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rFonts w:hint="cs"/>
          <w:sz w:val="18"/>
          <w:szCs w:val="18"/>
          <w:rtl/>
        </w:rPr>
        <w:t xml:space="preserve"> </w:t>
      </w:r>
      <w:r w:rsidRPr="003170DD">
        <w:rPr>
          <w:sz w:val="18"/>
          <w:szCs w:val="18"/>
        </w:rPr>
        <w:t>Specified</w:t>
      </w:r>
      <w:r w:rsidRPr="003170DD">
        <w:rPr>
          <w:sz w:val="18"/>
          <w:szCs w:val="18"/>
          <w:rtl/>
        </w:rPr>
        <w:t xml:space="preserve"> </w:t>
      </w:r>
    </w:p>
  </w:footnote>
  <w:footnote w:id="55">
    <w:p w14:paraId="4975A51F"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sz w:val="18"/>
          <w:szCs w:val="18"/>
        </w:rPr>
        <w:t xml:space="preserve"> </w:t>
      </w:r>
      <w:r w:rsidRPr="003170DD">
        <w:rPr>
          <w:sz w:val="18"/>
          <w:szCs w:val="18"/>
          <w:lang w:bidi="fa-IR"/>
        </w:rPr>
        <w:t>local</w:t>
      </w:r>
    </w:p>
  </w:footnote>
  <w:footnote w:id="56">
    <w:p w14:paraId="414C7113" w14:textId="77777777" w:rsidR="00D24AD6" w:rsidRPr="003170DD" w:rsidRDefault="00D24AD6" w:rsidP="003170DD">
      <w:pPr>
        <w:spacing w:after="0"/>
        <w:rPr>
          <w:sz w:val="18"/>
          <w:szCs w:val="18"/>
          <w:lang w:bidi="fa-IR"/>
        </w:rPr>
      </w:pPr>
      <w:r w:rsidRPr="003170DD">
        <w:rPr>
          <w:rStyle w:val="FooterChar"/>
          <w:sz w:val="18"/>
          <w:szCs w:val="18"/>
        </w:rPr>
        <w:footnoteRef/>
      </w:r>
      <w:r w:rsidRPr="003170DD">
        <w:rPr>
          <w:sz w:val="18"/>
          <w:szCs w:val="18"/>
        </w:rPr>
        <w:t xml:space="preserve"> </w:t>
      </w:r>
      <w:r w:rsidRPr="003170DD">
        <w:rPr>
          <w:sz w:val="18"/>
          <w:szCs w:val="18"/>
          <w:lang w:bidi="fa-IR"/>
        </w:rPr>
        <w:t>particularistic</w:t>
      </w:r>
    </w:p>
  </w:footnote>
  <w:footnote w:id="57">
    <w:p w14:paraId="2C9AC570" w14:textId="77777777" w:rsidR="00D24AD6" w:rsidRDefault="00D24AD6" w:rsidP="003170DD">
      <w:pPr>
        <w:spacing w:after="0"/>
        <w:rPr>
          <w:lang w:bidi="fa-IR"/>
        </w:rPr>
      </w:pPr>
      <w:r w:rsidRPr="003170DD">
        <w:rPr>
          <w:rStyle w:val="FooterChar"/>
          <w:sz w:val="18"/>
          <w:szCs w:val="18"/>
        </w:rPr>
        <w:footnoteRef/>
      </w:r>
      <w:r w:rsidRPr="003170DD">
        <w:rPr>
          <w:sz w:val="18"/>
          <w:szCs w:val="18"/>
          <w:lang w:bidi="fa-IR"/>
        </w:rPr>
        <w:t xml:space="preserve"> Seng</w:t>
      </w:r>
    </w:p>
  </w:footnote>
  <w:footnote w:id="58">
    <w:p w14:paraId="489523DE" w14:textId="77777777" w:rsidR="00D24AD6" w:rsidRPr="003170DD" w:rsidRDefault="00D24AD6" w:rsidP="003170DD">
      <w:pPr>
        <w:spacing w:after="0"/>
        <w:rPr>
          <w:sz w:val="18"/>
          <w:szCs w:val="18"/>
        </w:rPr>
      </w:pPr>
      <w:r w:rsidRPr="003170DD">
        <w:rPr>
          <w:rStyle w:val="FooterChar"/>
          <w:sz w:val="18"/>
          <w:szCs w:val="18"/>
        </w:rPr>
        <w:footnoteRef/>
      </w:r>
      <w:r w:rsidRPr="003170DD">
        <w:rPr>
          <w:sz w:val="18"/>
          <w:szCs w:val="18"/>
        </w:rPr>
        <w:t xml:space="preserve"> Linguistics </w:t>
      </w:r>
    </w:p>
  </w:footnote>
  <w:footnote w:id="59">
    <w:p w14:paraId="1C8DCEBF" w14:textId="77777777" w:rsidR="00D24AD6" w:rsidRPr="003170DD" w:rsidRDefault="00D24AD6" w:rsidP="003170DD">
      <w:pPr>
        <w:spacing w:after="0"/>
        <w:rPr>
          <w:sz w:val="18"/>
          <w:szCs w:val="18"/>
        </w:rPr>
      </w:pPr>
      <w:r w:rsidRPr="00EF7A33">
        <w:rPr>
          <w:sz w:val="18"/>
          <w:szCs w:val="18"/>
        </w:rPr>
        <w:footnoteRef/>
      </w:r>
      <w:r w:rsidRPr="003170DD">
        <w:rPr>
          <w:sz w:val="18"/>
          <w:szCs w:val="18"/>
        </w:rPr>
        <w:t xml:space="preserve"> Operation </w:t>
      </w:r>
    </w:p>
  </w:footnote>
  <w:footnote w:id="60">
    <w:p w14:paraId="074139BA" w14:textId="77777777" w:rsidR="00D24AD6" w:rsidRDefault="00D24AD6" w:rsidP="003170DD">
      <w:pPr>
        <w:spacing w:after="0"/>
        <w:rPr>
          <w:lang w:bidi="fa-IR"/>
        </w:rPr>
      </w:pPr>
      <w:r w:rsidRPr="003170DD">
        <w:rPr>
          <w:sz w:val="18"/>
          <w:szCs w:val="18"/>
        </w:rPr>
        <w:footnoteRef/>
      </w:r>
      <w:r w:rsidRPr="003170DD">
        <w:rPr>
          <w:sz w:val="18"/>
          <w:szCs w:val="18"/>
        </w:rPr>
        <w:t xml:space="preserve"> Sleeper effect</w:t>
      </w:r>
    </w:p>
  </w:footnote>
  <w:footnote w:id="61">
    <w:p w14:paraId="6C503ADB" w14:textId="77777777" w:rsidR="00D24AD6" w:rsidRPr="00EF7A33" w:rsidRDefault="00D24AD6" w:rsidP="00EF7A33">
      <w:pPr>
        <w:spacing w:after="0"/>
        <w:rPr>
          <w:sz w:val="18"/>
          <w:szCs w:val="18"/>
          <w:lang w:bidi="fa-IR"/>
        </w:rPr>
      </w:pPr>
      <w:r w:rsidRPr="00EF7A33">
        <w:rPr>
          <w:rStyle w:val="FooterChar"/>
          <w:sz w:val="18"/>
          <w:szCs w:val="18"/>
        </w:rPr>
        <w:footnoteRef/>
      </w:r>
      <w:r w:rsidRPr="00EF7A33">
        <w:rPr>
          <w:sz w:val="18"/>
          <w:szCs w:val="18"/>
        </w:rPr>
        <w:t xml:space="preserve"> </w:t>
      </w:r>
      <w:r w:rsidRPr="00EF7A33">
        <w:rPr>
          <w:sz w:val="18"/>
          <w:szCs w:val="18"/>
          <w:lang w:bidi="fa-IR"/>
        </w:rPr>
        <w:t xml:space="preserve">Units </w:t>
      </w:r>
    </w:p>
  </w:footnote>
  <w:footnote w:id="62">
    <w:p w14:paraId="5CEEDCCB" w14:textId="77777777" w:rsidR="00D24AD6" w:rsidRPr="00EF7A33" w:rsidRDefault="00D24AD6" w:rsidP="00EF7A33">
      <w:pPr>
        <w:spacing w:after="0"/>
        <w:rPr>
          <w:sz w:val="18"/>
          <w:szCs w:val="18"/>
          <w:lang w:bidi="fa-IR"/>
        </w:rPr>
      </w:pPr>
      <w:r w:rsidRPr="00EF7A33">
        <w:rPr>
          <w:rStyle w:val="FooterChar"/>
          <w:sz w:val="18"/>
          <w:szCs w:val="18"/>
        </w:rPr>
        <w:footnoteRef/>
      </w:r>
      <w:r w:rsidRPr="00EF7A33">
        <w:rPr>
          <w:sz w:val="18"/>
          <w:szCs w:val="18"/>
        </w:rPr>
        <w:t xml:space="preserve"> </w:t>
      </w:r>
      <w:r w:rsidRPr="00EF7A33">
        <w:rPr>
          <w:sz w:val="18"/>
          <w:szCs w:val="18"/>
          <w:lang w:bidi="fa-IR"/>
        </w:rPr>
        <w:t xml:space="preserve">Treatments </w:t>
      </w:r>
    </w:p>
  </w:footnote>
  <w:footnote w:id="63">
    <w:p w14:paraId="52992DB0" w14:textId="77777777" w:rsidR="00D24AD6" w:rsidRPr="00EF7A33" w:rsidRDefault="00D24AD6" w:rsidP="00EF7A33">
      <w:pPr>
        <w:spacing w:after="0"/>
        <w:rPr>
          <w:sz w:val="18"/>
          <w:szCs w:val="18"/>
          <w:lang w:bidi="fa-IR"/>
        </w:rPr>
      </w:pPr>
      <w:r w:rsidRPr="00EF7A33">
        <w:rPr>
          <w:rStyle w:val="FooterChar"/>
          <w:sz w:val="18"/>
          <w:szCs w:val="18"/>
        </w:rPr>
        <w:footnoteRef/>
      </w:r>
      <w:r w:rsidRPr="00EF7A33">
        <w:rPr>
          <w:sz w:val="18"/>
          <w:szCs w:val="18"/>
        </w:rPr>
        <w:t xml:space="preserve"> </w:t>
      </w:r>
      <w:r w:rsidRPr="00EF7A33">
        <w:rPr>
          <w:sz w:val="18"/>
          <w:szCs w:val="18"/>
          <w:lang w:bidi="fa-IR"/>
        </w:rPr>
        <w:t xml:space="preserve">Observations </w:t>
      </w:r>
    </w:p>
  </w:footnote>
  <w:footnote w:id="64">
    <w:p w14:paraId="597A9FE3" w14:textId="77777777" w:rsidR="00D24AD6" w:rsidRPr="00EF7A33" w:rsidRDefault="00D24AD6" w:rsidP="00EF7A33">
      <w:pPr>
        <w:spacing w:after="0"/>
        <w:rPr>
          <w:rFonts w:cs="B Nazanin"/>
        </w:rPr>
      </w:pPr>
      <w:r w:rsidRPr="00EF7A33">
        <w:rPr>
          <w:rStyle w:val="FooterChar"/>
          <w:sz w:val="18"/>
          <w:szCs w:val="18"/>
        </w:rPr>
        <w:footnoteRef/>
      </w:r>
      <w:r w:rsidRPr="00EF7A33">
        <w:rPr>
          <w:sz w:val="18"/>
          <w:szCs w:val="18"/>
        </w:rPr>
        <w:t xml:space="preserve"> Setting</w:t>
      </w:r>
      <w:r>
        <w:t xml:space="preserve"> </w:t>
      </w:r>
    </w:p>
  </w:footnote>
  <w:footnote w:id="65">
    <w:p w14:paraId="5054B755" w14:textId="77777777" w:rsidR="00D24AD6" w:rsidRPr="00FB6754" w:rsidRDefault="00D24AD6" w:rsidP="00EF7A33">
      <w:pPr>
        <w:bidi/>
        <w:spacing w:after="0"/>
        <w:rPr>
          <w:rtl/>
          <w:lang w:bidi="fa-IR"/>
        </w:rPr>
      </w:pPr>
      <w:r w:rsidRPr="00EF7A33">
        <w:rPr>
          <w:rStyle w:val="FooterChar"/>
          <w:rFonts w:cs="B Nazanin"/>
        </w:rPr>
        <w:footnoteRef/>
      </w:r>
      <w:r w:rsidRPr="00EF7A33">
        <w:rPr>
          <w:rFonts w:cs="B Nazanin"/>
        </w:rPr>
        <w:t xml:space="preserve"> </w:t>
      </w:r>
      <w:r w:rsidRPr="00EF7A33">
        <w:rPr>
          <w:rFonts w:cs="B Nazanin" w:hint="cs"/>
          <w:rtl/>
          <w:lang w:bidi="fa-IR"/>
        </w:rPr>
        <w:t xml:space="preserve"> ما با اهداف آموزشی و برای راحتی تدریس،‌اصطلاحات و شیوه‏های نمایشی مفاهیم استفاده شده توسط کرونباخ را بیش از اندازه ساده کرده ایم. مثلاً‌ کرونباخ تنها از </w:t>
      </w:r>
      <w:r w:rsidRPr="00EF7A33">
        <w:rPr>
          <w:rFonts w:cs="B Nazanin"/>
          <w:lang w:bidi="fa-IR"/>
        </w:rPr>
        <w:t>S</w:t>
      </w:r>
      <w:r w:rsidRPr="00EF7A33">
        <w:rPr>
          <w:rFonts w:cs="B Nazanin" w:hint="cs"/>
          <w:rtl/>
          <w:lang w:bidi="fa-IR"/>
        </w:rPr>
        <w:t xml:space="preserve"> (یعنی شکل بزرگ حرف) استفاده کرده است و نه حالت کوچه آن. بنابرایت در سیستم نمایش کرونباخ </w:t>
      </w:r>
      <w:r w:rsidRPr="00EF7A33">
        <w:rPr>
          <w:rFonts w:cs="B Nazanin"/>
          <w:sz w:val="18"/>
          <w:szCs w:val="18"/>
          <w:lang w:bidi="fa-IR"/>
        </w:rPr>
        <w:t>utoS</w:t>
      </w:r>
      <w:r w:rsidRPr="00EF7A33">
        <w:rPr>
          <w:rFonts w:cs="B Nazanin" w:hint="cs"/>
          <w:rtl/>
          <w:lang w:bidi="fa-IR"/>
        </w:rPr>
        <w:t xml:space="preserve"> وجود دارد و نه </w:t>
      </w:r>
      <w:r w:rsidRPr="00EF7A33">
        <w:rPr>
          <w:rFonts w:cs="B Nazanin"/>
          <w:sz w:val="18"/>
          <w:szCs w:val="18"/>
          <w:lang w:bidi="fa-IR"/>
        </w:rPr>
        <w:t>utos</w:t>
      </w:r>
      <w:r w:rsidRPr="00EF7A33">
        <w:rPr>
          <w:rFonts w:cs="B Nazanin" w:hint="cs"/>
          <w:rtl/>
          <w:lang w:bidi="fa-IR"/>
        </w:rPr>
        <w:t xml:space="preserve">. او تعاریف متنوع و غیرهمگنی را از </w:t>
      </w:r>
      <w:r w:rsidRPr="00EF7A33">
        <w:rPr>
          <w:rFonts w:cs="B Nazanin"/>
          <w:sz w:val="18"/>
          <w:szCs w:val="18"/>
          <w:lang w:bidi="fa-IR"/>
        </w:rPr>
        <w:t>UTOS</w:t>
      </w:r>
      <w:r w:rsidRPr="00EF7A33">
        <w:rPr>
          <w:rFonts w:cs="B Nazanin" w:hint="cs"/>
          <w:rtl/>
          <w:lang w:bidi="fa-IR"/>
        </w:rPr>
        <w:t xml:space="preserve">و  </w:t>
      </w:r>
      <w:r w:rsidRPr="00EF7A33">
        <w:rPr>
          <w:rFonts w:cs="B Nazanin"/>
          <w:sz w:val="18"/>
          <w:szCs w:val="18"/>
          <w:lang w:bidi="fa-IR"/>
        </w:rPr>
        <w:t>*UTOS</w:t>
      </w:r>
      <w:r w:rsidRPr="00EF7A33">
        <w:rPr>
          <w:rFonts w:cs="B Nazanin" w:hint="cs"/>
          <w:rtl/>
          <w:lang w:bidi="fa-IR"/>
        </w:rPr>
        <w:t xml:space="preserve"> ارائه می‏کند. وی همچنین عبارت تعمیم دادن را با همان معنای وسیعی که در این کتاب در نظر گرفته شده، بکار نمی‏گیرد.</w:t>
      </w:r>
    </w:p>
  </w:footnote>
  <w:footnote w:id="66">
    <w:p w14:paraId="5D0A18FC" w14:textId="77777777" w:rsidR="00D24AD6" w:rsidRPr="00EF7A33" w:rsidRDefault="00D24AD6" w:rsidP="00EF7A33">
      <w:pPr>
        <w:spacing w:after="0"/>
        <w:rPr>
          <w:sz w:val="18"/>
          <w:szCs w:val="18"/>
          <w:lang w:bidi="fa-IR"/>
        </w:rPr>
      </w:pPr>
      <w:r w:rsidRPr="00EF7A33">
        <w:rPr>
          <w:sz w:val="18"/>
          <w:szCs w:val="18"/>
          <w:lang w:bidi="fa-IR"/>
        </w:rPr>
        <w:footnoteRef/>
      </w:r>
      <w:r w:rsidRPr="00EF7A33">
        <w:rPr>
          <w:sz w:val="18"/>
          <w:szCs w:val="18"/>
          <w:lang w:bidi="fa-IR"/>
        </w:rPr>
        <w:t xml:space="preserve"> Units </w:t>
      </w:r>
    </w:p>
  </w:footnote>
  <w:footnote w:id="67">
    <w:p w14:paraId="676D64F8" w14:textId="77777777" w:rsidR="00D24AD6" w:rsidRPr="00EF7A33" w:rsidRDefault="00D24AD6" w:rsidP="00EF7A33">
      <w:pPr>
        <w:spacing w:after="0"/>
        <w:rPr>
          <w:sz w:val="18"/>
          <w:szCs w:val="18"/>
          <w:lang w:bidi="fa-IR"/>
        </w:rPr>
      </w:pPr>
      <w:r w:rsidRPr="00EF7A33">
        <w:rPr>
          <w:sz w:val="18"/>
          <w:szCs w:val="18"/>
          <w:lang w:bidi="fa-IR"/>
        </w:rPr>
        <w:footnoteRef/>
      </w:r>
      <w:r w:rsidRPr="00EF7A33">
        <w:rPr>
          <w:sz w:val="18"/>
          <w:szCs w:val="18"/>
          <w:lang w:bidi="fa-IR"/>
        </w:rPr>
        <w:t xml:space="preserve"> Persons </w:t>
      </w:r>
    </w:p>
  </w:footnote>
  <w:footnote w:id="68">
    <w:p w14:paraId="6AC76DBC" w14:textId="77777777" w:rsidR="00D24AD6" w:rsidRDefault="00D24AD6" w:rsidP="00EF7A33">
      <w:pPr>
        <w:spacing w:after="0"/>
        <w:rPr>
          <w:lang w:bidi="fa-IR"/>
        </w:rPr>
      </w:pPr>
      <w:r w:rsidRPr="00EF7A33">
        <w:rPr>
          <w:sz w:val="18"/>
          <w:szCs w:val="18"/>
          <w:lang w:bidi="fa-IR"/>
        </w:rPr>
        <w:footnoteRef/>
      </w:r>
      <w:r w:rsidRPr="00EF7A33">
        <w:rPr>
          <w:sz w:val="18"/>
          <w:szCs w:val="18"/>
          <w:lang w:bidi="fa-IR"/>
        </w:rPr>
        <w:t xml:space="preserve"> Outcome</w:t>
      </w:r>
      <w:r>
        <w:rPr>
          <w:lang w:bidi="fa-IR"/>
        </w:rPr>
        <w:t xml:space="preserve"> </w:t>
      </w:r>
    </w:p>
  </w:footnote>
  <w:footnote w:id="69">
    <w:p w14:paraId="7FC9B7DC" w14:textId="77777777" w:rsidR="00D24AD6" w:rsidRPr="00656D05" w:rsidRDefault="00D24AD6" w:rsidP="00656D05">
      <w:pPr>
        <w:spacing w:after="0"/>
        <w:rPr>
          <w:sz w:val="18"/>
          <w:szCs w:val="18"/>
        </w:rPr>
      </w:pPr>
      <w:r w:rsidRPr="00656D05">
        <w:rPr>
          <w:rStyle w:val="FooterChar"/>
          <w:sz w:val="18"/>
          <w:szCs w:val="18"/>
        </w:rPr>
        <w:footnoteRef/>
      </w:r>
      <w:r w:rsidRPr="00656D05">
        <w:rPr>
          <w:sz w:val="18"/>
          <w:szCs w:val="18"/>
        </w:rPr>
        <w:t xml:space="preserve"> Construct validity </w:t>
      </w:r>
    </w:p>
  </w:footnote>
  <w:footnote w:id="70">
    <w:p w14:paraId="789F68C8"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Representation </w:t>
      </w:r>
    </w:p>
  </w:footnote>
  <w:footnote w:id="71">
    <w:p w14:paraId="1683B639"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Cytotoxic </w:t>
      </w:r>
    </w:p>
  </w:footnote>
  <w:footnote w:id="72">
    <w:p w14:paraId="55F25C08" w14:textId="77777777" w:rsidR="00D24AD6" w:rsidRDefault="00D24AD6" w:rsidP="00656D05">
      <w:pPr>
        <w:spacing w:after="0"/>
        <w:rPr>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Cytotoxic </w:t>
      </w:r>
    </w:p>
  </w:footnote>
  <w:footnote w:id="73">
    <w:p w14:paraId="4DC18901"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Reconceptualization </w:t>
      </w:r>
    </w:p>
  </w:footnote>
  <w:footnote w:id="74">
    <w:p w14:paraId="14B1CCFF"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Interplay </w:t>
      </w:r>
    </w:p>
  </w:footnote>
  <w:footnote w:id="75">
    <w:p w14:paraId="0412201E" w14:textId="77777777" w:rsidR="00D24AD6" w:rsidRDefault="00D24AD6" w:rsidP="00656D05">
      <w:pPr>
        <w:spacing w:after="0"/>
      </w:pPr>
      <w:r w:rsidRPr="00656D05">
        <w:rPr>
          <w:rStyle w:val="FooterChar"/>
          <w:sz w:val="18"/>
          <w:szCs w:val="18"/>
        </w:rPr>
        <w:footnoteRef/>
      </w:r>
      <w:r w:rsidRPr="00656D05">
        <w:rPr>
          <w:sz w:val="18"/>
          <w:szCs w:val="18"/>
        </w:rPr>
        <w:t xml:space="preserve"> Extrapolation</w:t>
      </w:r>
    </w:p>
  </w:footnote>
  <w:footnote w:id="76">
    <w:p w14:paraId="4666CB55"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Longitudinal </w:t>
      </w:r>
    </w:p>
  </w:footnote>
  <w:footnote w:id="77">
    <w:p w14:paraId="70934AB3"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Non-equivalent </w:t>
      </w:r>
    </w:p>
  </w:footnote>
  <w:footnote w:id="78">
    <w:p w14:paraId="5DA5B886" w14:textId="77777777" w:rsidR="00D24AD6" w:rsidRDefault="00D24AD6" w:rsidP="00656D05">
      <w:pPr>
        <w:spacing w:after="0"/>
        <w:rPr>
          <w:rtl/>
          <w:lang w:bidi="fa-IR"/>
        </w:rPr>
      </w:pPr>
      <w:r w:rsidRPr="00656D05">
        <w:rPr>
          <w:rStyle w:val="FooterChar"/>
          <w:sz w:val="18"/>
          <w:szCs w:val="18"/>
        </w:rPr>
        <w:footnoteRef/>
      </w:r>
      <w:r w:rsidRPr="00656D05">
        <w:rPr>
          <w:sz w:val="18"/>
          <w:szCs w:val="18"/>
        </w:rPr>
        <w:t xml:space="preserve"> </w:t>
      </w:r>
      <w:r w:rsidRPr="00656D05">
        <w:rPr>
          <w:sz w:val="18"/>
          <w:szCs w:val="18"/>
          <w:lang w:bidi="fa-IR"/>
        </w:rPr>
        <w:t>Heuristics</w:t>
      </w:r>
    </w:p>
  </w:footnote>
  <w:footnote w:id="79">
    <w:p w14:paraId="39A4E47E"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tl/>
        </w:rPr>
        <w:t xml:space="preserve"> </w:t>
      </w:r>
      <w:r w:rsidRPr="00656D05">
        <w:rPr>
          <w:sz w:val="18"/>
          <w:szCs w:val="18"/>
        </w:rPr>
        <w:t>Typical</w:t>
      </w:r>
    </w:p>
  </w:footnote>
  <w:footnote w:id="80">
    <w:p w14:paraId="05DE7A43"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Grounded </w:t>
      </w:r>
    </w:p>
  </w:footnote>
  <w:footnote w:id="81">
    <w:p w14:paraId="43051091" w14:textId="77777777" w:rsidR="00D24AD6" w:rsidRPr="00656D05" w:rsidRDefault="00D24AD6" w:rsidP="00656D05">
      <w:pPr>
        <w:spacing w:after="0"/>
        <w:rPr>
          <w:sz w:val="18"/>
          <w:szCs w:val="18"/>
          <w:lang w:bidi="fa-IR"/>
        </w:rPr>
      </w:pPr>
      <w:r w:rsidRPr="00656D05">
        <w:rPr>
          <w:rStyle w:val="FooterChar"/>
          <w:sz w:val="18"/>
          <w:szCs w:val="18"/>
        </w:rPr>
        <w:footnoteRef/>
      </w:r>
      <w:r w:rsidRPr="00656D05">
        <w:rPr>
          <w:sz w:val="18"/>
          <w:szCs w:val="18"/>
        </w:rPr>
        <w:t xml:space="preserve"> </w:t>
      </w:r>
      <w:r w:rsidRPr="00656D05">
        <w:rPr>
          <w:sz w:val="18"/>
          <w:szCs w:val="18"/>
          <w:lang w:bidi="fa-IR"/>
        </w:rPr>
        <w:t>Rule out</w:t>
      </w:r>
    </w:p>
  </w:footnote>
  <w:footnote w:id="82">
    <w:p w14:paraId="3459554E" w14:textId="77777777" w:rsidR="00D24AD6" w:rsidRDefault="00D24AD6" w:rsidP="00656D05">
      <w:pPr>
        <w:spacing w:after="0"/>
        <w:rPr>
          <w:lang w:bidi="fa-IR"/>
        </w:rPr>
      </w:pPr>
      <w:r w:rsidRPr="00656D05">
        <w:rPr>
          <w:rStyle w:val="FooterChar"/>
          <w:sz w:val="18"/>
          <w:szCs w:val="18"/>
        </w:rPr>
        <w:footnoteRef/>
      </w:r>
      <w:r w:rsidRPr="00656D05">
        <w:rPr>
          <w:sz w:val="18"/>
          <w:szCs w:val="18"/>
        </w:rPr>
        <w:t xml:space="preserve"> </w:t>
      </w:r>
      <w:r w:rsidRPr="00656D05">
        <w:rPr>
          <w:sz w:val="18"/>
          <w:szCs w:val="18"/>
          <w:lang w:bidi="fa-IR"/>
        </w:rPr>
        <w:t xml:space="preserve">Discrimination </w:t>
      </w:r>
    </w:p>
  </w:footnote>
  <w:footnote w:id="83">
    <w:p w14:paraId="622A67E0" w14:textId="77777777" w:rsidR="00D24AD6" w:rsidRPr="003F434E" w:rsidRDefault="00D24AD6" w:rsidP="003F434E">
      <w:pPr>
        <w:spacing w:after="0"/>
        <w:rPr>
          <w:sz w:val="18"/>
          <w:szCs w:val="18"/>
          <w:lang w:bidi="fa-IR"/>
        </w:rPr>
      </w:pPr>
      <w:r w:rsidRPr="003F434E">
        <w:rPr>
          <w:rStyle w:val="FooterChar"/>
          <w:sz w:val="18"/>
          <w:szCs w:val="18"/>
        </w:rPr>
        <w:footnoteRef/>
      </w:r>
      <w:r w:rsidRPr="003F434E">
        <w:rPr>
          <w:sz w:val="18"/>
          <w:szCs w:val="18"/>
        </w:rPr>
        <w:t xml:space="preserve"> </w:t>
      </w:r>
      <w:r w:rsidRPr="003F434E">
        <w:rPr>
          <w:sz w:val="18"/>
          <w:szCs w:val="18"/>
          <w:lang w:bidi="fa-IR"/>
        </w:rPr>
        <w:t>Interpolation</w:t>
      </w:r>
    </w:p>
  </w:footnote>
  <w:footnote w:id="84">
    <w:p w14:paraId="0FDFF4B7" w14:textId="77777777" w:rsidR="00D24AD6" w:rsidRPr="003F434E" w:rsidRDefault="00D24AD6" w:rsidP="003F434E">
      <w:pPr>
        <w:spacing w:after="0"/>
        <w:rPr>
          <w:sz w:val="18"/>
          <w:szCs w:val="18"/>
        </w:rPr>
      </w:pPr>
      <w:r w:rsidRPr="003F434E">
        <w:rPr>
          <w:rStyle w:val="FooterChar"/>
          <w:sz w:val="18"/>
          <w:szCs w:val="18"/>
        </w:rPr>
        <w:footnoteRef/>
      </w:r>
      <w:r w:rsidRPr="003F434E">
        <w:rPr>
          <w:sz w:val="18"/>
          <w:szCs w:val="18"/>
        </w:rPr>
        <w:t xml:space="preserve"> Extrapolation</w:t>
      </w:r>
    </w:p>
  </w:footnote>
  <w:footnote w:id="85">
    <w:p w14:paraId="1DBBB905" w14:textId="77777777" w:rsidR="00D24AD6" w:rsidRDefault="00D24AD6" w:rsidP="003F434E">
      <w:pPr>
        <w:spacing w:after="0"/>
        <w:rPr>
          <w:lang w:bidi="fa-IR"/>
        </w:rPr>
      </w:pPr>
      <w:r w:rsidRPr="003F434E">
        <w:rPr>
          <w:rStyle w:val="FooterChar"/>
          <w:sz w:val="18"/>
          <w:szCs w:val="18"/>
        </w:rPr>
        <w:footnoteRef/>
      </w:r>
      <w:r w:rsidRPr="003F434E">
        <w:rPr>
          <w:sz w:val="18"/>
          <w:szCs w:val="18"/>
        </w:rPr>
        <w:t xml:space="preserve"> </w:t>
      </w:r>
      <w:r w:rsidRPr="003F434E">
        <w:rPr>
          <w:sz w:val="18"/>
          <w:szCs w:val="18"/>
          <w:lang w:bidi="fa-IR"/>
        </w:rPr>
        <w:t>Range</w:t>
      </w:r>
      <w:r>
        <w:rPr>
          <w:lang w:bidi="fa-IR"/>
        </w:rPr>
        <w:t xml:space="preserve"> </w:t>
      </w:r>
    </w:p>
  </w:footnote>
  <w:footnote w:id="86">
    <w:p w14:paraId="45B5B28F" w14:textId="77777777" w:rsidR="00D24AD6" w:rsidRDefault="00D24AD6" w:rsidP="003F434E">
      <w:pPr>
        <w:spacing w:after="0"/>
        <w:rPr>
          <w:lang w:bidi="fa-IR"/>
        </w:rPr>
      </w:pPr>
      <w:r w:rsidRPr="003F434E">
        <w:rPr>
          <w:rStyle w:val="FooterChar"/>
          <w:sz w:val="18"/>
          <w:szCs w:val="18"/>
        </w:rPr>
        <w:footnoteRef/>
      </w:r>
      <w:r w:rsidRPr="003F434E">
        <w:rPr>
          <w:sz w:val="18"/>
          <w:szCs w:val="18"/>
        </w:rPr>
        <w:t xml:space="preserve"> </w:t>
      </w:r>
      <w:r w:rsidRPr="003F434E">
        <w:rPr>
          <w:sz w:val="18"/>
          <w:szCs w:val="18"/>
          <w:lang w:bidi="fa-IR"/>
        </w:rPr>
        <w:t xml:space="preserve">Metascience </w:t>
      </w:r>
    </w:p>
  </w:footnote>
  <w:footnote w:id="87">
    <w:p w14:paraId="668FE533" w14:textId="77777777" w:rsidR="00D24AD6" w:rsidRPr="003F434E" w:rsidRDefault="00D24AD6" w:rsidP="003F434E">
      <w:pPr>
        <w:spacing w:after="0"/>
        <w:rPr>
          <w:sz w:val="18"/>
          <w:szCs w:val="18"/>
          <w:lang w:bidi="fa-IR"/>
        </w:rPr>
      </w:pPr>
      <w:r w:rsidRPr="003F434E">
        <w:rPr>
          <w:rStyle w:val="FooterChar"/>
          <w:sz w:val="18"/>
          <w:szCs w:val="18"/>
        </w:rPr>
        <w:footnoteRef/>
      </w:r>
      <w:r w:rsidRPr="003F434E">
        <w:rPr>
          <w:sz w:val="18"/>
          <w:szCs w:val="18"/>
        </w:rPr>
        <w:t xml:space="preserve"> </w:t>
      </w:r>
      <w:r w:rsidRPr="003F434E">
        <w:rPr>
          <w:sz w:val="18"/>
          <w:szCs w:val="18"/>
          <w:lang w:bidi="fa-IR"/>
        </w:rPr>
        <w:t xml:space="preserve">Kuhanian Critique </w:t>
      </w:r>
    </w:p>
  </w:footnote>
  <w:footnote w:id="88">
    <w:p w14:paraId="3958B9C8" w14:textId="77777777" w:rsidR="00D24AD6" w:rsidRPr="003F434E" w:rsidRDefault="00D24AD6" w:rsidP="003F434E">
      <w:pPr>
        <w:spacing w:after="0"/>
        <w:rPr>
          <w:sz w:val="18"/>
          <w:szCs w:val="18"/>
          <w:rtl/>
        </w:rPr>
      </w:pPr>
      <w:r w:rsidRPr="003F434E">
        <w:rPr>
          <w:rStyle w:val="FooterChar"/>
          <w:sz w:val="18"/>
          <w:szCs w:val="18"/>
        </w:rPr>
        <w:footnoteRef/>
      </w:r>
      <w:r w:rsidRPr="003F434E">
        <w:rPr>
          <w:sz w:val="18"/>
          <w:szCs w:val="18"/>
        </w:rPr>
        <w:t xml:space="preserve"> Predicate logic</w:t>
      </w:r>
    </w:p>
    <w:p w14:paraId="1BDC08D9" w14:textId="77777777" w:rsidR="00D24AD6" w:rsidRPr="003F434E" w:rsidRDefault="00D24AD6" w:rsidP="003F434E">
      <w:pPr>
        <w:bidi/>
        <w:rPr>
          <w:rFonts w:cs="B Nazanin"/>
          <w:sz w:val="20"/>
          <w:szCs w:val="20"/>
          <w:rtl/>
        </w:rPr>
      </w:pPr>
      <w:r>
        <w:t xml:space="preserve"> </w:t>
      </w:r>
      <w:r w:rsidRPr="003F434E">
        <w:rPr>
          <w:rFonts w:cs="B Nazanin" w:hint="cs"/>
          <w:sz w:val="20"/>
          <w:szCs w:val="20"/>
          <w:rtl/>
        </w:rPr>
        <w:t xml:space="preserve">[توضیح مترجم: </w:t>
      </w:r>
      <w:r w:rsidRPr="003F434E">
        <w:rPr>
          <w:rFonts w:cs="B Nazanin"/>
          <w:sz w:val="20"/>
          <w:szCs w:val="20"/>
          <w:rtl/>
        </w:rPr>
        <w:t>منطق محمولات، که منطق متغ</w:t>
      </w:r>
      <w:r w:rsidRPr="003F434E">
        <w:rPr>
          <w:rFonts w:cs="B Nazanin" w:hint="cs"/>
          <w:sz w:val="20"/>
          <w:szCs w:val="20"/>
          <w:rtl/>
        </w:rPr>
        <w:t>ی</w:t>
      </w:r>
      <w:r w:rsidRPr="003F434E">
        <w:rPr>
          <w:rFonts w:cs="B Nazanin" w:hint="eastAsia"/>
          <w:sz w:val="20"/>
          <w:szCs w:val="20"/>
          <w:rtl/>
        </w:rPr>
        <w:t>رها</w:t>
      </w:r>
      <w:r w:rsidRPr="003F434E">
        <w:rPr>
          <w:rFonts w:cs="B Nazanin"/>
          <w:sz w:val="20"/>
          <w:szCs w:val="20"/>
          <w:rtl/>
        </w:rPr>
        <w:t xml:space="preserve"> ن</w:t>
      </w:r>
      <w:r w:rsidRPr="003F434E">
        <w:rPr>
          <w:rFonts w:cs="B Nazanin" w:hint="cs"/>
          <w:sz w:val="20"/>
          <w:szCs w:val="20"/>
          <w:rtl/>
        </w:rPr>
        <w:t>ی</w:t>
      </w:r>
      <w:r w:rsidRPr="003F434E">
        <w:rPr>
          <w:rFonts w:cs="B Nazanin" w:hint="eastAsia"/>
          <w:sz w:val="20"/>
          <w:szCs w:val="20"/>
          <w:rtl/>
        </w:rPr>
        <w:t>ز</w:t>
      </w:r>
      <w:r w:rsidRPr="003F434E">
        <w:rPr>
          <w:rFonts w:cs="B Nazanin"/>
          <w:sz w:val="20"/>
          <w:szCs w:val="20"/>
          <w:rtl/>
        </w:rPr>
        <w:t xml:space="preserve"> نام</w:t>
      </w:r>
      <w:r w:rsidRPr="003F434E">
        <w:rPr>
          <w:rFonts w:cs="B Nazanin" w:hint="cs"/>
          <w:sz w:val="20"/>
          <w:szCs w:val="20"/>
          <w:rtl/>
        </w:rPr>
        <w:t>ی</w:t>
      </w:r>
      <w:r w:rsidRPr="003F434E">
        <w:rPr>
          <w:rFonts w:cs="B Nazanin" w:hint="eastAsia"/>
          <w:sz w:val="20"/>
          <w:szCs w:val="20"/>
          <w:rtl/>
        </w:rPr>
        <w:t>ده</w:t>
      </w:r>
      <w:r w:rsidRPr="003F434E">
        <w:rPr>
          <w:rFonts w:cs="B Nazanin"/>
          <w:sz w:val="20"/>
          <w:szCs w:val="20"/>
          <w:rtl/>
        </w:rPr>
        <w:t xml:space="preserve"> شده، بخش</w:t>
      </w:r>
      <w:r w:rsidRPr="003F434E">
        <w:rPr>
          <w:rFonts w:cs="B Nazanin" w:hint="cs"/>
          <w:sz w:val="20"/>
          <w:szCs w:val="20"/>
          <w:rtl/>
        </w:rPr>
        <w:t>ی</w:t>
      </w:r>
      <w:r w:rsidRPr="003F434E">
        <w:rPr>
          <w:rFonts w:cs="B Nazanin"/>
          <w:sz w:val="20"/>
          <w:szCs w:val="20"/>
          <w:rtl/>
        </w:rPr>
        <w:t xml:space="preserve"> از منطق صور</w:t>
      </w:r>
      <w:r w:rsidRPr="003F434E">
        <w:rPr>
          <w:rFonts w:cs="B Nazanin" w:hint="cs"/>
          <w:sz w:val="20"/>
          <w:szCs w:val="20"/>
          <w:rtl/>
        </w:rPr>
        <w:t>ی</w:t>
      </w:r>
      <w:r w:rsidRPr="003F434E">
        <w:rPr>
          <w:rFonts w:cs="B Nazanin"/>
          <w:sz w:val="20"/>
          <w:szCs w:val="20"/>
          <w:rtl/>
        </w:rPr>
        <w:t xml:space="preserve"> با منطق نماد</w:t>
      </w:r>
      <w:r w:rsidRPr="003F434E">
        <w:rPr>
          <w:rFonts w:cs="B Nazanin" w:hint="cs"/>
          <w:sz w:val="20"/>
          <w:szCs w:val="20"/>
          <w:rtl/>
        </w:rPr>
        <w:t>ی</w:t>
      </w:r>
      <w:r w:rsidRPr="003F434E">
        <w:rPr>
          <w:rFonts w:cs="B Nazanin" w:hint="eastAsia"/>
          <w:sz w:val="20"/>
          <w:szCs w:val="20"/>
          <w:rtl/>
        </w:rPr>
        <w:t>ن</w:t>
      </w:r>
      <w:r w:rsidRPr="003F434E">
        <w:rPr>
          <w:rFonts w:cs="B Nazanin"/>
          <w:sz w:val="20"/>
          <w:szCs w:val="20"/>
          <w:rtl/>
        </w:rPr>
        <w:t xml:space="preserve"> است که به صورت نظام مند</w:t>
      </w:r>
      <w:r w:rsidRPr="003F434E">
        <w:rPr>
          <w:rFonts w:cs="B Nazanin" w:hint="cs"/>
          <w:sz w:val="20"/>
          <w:szCs w:val="20"/>
          <w:rtl/>
        </w:rPr>
        <w:t>ی</w:t>
      </w:r>
      <w:r w:rsidRPr="003F434E">
        <w:rPr>
          <w:rFonts w:cs="B Nazanin"/>
          <w:sz w:val="20"/>
          <w:szCs w:val="20"/>
          <w:rtl/>
        </w:rPr>
        <w:t xml:space="preserve"> رابطه‌ها</w:t>
      </w:r>
      <w:r w:rsidRPr="003F434E">
        <w:rPr>
          <w:rFonts w:cs="B Nazanin" w:hint="cs"/>
          <w:sz w:val="20"/>
          <w:szCs w:val="20"/>
          <w:rtl/>
        </w:rPr>
        <w:t>ی</w:t>
      </w:r>
      <w:r w:rsidRPr="003F434E">
        <w:rPr>
          <w:rFonts w:cs="B Nazanin"/>
          <w:sz w:val="20"/>
          <w:szCs w:val="20"/>
          <w:rtl/>
        </w:rPr>
        <w:t xml:space="preserve"> منطق</w:t>
      </w:r>
      <w:r w:rsidRPr="003F434E">
        <w:rPr>
          <w:rFonts w:cs="B Nazanin" w:hint="cs"/>
          <w:sz w:val="20"/>
          <w:szCs w:val="20"/>
          <w:rtl/>
        </w:rPr>
        <w:t>ی</w:t>
      </w:r>
      <w:r w:rsidRPr="003F434E">
        <w:rPr>
          <w:rFonts w:cs="B Nazanin"/>
          <w:sz w:val="20"/>
          <w:szCs w:val="20"/>
          <w:rtl/>
        </w:rPr>
        <w:t xml:space="preserve"> ب</w:t>
      </w:r>
      <w:r w:rsidRPr="003F434E">
        <w:rPr>
          <w:rFonts w:cs="B Nazanin" w:hint="cs"/>
          <w:sz w:val="20"/>
          <w:szCs w:val="20"/>
          <w:rtl/>
        </w:rPr>
        <w:t>ی</w:t>
      </w:r>
      <w:r w:rsidRPr="003F434E">
        <w:rPr>
          <w:rFonts w:cs="B Nazanin" w:hint="eastAsia"/>
          <w:sz w:val="20"/>
          <w:szCs w:val="20"/>
          <w:rtl/>
        </w:rPr>
        <w:t>ن</w:t>
      </w:r>
      <w:r w:rsidRPr="003F434E">
        <w:rPr>
          <w:rFonts w:cs="B Nazanin"/>
          <w:sz w:val="20"/>
          <w:szCs w:val="20"/>
          <w:rtl/>
        </w:rPr>
        <w:t xml:space="preserve"> جملات را نشان م</w:t>
      </w:r>
      <w:r w:rsidRPr="003F434E">
        <w:rPr>
          <w:rFonts w:cs="B Nazanin" w:hint="cs"/>
          <w:sz w:val="20"/>
          <w:szCs w:val="20"/>
          <w:rtl/>
        </w:rPr>
        <w:t>ی‌</w:t>
      </w:r>
      <w:r w:rsidRPr="003F434E">
        <w:rPr>
          <w:rFonts w:cs="B Nazanin" w:hint="eastAsia"/>
          <w:sz w:val="20"/>
          <w:szCs w:val="20"/>
          <w:rtl/>
        </w:rPr>
        <w:t>دهد</w:t>
      </w:r>
      <w:r w:rsidRPr="003F434E">
        <w:rPr>
          <w:rFonts w:cs="B Nazanin"/>
          <w:sz w:val="20"/>
          <w:szCs w:val="20"/>
          <w:rtl/>
        </w:rPr>
        <w:t xml:space="preserve"> که به سبب صرف ش</w:t>
      </w:r>
      <w:r w:rsidRPr="003F434E">
        <w:rPr>
          <w:rFonts w:cs="B Nazanin" w:hint="cs"/>
          <w:sz w:val="20"/>
          <w:szCs w:val="20"/>
          <w:rtl/>
        </w:rPr>
        <w:t>ی</w:t>
      </w:r>
      <w:r w:rsidRPr="003F434E">
        <w:rPr>
          <w:rFonts w:cs="B Nazanin" w:hint="eastAsia"/>
          <w:sz w:val="20"/>
          <w:szCs w:val="20"/>
          <w:rtl/>
        </w:rPr>
        <w:t>وه</w:t>
      </w:r>
      <w:r w:rsidRPr="003F434E">
        <w:rPr>
          <w:rFonts w:cs="B Nazanin"/>
          <w:sz w:val="20"/>
          <w:szCs w:val="20"/>
          <w:rtl/>
        </w:rPr>
        <w:t xml:space="preserve"> ا</w:t>
      </w:r>
      <w:r w:rsidRPr="003F434E">
        <w:rPr>
          <w:rFonts w:cs="B Nazanin" w:hint="cs"/>
          <w:sz w:val="20"/>
          <w:szCs w:val="20"/>
          <w:rtl/>
        </w:rPr>
        <w:t>ی</w:t>
      </w:r>
      <w:r w:rsidRPr="003F434E">
        <w:rPr>
          <w:rFonts w:cs="B Nazanin"/>
          <w:sz w:val="20"/>
          <w:szCs w:val="20"/>
          <w:rtl/>
        </w:rPr>
        <w:t xml:space="preserve"> رعا</w:t>
      </w:r>
      <w:r w:rsidRPr="003F434E">
        <w:rPr>
          <w:rFonts w:cs="B Nazanin" w:hint="cs"/>
          <w:sz w:val="20"/>
          <w:szCs w:val="20"/>
          <w:rtl/>
        </w:rPr>
        <w:t>ی</w:t>
      </w:r>
      <w:r w:rsidRPr="003F434E">
        <w:rPr>
          <w:rFonts w:cs="B Nazanin" w:hint="eastAsia"/>
          <w:sz w:val="20"/>
          <w:szCs w:val="20"/>
          <w:rtl/>
        </w:rPr>
        <w:t>ت</w:t>
      </w:r>
      <w:r w:rsidRPr="003F434E">
        <w:rPr>
          <w:rFonts w:cs="B Nazanin"/>
          <w:sz w:val="20"/>
          <w:szCs w:val="20"/>
          <w:rtl/>
        </w:rPr>
        <w:t xml:space="preserve"> م</w:t>
      </w:r>
      <w:r w:rsidRPr="003F434E">
        <w:rPr>
          <w:rFonts w:cs="B Nazanin" w:hint="cs"/>
          <w:sz w:val="20"/>
          <w:szCs w:val="20"/>
          <w:rtl/>
        </w:rPr>
        <w:t>ی‌</w:t>
      </w:r>
      <w:r w:rsidRPr="003F434E">
        <w:rPr>
          <w:rFonts w:cs="B Nazanin" w:hint="eastAsia"/>
          <w:sz w:val="20"/>
          <w:szCs w:val="20"/>
          <w:rtl/>
        </w:rPr>
        <w:t>شود</w:t>
      </w:r>
      <w:r w:rsidRPr="003F434E">
        <w:rPr>
          <w:rFonts w:cs="B Nazanin"/>
          <w:sz w:val="20"/>
          <w:szCs w:val="20"/>
          <w:rtl/>
        </w:rPr>
        <w:t xml:space="preserve"> که در آن محمولات </w:t>
      </w:r>
      <w:r w:rsidRPr="003F434E">
        <w:rPr>
          <w:rFonts w:cs="B Nazanin" w:hint="cs"/>
          <w:sz w:val="20"/>
          <w:szCs w:val="20"/>
          <w:rtl/>
        </w:rPr>
        <w:t>ی</w:t>
      </w:r>
      <w:r w:rsidRPr="003F434E">
        <w:rPr>
          <w:rFonts w:cs="B Nazanin" w:hint="eastAsia"/>
          <w:sz w:val="20"/>
          <w:szCs w:val="20"/>
          <w:rtl/>
        </w:rPr>
        <w:t>ا</w:t>
      </w:r>
      <w:r w:rsidRPr="003F434E">
        <w:rPr>
          <w:rFonts w:cs="B Nazanin"/>
          <w:sz w:val="20"/>
          <w:szCs w:val="20"/>
          <w:rtl/>
        </w:rPr>
        <w:t xml:space="preserve"> عبارت‌ها</w:t>
      </w:r>
      <w:r w:rsidRPr="003F434E">
        <w:rPr>
          <w:rFonts w:cs="B Nazanin" w:hint="cs"/>
          <w:sz w:val="20"/>
          <w:szCs w:val="20"/>
          <w:rtl/>
        </w:rPr>
        <w:t>ی</w:t>
      </w:r>
      <w:r w:rsidRPr="003F434E">
        <w:rPr>
          <w:rFonts w:cs="B Nazanin"/>
          <w:sz w:val="20"/>
          <w:szCs w:val="20"/>
          <w:rtl/>
        </w:rPr>
        <w:t xml:space="preserve"> اسمی‏بر ط</w:t>
      </w:r>
      <w:r w:rsidRPr="003F434E">
        <w:rPr>
          <w:rFonts w:cs="B Nazanin" w:hint="cs"/>
          <w:sz w:val="20"/>
          <w:szCs w:val="20"/>
          <w:rtl/>
        </w:rPr>
        <w:t>ی</w:t>
      </w:r>
      <w:r w:rsidRPr="003F434E">
        <w:rPr>
          <w:rFonts w:cs="B Nazanin" w:hint="eastAsia"/>
          <w:sz w:val="20"/>
          <w:szCs w:val="20"/>
          <w:rtl/>
        </w:rPr>
        <w:t>ف</w:t>
      </w:r>
      <w:r w:rsidRPr="003F434E">
        <w:rPr>
          <w:rFonts w:cs="B Nazanin" w:hint="cs"/>
          <w:sz w:val="20"/>
          <w:szCs w:val="20"/>
          <w:rtl/>
        </w:rPr>
        <w:t>ی</w:t>
      </w:r>
      <w:r w:rsidRPr="003F434E">
        <w:rPr>
          <w:rFonts w:cs="B Nazanin"/>
          <w:sz w:val="20"/>
          <w:szCs w:val="20"/>
          <w:rtl/>
        </w:rPr>
        <w:t xml:space="preserve"> از موضوعات به وس</w:t>
      </w:r>
      <w:r w:rsidRPr="003F434E">
        <w:rPr>
          <w:rFonts w:cs="B Nazanin" w:hint="cs"/>
          <w:sz w:val="20"/>
          <w:szCs w:val="20"/>
          <w:rtl/>
        </w:rPr>
        <w:t>ی</w:t>
      </w:r>
      <w:r w:rsidRPr="003F434E">
        <w:rPr>
          <w:rFonts w:cs="B Nazanin" w:hint="eastAsia"/>
          <w:sz w:val="20"/>
          <w:szCs w:val="20"/>
          <w:rtl/>
        </w:rPr>
        <w:t>له</w:t>
      </w:r>
      <w:r w:rsidRPr="003F434E">
        <w:rPr>
          <w:rFonts w:ascii="Arial" w:hAnsi="Arial" w:cs="Arial" w:hint="cs"/>
          <w:sz w:val="20"/>
          <w:szCs w:val="20"/>
          <w:rtl/>
        </w:rPr>
        <w:t>ٔ</w:t>
      </w:r>
      <w:r w:rsidRPr="003F434E">
        <w:rPr>
          <w:rFonts w:cs="B Nazanin"/>
          <w:sz w:val="20"/>
          <w:szCs w:val="20"/>
          <w:rtl/>
        </w:rPr>
        <w:t xml:space="preserve"> متغ</w:t>
      </w:r>
      <w:r w:rsidRPr="003F434E">
        <w:rPr>
          <w:rFonts w:cs="B Nazanin" w:hint="cs"/>
          <w:sz w:val="20"/>
          <w:szCs w:val="20"/>
          <w:rtl/>
        </w:rPr>
        <w:t>ی</w:t>
      </w:r>
      <w:r w:rsidRPr="003F434E">
        <w:rPr>
          <w:rFonts w:cs="B Nazanin" w:hint="eastAsia"/>
          <w:sz w:val="20"/>
          <w:szCs w:val="20"/>
          <w:rtl/>
        </w:rPr>
        <w:t>رها</w:t>
      </w:r>
      <w:r w:rsidRPr="003F434E">
        <w:rPr>
          <w:rFonts w:cs="B Nazanin" w:hint="cs"/>
          <w:sz w:val="20"/>
          <w:szCs w:val="20"/>
          <w:rtl/>
        </w:rPr>
        <w:t>یی</w:t>
      </w:r>
      <w:r w:rsidRPr="003F434E">
        <w:rPr>
          <w:rFonts w:cs="B Nazanin"/>
          <w:sz w:val="20"/>
          <w:szCs w:val="20"/>
          <w:rtl/>
        </w:rPr>
        <w:t xml:space="preserve"> هم</w:t>
      </w:r>
      <w:r w:rsidRPr="003F434E">
        <w:rPr>
          <w:rFonts w:cs="B Nazanin" w:hint="eastAsia"/>
          <w:sz w:val="20"/>
          <w:szCs w:val="20"/>
          <w:rtl/>
        </w:rPr>
        <w:t>چون</w:t>
      </w:r>
      <w:r w:rsidRPr="003F434E">
        <w:rPr>
          <w:rFonts w:cs="B Nazanin"/>
          <w:sz w:val="20"/>
          <w:szCs w:val="20"/>
          <w:rtl/>
        </w:rPr>
        <w:t xml:space="preserve"> هر،بعض</w:t>
      </w:r>
      <w:r w:rsidRPr="003F434E">
        <w:rPr>
          <w:rFonts w:cs="B Nazanin" w:hint="cs"/>
          <w:sz w:val="20"/>
          <w:szCs w:val="20"/>
          <w:rtl/>
        </w:rPr>
        <w:t>ی</w:t>
      </w:r>
      <w:r w:rsidRPr="003F434E">
        <w:rPr>
          <w:rFonts w:cs="B Nazanin" w:hint="eastAsia"/>
          <w:sz w:val="20"/>
          <w:szCs w:val="20"/>
          <w:rtl/>
        </w:rPr>
        <w:t>،</w:t>
      </w:r>
      <w:r w:rsidRPr="003F434E">
        <w:rPr>
          <w:rFonts w:cs="B Nazanin"/>
          <w:sz w:val="20"/>
          <w:szCs w:val="20"/>
          <w:rtl/>
        </w:rPr>
        <w:t xml:space="preserve"> بدون توجه به معنا </w:t>
      </w:r>
      <w:r w:rsidRPr="003F434E">
        <w:rPr>
          <w:rFonts w:cs="B Nazanin" w:hint="cs"/>
          <w:sz w:val="20"/>
          <w:szCs w:val="20"/>
          <w:rtl/>
        </w:rPr>
        <w:t>ی</w:t>
      </w:r>
      <w:r w:rsidRPr="003F434E">
        <w:rPr>
          <w:rFonts w:cs="B Nazanin" w:hint="eastAsia"/>
          <w:sz w:val="20"/>
          <w:szCs w:val="20"/>
          <w:rtl/>
        </w:rPr>
        <w:t>ا</w:t>
      </w:r>
      <w:r w:rsidRPr="003F434E">
        <w:rPr>
          <w:rFonts w:cs="B Nazanin"/>
          <w:sz w:val="20"/>
          <w:szCs w:val="20"/>
          <w:rtl/>
        </w:rPr>
        <w:t xml:space="preserve"> محتوا</w:t>
      </w:r>
      <w:r w:rsidRPr="003F434E">
        <w:rPr>
          <w:rFonts w:cs="B Nazanin" w:hint="cs"/>
          <w:sz w:val="20"/>
          <w:szCs w:val="20"/>
          <w:rtl/>
        </w:rPr>
        <w:t>ی</w:t>
      </w:r>
      <w:r w:rsidRPr="003F434E">
        <w:rPr>
          <w:rFonts w:cs="B Nazanin"/>
          <w:sz w:val="20"/>
          <w:szCs w:val="20"/>
          <w:rtl/>
        </w:rPr>
        <w:t xml:space="preserve"> مفهومی‏آن‌ها </w:t>
      </w:r>
      <w:r w:rsidRPr="003F434E">
        <w:rPr>
          <w:rFonts w:cs="B Nazanin" w:hint="cs"/>
          <w:sz w:val="20"/>
          <w:szCs w:val="20"/>
          <w:rtl/>
        </w:rPr>
        <w:t>ی</w:t>
      </w:r>
      <w:r w:rsidRPr="003F434E">
        <w:rPr>
          <w:rFonts w:cs="B Nazanin" w:hint="eastAsia"/>
          <w:sz w:val="20"/>
          <w:szCs w:val="20"/>
          <w:rtl/>
        </w:rPr>
        <w:t>ا</w:t>
      </w:r>
      <w:r w:rsidRPr="003F434E">
        <w:rPr>
          <w:rFonts w:cs="B Nazanin"/>
          <w:sz w:val="20"/>
          <w:szCs w:val="20"/>
          <w:rtl/>
        </w:rPr>
        <w:t xml:space="preserve"> هر محمول</w:t>
      </w:r>
      <w:r w:rsidRPr="003F434E">
        <w:rPr>
          <w:rFonts w:cs="B Nazanin" w:hint="cs"/>
          <w:sz w:val="20"/>
          <w:szCs w:val="20"/>
          <w:rtl/>
        </w:rPr>
        <w:t>ی</w:t>
      </w:r>
      <w:r w:rsidRPr="003F434E">
        <w:rPr>
          <w:rFonts w:cs="B Nazanin"/>
          <w:sz w:val="20"/>
          <w:szCs w:val="20"/>
          <w:rtl/>
        </w:rPr>
        <w:t xml:space="preserve"> به صورت خاص توز</w:t>
      </w:r>
      <w:r w:rsidRPr="003F434E">
        <w:rPr>
          <w:rFonts w:cs="B Nazanin" w:hint="cs"/>
          <w:sz w:val="20"/>
          <w:szCs w:val="20"/>
          <w:rtl/>
        </w:rPr>
        <w:t>ی</w:t>
      </w:r>
      <w:r w:rsidRPr="003F434E">
        <w:rPr>
          <w:rFonts w:cs="B Nazanin" w:hint="eastAsia"/>
          <w:sz w:val="20"/>
          <w:szCs w:val="20"/>
          <w:rtl/>
        </w:rPr>
        <w:t>ع</w:t>
      </w:r>
      <w:r w:rsidRPr="003F434E">
        <w:rPr>
          <w:rFonts w:cs="B Nazanin"/>
          <w:sz w:val="20"/>
          <w:szCs w:val="20"/>
          <w:rtl/>
        </w:rPr>
        <w:t xml:space="preserve"> شده‌است. حساب محمولات متما</w:t>
      </w:r>
      <w:r w:rsidRPr="003F434E">
        <w:rPr>
          <w:rFonts w:cs="B Nazanin" w:hint="cs"/>
          <w:sz w:val="20"/>
          <w:szCs w:val="20"/>
          <w:rtl/>
        </w:rPr>
        <w:t>ی</w:t>
      </w:r>
      <w:r w:rsidRPr="003F434E">
        <w:rPr>
          <w:rFonts w:cs="B Nazanin" w:hint="eastAsia"/>
          <w:sz w:val="20"/>
          <w:szCs w:val="20"/>
          <w:rtl/>
        </w:rPr>
        <w:t>ز</w:t>
      </w:r>
      <w:r w:rsidRPr="003F434E">
        <w:rPr>
          <w:rFonts w:cs="B Nazanin"/>
          <w:sz w:val="20"/>
          <w:szCs w:val="20"/>
          <w:rtl/>
        </w:rPr>
        <w:t xml:space="preserve"> از حساب جمله‏هاست که با جملات </w:t>
      </w:r>
      <w:r w:rsidRPr="003F434E">
        <w:rPr>
          <w:rFonts w:cs="B Nazanin" w:hint="cs"/>
          <w:sz w:val="20"/>
          <w:szCs w:val="20"/>
          <w:rtl/>
        </w:rPr>
        <w:t>ی</w:t>
      </w:r>
      <w:r w:rsidRPr="003F434E">
        <w:rPr>
          <w:rFonts w:cs="B Nazanin" w:hint="eastAsia"/>
          <w:sz w:val="20"/>
          <w:szCs w:val="20"/>
          <w:rtl/>
        </w:rPr>
        <w:t>ا</w:t>
      </w:r>
      <w:r w:rsidRPr="003F434E">
        <w:rPr>
          <w:rFonts w:cs="B Nazanin"/>
          <w:sz w:val="20"/>
          <w:szCs w:val="20"/>
          <w:rtl/>
        </w:rPr>
        <w:t xml:space="preserve"> گزاره‌ها</w:t>
      </w:r>
      <w:r w:rsidRPr="003F434E">
        <w:rPr>
          <w:rFonts w:cs="B Nazanin" w:hint="cs"/>
          <w:sz w:val="20"/>
          <w:szCs w:val="20"/>
          <w:rtl/>
        </w:rPr>
        <w:t>ی</w:t>
      </w:r>
      <w:r w:rsidRPr="003F434E">
        <w:rPr>
          <w:rFonts w:cs="B Nazanin"/>
          <w:sz w:val="20"/>
          <w:szCs w:val="20"/>
          <w:rtl/>
        </w:rPr>
        <w:t xml:space="preserve"> کامل تحل</w:t>
      </w:r>
      <w:r w:rsidRPr="003F434E">
        <w:rPr>
          <w:rFonts w:cs="B Nazanin" w:hint="cs"/>
          <w:sz w:val="20"/>
          <w:szCs w:val="20"/>
          <w:rtl/>
        </w:rPr>
        <w:t>ی</w:t>
      </w:r>
      <w:r w:rsidRPr="003F434E">
        <w:rPr>
          <w:rFonts w:cs="B Nazanin" w:hint="eastAsia"/>
          <w:sz w:val="20"/>
          <w:szCs w:val="20"/>
          <w:rtl/>
        </w:rPr>
        <w:t>ل</w:t>
      </w:r>
      <w:r w:rsidRPr="003F434E">
        <w:rPr>
          <w:rFonts w:cs="B Nazanin"/>
          <w:sz w:val="20"/>
          <w:szCs w:val="20"/>
          <w:rtl/>
        </w:rPr>
        <w:t xml:space="preserve"> ناشده ا</w:t>
      </w:r>
      <w:r w:rsidRPr="003F434E">
        <w:rPr>
          <w:rFonts w:cs="B Nazanin" w:hint="cs"/>
          <w:sz w:val="20"/>
          <w:szCs w:val="20"/>
          <w:rtl/>
        </w:rPr>
        <w:t>ی</w:t>
      </w:r>
      <w:r w:rsidRPr="003F434E">
        <w:rPr>
          <w:rFonts w:cs="B Nazanin"/>
          <w:sz w:val="20"/>
          <w:szCs w:val="20"/>
          <w:rtl/>
        </w:rPr>
        <w:t xml:space="preserve"> با حروف عطف "اگر،آن گاه" و "</w:t>
      </w:r>
      <w:r w:rsidRPr="003F434E">
        <w:rPr>
          <w:rFonts w:cs="B Nazanin" w:hint="cs"/>
          <w:sz w:val="20"/>
          <w:szCs w:val="20"/>
          <w:rtl/>
        </w:rPr>
        <w:t>ی</w:t>
      </w:r>
      <w:r w:rsidRPr="003F434E">
        <w:rPr>
          <w:rFonts w:cs="B Nazanin" w:hint="eastAsia"/>
          <w:sz w:val="20"/>
          <w:szCs w:val="20"/>
          <w:rtl/>
        </w:rPr>
        <w:t>ا</w:t>
      </w:r>
      <w:r w:rsidRPr="003F434E">
        <w:rPr>
          <w:rFonts w:cs="B Nazanin"/>
          <w:sz w:val="20"/>
          <w:szCs w:val="20"/>
          <w:rtl/>
        </w:rPr>
        <w:t>" سروکار دارد.</w:t>
      </w:r>
      <w:r w:rsidRPr="003F434E">
        <w:rPr>
          <w:rFonts w:cs="B Nazanin"/>
          <w:sz w:val="20"/>
          <w:szCs w:val="20"/>
          <w:rtl/>
          <w:lang w:bidi="fa-IR"/>
        </w:rPr>
        <w:t xml:space="preserve"> </w:t>
      </w:r>
      <w:r w:rsidRPr="003F434E">
        <w:rPr>
          <w:rFonts w:cs="B Nazanin"/>
          <w:sz w:val="20"/>
          <w:szCs w:val="20"/>
          <w:rtl/>
        </w:rPr>
        <w:t>منطق محمولات بر خلاف منطق جمله‌</w:t>
      </w:r>
      <w:r w:rsidRPr="003F434E">
        <w:rPr>
          <w:rFonts w:cs="B Nazanin" w:hint="eastAsia"/>
          <w:sz w:val="20"/>
          <w:szCs w:val="20"/>
          <w:rtl/>
        </w:rPr>
        <w:t>ها</w:t>
      </w:r>
      <w:r w:rsidRPr="003F434E">
        <w:rPr>
          <w:rFonts w:cs="B Nazanin"/>
          <w:sz w:val="20"/>
          <w:szCs w:val="20"/>
          <w:rtl/>
        </w:rPr>
        <w:t xml:space="preserve"> </w:t>
      </w:r>
      <w:r w:rsidRPr="003F434E">
        <w:rPr>
          <w:rFonts w:cs="B Nazanin" w:hint="cs"/>
          <w:sz w:val="20"/>
          <w:szCs w:val="20"/>
          <w:rtl/>
        </w:rPr>
        <w:t>ی</w:t>
      </w:r>
      <w:r w:rsidRPr="003F434E">
        <w:rPr>
          <w:rFonts w:cs="B Nazanin" w:hint="eastAsia"/>
          <w:sz w:val="20"/>
          <w:szCs w:val="20"/>
          <w:rtl/>
        </w:rPr>
        <w:t>ا</w:t>
      </w:r>
      <w:r w:rsidRPr="003F434E">
        <w:rPr>
          <w:rFonts w:cs="B Nazanin"/>
          <w:sz w:val="20"/>
          <w:szCs w:val="20"/>
          <w:rtl/>
        </w:rPr>
        <w:t xml:space="preserve"> منطق گزاره‏ها، با گزاره‌ها</w:t>
      </w:r>
      <w:r w:rsidRPr="003F434E">
        <w:rPr>
          <w:rFonts w:cs="B Nazanin" w:hint="cs"/>
          <w:sz w:val="20"/>
          <w:szCs w:val="20"/>
          <w:rtl/>
        </w:rPr>
        <w:t>ی</w:t>
      </w:r>
      <w:r w:rsidRPr="003F434E">
        <w:rPr>
          <w:rFonts w:cs="B Nazanin"/>
          <w:sz w:val="20"/>
          <w:szCs w:val="20"/>
          <w:rtl/>
        </w:rPr>
        <w:t xml:space="preserve"> اتمی‏سروکار ندارد بلکه با اجزا</w:t>
      </w:r>
      <w:r w:rsidRPr="003F434E">
        <w:rPr>
          <w:rFonts w:cs="B Nazanin" w:hint="cs"/>
          <w:sz w:val="20"/>
          <w:szCs w:val="20"/>
          <w:rtl/>
        </w:rPr>
        <w:t>ی</w:t>
      </w:r>
      <w:r w:rsidRPr="003F434E">
        <w:rPr>
          <w:rFonts w:cs="B Nazanin"/>
          <w:sz w:val="20"/>
          <w:szCs w:val="20"/>
          <w:rtl/>
        </w:rPr>
        <w:t xml:space="preserve"> داخل</w:t>
      </w:r>
      <w:r w:rsidRPr="003F434E">
        <w:rPr>
          <w:rFonts w:cs="B Nazanin" w:hint="cs"/>
          <w:sz w:val="20"/>
          <w:szCs w:val="20"/>
          <w:rtl/>
        </w:rPr>
        <w:t>ی</w:t>
      </w:r>
      <w:r w:rsidRPr="003F434E">
        <w:rPr>
          <w:rFonts w:cs="B Nazanin"/>
          <w:sz w:val="20"/>
          <w:szCs w:val="20"/>
          <w:rtl/>
        </w:rPr>
        <w:t xml:space="preserve"> گزاره‌ها</w:t>
      </w:r>
      <w:r w:rsidRPr="003F434E">
        <w:rPr>
          <w:rFonts w:cs="B Nazanin" w:hint="cs"/>
          <w:sz w:val="20"/>
          <w:szCs w:val="20"/>
          <w:rtl/>
        </w:rPr>
        <w:t>ی</w:t>
      </w:r>
      <w:r w:rsidRPr="003F434E">
        <w:rPr>
          <w:rFonts w:cs="B Nazanin"/>
          <w:sz w:val="20"/>
          <w:szCs w:val="20"/>
          <w:rtl/>
        </w:rPr>
        <w:t xml:space="preserve"> اتمی‏سروکار دارد</w:t>
      </w:r>
      <w:r w:rsidRPr="003F434E">
        <w:rPr>
          <w:rFonts w:cs="B Nazanin" w:hint="cs"/>
          <w:sz w:val="20"/>
          <w:szCs w:val="20"/>
          <w:rtl/>
        </w:rPr>
        <w:t xml:space="preserve"> (</w:t>
      </w:r>
      <w:r w:rsidRPr="003F434E">
        <w:rPr>
          <w:rFonts w:cs="B Nazanin"/>
          <w:sz w:val="20"/>
          <w:szCs w:val="20"/>
          <w:rtl/>
        </w:rPr>
        <w:t>نبو</w:t>
      </w:r>
      <w:r w:rsidRPr="003F434E">
        <w:rPr>
          <w:rFonts w:cs="B Nazanin" w:hint="cs"/>
          <w:sz w:val="20"/>
          <w:szCs w:val="20"/>
          <w:rtl/>
        </w:rPr>
        <w:t>ی</w:t>
      </w:r>
      <w:r w:rsidRPr="003F434E">
        <w:rPr>
          <w:rFonts w:cs="B Nazanin" w:hint="eastAsia"/>
          <w:sz w:val="20"/>
          <w:szCs w:val="20"/>
          <w:rtl/>
        </w:rPr>
        <w:t>،</w:t>
      </w:r>
      <w:r w:rsidRPr="003F434E">
        <w:rPr>
          <w:rFonts w:cs="B Nazanin" w:hint="cs"/>
          <w:sz w:val="20"/>
          <w:szCs w:val="20"/>
          <w:rtl/>
        </w:rPr>
        <w:t xml:space="preserve"> </w:t>
      </w:r>
      <w:r w:rsidRPr="003F434E">
        <w:rPr>
          <w:rFonts w:cs="B Nazanin" w:hint="eastAsia"/>
          <w:sz w:val="20"/>
          <w:szCs w:val="20"/>
          <w:rtl/>
        </w:rPr>
        <w:t>مبان</w:t>
      </w:r>
      <w:r w:rsidRPr="003F434E">
        <w:rPr>
          <w:rFonts w:cs="B Nazanin" w:hint="cs"/>
          <w:sz w:val="20"/>
          <w:szCs w:val="20"/>
          <w:rtl/>
        </w:rPr>
        <w:t>ی</w:t>
      </w:r>
      <w:r w:rsidRPr="003F434E">
        <w:rPr>
          <w:rFonts w:cs="B Nazanin"/>
          <w:sz w:val="20"/>
          <w:szCs w:val="20"/>
          <w:rtl/>
        </w:rPr>
        <w:t xml:space="preserve"> منطق و روش شناس</w:t>
      </w:r>
      <w:r w:rsidRPr="003F434E">
        <w:rPr>
          <w:rFonts w:cs="B Nazanin" w:hint="cs"/>
          <w:sz w:val="20"/>
          <w:szCs w:val="20"/>
          <w:rtl/>
        </w:rPr>
        <w:t>ی</w:t>
      </w:r>
      <w:r w:rsidRPr="003F434E">
        <w:rPr>
          <w:rFonts w:cs="B Nazanin" w:hint="eastAsia"/>
          <w:sz w:val="20"/>
          <w:szCs w:val="20"/>
          <w:rtl/>
        </w:rPr>
        <w:t>،</w:t>
      </w:r>
      <w:r w:rsidRPr="003F434E">
        <w:rPr>
          <w:rFonts w:cs="B Nazanin"/>
          <w:sz w:val="20"/>
          <w:szCs w:val="20"/>
          <w:rtl/>
        </w:rPr>
        <w:t xml:space="preserve"> 1389</w:t>
      </w:r>
      <w:r w:rsidRPr="003F434E">
        <w:rPr>
          <w:rFonts w:cs="B Nazanin" w:hint="cs"/>
          <w:sz w:val="20"/>
          <w:szCs w:val="20"/>
          <w:rtl/>
        </w:rPr>
        <w:t>،</w:t>
      </w:r>
      <w:r w:rsidRPr="003F434E">
        <w:rPr>
          <w:rFonts w:cs="B Nazanin" w:hint="eastAsia"/>
          <w:sz w:val="20"/>
          <w:szCs w:val="20"/>
          <w:rtl/>
        </w:rPr>
        <w:t xml:space="preserve"> ص</w:t>
      </w:r>
      <w:r w:rsidRPr="003F434E">
        <w:rPr>
          <w:rFonts w:cs="B Nazanin"/>
          <w:sz w:val="20"/>
          <w:szCs w:val="20"/>
          <w:rtl/>
        </w:rPr>
        <w:t>97</w:t>
      </w:r>
      <w:r w:rsidRPr="003F434E">
        <w:rPr>
          <w:rFonts w:cs="B Nazanin" w:hint="cs"/>
          <w:sz w:val="20"/>
          <w:szCs w:val="20"/>
          <w:rtl/>
        </w:rPr>
        <w:t>)]</w:t>
      </w:r>
    </w:p>
  </w:footnote>
  <w:footnote w:id="89">
    <w:p w14:paraId="634C227B" w14:textId="77777777" w:rsidR="00D24AD6" w:rsidRPr="003F434E" w:rsidRDefault="00D24AD6" w:rsidP="003F434E">
      <w:pPr>
        <w:spacing w:after="0"/>
        <w:rPr>
          <w:sz w:val="18"/>
          <w:szCs w:val="18"/>
          <w:lang w:bidi="fa-IR"/>
        </w:rPr>
      </w:pPr>
      <w:r w:rsidRPr="003F434E">
        <w:rPr>
          <w:rStyle w:val="FooterChar"/>
          <w:sz w:val="18"/>
          <w:szCs w:val="18"/>
        </w:rPr>
        <w:footnoteRef/>
      </w:r>
      <w:r w:rsidRPr="003F434E">
        <w:rPr>
          <w:sz w:val="18"/>
          <w:szCs w:val="18"/>
        </w:rPr>
        <w:t xml:space="preserve"> </w:t>
      </w:r>
      <w:r w:rsidRPr="003F434E">
        <w:rPr>
          <w:sz w:val="18"/>
          <w:szCs w:val="18"/>
          <w:lang w:bidi="fa-IR"/>
        </w:rPr>
        <w:t>Quine-Duhem thesis</w:t>
      </w:r>
    </w:p>
  </w:footnote>
  <w:footnote w:id="90">
    <w:p w14:paraId="7AD3A49E" w14:textId="77777777" w:rsidR="00D24AD6" w:rsidRPr="003F434E" w:rsidRDefault="00D24AD6" w:rsidP="003F434E">
      <w:pPr>
        <w:spacing w:after="0"/>
        <w:rPr>
          <w:sz w:val="18"/>
          <w:szCs w:val="18"/>
          <w:lang w:bidi="fa-IR"/>
        </w:rPr>
      </w:pPr>
      <w:r w:rsidRPr="003F434E">
        <w:rPr>
          <w:rStyle w:val="FooterChar"/>
          <w:sz w:val="18"/>
          <w:szCs w:val="18"/>
        </w:rPr>
        <w:footnoteRef/>
      </w:r>
      <w:r w:rsidRPr="003F434E">
        <w:rPr>
          <w:sz w:val="18"/>
          <w:szCs w:val="18"/>
        </w:rPr>
        <w:t xml:space="preserve"> </w:t>
      </w:r>
      <w:r w:rsidRPr="003F434E">
        <w:rPr>
          <w:sz w:val="18"/>
          <w:szCs w:val="18"/>
          <w:lang w:bidi="fa-IR"/>
        </w:rPr>
        <w:t xml:space="preserve">Extrascientific </w:t>
      </w:r>
    </w:p>
  </w:footnote>
  <w:footnote w:id="91">
    <w:p w14:paraId="245F3CBC" w14:textId="77777777" w:rsidR="00D24AD6" w:rsidRDefault="00D24AD6" w:rsidP="003F434E">
      <w:pPr>
        <w:spacing w:after="0"/>
        <w:rPr>
          <w:lang w:bidi="fa-IR"/>
        </w:rPr>
      </w:pPr>
      <w:r w:rsidRPr="003F434E">
        <w:rPr>
          <w:rStyle w:val="FooterChar"/>
          <w:sz w:val="18"/>
          <w:szCs w:val="18"/>
        </w:rPr>
        <w:footnoteRef/>
      </w:r>
      <w:r w:rsidRPr="003F434E">
        <w:rPr>
          <w:sz w:val="18"/>
          <w:szCs w:val="18"/>
        </w:rPr>
        <w:t xml:space="preserve"> </w:t>
      </w:r>
      <w:r w:rsidRPr="003F434E">
        <w:rPr>
          <w:sz w:val="18"/>
          <w:szCs w:val="18"/>
          <w:lang w:bidi="fa-IR"/>
        </w:rPr>
        <w:t>Objectivity</w:t>
      </w:r>
      <w:r>
        <w:rPr>
          <w:lang w:bidi="fa-IR"/>
        </w:rPr>
        <w:t xml:space="preserve"> </w:t>
      </w:r>
    </w:p>
  </w:footnote>
  <w:footnote w:id="92">
    <w:p w14:paraId="74A9AB2C" w14:textId="77777777" w:rsidR="00D24AD6" w:rsidRDefault="00D24AD6" w:rsidP="00D24AD6">
      <w:pPr>
        <w:rPr>
          <w:lang w:bidi="fa-IR"/>
        </w:rPr>
      </w:pPr>
      <w:r>
        <w:rPr>
          <w:rStyle w:val="FooterChar"/>
        </w:rPr>
        <w:footnoteRef/>
      </w:r>
      <w:r>
        <w:t xml:space="preserve"> </w:t>
      </w:r>
      <w:r>
        <w:rPr>
          <w:lang w:bidi="fa-IR"/>
        </w:rPr>
        <w:t xml:space="preserve">Ontological realism </w:t>
      </w:r>
    </w:p>
  </w:footnote>
  <w:footnote w:id="93">
    <w:p w14:paraId="2C189DA3" w14:textId="77777777" w:rsidR="00D24AD6" w:rsidRPr="00037455" w:rsidRDefault="00D24AD6" w:rsidP="00037455">
      <w:pPr>
        <w:spacing w:after="0"/>
        <w:rPr>
          <w:sz w:val="18"/>
          <w:szCs w:val="18"/>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Gentlemanly </w:t>
      </w:r>
    </w:p>
  </w:footnote>
  <w:footnote w:id="94">
    <w:p w14:paraId="47644A5C" w14:textId="77777777" w:rsidR="00D24AD6" w:rsidRDefault="00D24AD6" w:rsidP="00037455">
      <w:pPr>
        <w:spacing w:after="0"/>
        <w:rPr>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Ontological </w:t>
      </w:r>
    </w:p>
  </w:footnote>
  <w:footnote w:id="95">
    <w:p w14:paraId="6D858496" w14:textId="77777777" w:rsidR="00D24AD6" w:rsidRDefault="00D24AD6" w:rsidP="00037455">
      <w:pPr>
        <w:spacing w:after="0"/>
        <w:rPr>
          <w:rtl/>
          <w:lang w:bidi="fa-IR"/>
        </w:rPr>
      </w:pPr>
      <w:r w:rsidRPr="00037455">
        <w:rPr>
          <w:rStyle w:val="FooterChar"/>
          <w:sz w:val="18"/>
          <w:szCs w:val="18"/>
        </w:rPr>
        <w:footnoteRef/>
      </w:r>
      <w:r w:rsidRPr="00037455">
        <w:rPr>
          <w:sz w:val="18"/>
          <w:szCs w:val="18"/>
        </w:rPr>
        <w:t xml:space="preserve"> Cues</w:t>
      </w:r>
    </w:p>
  </w:footnote>
  <w:footnote w:id="96">
    <w:p w14:paraId="363C4E2D" w14:textId="77777777" w:rsidR="00D24AD6" w:rsidRPr="00037455" w:rsidRDefault="00D24AD6" w:rsidP="00037455">
      <w:pPr>
        <w:spacing w:after="0"/>
        <w:rPr>
          <w:sz w:val="18"/>
          <w:szCs w:val="18"/>
          <w:lang w:bidi="fa-IR"/>
        </w:rPr>
      </w:pPr>
      <w:r w:rsidRPr="00037455">
        <w:rPr>
          <w:rStyle w:val="FooterChar"/>
          <w:sz w:val="18"/>
          <w:szCs w:val="18"/>
        </w:rPr>
        <w:footnoteRef/>
      </w:r>
      <w:r w:rsidRPr="00037455">
        <w:rPr>
          <w:sz w:val="18"/>
          <w:szCs w:val="18"/>
        </w:rPr>
        <w:t xml:space="preserve"> </w:t>
      </w:r>
      <w:r w:rsidRPr="00037455">
        <w:rPr>
          <w:sz w:val="18"/>
          <w:szCs w:val="18"/>
          <w:lang w:bidi="fa-IR"/>
        </w:rPr>
        <w:t>Power experimental methods</w:t>
      </w:r>
    </w:p>
  </w:footnote>
  <w:footnote w:id="97">
    <w:p w14:paraId="428FEC8A" w14:textId="77777777" w:rsidR="00D24AD6" w:rsidRDefault="00D24AD6" w:rsidP="00037455">
      <w:pPr>
        <w:spacing w:after="0"/>
        <w:rPr>
          <w:lang w:bidi="fa-IR"/>
        </w:rPr>
      </w:pPr>
      <w:r w:rsidRPr="00037455">
        <w:rPr>
          <w:rStyle w:val="FooterChar"/>
          <w:sz w:val="18"/>
          <w:szCs w:val="18"/>
        </w:rPr>
        <w:footnoteRef/>
      </w:r>
      <w:r w:rsidRPr="00037455">
        <w:rPr>
          <w:sz w:val="18"/>
          <w:szCs w:val="18"/>
        </w:rPr>
        <w:t xml:space="preserve"> </w:t>
      </w:r>
      <w:r w:rsidRPr="00037455">
        <w:rPr>
          <w:sz w:val="18"/>
          <w:szCs w:val="18"/>
          <w:lang w:bidi="fa-IR"/>
        </w:rPr>
        <w:t>Theory-free tests</w:t>
      </w:r>
    </w:p>
  </w:footnote>
  <w:footnote w:id="98">
    <w:p w14:paraId="26723BF5" w14:textId="77777777" w:rsidR="00D24AD6" w:rsidRDefault="00D24AD6" w:rsidP="00037455">
      <w:pPr>
        <w:spacing w:after="0"/>
        <w:rPr>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Artifact </w:t>
      </w:r>
    </w:p>
  </w:footnote>
  <w:footnote w:id="99">
    <w:p w14:paraId="7C3290D8" w14:textId="77777777" w:rsidR="00D24AD6" w:rsidRDefault="00D24AD6" w:rsidP="00AE74D8">
      <w:pPr>
        <w:spacing w:after="0"/>
        <w:rPr>
          <w:rtl/>
          <w:lang w:bidi="fa-IR"/>
        </w:rPr>
      </w:pPr>
      <w:r w:rsidRPr="00AE74D8">
        <w:rPr>
          <w:rStyle w:val="FooterChar"/>
          <w:sz w:val="18"/>
          <w:szCs w:val="18"/>
        </w:rPr>
        <w:footnoteRef/>
      </w:r>
      <w:r w:rsidRPr="00AE74D8">
        <w:rPr>
          <w:sz w:val="18"/>
          <w:szCs w:val="18"/>
        </w:rPr>
        <w:t xml:space="preserve"> valid conclusion</w:t>
      </w:r>
    </w:p>
  </w:footnote>
  <w:footnote w:id="100">
    <w:p w14:paraId="3AEBAB4D" w14:textId="77777777" w:rsidR="00D24AD6" w:rsidRPr="00037455" w:rsidRDefault="00D24AD6" w:rsidP="00037455">
      <w:pPr>
        <w:spacing w:after="0"/>
        <w:rPr>
          <w:sz w:val="18"/>
          <w:szCs w:val="18"/>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Empirical </w:t>
      </w:r>
    </w:p>
  </w:footnote>
  <w:footnote w:id="101">
    <w:p w14:paraId="7E17741F" w14:textId="77777777" w:rsidR="00D24AD6" w:rsidRPr="00037455" w:rsidRDefault="00D24AD6" w:rsidP="00037455">
      <w:pPr>
        <w:spacing w:after="0"/>
        <w:rPr>
          <w:sz w:val="18"/>
          <w:szCs w:val="18"/>
          <w:lang w:bidi="fa-IR"/>
        </w:rPr>
      </w:pPr>
      <w:r w:rsidRPr="00037455">
        <w:rPr>
          <w:rStyle w:val="FooterChar"/>
          <w:sz w:val="18"/>
          <w:szCs w:val="18"/>
        </w:rPr>
        <w:footnoteRef/>
      </w:r>
      <w:r w:rsidRPr="00037455">
        <w:rPr>
          <w:sz w:val="18"/>
          <w:szCs w:val="18"/>
        </w:rPr>
        <w:t xml:space="preserve"> </w:t>
      </w:r>
      <w:r w:rsidRPr="00037455">
        <w:rPr>
          <w:sz w:val="18"/>
          <w:szCs w:val="18"/>
          <w:lang w:bidi="fa-IR"/>
        </w:rPr>
        <w:t>Falsified</w:t>
      </w:r>
      <w:r w:rsidRPr="00037455">
        <w:rPr>
          <w:rFonts w:hint="cs"/>
          <w:sz w:val="18"/>
          <w:szCs w:val="18"/>
          <w:rtl/>
          <w:lang w:bidi="fa-IR"/>
        </w:rPr>
        <w:t xml:space="preserve"> </w:t>
      </w:r>
    </w:p>
  </w:footnote>
  <w:footnote w:id="102">
    <w:p w14:paraId="64CED095" w14:textId="77777777" w:rsidR="00D24AD6" w:rsidRDefault="00D24AD6" w:rsidP="00037455">
      <w:pPr>
        <w:spacing w:after="0"/>
        <w:rPr>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Randomization </w:t>
      </w:r>
    </w:p>
  </w:footnote>
  <w:footnote w:id="103">
    <w:p w14:paraId="6D24BFC4" w14:textId="77777777" w:rsidR="00D24AD6" w:rsidRPr="00037455" w:rsidRDefault="00D24AD6" w:rsidP="00037455">
      <w:pPr>
        <w:spacing w:after="0"/>
        <w:rPr>
          <w:sz w:val="18"/>
          <w:szCs w:val="18"/>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Truth </w:t>
      </w:r>
    </w:p>
  </w:footnote>
  <w:footnote w:id="104">
    <w:p w14:paraId="35DDA1AA" w14:textId="77777777" w:rsidR="00D24AD6" w:rsidRPr="00037455" w:rsidRDefault="00D24AD6" w:rsidP="00037455">
      <w:pPr>
        <w:spacing w:after="0"/>
        <w:rPr>
          <w:sz w:val="18"/>
          <w:szCs w:val="18"/>
          <w:lang w:bidi="fa-IR"/>
        </w:rPr>
      </w:pPr>
      <w:r w:rsidRPr="00037455">
        <w:rPr>
          <w:rStyle w:val="FooterChar"/>
          <w:sz w:val="18"/>
          <w:szCs w:val="18"/>
        </w:rPr>
        <w:footnoteRef/>
      </w:r>
      <w:r w:rsidRPr="00037455">
        <w:rPr>
          <w:sz w:val="18"/>
          <w:szCs w:val="18"/>
        </w:rPr>
        <w:t xml:space="preserve"> </w:t>
      </w:r>
      <w:r w:rsidRPr="00037455">
        <w:rPr>
          <w:sz w:val="18"/>
          <w:szCs w:val="18"/>
          <w:lang w:bidi="fa-IR"/>
        </w:rPr>
        <w:t xml:space="preserve">Correspondence </w:t>
      </w:r>
    </w:p>
  </w:footnote>
  <w:footnote w:id="105">
    <w:p w14:paraId="128FBA1F" w14:textId="77777777" w:rsidR="00D24AD6" w:rsidRDefault="00D24AD6" w:rsidP="00037455">
      <w:pPr>
        <w:spacing w:after="0"/>
        <w:rPr>
          <w:lang w:bidi="fa-IR"/>
        </w:rPr>
      </w:pPr>
      <w:r w:rsidRPr="00037455">
        <w:rPr>
          <w:rStyle w:val="FooterChar"/>
          <w:sz w:val="18"/>
          <w:szCs w:val="18"/>
        </w:rPr>
        <w:footnoteRef/>
      </w:r>
      <w:r w:rsidRPr="00037455">
        <w:rPr>
          <w:sz w:val="18"/>
          <w:szCs w:val="18"/>
        </w:rPr>
        <w:t xml:space="preserve"> </w:t>
      </w:r>
      <w:r w:rsidRPr="00037455">
        <w:rPr>
          <w:sz w:val="18"/>
          <w:szCs w:val="18"/>
          <w:lang w:bidi="fa-IR"/>
        </w:rPr>
        <w:t>Coherence Theory</w:t>
      </w:r>
    </w:p>
  </w:footnote>
  <w:footnote w:id="106">
    <w:p w14:paraId="2EE3F60E" w14:textId="77777777" w:rsidR="00D24AD6" w:rsidRDefault="00D24AD6" w:rsidP="00023C80">
      <w:pPr>
        <w:bidi/>
        <w:spacing w:after="0"/>
        <w:rPr>
          <w:rtl/>
          <w:lang w:bidi="fa-IR"/>
        </w:rPr>
      </w:pPr>
      <w:r>
        <w:rPr>
          <w:rStyle w:val="FooterChar"/>
        </w:rPr>
        <w:footnoteRef/>
      </w:r>
      <w:r>
        <w:t xml:space="preserve"> </w:t>
      </w:r>
      <w:r w:rsidRPr="00F91730">
        <w:rPr>
          <w:rFonts w:cs="B Mitra" w:hint="cs"/>
          <w:rtl/>
          <w:lang w:bidi="fa-IR"/>
        </w:rPr>
        <w:t>چهارمین نظریه، که از آن به عنوان نظریه تقلیل (</w:t>
      </w:r>
      <w:r w:rsidRPr="002E3B21">
        <w:rPr>
          <w:rFonts w:cs="B Mitra"/>
          <w:sz w:val="18"/>
          <w:szCs w:val="18"/>
          <w:lang w:bidi="fa-IR"/>
        </w:rPr>
        <w:t>deflation</w:t>
      </w:r>
      <w:r w:rsidRPr="00F91730">
        <w:rPr>
          <w:rFonts w:cs="B Mitra" w:hint="cs"/>
          <w:rtl/>
          <w:lang w:bidi="fa-IR"/>
        </w:rPr>
        <w:t xml:space="preserve">) یاد می شود (برخی اوقات نظریه مینیمالسیتی حقیقت نیز نامیده می شود؛ </w:t>
      </w:r>
      <w:r w:rsidRPr="00037455">
        <w:rPr>
          <w:rFonts w:cs="B Mitra"/>
          <w:sz w:val="18"/>
          <w:szCs w:val="18"/>
          <w:lang w:bidi="fa-IR"/>
        </w:rPr>
        <w:t>Horwich, 1990</w:t>
      </w:r>
      <w:r w:rsidRPr="00F91730">
        <w:rPr>
          <w:rFonts w:cs="B Mitra" w:hint="cs"/>
          <w:rtl/>
          <w:lang w:bidi="fa-IR"/>
        </w:rPr>
        <w:t>)، قائل به این نیست که حقیقت الزاماً در بر گیرنده تطابق و شباهت با جهان بیرونیست و یا باید کاربردی و مفید باشد. بلکه</w:t>
      </w:r>
      <w:r>
        <w:rPr>
          <w:rFonts w:cs="B Mitra" w:hint="cs"/>
          <w:rtl/>
          <w:lang w:bidi="fa-IR"/>
        </w:rPr>
        <w:t xml:space="preserve"> </w:t>
      </w:r>
      <w:r w:rsidRPr="00F91730">
        <w:rPr>
          <w:rFonts w:cs="B Mitra" w:hint="cs"/>
          <w:rtl/>
          <w:lang w:bidi="fa-IR"/>
        </w:rPr>
        <w:t xml:space="preserve">حقیقت را نوعی ابزار </w:t>
      </w:r>
      <w:r>
        <w:rPr>
          <w:rFonts w:cs="B Mitra" w:hint="cs"/>
          <w:rtl/>
          <w:lang w:bidi="fa-IR"/>
        </w:rPr>
        <w:t>کلامی</w:t>
      </w:r>
      <w:r w:rsidRPr="00F91730">
        <w:rPr>
          <w:rFonts w:cs="B Mitra" w:hint="cs"/>
          <w:rtl/>
          <w:lang w:bidi="fa-IR"/>
        </w:rPr>
        <w:t xml:space="preserve"> </w:t>
      </w:r>
      <w:r>
        <w:rPr>
          <w:rFonts w:cs="B Mitra" w:hint="cs"/>
          <w:rtl/>
          <w:lang w:bidi="fa-IR"/>
        </w:rPr>
        <w:t xml:space="preserve">سطحی و </w:t>
      </w:r>
      <w:r w:rsidRPr="00F91730">
        <w:rPr>
          <w:rFonts w:cs="B Mitra" w:hint="cs"/>
          <w:rtl/>
          <w:lang w:bidi="fa-IR"/>
        </w:rPr>
        <w:t>مبتذل برای</w:t>
      </w:r>
      <w:r>
        <w:rPr>
          <w:rFonts w:cs="B Mitra" w:hint="cs"/>
          <w:rtl/>
          <w:lang w:bidi="fa-IR"/>
        </w:rPr>
        <w:t xml:space="preserve"> « پذیرش یا همنوایی با پیشنهاداتی می داند که در قالب جملات متعدد، طولانی یا مغلق ابراز می شوند» (</w:t>
      </w:r>
      <w:r w:rsidRPr="002E3B21">
        <w:rPr>
          <w:rFonts w:cs="B Mitra"/>
          <w:sz w:val="18"/>
          <w:szCs w:val="18"/>
          <w:lang w:bidi="fa-IR"/>
        </w:rPr>
        <w:t>Schmitt, 1995, p.128</w:t>
      </w:r>
      <w:r>
        <w:rPr>
          <w:rFonts w:cs="B Mitra" w:hint="cs"/>
          <w:rtl/>
          <w:lang w:bidi="fa-IR"/>
        </w:rPr>
        <w:t>).</w:t>
      </w:r>
      <w:r>
        <w:rPr>
          <w:rFonts w:cs="B Mitra"/>
          <w:lang w:bidi="fa-IR"/>
        </w:rPr>
        <w:t xml:space="preserve"> </w:t>
      </w:r>
      <w:r>
        <w:rPr>
          <w:rFonts w:cs="B Mitra" w:hint="cs"/>
          <w:rtl/>
          <w:lang w:bidi="fa-IR"/>
        </w:rPr>
        <w:t xml:space="preserve"> برای مثال، فرد بجای بیان مکرر موافقت خود با تمامی قوائد و اصول هندسه اقلیدوسی، می گوید «هندسه اقلیدوسی صحیح است»؛ این ادعا هیچ معنایی فراتر از آن فهرست از اصول در بر ندارد.  </w:t>
      </w:r>
    </w:p>
  </w:footnote>
  <w:footnote w:id="107">
    <w:p w14:paraId="7A6332CD" w14:textId="77777777" w:rsidR="00D24AD6" w:rsidRDefault="00D24AD6" w:rsidP="00037455">
      <w:pPr>
        <w:spacing w:after="0"/>
        <w:rPr>
          <w:lang w:bidi="fa-IR"/>
        </w:rPr>
      </w:pPr>
      <w:r w:rsidRPr="00023C80">
        <w:rPr>
          <w:rStyle w:val="FooterChar"/>
          <w:sz w:val="18"/>
          <w:szCs w:val="18"/>
        </w:rPr>
        <w:footnoteRef/>
      </w:r>
      <w:r w:rsidRPr="00023C80">
        <w:rPr>
          <w:sz w:val="18"/>
          <w:szCs w:val="18"/>
        </w:rPr>
        <w:t xml:space="preserve"> </w:t>
      </w:r>
      <w:r w:rsidRPr="00023C80">
        <w:rPr>
          <w:sz w:val="18"/>
          <w:szCs w:val="18"/>
          <w:lang w:bidi="fa-IR"/>
        </w:rPr>
        <w:t>Ruling out</w:t>
      </w:r>
    </w:p>
  </w:footnote>
  <w:footnote w:id="108">
    <w:p w14:paraId="4AA0D9C2" w14:textId="77777777" w:rsidR="00D24AD6" w:rsidRPr="00023C80" w:rsidRDefault="00D24AD6" w:rsidP="00023C80">
      <w:pPr>
        <w:spacing w:after="0"/>
        <w:rPr>
          <w:sz w:val="18"/>
          <w:szCs w:val="18"/>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Evaluative </w:t>
      </w:r>
    </w:p>
  </w:footnote>
  <w:footnote w:id="109">
    <w:p w14:paraId="17CEC7E9" w14:textId="77777777" w:rsidR="00D24AD6" w:rsidRPr="00023C80" w:rsidRDefault="00D24AD6" w:rsidP="00023C80">
      <w:pPr>
        <w:spacing w:after="0"/>
        <w:rPr>
          <w:sz w:val="18"/>
          <w:szCs w:val="18"/>
          <w:rtl/>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Liberal </w:t>
      </w:r>
    </w:p>
  </w:footnote>
  <w:footnote w:id="110">
    <w:p w14:paraId="72D806B7" w14:textId="77777777" w:rsidR="00D24AD6" w:rsidRDefault="00D24AD6" w:rsidP="00023C80">
      <w:pPr>
        <w:spacing w:after="0"/>
        <w:rPr>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Evaluative theories </w:t>
      </w:r>
    </w:p>
  </w:footnote>
  <w:footnote w:id="111">
    <w:p w14:paraId="648688D9" w14:textId="77777777" w:rsidR="00D24AD6" w:rsidRPr="00023C80" w:rsidRDefault="00D24AD6" w:rsidP="00023C80">
      <w:pPr>
        <w:spacing w:after="0"/>
        <w:rPr>
          <w:sz w:val="18"/>
          <w:szCs w:val="18"/>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Social construction </w:t>
      </w:r>
    </w:p>
  </w:footnote>
  <w:footnote w:id="112">
    <w:p w14:paraId="183CDC1A" w14:textId="77777777" w:rsidR="00D24AD6" w:rsidRDefault="00D24AD6" w:rsidP="00023C80">
      <w:pPr>
        <w:spacing w:after="0"/>
        <w:rPr>
          <w:lang w:bidi="fa-IR"/>
        </w:rPr>
      </w:pPr>
      <w:r w:rsidRPr="00023C80">
        <w:rPr>
          <w:rStyle w:val="FooterChar"/>
          <w:sz w:val="18"/>
          <w:szCs w:val="18"/>
        </w:rPr>
        <w:footnoteRef/>
      </w:r>
      <w:r w:rsidRPr="00023C80">
        <w:rPr>
          <w:sz w:val="18"/>
          <w:szCs w:val="18"/>
        </w:rPr>
        <w:t xml:space="preserve"> </w:t>
      </w:r>
      <w:r w:rsidRPr="00023C80">
        <w:rPr>
          <w:sz w:val="18"/>
          <w:szCs w:val="18"/>
          <w:lang w:bidi="fa-IR"/>
        </w:rPr>
        <w:t>A validity typology</w:t>
      </w:r>
    </w:p>
  </w:footnote>
  <w:footnote w:id="113">
    <w:p w14:paraId="71D4A12B" w14:textId="77777777" w:rsidR="00D24AD6" w:rsidRPr="00023C80" w:rsidRDefault="00D24AD6" w:rsidP="00023C80">
      <w:pPr>
        <w:bidi/>
        <w:spacing w:after="0"/>
        <w:rPr>
          <w:rFonts w:cs="B Mitra"/>
          <w:sz w:val="20"/>
          <w:szCs w:val="20"/>
          <w:rtl/>
          <w:lang w:bidi="fa-IR"/>
        </w:rPr>
      </w:pPr>
      <w:r w:rsidRPr="00023C80">
        <w:rPr>
          <w:rStyle w:val="FooterChar"/>
          <w:sz w:val="20"/>
          <w:szCs w:val="20"/>
        </w:rPr>
        <w:footnoteRef/>
      </w:r>
      <w:r w:rsidRPr="00023C80">
        <w:rPr>
          <w:rFonts w:cs="B Mitra" w:hint="cs"/>
          <w:sz w:val="20"/>
          <w:szCs w:val="20"/>
          <w:rtl/>
        </w:rPr>
        <w:t>به زعم کمپبل (۱۹۸۶) این تمایز تا حدی به دلیل تأکید موجود در سالهای ۱۹۵۰ بر آزمایشات تصادفی فیشری بود؛ تأکیدی که این برداشت نادرست را در دانشجویان بوجود آورده بود که تصادفی‌سازی می‌تواند تمامی تهدیدات روایی را برطرف سازد. کمپبل بر این باورست که مفهوم روایی بیرونی به این دلیل ایجاد شد که توجه محققین به آن دسته از تهدیدهایی که بواسطه تصادفی‌سازی کاهش نمی‌یابند معطوف شود؛‌ و بر این اساس «تهدیدات روایی درونی مواردی خواهند بود که با استفاده از تصادفی‌سازی قابل‌کنترل هستند» (</w:t>
      </w:r>
      <w:r w:rsidRPr="00023C80">
        <w:rPr>
          <w:rFonts w:cs="B Mitra"/>
          <w:sz w:val="20"/>
          <w:szCs w:val="20"/>
        </w:rPr>
        <w:t>p.68</w:t>
      </w:r>
      <w:r w:rsidRPr="00023C80">
        <w:rPr>
          <w:rFonts w:cs="B Mitra" w:hint="cs"/>
          <w:sz w:val="20"/>
          <w:szCs w:val="20"/>
          <w:rtl/>
        </w:rPr>
        <w:t>).</w:t>
      </w:r>
      <w:r w:rsidRPr="00023C80">
        <w:rPr>
          <w:rFonts w:cs="B Mitra" w:hint="cs"/>
          <w:sz w:val="20"/>
          <w:szCs w:val="20"/>
          <w:rtl/>
          <w:lang w:bidi="fa-IR"/>
        </w:rPr>
        <w:t xml:space="preserve"> اگرچه این جمله کمپبل کاملاً صحیح نیست (زیرا برای مثال، ریزش نمونه یکی از تهدیدات روایی درونی محسوب می‌شود که از طریق تصادفی‌سازی قابل کنترل نیست)، اما می‌تواند به درک مبنای فکری ایجاد این تمایز کمک نماید.  </w:t>
      </w:r>
    </w:p>
  </w:footnote>
  <w:footnote w:id="114">
    <w:p w14:paraId="0537D2A7" w14:textId="77777777" w:rsidR="00D24AD6" w:rsidRDefault="00D24AD6" w:rsidP="00023C80">
      <w:pPr>
        <w:bidi/>
        <w:spacing w:after="0"/>
        <w:rPr>
          <w:rtl/>
          <w:lang w:bidi="fa-IR"/>
        </w:rPr>
      </w:pPr>
      <w:r w:rsidRPr="00023C80">
        <w:rPr>
          <w:rStyle w:val="FooterChar"/>
          <w:sz w:val="20"/>
          <w:szCs w:val="20"/>
        </w:rPr>
        <w:footnoteRef/>
      </w:r>
      <w:r w:rsidRPr="00023C80">
        <w:rPr>
          <w:sz w:val="20"/>
          <w:szCs w:val="20"/>
        </w:rPr>
        <w:t xml:space="preserve"> </w:t>
      </w:r>
      <w:r w:rsidRPr="00023C80">
        <w:rPr>
          <w:rFonts w:cs="B Mitra" w:hint="cs"/>
          <w:sz w:val="20"/>
          <w:szCs w:val="20"/>
          <w:rtl/>
        </w:rPr>
        <w:t xml:space="preserve">روایی بیرونی برخی مواقع با روایی اکولوژیک اشتباه گرفته می‌شود. روایی اکولوژیک به طرق متفاوتی مورد استفاده قرار می‌گیرد (برای مثال، </w:t>
      </w:r>
      <w:r w:rsidRPr="00023C80">
        <w:rPr>
          <w:rFonts w:cs="B Mitra"/>
          <w:sz w:val="20"/>
          <w:szCs w:val="20"/>
        </w:rPr>
        <w:t>Bronfenbrenner, 1979; Burnswick, 1943, 1955</w:t>
      </w:r>
      <w:r w:rsidRPr="00023C80">
        <w:rPr>
          <w:rFonts w:cs="B Mitra" w:hint="cs"/>
          <w:sz w:val="20"/>
          <w:szCs w:val="20"/>
          <w:rtl/>
        </w:rPr>
        <w:t>)</w:t>
      </w:r>
      <w:r w:rsidRPr="00023C80">
        <w:rPr>
          <w:rFonts w:cs="B Mitra" w:hint="cs"/>
          <w:sz w:val="20"/>
          <w:szCs w:val="20"/>
          <w:rtl/>
          <w:lang w:bidi="fa-IR"/>
        </w:rPr>
        <w:t>. اگرچه روایی اکولوژیک در معنای اصلی خود درواقع یک نوع روایی نیست بلکه روشیست که بر تحقیقات بیشتر با نمونه هایی از مختصات آزمایشی و شرکت‌کنندگان که منعکس‌کننده اکولوژی کاربرد باشد تأکید می‌کند (البته برونفربرونر برداشتی تا حدودی متفاوت از این اصطلاح ارائه می‌دهد). این تمایز میان روایی بیرونی و درونی نیز برخی مواقع با تمایز میان مطالعه لابراتوار و میدانی اشتباه گرفته می‌شود. اگرچه تمایز دوم انگیزه‌ای برای تفکرات کمپبل بود، اما این دو تمایز منطقاً متعامد به حساب می‌آیند. اساساً، استنباط علّی بدست‌آمده از یک آزمایش میدانی روایی درونی بالایی دارد؛ و</w:t>
      </w:r>
      <w:r w:rsidRPr="00023C80">
        <w:rPr>
          <w:rFonts w:cs="B Mitra"/>
          <w:sz w:val="20"/>
          <w:szCs w:val="20"/>
          <w:lang w:bidi="fa-IR"/>
        </w:rPr>
        <w:t xml:space="preserve"> </w:t>
      </w:r>
      <w:r w:rsidRPr="00023C80">
        <w:rPr>
          <w:rFonts w:cs="B Mitra" w:hint="cs"/>
          <w:sz w:val="20"/>
          <w:szCs w:val="20"/>
          <w:rtl/>
          <w:lang w:bidi="fa-IR"/>
        </w:rPr>
        <w:t>ممکن است این سؤال مطرح شود که آیا یافته‌ای که اولین بار در یک مطالعه میدانی مشاهده شده را می‌توان به آزمایشی با مختصات آزمایشگاهی تعمیم داد؟</w:t>
      </w:r>
      <w:r>
        <w:rPr>
          <w:rFonts w:cs="B Mitra" w:hint="cs"/>
          <w:rtl/>
          <w:lang w:bidi="fa-IR"/>
        </w:rPr>
        <w:t xml:space="preserve">     </w:t>
      </w:r>
      <w:r w:rsidRPr="00223826">
        <w:rPr>
          <w:rFonts w:cs="B Mitra" w:hint="cs"/>
          <w:rtl/>
          <w:lang w:bidi="fa-IR"/>
        </w:rPr>
        <w:t xml:space="preserve"> </w:t>
      </w:r>
      <w:r>
        <w:rPr>
          <w:rFonts w:hint="cs"/>
          <w:rtl/>
          <w:lang w:bidi="fa-IR"/>
        </w:rPr>
        <w:t xml:space="preserve"> </w:t>
      </w:r>
    </w:p>
  </w:footnote>
  <w:footnote w:id="115">
    <w:p w14:paraId="49991706" w14:textId="77777777" w:rsidR="00D24AD6" w:rsidRPr="00023C80" w:rsidRDefault="00D24AD6" w:rsidP="00023C80">
      <w:pPr>
        <w:spacing w:after="0"/>
        <w:rPr>
          <w:sz w:val="18"/>
          <w:szCs w:val="18"/>
          <w:lang w:bidi="fa-IR"/>
        </w:rPr>
      </w:pPr>
      <w:r w:rsidRPr="00023C80">
        <w:rPr>
          <w:rStyle w:val="FooterChar"/>
          <w:sz w:val="18"/>
          <w:szCs w:val="18"/>
        </w:rPr>
        <w:footnoteRef/>
      </w:r>
      <w:r w:rsidRPr="00023C80">
        <w:rPr>
          <w:sz w:val="18"/>
          <w:szCs w:val="18"/>
        </w:rPr>
        <w:t xml:space="preserve"> </w:t>
      </w:r>
      <w:r w:rsidRPr="00023C80">
        <w:rPr>
          <w:sz w:val="18"/>
          <w:szCs w:val="18"/>
          <w:lang w:bidi="fa-IR"/>
        </w:rPr>
        <w:t>Representations</w:t>
      </w:r>
    </w:p>
  </w:footnote>
  <w:footnote w:id="116">
    <w:p w14:paraId="11153087" w14:textId="77777777" w:rsidR="00D24AD6" w:rsidRDefault="00D24AD6" w:rsidP="00023C80">
      <w:pPr>
        <w:spacing w:after="0"/>
        <w:rPr>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Extrapolations </w:t>
      </w:r>
    </w:p>
  </w:footnote>
  <w:footnote w:id="117">
    <w:p w14:paraId="74F35B5E" w14:textId="77777777" w:rsidR="00D24AD6" w:rsidRDefault="00D24AD6" w:rsidP="00023C80">
      <w:pPr>
        <w:spacing w:after="0"/>
        <w:rPr>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Heuristics </w:t>
      </w:r>
    </w:p>
  </w:footnote>
  <w:footnote w:id="118">
    <w:p w14:paraId="37052B6C" w14:textId="77777777" w:rsidR="00D24AD6" w:rsidRPr="00023C80" w:rsidRDefault="00D24AD6" w:rsidP="00023C80">
      <w:pPr>
        <w:bidi/>
        <w:spacing w:after="0"/>
        <w:rPr>
          <w:sz w:val="18"/>
          <w:szCs w:val="18"/>
          <w:rtl/>
          <w:lang w:bidi="fa-IR"/>
        </w:rPr>
      </w:pPr>
      <w:r w:rsidRPr="00023C80">
        <w:rPr>
          <w:rStyle w:val="FooterChar"/>
          <w:sz w:val="20"/>
          <w:szCs w:val="20"/>
        </w:rPr>
        <w:footnoteRef/>
      </w:r>
      <w:r w:rsidRPr="00023C80">
        <w:rPr>
          <w:sz w:val="20"/>
          <w:szCs w:val="20"/>
        </w:rPr>
        <w:t xml:space="preserve"> </w:t>
      </w:r>
      <w:r w:rsidRPr="00023C80">
        <w:rPr>
          <w:rFonts w:cs="B Mitra" w:hint="cs"/>
          <w:sz w:val="20"/>
          <w:szCs w:val="20"/>
          <w:rtl/>
          <w:lang w:bidi="fa-IR"/>
        </w:rPr>
        <w:t>به جای اصطلاح «بی اثر کردن» یک تهدید بهتر است از اصطلاح «به حساب آوردن و در نظر داشتن» یک تهدید استفاده کنیم؛ چون نه به لحاظ نظری و نه در عمل امکان حذف کامل یک تهدید وجود ندارد. از این منظر نگارنگان با رایشارت (2000) همنظر هستند. وقتی از خنثی کردن تهدید صحبت به میان می آوریم اینطور برداشت می شود که حالتی وجود دارد که در آن تهدید یا وجود دارد و یا وجود ندارد؛ اگرچه در بسیاری از موارد، بحث بر سر درجات مختلف تهدید است تا وجود یا عدم وجود آن. اگرچه اصطلاح خنثی کردن چنان در ادبیات آزمایش عمومیت دارد که به دلایل شکلی و نگارشی رایج، در این کتاب همچنان از آن استفاده خواهیم نمود.</w:t>
      </w:r>
      <w:r w:rsidRPr="00023C80">
        <w:rPr>
          <w:rFonts w:hint="cs"/>
          <w:sz w:val="20"/>
          <w:szCs w:val="20"/>
          <w:rtl/>
          <w:lang w:bidi="fa-IR"/>
        </w:rPr>
        <w:t xml:space="preserve">  </w:t>
      </w:r>
    </w:p>
  </w:footnote>
  <w:footnote w:id="119">
    <w:p w14:paraId="5C5F94E4" w14:textId="77777777" w:rsidR="00D24AD6" w:rsidRPr="00023C80" w:rsidRDefault="00D24AD6" w:rsidP="00023C80">
      <w:pPr>
        <w:spacing w:after="0"/>
        <w:rPr>
          <w:sz w:val="18"/>
          <w:szCs w:val="18"/>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Plausibility </w:t>
      </w:r>
    </w:p>
  </w:footnote>
  <w:footnote w:id="120">
    <w:p w14:paraId="59DFD3AE" w14:textId="77777777" w:rsidR="00D24AD6" w:rsidRDefault="00D24AD6" w:rsidP="00023C80">
      <w:pPr>
        <w:spacing w:after="0"/>
        <w:rPr>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Explication </w:t>
      </w:r>
    </w:p>
  </w:footnote>
  <w:footnote w:id="121">
    <w:p w14:paraId="7AC8A6C7" w14:textId="77777777" w:rsidR="00D24AD6" w:rsidRPr="00023C80" w:rsidRDefault="00D24AD6" w:rsidP="00023C80">
      <w:pPr>
        <w:spacing w:after="0"/>
        <w:rPr>
          <w:sz w:val="18"/>
          <w:szCs w:val="18"/>
          <w:lang w:bidi="fa-IR"/>
        </w:rPr>
      </w:pPr>
      <w:r w:rsidRPr="00023C80">
        <w:rPr>
          <w:rStyle w:val="FooterChar"/>
          <w:sz w:val="18"/>
          <w:szCs w:val="18"/>
        </w:rPr>
        <w:footnoteRef/>
      </w:r>
      <w:r w:rsidRPr="00023C80">
        <w:rPr>
          <w:sz w:val="18"/>
          <w:szCs w:val="18"/>
        </w:rPr>
        <w:t xml:space="preserve"> </w:t>
      </w:r>
      <w:r w:rsidRPr="00023C80">
        <w:rPr>
          <w:sz w:val="18"/>
          <w:szCs w:val="18"/>
          <w:lang w:bidi="fa-IR"/>
        </w:rPr>
        <w:t xml:space="preserve">History </w:t>
      </w:r>
    </w:p>
  </w:footnote>
  <w:footnote w:id="122">
    <w:p w14:paraId="7EB3280F" w14:textId="77777777" w:rsidR="00D24AD6" w:rsidRDefault="00D24AD6" w:rsidP="00023C80">
      <w:pPr>
        <w:spacing w:after="0"/>
        <w:rPr>
          <w:rtl/>
          <w:lang w:bidi="fa-IR"/>
        </w:rPr>
      </w:pPr>
      <w:r w:rsidRPr="00023C80">
        <w:rPr>
          <w:rStyle w:val="FooterChar"/>
          <w:sz w:val="18"/>
          <w:szCs w:val="18"/>
        </w:rPr>
        <w:footnoteRef/>
      </w:r>
      <w:r w:rsidRPr="00023C80">
        <w:rPr>
          <w:sz w:val="18"/>
          <w:szCs w:val="18"/>
        </w:rPr>
        <w:t xml:space="preserve"> </w:t>
      </w:r>
      <w:r w:rsidRPr="00023C80">
        <w:rPr>
          <w:sz w:val="18"/>
          <w:szCs w:val="18"/>
          <w:lang w:bidi="fa-IR"/>
        </w:rPr>
        <w:t>post hoc</w:t>
      </w:r>
    </w:p>
  </w:footnote>
  <w:footnote w:id="123">
    <w:p w14:paraId="3A14CCBF" w14:textId="77777777" w:rsidR="00D24AD6" w:rsidRPr="00BB1FBE" w:rsidRDefault="00D24AD6" w:rsidP="00BB1FBE">
      <w:pPr>
        <w:spacing w:after="0"/>
        <w:rPr>
          <w:sz w:val="18"/>
          <w:szCs w:val="18"/>
          <w:lang w:bidi="fa-IR"/>
        </w:rPr>
      </w:pPr>
      <w:r w:rsidRPr="00BB1FBE">
        <w:rPr>
          <w:rStyle w:val="FooterChar"/>
          <w:sz w:val="18"/>
          <w:szCs w:val="18"/>
        </w:rPr>
        <w:footnoteRef/>
      </w:r>
      <w:r w:rsidRPr="00BB1FBE">
        <w:rPr>
          <w:sz w:val="18"/>
          <w:szCs w:val="18"/>
        </w:rPr>
        <w:t xml:space="preserve"> </w:t>
      </w:r>
      <w:r w:rsidRPr="00BB1FBE">
        <w:rPr>
          <w:sz w:val="18"/>
          <w:szCs w:val="18"/>
          <w:lang w:bidi="fa-IR"/>
        </w:rPr>
        <w:t xml:space="preserve">Falsification </w:t>
      </w:r>
    </w:p>
  </w:footnote>
  <w:footnote w:id="124">
    <w:p w14:paraId="4AFF9A9F" w14:textId="77777777" w:rsidR="00D24AD6" w:rsidRPr="00BB1FBE" w:rsidRDefault="00D24AD6" w:rsidP="00BB1FBE">
      <w:pPr>
        <w:spacing w:after="0"/>
        <w:rPr>
          <w:sz w:val="18"/>
          <w:szCs w:val="18"/>
          <w:lang w:bidi="fa-IR"/>
        </w:rPr>
      </w:pPr>
      <w:r w:rsidRPr="00BB1FBE">
        <w:rPr>
          <w:rStyle w:val="FooterChar"/>
          <w:sz w:val="18"/>
          <w:szCs w:val="18"/>
        </w:rPr>
        <w:footnoteRef/>
      </w:r>
      <w:r w:rsidRPr="00BB1FBE">
        <w:rPr>
          <w:sz w:val="18"/>
          <w:szCs w:val="18"/>
        </w:rPr>
        <w:t xml:space="preserve"> </w:t>
      </w:r>
      <w:r w:rsidRPr="00BB1FBE">
        <w:rPr>
          <w:sz w:val="18"/>
          <w:szCs w:val="18"/>
          <w:lang w:bidi="fa-IR"/>
        </w:rPr>
        <w:t xml:space="preserve">Plausibility </w:t>
      </w:r>
    </w:p>
  </w:footnote>
  <w:footnote w:id="125">
    <w:p w14:paraId="4ADB9A6E" w14:textId="77777777" w:rsidR="00D24AD6" w:rsidRDefault="00D24AD6" w:rsidP="00D24AD6">
      <w:pPr>
        <w:rPr>
          <w:lang w:bidi="fa-IR"/>
        </w:rPr>
      </w:pPr>
      <w:r w:rsidRPr="00BB1FBE">
        <w:rPr>
          <w:rStyle w:val="FooterChar"/>
          <w:sz w:val="18"/>
          <w:szCs w:val="18"/>
        </w:rPr>
        <w:footnoteRef/>
      </w:r>
      <w:r w:rsidRPr="00BB1FBE">
        <w:rPr>
          <w:sz w:val="18"/>
          <w:szCs w:val="18"/>
        </w:rPr>
        <w:t xml:space="preserve"> </w:t>
      </w:r>
      <w:r w:rsidRPr="00BB1FBE">
        <w:rPr>
          <w:sz w:val="18"/>
          <w:szCs w:val="18"/>
          <w:lang w:bidi="fa-IR"/>
        </w:rPr>
        <w:t>Fallible falsification</w:t>
      </w:r>
      <w:r w:rsidRPr="001B55C5">
        <w:rPr>
          <w:sz w:val="18"/>
          <w:szCs w:val="18"/>
          <w:lang w:bidi="fa-IR"/>
        </w:rPr>
        <w:t xml:space="preserve"> </w:t>
      </w:r>
    </w:p>
  </w:footnote>
  <w:footnote w:id="126">
    <w:p w14:paraId="65C0518A" w14:textId="77777777" w:rsidR="00D24AD6" w:rsidRPr="00BB1FBE" w:rsidRDefault="00D24AD6" w:rsidP="00BB1FBE">
      <w:pPr>
        <w:bidi/>
        <w:spacing w:after="0"/>
        <w:rPr>
          <w:rFonts w:cs="B Nazanin"/>
          <w:sz w:val="20"/>
          <w:szCs w:val="20"/>
          <w:rtl/>
          <w:lang w:bidi="fa-IR"/>
        </w:rPr>
      </w:pPr>
      <w:r w:rsidRPr="00BB1FBE">
        <w:rPr>
          <w:rStyle w:val="FooterChar"/>
          <w:rFonts w:cs="B Nazanin"/>
          <w:sz w:val="20"/>
          <w:szCs w:val="20"/>
        </w:rPr>
        <w:footnoteRef/>
      </w:r>
      <w:r w:rsidRPr="00BB1FBE">
        <w:rPr>
          <w:rFonts w:cs="B Nazanin"/>
          <w:sz w:val="20"/>
          <w:szCs w:val="20"/>
        </w:rPr>
        <w:t xml:space="preserve"> </w:t>
      </w:r>
      <w:r w:rsidRPr="00BB1FBE">
        <w:rPr>
          <w:rFonts w:cs="B Nazanin" w:hint="cs"/>
          <w:sz w:val="20"/>
          <w:szCs w:val="20"/>
          <w:rtl/>
          <w:lang w:bidi="fa-IR"/>
        </w:rPr>
        <w:t>در این کتاب همبستگی و کوواریانس را به جای یکدیگر استفاده می کنیم. البته اولی شکل استانداری دومی به حساب می آید. تفاوت میان این دو ممکن است برای برخی اهداف مانند زمانی که به مدل کردن فرایندهای توصیفی (</w:t>
      </w:r>
      <w:r w:rsidRPr="00BB1FBE">
        <w:rPr>
          <w:rFonts w:cs="B Nazanin"/>
          <w:sz w:val="18"/>
          <w:szCs w:val="18"/>
          <w:lang w:bidi="fa-IR"/>
        </w:rPr>
        <w:t>explanatory processes</w:t>
      </w:r>
      <w:r w:rsidRPr="00BB1FBE">
        <w:rPr>
          <w:rFonts w:cs="B Nazanin" w:hint="cs"/>
          <w:sz w:val="20"/>
          <w:szCs w:val="20"/>
          <w:rtl/>
          <w:lang w:bidi="fa-IR"/>
        </w:rPr>
        <w:t>) می پردازیم اهمیت داشته باشد.</w:t>
      </w:r>
    </w:p>
  </w:footnote>
  <w:footnote w:id="127">
    <w:p w14:paraId="1E050456" w14:textId="77777777" w:rsidR="00D24AD6" w:rsidRPr="00E41FE5" w:rsidRDefault="00D24AD6" w:rsidP="00BB1FBE">
      <w:pPr>
        <w:bidi/>
        <w:spacing w:after="0"/>
        <w:rPr>
          <w:rFonts w:cs="B Mitra"/>
          <w:rtl/>
          <w:lang w:bidi="fa-IR"/>
        </w:rPr>
      </w:pPr>
      <w:r w:rsidRPr="00BB1FBE">
        <w:rPr>
          <w:rStyle w:val="FooterChar"/>
          <w:rFonts w:cs="B Nazanin"/>
          <w:sz w:val="20"/>
          <w:szCs w:val="20"/>
        </w:rPr>
        <w:footnoteRef/>
      </w:r>
      <w:r w:rsidRPr="00BB1FBE">
        <w:rPr>
          <w:rFonts w:cs="B Nazanin"/>
          <w:sz w:val="20"/>
          <w:szCs w:val="20"/>
        </w:rPr>
        <w:t xml:space="preserve"> </w:t>
      </w:r>
      <w:r w:rsidRPr="00BB1FBE">
        <w:rPr>
          <w:rFonts w:cs="B Nazanin" w:hint="cs"/>
          <w:sz w:val="20"/>
          <w:szCs w:val="20"/>
          <w:rtl/>
          <w:lang w:bidi="fa-IR"/>
        </w:rPr>
        <w:t>محققین کیفی اغلب بر اساس مشاهدات خود به استنباطهایی در مورد کواریانسها می رسند؛ مانند زمانی که درباره چگونگی مرتبط بودن چیزی به چیزی دیگر صحبت می کنند. باید به تهدیدات موجود نسبت به روایی اینگونه استنباطها توجه داشت. نظریه های روانشناسی درباره سوگیریهای ممکن در قضاوت نسبت به کوارریانسها و «همبستگی های وهمی و گمراه کننده» (</w:t>
      </w:r>
      <w:r w:rsidRPr="00BB1FBE">
        <w:rPr>
          <w:rFonts w:cs="B Nazanin"/>
          <w:sz w:val="18"/>
          <w:szCs w:val="18"/>
          <w:lang w:bidi="fa-IR"/>
        </w:rPr>
        <w:t>Chapman &amp; Chapman, 1969</w:t>
      </w:r>
      <w:r w:rsidRPr="00BB1FBE">
        <w:rPr>
          <w:rFonts w:cs="B Nazanin" w:hint="cs"/>
          <w:sz w:val="20"/>
          <w:szCs w:val="20"/>
          <w:rtl/>
          <w:lang w:bidi="fa-IR"/>
        </w:rPr>
        <w:t>) تا حد زیادی می توانند به ما در درک این موضوع کمک نمایند (</w:t>
      </w:r>
      <w:r w:rsidRPr="00BB1FBE">
        <w:rPr>
          <w:rFonts w:cs="B Nazanin"/>
          <w:sz w:val="18"/>
          <w:szCs w:val="18"/>
          <w:lang w:bidi="fa-IR"/>
        </w:rPr>
        <w:t>Crocker, 1981, Faust, 1984</w:t>
      </w:r>
      <w:r w:rsidRPr="00BB1FBE">
        <w:rPr>
          <w:rFonts w:cs="B Nazanin" w:hint="cs"/>
          <w:sz w:val="20"/>
          <w:szCs w:val="20"/>
          <w:rtl/>
          <w:lang w:bidi="fa-IR"/>
        </w:rPr>
        <w:t>).</w:t>
      </w:r>
      <w:r w:rsidRPr="00BB1FBE">
        <w:rPr>
          <w:rFonts w:cs="B Nazanin"/>
          <w:sz w:val="20"/>
          <w:szCs w:val="20"/>
          <w:lang w:bidi="fa-IR"/>
        </w:rPr>
        <w:t xml:space="preserve"> </w:t>
      </w:r>
      <w:r w:rsidRPr="00BB1FBE">
        <w:rPr>
          <w:rFonts w:cs="B Nazanin" w:hint="cs"/>
          <w:sz w:val="20"/>
          <w:szCs w:val="20"/>
          <w:rtl/>
          <w:lang w:bidi="fa-IR"/>
        </w:rPr>
        <w:t>اگرچه ما دانش کاملی نسبت به تمامی و یا بخش اعظمی از این عوامل تهدید کننده استنباطهای مرتبط با کوواریانس در اختیار نداریم؛ و از سوی دیگر برخی از مواردی که در گذشته شناسایی شده بودند،‌ امروزه با نقد کشیده شده اند (</w:t>
      </w:r>
      <w:r w:rsidRPr="00BB1FBE">
        <w:rPr>
          <w:rFonts w:cs="B Nazanin"/>
          <w:sz w:val="18"/>
          <w:szCs w:val="18"/>
          <w:lang w:bidi="fa-IR"/>
        </w:rPr>
        <w:t>Gigerenzer, 1996</w:t>
      </w:r>
      <w:r w:rsidRPr="00BB1FBE">
        <w:rPr>
          <w:rFonts w:cs="B Nazanin" w:hint="cs"/>
          <w:sz w:val="20"/>
          <w:szCs w:val="20"/>
          <w:rtl/>
          <w:lang w:bidi="fa-IR"/>
        </w:rPr>
        <w:t>) زیرا به نظر می رسد این عوامل بیشتر در جریان اولین عکس العملهای فرد اثرگذار هستند. یافتن تهدیدات مترتب بر استنباطهای کیفی کاریست که بهتر است بر عهده محققین کیفی نهاده شود. با توجه به آشنایی زمینه ای آنها با این نوع تحقیقات، این محققین به نحو بهتری قادر به شناسایی و درک این تهدیدات خواهند بود.</w:t>
      </w:r>
      <w:r>
        <w:rPr>
          <w:rFonts w:cs="B Mitra" w:hint="cs"/>
          <w:rtl/>
          <w:lang w:bidi="fa-IR"/>
        </w:rPr>
        <w:t xml:space="preserve">   </w:t>
      </w:r>
    </w:p>
  </w:footnote>
  <w:footnote w:id="128">
    <w:p w14:paraId="41840B9E" w14:textId="77777777" w:rsidR="00D24AD6" w:rsidRPr="00BB1FBE" w:rsidRDefault="00D24AD6" w:rsidP="00BB1FBE">
      <w:pPr>
        <w:spacing w:after="0"/>
        <w:rPr>
          <w:lang w:bidi="fa-IR"/>
        </w:rPr>
      </w:pPr>
      <w:r w:rsidRPr="00BB1FBE">
        <w:rPr>
          <w:rFonts w:cs="B Nazanin"/>
          <w:sz w:val="18"/>
          <w:szCs w:val="18"/>
          <w:lang w:bidi="fa-IR"/>
        </w:rPr>
        <w:footnoteRef/>
      </w:r>
      <w:r w:rsidRPr="00BB1FBE">
        <w:rPr>
          <w:rFonts w:cs="B Nazanin"/>
          <w:sz w:val="18"/>
          <w:szCs w:val="18"/>
          <w:lang w:bidi="fa-IR"/>
        </w:rPr>
        <w:t xml:space="preserve"> Null Hypothesis Significant Test</w:t>
      </w:r>
    </w:p>
  </w:footnote>
  <w:footnote w:id="129">
    <w:p w14:paraId="01BE84F8" w14:textId="77777777" w:rsidR="00D24AD6" w:rsidRDefault="00D24AD6" w:rsidP="00D24AD6">
      <w:pPr>
        <w:bidi/>
        <w:rPr>
          <w:rtl/>
          <w:lang w:bidi="fa-IR"/>
        </w:rPr>
      </w:pPr>
      <w:r>
        <w:rPr>
          <w:rStyle w:val="FooterChar"/>
        </w:rPr>
        <w:footnoteRef/>
      </w:r>
      <w:r>
        <w:t xml:space="preserve"> </w:t>
      </w:r>
      <w:r w:rsidRPr="00E94071">
        <w:rPr>
          <w:rFonts w:cs="B Mitra" w:hint="cs"/>
          <w:rtl/>
        </w:rPr>
        <w:t xml:space="preserve">کوهن (1994) پیشنهاد می کند فرضیه تفاوت-صفر را فرض </w:t>
      </w:r>
      <w:r w:rsidRPr="00E94071">
        <w:rPr>
          <w:rFonts w:cs="B Mitra" w:hint="cs"/>
          <w:rtl/>
          <w:lang w:bidi="fa-IR"/>
        </w:rPr>
        <w:t>هیچ (</w:t>
      </w:r>
      <w:r w:rsidRPr="00E94071">
        <w:rPr>
          <w:rFonts w:cs="B Mitra"/>
          <w:lang w:bidi="fa-IR"/>
        </w:rPr>
        <w:t>nil</w:t>
      </w:r>
      <w:r w:rsidRPr="00E94071">
        <w:rPr>
          <w:rFonts w:cs="B Mitra" w:hint="cs"/>
          <w:rtl/>
          <w:lang w:bidi="fa-IR"/>
        </w:rPr>
        <w:t>) بنامیم تا تاکید کرده باشیم که فرض تفاوت صفر تنها فرض ممکن برای صفر کردن (</w:t>
      </w:r>
      <w:r w:rsidRPr="00BB1FBE">
        <w:rPr>
          <w:rFonts w:cs="B Nazanin"/>
          <w:sz w:val="18"/>
          <w:szCs w:val="18"/>
          <w:lang w:bidi="fa-IR"/>
        </w:rPr>
        <w:t>nullified</w:t>
      </w:r>
      <w:r w:rsidRPr="00E94071">
        <w:rPr>
          <w:rFonts w:cs="B Mitra" w:hint="cs"/>
          <w:rtl/>
          <w:lang w:bidi="fa-IR"/>
        </w:rPr>
        <w:t>) نیست. این کتاب دیگر فرضهای صفر را نیز مورد بحث قرار خواهد داد. به طور سنتی، عکس فرض صفر فرض مقابل یا جایگزین خوانده می شود؛ برای مثال، اینکه تفاوت میان میانگین گروهها صفر نیست.</w:t>
      </w:r>
    </w:p>
  </w:footnote>
  <w:footnote w:id="130">
    <w:p w14:paraId="04FFC609" w14:textId="77777777" w:rsidR="00D24AD6" w:rsidRPr="00607680" w:rsidRDefault="00D24AD6" w:rsidP="00BB1FBE">
      <w:pPr>
        <w:bidi/>
        <w:spacing w:after="0"/>
        <w:rPr>
          <w:rFonts w:cs="B Mitra"/>
          <w:rtl/>
          <w:lang w:bidi="fa-IR"/>
        </w:rPr>
      </w:pPr>
      <w:r>
        <w:rPr>
          <w:rStyle w:val="FooterChar"/>
        </w:rPr>
        <w:footnoteRef/>
      </w:r>
      <w:r>
        <w:t xml:space="preserve"> </w:t>
      </w:r>
      <w:r w:rsidRPr="007F2A7C">
        <w:rPr>
          <w:rFonts w:cs="B Mitra" w:hint="cs"/>
          <w:sz w:val="20"/>
          <w:szCs w:val="20"/>
          <w:rtl/>
        </w:rPr>
        <w:t xml:space="preserve">بر اساس نظر اعلام شده </w:t>
      </w:r>
      <w:r w:rsidRPr="007F2A7C">
        <w:rPr>
          <w:rFonts w:cs="B Mitra" w:hint="cs"/>
          <w:sz w:val="20"/>
          <w:szCs w:val="20"/>
          <w:rtl/>
          <w:lang w:bidi="fa-IR"/>
        </w:rPr>
        <w:t xml:space="preserve">انجمن روانشناسان آمریکا در خصوص استنباطهای آماری «دشوار است که بتوان موقعیتی را یافت که در آن دوگانه قبول-رد بهتر از گزارش مقادیر دقیق </w:t>
      </w:r>
      <w:r w:rsidRPr="007F2A7C">
        <w:rPr>
          <w:rFonts w:cs="B Mitra"/>
          <w:sz w:val="20"/>
          <w:szCs w:val="20"/>
          <w:lang w:bidi="fa-IR"/>
        </w:rPr>
        <w:t>p</w:t>
      </w:r>
      <w:r w:rsidRPr="007F2A7C">
        <w:rPr>
          <w:rFonts w:cs="B Mitra" w:hint="cs"/>
          <w:sz w:val="20"/>
          <w:szCs w:val="20"/>
          <w:rtl/>
          <w:lang w:bidi="fa-IR"/>
        </w:rPr>
        <w:t xml:space="preserve"> ، و یا حتی بهتر از آن، فاصله اطمینان باشد..... همواره در هنگام گزارش مقدار </w:t>
      </w:r>
      <w:r w:rsidRPr="007F2A7C">
        <w:rPr>
          <w:rFonts w:cs="B Mitra"/>
          <w:sz w:val="20"/>
          <w:szCs w:val="20"/>
          <w:lang w:bidi="fa-IR"/>
        </w:rPr>
        <w:t>p</w:t>
      </w:r>
      <w:r w:rsidRPr="007F2A7C">
        <w:rPr>
          <w:rFonts w:cs="B Mitra" w:hint="cs"/>
          <w:sz w:val="20"/>
          <w:szCs w:val="20"/>
          <w:rtl/>
          <w:lang w:bidi="fa-IR"/>
        </w:rPr>
        <w:t xml:space="preserve"> تخمین اندازه اثر را نیز ارايه کنید. .... برای هر اندازه اثر باید تخمینهای فاصله ای ارایه شود</w:t>
      </w:r>
      <w:r w:rsidRPr="007F2A7C">
        <w:rPr>
          <w:rFonts w:cs="B Mitra"/>
          <w:sz w:val="20"/>
          <w:szCs w:val="20"/>
          <w:lang w:bidi="fa-IR"/>
        </w:rPr>
        <w:t>.</w:t>
      </w:r>
      <w:r w:rsidRPr="007F2A7C">
        <w:rPr>
          <w:rFonts w:cs="B Mitra" w:hint="cs"/>
          <w:sz w:val="20"/>
          <w:szCs w:val="20"/>
          <w:rtl/>
          <w:lang w:bidi="fa-IR"/>
        </w:rPr>
        <w:t xml:space="preserve"> »</w:t>
      </w:r>
      <w:r w:rsidRPr="00607680">
        <w:rPr>
          <w:rFonts w:cs="B Mitra" w:hint="cs"/>
          <w:rtl/>
          <w:lang w:bidi="fa-IR"/>
        </w:rPr>
        <w:t>(</w:t>
      </w:r>
      <w:r w:rsidRPr="00BB1FBE">
        <w:rPr>
          <w:rFonts w:cs="B Mitra"/>
          <w:sz w:val="18"/>
          <w:szCs w:val="18"/>
          <w:lang w:bidi="fa-IR"/>
        </w:rPr>
        <w:t>Wilkinson and the Task Force on Statistical Inference, 1999, p. 599</w:t>
      </w:r>
      <w:r w:rsidRPr="00607680">
        <w:rPr>
          <w:rFonts w:cs="B Mitra" w:hint="cs"/>
          <w:rtl/>
          <w:lang w:bidi="fa-IR"/>
        </w:rPr>
        <w:t xml:space="preserve">). </w:t>
      </w:r>
      <w:r w:rsidRPr="007F2A7C">
        <w:rPr>
          <w:rFonts w:cs="B Mitra" w:hint="cs"/>
          <w:sz w:val="20"/>
          <w:szCs w:val="20"/>
          <w:rtl/>
          <w:lang w:bidi="fa-IR"/>
        </w:rPr>
        <w:t xml:space="preserve">کوهن (1994) پیشنهاد می کند مطالعات منحنی های اطمینان گزارش کنند </w:t>
      </w:r>
      <w:r w:rsidRPr="00607680">
        <w:rPr>
          <w:rFonts w:cs="B Mitra" w:hint="cs"/>
          <w:rtl/>
          <w:lang w:bidi="fa-IR"/>
        </w:rPr>
        <w:t>(</w:t>
      </w:r>
      <w:r w:rsidRPr="00BB1FBE">
        <w:rPr>
          <w:rFonts w:cs="B Mitra"/>
          <w:sz w:val="18"/>
          <w:szCs w:val="18"/>
          <w:lang w:bidi="fa-IR"/>
        </w:rPr>
        <w:t>Birnbaum, 1961</w:t>
      </w:r>
      <w:r w:rsidRPr="007F2A7C">
        <w:rPr>
          <w:rFonts w:cs="B Mitra" w:hint="cs"/>
          <w:sz w:val="20"/>
          <w:szCs w:val="20"/>
          <w:rtl/>
          <w:lang w:bidi="fa-IR"/>
        </w:rPr>
        <w:t>)</w:t>
      </w:r>
      <w:r w:rsidRPr="007F2A7C">
        <w:rPr>
          <w:rFonts w:cs="B Mitra"/>
          <w:sz w:val="20"/>
          <w:szCs w:val="20"/>
          <w:lang w:bidi="fa-IR"/>
        </w:rPr>
        <w:t xml:space="preserve"> </w:t>
      </w:r>
      <w:r w:rsidRPr="007F2A7C">
        <w:rPr>
          <w:rFonts w:cs="B Mitra" w:hint="cs"/>
          <w:sz w:val="20"/>
          <w:szCs w:val="20"/>
          <w:rtl/>
          <w:lang w:bidi="fa-IR"/>
        </w:rPr>
        <w:t>؛ منحنی هایی که تمامی فواصل اطمینان از ۵۰</w:t>
      </w:r>
      <w:r w:rsidRPr="007F2A7C">
        <w:rPr>
          <w:rFonts w:ascii="Times New Roman" w:hAnsi="Times New Roman" w:cs="Times New Roman" w:hint="cs"/>
          <w:sz w:val="20"/>
          <w:szCs w:val="20"/>
          <w:rtl/>
          <w:lang w:bidi="fa-IR"/>
        </w:rPr>
        <w:t>٪</w:t>
      </w:r>
      <w:r w:rsidRPr="007F2A7C">
        <w:rPr>
          <w:rFonts w:cs="B Mitra" w:hint="cs"/>
          <w:sz w:val="20"/>
          <w:szCs w:val="20"/>
          <w:rtl/>
          <w:lang w:bidi="fa-IR"/>
        </w:rPr>
        <w:t xml:space="preserve"> گرفته تا ۱۰۰</w:t>
      </w:r>
      <w:r w:rsidRPr="007F2A7C">
        <w:rPr>
          <w:rFonts w:ascii="Times New Roman" w:hAnsi="Times New Roman" w:cs="Times New Roman" w:hint="cs"/>
          <w:sz w:val="20"/>
          <w:szCs w:val="20"/>
          <w:rtl/>
          <w:lang w:bidi="fa-IR"/>
        </w:rPr>
        <w:t>٪</w:t>
      </w:r>
      <w:r w:rsidRPr="007F2A7C">
        <w:rPr>
          <w:rFonts w:cs="B Mitra" w:hint="cs"/>
          <w:sz w:val="20"/>
          <w:szCs w:val="20"/>
          <w:rtl/>
          <w:lang w:bidi="fa-IR"/>
        </w:rPr>
        <w:t xml:space="preserve"> روی آنها خوانده شود. در این حالت دیگر نیازی نیست که یکی از این منحنی ها را انتخاب کنیم. یک برنامه کامپیوتری برای تولید این منحنی ها وجود دارد (</w:t>
      </w:r>
      <w:r w:rsidRPr="00BB1FBE">
        <w:rPr>
          <w:rFonts w:cs="B Mitra"/>
          <w:sz w:val="18"/>
          <w:szCs w:val="18"/>
          <w:lang w:bidi="fa-IR"/>
        </w:rPr>
        <w:t>Borerstein, Cohen, &amp; Rothstein, in press</w:t>
      </w:r>
      <w:r w:rsidRPr="00607680">
        <w:rPr>
          <w:rFonts w:cs="B Mitra" w:hint="cs"/>
          <w:rtl/>
          <w:lang w:bidi="fa-IR"/>
        </w:rPr>
        <w:t>).</w:t>
      </w:r>
    </w:p>
  </w:footnote>
  <w:footnote w:id="131">
    <w:p w14:paraId="635CF3A1" w14:textId="77777777" w:rsidR="00D24AD6" w:rsidRDefault="00D24AD6" w:rsidP="00D24AD6">
      <w:pPr>
        <w:bidi/>
        <w:rPr>
          <w:rtl/>
          <w:lang w:bidi="fa-IR"/>
        </w:rPr>
      </w:pPr>
      <w:r>
        <w:rPr>
          <w:rStyle w:val="FooterChar"/>
        </w:rPr>
        <w:footnoteRef/>
      </w:r>
      <w:r>
        <w:t xml:space="preserve"> </w:t>
      </w:r>
      <w:r w:rsidRPr="00BF0C6F">
        <w:rPr>
          <w:rFonts w:cs="B Mitra" w:hint="cs"/>
          <w:rtl/>
          <w:lang w:bidi="fa-IR"/>
        </w:rPr>
        <w:t xml:space="preserve">به عنوان جایگزینی دقیقتر و مکملی برای </w:t>
      </w:r>
      <w:r w:rsidRPr="00F62754">
        <w:rPr>
          <w:rFonts w:cs="B Mitra"/>
          <w:sz w:val="18"/>
          <w:szCs w:val="18"/>
          <w:lang w:bidi="fa-IR"/>
        </w:rPr>
        <w:t>NHST</w:t>
      </w:r>
      <w:r w:rsidRPr="00BF0C6F">
        <w:rPr>
          <w:rFonts w:cs="B Mitra" w:hint="cs"/>
          <w:rtl/>
          <w:lang w:bidi="fa-IR"/>
        </w:rPr>
        <w:t xml:space="preserve"> و گزارش اندازه اثر با فاصله اطمینان، می توان از آماره های بیزین استفاده کرد. به جای پذیرش یا رد ساده فرض صفر، رویکردهای بیزین عموماً نتایج حاصل از یک مطالعه را برای به روز</w:t>
      </w:r>
      <w:r>
        <w:rPr>
          <w:rFonts w:cs="B Mitra" w:hint="cs"/>
          <w:sz w:val="28"/>
          <w:szCs w:val="28"/>
          <w:rtl/>
          <w:lang w:bidi="fa-IR"/>
        </w:rPr>
        <w:t xml:space="preserve"> </w:t>
      </w:r>
      <w:r w:rsidRPr="00BF0C6F">
        <w:rPr>
          <w:rFonts w:cs="B Mitra" w:hint="cs"/>
          <w:rtl/>
          <w:lang w:bidi="fa-IR"/>
        </w:rPr>
        <w:t>رسانی دانش موجود به کار می گیرند. این کار خواه از طریق مشخص کردن انتظارات در مورد نتایج مطالعه قبل از شروع مطالعه، و خواه به طور گذشته نگر از طریق اضافه کردن نتایج از یک</w:t>
      </w:r>
      <w:r>
        <w:rPr>
          <w:rFonts w:cs="B Mitra" w:hint="cs"/>
          <w:sz w:val="28"/>
          <w:szCs w:val="28"/>
          <w:rtl/>
          <w:lang w:bidi="fa-IR"/>
        </w:rPr>
        <w:t xml:space="preserve"> </w:t>
      </w:r>
      <w:r w:rsidRPr="00BF0C6F">
        <w:rPr>
          <w:rFonts w:cs="B Mitra" w:hint="cs"/>
          <w:rtl/>
          <w:lang w:bidi="fa-IR"/>
        </w:rPr>
        <w:t>آزمایش به مجموعه ای موجود از آزمایشات که با استفاده از روشهای بیضی نتایج را به روز آوری کرده اند، انجام می شود. روش دوم بسیار به رویه های متاآنالیز اثر تصادفی (که در فصل ۱۳ به آن پرداخته ایم) نزدیک است. تا همین اواخر، آمار بیضی با اکر</w:t>
      </w:r>
      <w:r>
        <w:rPr>
          <w:rFonts w:cs="B Mitra" w:hint="cs"/>
          <w:rtl/>
          <w:lang w:bidi="fa-IR"/>
        </w:rPr>
        <w:t>ا</w:t>
      </w:r>
      <w:r w:rsidRPr="00BF0C6F">
        <w:rPr>
          <w:rFonts w:cs="B Mitra" w:hint="cs"/>
          <w:rtl/>
          <w:lang w:bidi="fa-IR"/>
        </w:rPr>
        <w:t>ه و امساک بکار گرفته می</w:t>
      </w:r>
      <w:r>
        <w:rPr>
          <w:rFonts w:cs="B Mitra" w:hint="cs"/>
          <w:rtl/>
          <w:lang w:bidi="fa-IR"/>
        </w:rPr>
        <w:t>‌</w:t>
      </w:r>
      <w:r w:rsidRPr="00BF0C6F">
        <w:rPr>
          <w:rFonts w:cs="B Mitra" w:hint="cs"/>
          <w:rtl/>
          <w:lang w:bidi="fa-IR"/>
        </w:rPr>
        <w:t xml:space="preserve">شد. بخشی به دلیل آنکه روشهای بیضی از نظر محاسباتی سنگین هستند و برنامه های قابل قبول اندکی برای انجام آنها وجود داشت. انتظار می رود </w:t>
      </w:r>
      <w:r>
        <w:rPr>
          <w:rFonts w:cs="B Mitra" w:hint="cs"/>
          <w:rtl/>
          <w:lang w:bidi="fa-IR"/>
        </w:rPr>
        <w:t xml:space="preserve">شاهد </w:t>
      </w:r>
      <w:r w:rsidRPr="00BF0C6F">
        <w:rPr>
          <w:rFonts w:cs="B Mitra" w:hint="cs"/>
          <w:rtl/>
          <w:lang w:bidi="fa-IR"/>
        </w:rPr>
        <w:t>استفاده گسترده</w:t>
      </w:r>
      <w:r>
        <w:rPr>
          <w:rFonts w:cs="B Mitra" w:hint="cs"/>
          <w:rtl/>
          <w:lang w:bidi="fa-IR"/>
        </w:rPr>
        <w:t>‌</w:t>
      </w:r>
      <w:r w:rsidRPr="00BF0C6F">
        <w:rPr>
          <w:rFonts w:cs="B Mitra" w:hint="cs"/>
          <w:rtl/>
          <w:lang w:bidi="fa-IR"/>
        </w:rPr>
        <w:t>تر و با فراوانی بیشتر از آمار بیضی در دهه</w:t>
      </w:r>
      <w:r>
        <w:rPr>
          <w:rFonts w:cs="B Mitra" w:hint="cs"/>
          <w:rtl/>
          <w:lang w:bidi="fa-IR"/>
        </w:rPr>
        <w:t>‌</w:t>
      </w:r>
      <w:r w:rsidRPr="00BF0C6F">
        <w:rPr>
          <w:rFonts w:cs="B Mitra" w:hint="cs"/>
          <w:rtl/>
          <w:lang w:bidi="fa-IR"/>
        </w:rPr>
        <w:t xml:space="preserve">های آینده </w:t>
      </w:r>
      <w:r>
        <w:rPr>
          <w:rFonts w:cs="B Mitra" w:hint="cs"/>
          <w:rtl/>
          <w:lang w:bidi="fa-IR"/>
        </w:rPr>
        <w:t>باشیم</w:t>
      </w:r>
      <w:r w:rsidRPr="00BF0C6F">
        <w:rPr>
          <w:rFonts w:cs="B Mitra" w:hint="cs"/>
          <w:rtl/>
          <w:lang w:bidi="fa-IR"/>
        </w:rPr>
        <w:t>.</w:t>
      </w:r>
    </w:p>
  </w:footnote>
  <w:footnote w:id="132">
    <w:p w14:paraId="7FFB4656" w14:textId="77777777" w:rsidR="00D24AD6" w:rsidRDefault="00D24AD6" w:rsidP="00D24AD6">
      <w:pPr>
        <w:rPr>
          <w:lang w:bidi="fa-IR"/>
        </w:rPr>
      </w:pPr>
      <w:r>
        <w:rPr>
          <w:rStyle w:val="FooterChar"/>
        </w:rPr>
        <w:footnoteRef/>
      </w:r>
      <w:r>
        <w:t xml:space="preserve"> </w:t>
      </w:r>
      <w:r w:rsidRPr="00B0018E">
        <w:rPr>
          <w:sz w:val="18"/>
          <w:szCs w:val="18"/>
          <w:lang w:bidi="fa-IR"/>
        </w:rPr>
        <w:t>Fishing</w:t>
      </w:r>
    </w:p>
  </w:footnote>
  <w:footnote w:id="133">
    <w:p w14:paraId="65C64082" w14:textId="77777777" w:rsidR="00D24AD6" w:rsidRDefault="00D24AD6" w:rsidP="00D24AD6">
      <w:pPr>
        <w:rPr>
          <w:lang w:bidi="fa-IR"/>
        </w:rPr>
      </w:pPr>
      <w:r>
        <w:rPr>
          <w:rStyle w:val="FooterChar"/>
        </w:rPr>
        <w:footnoteRef/>
      </w:r>
      <w:r>
        <w:t xml:space="preserve"> </w:t>
      </w:r>
      <w:r w:rsidRPr="00B0018E">
        <w:rPr>
          <w:sz w:val="18"/>
          <w:szCs w:val="18"/>
          <w:lang w:bidi="fa-IR"/>
        </w:rPr>
        <w:t>Range</w:t>
      </w:r>
      <w:r>
        <w:rPr>
          <w:lang w:bidi="fa-IR"/>
        </w:rPr>
        <w:t xml:space="preserve"> </w:t>
      </w:r>
    </w:p>
  </w:footnote>
  <w:footnote w:id="134">
    <w:p w14:paraId="01A5B165" w14:textId="77777777" w:rsidR="00D24AD6" w:rsidRPr="00820014" w:rsidRDefault="00D24AD6" w:rsidP="00820014">
      <w:pPr>
        <w:spacing w:after="0"/>
        <w:rPr>
          <w:sz w:val="18"/>
          <w:szCs w:val="18"/>
          <w:rtl/>
          <w:lang w:bidi="fa-IR"/>
        </w:rPr>
      </w:pPr>
      <w:r w:rsidRPr="00820014">
        <w:rPr>
          <w:rStyle w:val="FooterChar"/>
          <w:sz w:val="18"/>
          <w:szCs w:val="18"/>
        </w:rPr>
        <w:footnoteRef/>
      </w:r>
      <w:r w:rsidRPr="00820014">
        <w:rPr>
          <w:sz w:val="18"/>
          <w:szCs w:val="18"/>
        </w:rPr>
        <w:t xml:space="preserve"> Extraneous</w:t>
      </w:r>
    </w:p>
  </w:footnote>
  <w:footnote w:id="135">
    <w:p w14:paraId="4C930DF6" w14:textId="77777777" w:rsidR="00D24AD6" w:rsidRPr="00820014" w:rsidRDefault="00D24AD6" w:rsidP="00820014">
      <w:pPr>
        <w:spacing w:after="0"/>
        <w:rPr>
          <w:sz w:val="18"/>
          <w:szCs w:val="18"/>
          <w:lang w:bidi="fa-IR"/>
        </w:rPr>
      </w:pPr>
      <w:r w:rsidRPr="00820014">
        <w:rPr>
          <w:rStyle w:val="FooterChar"/>
          <w:sz w:val="18"/>
          <w:szCs w:val="18"/>
        </w:rPr>
        <w:footnoteRef/>
      </w:r>
      <w:r w:rsidRPr="00820014">
        <w:rPr>
          <w:sz w:val="18"/>
          <w:szCs w:val="18"/>
        </w:rPr>
        <w:t xml:space="preserve"> </w:t>
      </w:r>
      <w:r w:rsidRPr="00820014">
        <w:rPr>
          <w:sz w:val="18"/>
          <w:szCs w:val="18"/>
          <w:lang w:bidi="fa-IR"/>
        </w:rPr>
        <w:t>Matching</w:t>
      </w:r>
    </w:p>
  </w:footnote>
  <w:footnote w:id="136">
    <w:p w14:paraId="408B7EE5" w14:textId="77777777" w:rsidR="00D24AD6" w:rsidRPr="00820014" w:rsidRDefault="00D24AD6" w:rsidP="00820014">
      <w:pPr>
        <w:spacing w:after="0"/>
        <w:rPr>
          <w:sz w:val="18"/>
          <w:szCs w:val="18"/>
        </w:rPr>
      </w:pPr>
      <w:r w:rsidRPr="00820014">
        <w:rPr>
          <w:rStyle w:val="FooterChar"/>
          <w:sz w:val="18"/>
          <w:szCs w:val="18"/>
        </w:rPr>
        <w:footnoteRef/>
      </w:r>
      <w:r w:rsidRPr="00820014">
        <w:rPr>
          <w:sz w:val="18"/>
          <w:szCs w:val="18"/>
        </w:rPr>
        <w:t xml:space="preserve"> Stratifying</w:t>
      </w:r>
    </w:p>
  </w:footnote>
  <w:footnote w:id="137">
    <w:p w14:paraId="428FE50B" w14:textId="77777777" w:rsidR="00D24AD6" w:rsidRPr="00820014" w:rsidRDefault="00D24AD6" w:rsidP="00820014">
      <w:pPr>
        <w:spacing w:after="0"/>
        <w:rPr>
          <w:sz w:val="18"/>
          <w:szCs w:val="18"/>
        </w:rPr>
      </w:pPr>
      <w:r w:rsidRPr="00820014">
        <w:rPr>
          <w:rStyle w:val="FooterChar"/>
          <w:sz w:val="18"/>
          <w:szCs w:val="18"/>
        </w:rPr>
        <w:footnoteRef/>
      </w:r>
      <w:r w:rsidRPr="00820014">
        <w:rPr>
          <w:sz w:val="18"/>
          <w:szCs w:val="18"/>
        </w:rPr>
        <w:t xml:space="preserve"> Blocking</w:t>
      </w:r>
    </w:p>
  </w:footnote>
  <w:footnote w:id="138">
    <w:p w14:paraId="2552A646" w14:textId="77777777" w:rsidR="00D24AD6" w:rsidRPr="00820014" w:rsidRDefault="00D24AD6" w:rsidP="00820014">
      <w:pPr>
        <w:spacing w:after="0"/>
        <w:rPr>
          <w:sz w:val="18"/>
          <w:szCs w:val="18"/>
          <w:rtl/>
          <w:lang w:bidi="fa-IR"/>
        </w:rPr>
      </w:pPr>
      <w:r w:rsidRPr="00820014">
        <w:rPr>
          <w:rStyle w:val="FooterChar"/>
          <w:sz w:val="18"/>
          <w:szCs w:val="18"/>
        </w:rPr>
        <w:footnoteRef/>
      </w:r>
      <w:r w:rsidRPr="00820014">
        <w:rPr>
          <w:sz w:val="18"/>
          <w:szCs w:val="18"/>
        </w:rPr>
        <w:t xml:space="preserve"> Subanalysis</w:t>
      </w:r>
    </w:p>
  </w:footnote>
  <w:footnote w:id="139">
    <w:p w14:paraId="6EC185A5" w14:textId="77777777" w:rsidR="00D24AD6" w:rsidRDefault="00D24AD6" w:rsidP="00820014">
      <w:pPr>
        <w:spacing w:after="0"/>
        <w:rPr>
          <w:rtl/>
          <w:lang w:bidi="fa-IR"/>
        </w:rPr>
      </w:pPr>
      <w:r w:rsidRPr="00820014">
        <w:rPr>
          <w:rStyle w:val="FooterChar"/>
          <w:sz w:val="18"/>
          <w:szCs w:val="18"/>
        </w:rPr>
        <w:footnoteRef/>
      </w:r>
      <w:r w:rsidRPr="00820014">
        <w:rPr>
          <w:sz w:val="18"/>
          <w:szCs w:val="18"/>
        </w:rPr>
        <w:t xml:space="preserve"> Covariate</w:t>
      </w:r>
    </w:p>
  </w:footnote>
  <w:footnote w:id="140">
    <w:p w14:paraId="11311051" w14:textId="77777777" w:rsidR="00D24AD6" w:rsidRPr="00820014" w:rsidRDefault="00D24AD6" w:rsidP="00820014">
      <w:pPr>
        <w:spacing w:after="0"/>
        <w:rPr>
          <w:sz w:val="18"/>
          <w:szCs w:val="18"/>
          <w:rtl/>
          <w:lang w:bidi="fa-IR"/>
        </w:rPr>
      </w:pPr>
      <w:r w:rsidRPr="00820014">
        <w:rPr>
          <w:rStyle w:val="FooterChar"/>
          <w:sz w:val="18"/>
          <w:szCs w:val="18"/>
        </w:rPr>
        <w:footnoteRef/>
      </w:r>
      <w:r w:rsidRPr="00820014">
        <w:rPr>
          <w:sz w:val="18"/>
          <w:szCs w:val="18"/>
        </w:rPr>
        <w:t xml:space="preserve"> Aggregates</w:t>
      </w:r>
    </w:p>
  </w:footnote>
  <w:footnote w:id="141">
    <w:p w14:paraId="224BB331" w14:textId="77777777" w:rsidR="00D24AD6" w:rsidRPr="00820014" w:rsidRDefault="00D24AD6" w:rsidP="00820014">
      <w:pPr>
        <w:spacing w:after="0"/>
        <w:rPr>
          <w:sz w:val="18"/>
          <w:szCs w:val="18"/>
          <w:lang w:bidi="fa-IR"/>
        </w:rPr>
      </w:pPr>
      <w:r w:rsidRPr="00820014">
        <w:rPr>
          <w:rStyle w:val="FooterChar"/>
          <w:sz w:val="18"/>
          <w:szCs w:val="18"/>
        </w:rPr>
        <w:footnoteRef/>
      </w:r>
      <w:r w:rsidRPr="00820014">
        <w:rPr>
          <w:sz w:val="18"/>
          <w:szCs w:val="18"/>
        </w:rPr>
        <w:t xml:space="preserve"> </w:t>
      </w:r>
      <w:r w:rsidRPr="00820014">
        <w:rPr>
          <w:sz w:val="18"/>
          <w:szCs w:val="18"/>
          <w:lang w:bidi="fa-IR"/>
        </w:rPr>
        <w:t xml:space="preserve">Range </w:t>
      </w:r>
    </w:p>
  </w:footnote>
  <w:footnote w:id="142">
    <w:p w14:paraId="4D262861" w14:textId="77777777" w:rsidR="00D24AD6" w:rsidRPr="00820014" w:rsidRDefault="00D24AD6" w:rsidP="00820014">
      <w:pPr>
        <w:spacing w:after="0"/>
        <w:rPr>
          <w:sz w:val="18"/>
          <w:szCs w:val="18"/>
          <w:rtl/>
          <w:lang w:bidi="fa-IR"/>
        </w:rPr>
      </w:pPr>
      <w:r w:rsidRPr="00820014">
        <w:rPr>
          <w:rStyle w:val="FooterChar"/>
          <w:sz w:val="18"/>
          <w:szCs w:val="18"/>
        </w:rPr>
        <w:footnoteRef/>
      </w:r>
      <w:r w:rsidRPr="00820014">
        <w:rPr>
          <w:sz w:val="18"/>
          <w:szCs w:val="18"/>
        </w:rPr>
        <w:t xml:space="preserve"> diffusion</w:t>
      </w:r>
    </w:p>
  </w:footnote>
  <w:footnote w:id="143">
    <w:p w14:paraId="4BE7F950" w14:textId="77777777" w:rsidR="00D24AD6" w:rsidRPr="00B0018E" w:rsidRDefault="00D24AD6" w:rsidP="00820014">
      <w:pPr>
        <w:spacing w:after="0"/>
        <w:rPr>
          <w:sz w:val="18"/>
          <w:szCs w:val="18"/>
          <w:lang w:bidi="fa-IR"/>
        </w:rPr>
      </w:pPr>
      <w:r w:rsidRPr="00820014">
        <w:rPr>
          <w:rStyle w:val="FooterChar"/>
          <w:sz w:val="18"/>
          <w:szCs w:val="18"/>
        </w:rPr>
        <w:footnoteRef/>
      </w:r>
      <w:r w:rsidRPr="00820014">
        <w:rPr>
          <w:sz w:val="18"/>
          <w:szCs w:val="18"/>
        </w:rPr>
        <w:t xml:space="preserve"> </w:t>
      </w:r>
      <w:r w:rsidRPr="00820014">
        <w:rPr>
          <w:sz w:val="18"/>
          <w:szCs w:val="18"/>
          <w:lang w:bidi="fa-IR"/>
        </w:rPr>
        <w:t>Reliable</w:t>
      </w:r>
      <w:r w:rsidRPr="00B0018E">
        <w:rPr>
          <w:sz w:val="18"/>
          <w:szCs w:val="18"/>
          <w:lang w:bidi="fa-IR"/>
        </w:rPr>
        <w:t xml:space="preserve"> </w:t>
      </w:r>
    </w:p>
  </w:footnote>
  <w:footnote w:id="144">
    <w:p w14:paraId="1D54575E" w14:textId="77777777" w:rsidR="00D24AD6" w:rsidRPr="00B0018E" w:rsidRDefault="00D24AD6" w:rsidP="003840C0">
      <w:pPr>
        <w:spacing w:after="0"/>
        <w:rPr>
          <w:sz w:val="18"/>
          <w:szCs w:val="18"/>
          <w:lang w:bidi="fa-IR"/>
        </w:rPr>
      </w:pPr>
      <w:r w:rsidRPr="00B0018E">
        <w:rPr>
          <w:rStyle w:val="FooterChar"/>
          <w:sz w:val="18"/>
          <w:szCs w:val="18"/>
        </w:rPr>
        <w:footnoteRef/>
      </w:r>
      <w:r w:rsidRPr="00B0018E">
        <w:rPr>
          <w:sz w:val="18"/>
          <w:szCs w:val="18"/>
        </w:rPr>
        <w:t xml:space="preserve"> </w:t>
      </w:r>
      <w:r w:rsidRPr="00B0018E">
        <w:rPr>
          <w:sz w:val="18"/>
          <w:szCs w:val="18"/>
          <w:lang w:bidi="fa-IR"/>
        </w:rPr>
        <w:t xml:space="preserve">Variability </w:t>
      </w:r>
    </w:p>
  </w:footnote>
  <w:footnote w:id="145">
    <w:p w14:paraId="47A87ACE" w14:textId="77777777" w:rsidR="00D24AD6" w:rsidRPr="00B0018E" w:rsidRDefault="00D24AD6" w:rsidP="00820014">
      <w:pPr>
        <w:spacing w:after="0"/>
        <w:rPr>
          <w:sz w:val="18"/>
          <w:szCs w:val="18"/>
          <w:rtl/>
          <w:lang w:bidi="fa-IR"/>
        </w:rPr>
      </w:pPr>
      <w:r w:rsidRPr="00B0018E">
        <w:rPr>
          <w:rStyle w:val="FooterChar"/>
          <w:sz w:val="18"/>
          <w:szCs w:val="18"/>
        </w:rPr>
        <w:footnoteRef/>
      </w:r>
      <w:r w:rsidRPr="00B0018E">
        <w:rPr>
          <w:sz w:val="18"/>
          <w:szCs w:val="18"/>
        </w:rPr>
        <w:t xml:space="preserve"> Extreme</w:t>
      </w:r>
    </w:p>
  </w:footnote>
  <w:footnote w:id="146">
    <w:p w14:paraId="257BF985" w14:textId="77777777" w:rsidR="00D24AD6" w:rsidRPr="00B0018E" w:rsidRDefault="00D24AD6" w:rsidP="00820014">
      <w:pPr>
        <w:spacing w:after="0"/>
        <w:rPr>
          <w:sz w:val="18"/>
          <w:szCs w:val="18"/>
          <w:rtl/>
          <w:lang w:bidi="fa-IR"/>
        </w:rPr>
      </w:pPr>
      <w:r w:rsidRPr="00B0018E">
        <w:rPr>
          <w:rStyle w:val="FooterChar"/>
          <w:sz w:val="18"/>
          <w:szCs w:val="18"/>
        </w:rPr>
        <w:footnoteRef/>
      </w:r>
      <w:r w:rsidRPr="00B0018E">
        <w:rPr>
          <w:sz w:val="18"/>
          <w:szCs w:val="18"/>
        </w:rPr>
        <w:t xml:space="preserve"> Within-subject</w:t>
      </w:r>
    </w:p>
  </w:footnote>
  <w:footnote w:id="147">
    <w:p w14:paraId="20201E23" w14:textId="77777777" w:rsidR="00D24AD6" w:rsidRPr="00A12173" w:rsidRDefault="00D24AD6" w:rsidP="00820014">
      <w:pPr>
        <w:spacing w:after="0"/>
        <w:rPr>
          <w:rtl/>
          <w:lang w:bidi="fa-IR"/>
        </w:rPr>
      </w:pPr>
      <w:r w:rsidRPr="00B0018E">
        <w:rPr>
          <w:rStyle w:val="FooterChar"/>
          <w:sz w:val="18"/>
          <w:szCs w:val="18"/>
        </w:rPr>
        <w:footnoteRef/>
      </w:r>
      <w:r w:rsidRPr="00B0018E">
        <w:rPr>
          <w:sz w:val="18"/>
          <w:szCs w:val="18"/>
        </w:rPr>
        <w:t xml:space="preserve"> Transformation</w:t>
      </w:r>
    </w:p>
  </w:footnote>
  <w:footnote w:id="148">
    <w:p w14:paraId="0B30EEBF" w14:textId="77777777" w:rsidR="00D24AD6" w:rsidRPr="00B0018E" w:rsidRDefault="00D24AD6" w:rsidP="003840C0">
      <w:pPr>
        <w:spacing w:after="0"/>
        <w:rPr>
          <w:sz w:val="18"/>
          <w:szCs w:val="18"/>
        </w:rPr>
      </w:pPr>
      <w:r w:rsidRPr="00B0018E">
        <w:rPr>
          <w:rStyle w:val="FooterChar"/>
          <w:sz w:val="18"/>
          <w:szCs w:val="18"/>
        </w:rPr>
        <w:footnoteRef/>
      </w:r>
      <w:r w:rsidRPr="00B0018E">
        <w:rPr>
          <w:sz w:val="18"/>
          <w:szCs w:val="18"/>
        </w:rPr>
        <w:t xml:space="preserve"> Nested</w:t>
      </w:r>
    </w:p>
  </w:footnote>
  <w:footnote w:id="149">
    <w:p w14:paraId="6F43DA8B" w14:textId="77777777" w:rsidR="00D24AD6" w:rsidRPr="003840C0" w:rsidRDefault="00D24AD6" w:rsidP="003840C0">
      <w:pPr>
        <w:spacing w:after="0"/>
        <w:rPr>
          <w:sz w:val="18"/>
          <w:szCs w:val="18"/>
          <w:rtl/>
          <w:lang w:bidi="fa-IR"/>
        </w:rPr>
      </w:pPr>
      <w:r w:rsidRPr="003840C0">
        <w:rPr>
          <w:rStyle w:val="FooterChar"/>
          <w:sz w:val="18"/>
          <w:szCs w:val="18"/>
        </w:rPr>
        <w:footnoteRef/>
      </w:r>
      <w:r w:rsidRPr="003840C0">
        <w:rPr>
          <w:sz w:val="18"/>
          <w:szCs w:val="18"/>
        </w:rPr>
        <w:t xml:space="preserve"> </w:t>
      </w:r>
      <w:r w:rsidRPr="003840C0">
        <w:rPr>
          <w:sz w:val="18"/>
          <w:szCs w:val="18"/>
          <w:lang w:bidi="fa-IR"/>
        </w:rPr>
        <w:t>Follow-up</w:t>
      </w:r>
    </w:p>
  </w:footnote>
  <w:footnote w:id="150">
    <w:p w14:paraId="1923F970" w14:textId="77777777" w:rsidR="00D24AD6" w:rsidRPr="003840C0" w:rsidRDefault="00D24AD6" w:rsidP="003840C0">
      <w:pPr>
        <w:spacing w:after="0"/>
        <w:rPr>
          <w:sz w:val="18"/>
          <w:szCs w:val="18"/>
          <w:lang w:bidi="fa-IR"/>
        </w:rPr>
      </w:pPr>
      <w:r w:rsidRPr="003840C0">
        <w:rPr>
          <w:rStyle w:val="FooterChar"/>
          <w:sz w:val="18"/>
          <w:szCs w:val="18"/>
        </w:rPr>
        <w:footnoteRef/>
      </w:r>
      <w:r w:rsidRPr="003840C0">
        <w:rPr>
          <w:sz w:val="18"/>
          <w:szCs w:val="18"/>
        </w:rPr>
        <w:t xml:space="preserve"> </w:t>
      </w:r>
      <w:r w:rsidRPr="003840C0">
        <w:rPr>
          <w:sz w:val="18"/>
          <w:szCs w:val="18"/>
          <w:lang w:bidi="fa-IR"/>
        </w:rPr>
        <w:t>ANOVA</w:t>
      </w:r>
    </w:p>
  </w:footnote>
  <w:footnote w:id="151">
    <w:p w14:paraId="142509BE" w14:textId="77777777" w:rsidR="00D24AD6" w:rsidRPr="003840C0" w:rsidRDefault="00D24AD6" w:rsidP="003840C0">
      <w:pPr>
        <w:spacing w:after="0"/>
        <w:rPr>
          <w:sz w:val="18"/>
          <w:szCs w:val="18"/>
          <w:lang w:bidi="fa-IR"/>
        </w:rPr>
      </w:pPr>
      <w:r w:rsidRPr="003840C0">
        <w:rPr>
          <w:rStyle w:val="FooterChar"/>
          <w:sz w:val="18"/>
          <w:szCs w:val="18"/>
        </w:rPr>
        <w:footnoteRef/>
      </w:r>
      <w:r w:rsidRPr="003840C0">
        <w:rPr>
          <w:sz w:val="18"/>
          <w:szCs w:val="18"/>
        </w:rPr>
        <w:t xml:space="preserve"> </w:t>
      </w:r>
      <w:r w:rsidRPr="003840C0">
        <w:rPr>
          <w:sz w:val="18"/>
          <w:szCs w:val="18"/>
          <w:lang w:bidi="fa-IR"/>
        </w:rPr>
        <w:t>MANOVA</w:t>
      </w:r>
    </w:p>
  </w:footnote>
  <w:footnote w:id="152">
    <w:p w14:paraId="6BF37F82" w14:textId="77777777" w:rsidR="00D24AD6" w:rsidRDefault="00D24AD6" w:rsidP="003840C0">
      <w:pPr>
        <w:spacing w:after="0"/>
        <w:rPr>
          <w:lang w:bidi="fa-IR"/>
        </w:rPr>
      </w:pPr>
      <w:r w:rsidRPr="003840C0">
        <w:rPr>
          <w:rStyle w:val="FooterChar"/>
          <w:sz w:val="18"/>
          <w:szCs w:val="18"/>
        </w:rPr>
        <w:footnoteRef/>
      </w:r>
      <w:r w:rsidRPr="003840C0">
        <w:rPr>
          <w:sz w:val="18"/>
          <w:szCs w:val="18"/>
        </w:rPr>
        <w:t xml:space="preserve"> </w:t>
      </w:r>
      <w:r w:rsidRPr="003840C0">
        <w:rPr>
          <w:sz w:val="18"/>
          <w:szCs w:val="18"/>
          <w:lang w:bidi="fa-IR"/>
        </w:rPr>
        <w:t xml:space="preserve">Unreliability </w:t>
      </w:r>
    </w:p>
  </w:footnote>
  <w:footnote w:id="153">
    <w:p w14:paraId="776F94FC" w14:textId="77777777" w:rsidR="00D24AD6" w:rsidRPr="00B7258E" w:rsidRDefault="00D24AD6" w:rsidP="00D24AD6">
      <w:pPr>
        <w:bidi/>
        <w:rPr>
          <w:rFonts w:cs="B Mitra"/>
          <w:rtl/>
          <w:lang w:bidi="fa-IR"/>
        </w:rPr>
      </w:pPr>
      <w:r w:rsidRPr="00B7258E">
        <w:rPr>
          <w:rStyle w:val="FooterChar"/>
          <w:rFonts w:cs="B Mitra"/>
        </w:rPr>
        <w:footnoteRef/>
      </w:r>
      <w:r w:rsidRPr="00B7258E">
        <w:rPr>
          <w:rFonts w:cs="B Mitra"/>
        </w:rPr>
        <w:t xml:space="preserve">  </w:t>
      </w:r>
      <w:r w:rsidRPr="00B7258E">
        <w:rPr>
          <w:rFonts w:cs="B Mitra" w:hint="cs"/>
          <w:rtl/>
          <w:lang w:bidi="fa-IR"/>
        </w:rPr>
        <w:t xml:space="preserve"> بر خلاف انتظار، مطالعه مکسول و دلانی (۱۹۹۰) نشان داد که تبدیل مقیاس پیوسته دو متغیر به مقیاس دوتایی برای خلق یک طرح </w:t>
      </w:r>
      <w:r w:rsidRPr="00B0018E">
        <w:rPr>
          <w:rFonts w:cs="B Mitra"/>
          <w:sz w:val="18"/>
          <w:szCs w:val="18"/>
          <w:lang w:bidi="fa-IR"/>
        </w:rPr>
        <w:t>ANOVA</w:t>
      </w:r>
      <w:r w:rsidRPr="00B7258E">
        <w:rPr>
          <w:rFonts w:cs="B Mitra" w:hint="cs"/>
          <w:rtl/>
          <w:lang w:bidi="fa-IR"/>
        </w:rPr>
        <w:t xml:space="preserve"> فاکتوریل برخی مواقع می تواند توان آماری را افزایش دهد (از طریق افزایش نرخ خطای نوع اول). </w:t>
      </w:r>
    </w:p>
  </w:footnote>
  <w:footnote w:id="154">
    <w:p w14:paraId="0EB38402" w14:textId="77777777" w:rsidR="00D24AD6" w:rsidRDefault="00D24AD6" w:rsidP="009600E8">
      <w:pPr>
        <w:spacing w:after="0"/>
        <w:rPr>
          <w:lang w:bidi="fa-IR"/>
        </w:rPr>
      </w:pPr>
      <w:r w:rsidRPr="00B0018E">
        <w:rPr>
          <w:rStyle w:val="FooterChar"/>
          <w:sz w:val="18"/>
          <w:szCs w:val="18"/>
        </w:rPr>
        <w:footnoteRef/>
      </w:r>
      <w:r w:rsidRPr="00B0018E">
        <w:rPr>
          <w:sz w:val="18"/>
          <w:szCs w:val="18"/>
        </w:rPr>
        <w:t xml:space="preserve"> </w:t>
      </w:r>
      <w:r w:rsidRPr="00B0018E">
        <w:rPr>
          <w:sz w:val="18"/>
          <w:szCs w:val="18"/>
          <w:lang w:bidi="fa-IR"/>
        </w:rPr>
        <w:t>Item Response Theory</w:t>
      </w:r>
    </w:p>
  </w:footnote>
  <w:footnote w:id="155">
    <w:p w14:paraId="17DBE8F7" w14:textId="77777777" w:rsidR="00D24AD6" w:rsidRPr="00606315" w:rsidRDefault="00D24AD6" w:rsidP="009600E8">
      <w:pPr>
        <w:spacing w:after="0"/>
        <w:rPr>
          <w:sz w:val="18"/>
          <w:szCs w:val="18"/>
          <w:rtl/>
          <w:lang w:bidi="fa-IR"/>
        </w:rPr>
      </w:pPr>
      <w:r w:rsidRPr="00606315">
        <w:rPr>
          <w:rStyle w:val="FooterChar"/>
          <w:sz w:val="18"/>
          <w:szCs w:val="18"/>
        </w:rPr>
        <w:footnoteRef/>
      </w:r>
      <w:r w:rsidRPr="00606315">
        <w:rPr>
          <w:sz w:val="18"/>
          <w:szCs w:val="18"/>
        </w:rPr>
        <w:t xml:space="preserve"> Odds ratios</w:t>
      </w:r>
    </w:p>
  </w:footnote>
  <w:footnote w:id="156">
    <w:p w14:paraId="6A8513F6" w14:textId="77777777" w:rsidR="00D24AD6" w:rsidRDefault="00D24AD6" w:rsidP="009600E8">
      <w:pPr>
        <w:spacing w:after="0"/>
        <w:rPr>
          <w:lang w:bidi="fa-IR"/>
        </w:rPr>
      </w:pPr>
      <w:r w:rsidRPr="00606315">
        <w:rPr>
          <w:rStyle w:val="FooterChar"/>
          <w:sz w:val="18"/>
          <w:szCs w:val="18"/>
        </w:rPr>
        <w:footnoteRef/>
      </w:r>
      <w:r w:rsidRPr="00606315">
        <w:rPr>
          <w:sz w:val="18"/>
          <w:szCs w:val="18"/>
        </w:rPr>
        <w:t xml:space="preserve"> </w:t>
      </w:r>
      <w:r w:rsidRPr="00606315">
        <w:rPr>
          <w:sz w:val="18"/>
          <w:szCs w:val="18"/>
          <w:lang w:bidi="fa-IR"/>
        </w:rPr>
        <w:t xml:space="preserve">Extrasensory </w:t>
      </w:r>
    </w:p>
  </w:footnote>
  <w:footnote w:id="157">
    <w:p w14:paraId="0E5BA21B" w14:textId="77777777" w:rsidR="00D24AD6" w:rsidRDefault="00D24AD6" w:rsidP="009600E8">
      <w:pPr>
        <w:spacing w:after="0"/>
        <w:rPr>
          <w:rtl/>
          <w:lang w:bidi="fa-IR"/>
        </w:rPr>
      </w:pPr>
      <w:r w:rsidRPr="009600E8">
        <w:rPr>
          <w:rStyle w:val="FooterChar"/>
          <w:sz w:val="18"/>
          <w:szCs w:val="18"/>
        </w:rPr>
        <w:footnoteRef/>
      </w:r>
      <w:r w:rsidRPr="009600E8">
        <w:rPr>
          <w:sz w:val="18"/>
          <w:szCs w:val="18"/>
        </w:rPr>
        <w:t xml:space="preserve"> </w:t>
      </w:r>
      <w:r w:rsidRPr="009600E8">
        <w:rPr>
          <w:sz w:val="18"/>
          <w:szCs w:val="18"/>
          <w:lang w:bidi="fa-IR"/>
        </w:rPr>
        <w:t>self-selected</w:t>
      </w:r>
    </w:p>
  </w:footnote>
  <w:footnote w:id="158">
    <w:p w14:paraId="6C66A233" w14:textId="77777777" w:rsidR="00D24AD6" w:rsidRPr="009600E8" w:rsidRDefault="00D24AD6" w:rsidP="009600E8">
      <w:pPr>
        <w:spacing w:after="0"/>
        <w:rPr>
          <w:sz w:val="18"/>
          <w:szCs w:val="18"/>
          <w:lang w:bidi="fa-IR"/>
        </w:rPr>
      </w:pPr>
      <w:r w:rsidRPr="009600E8">
        <w:rPr>
          <w:rStyle w:val="FooterChar"/>
          <w:sz w:val="18"/>
          <w:szCs w:val="18"/>
        </w:rPr>
        <w:footnoteRef/>
      </w:r>
      <w:r w:rsidRPr="009600E8">
        <w:rPr>
          <w:sz w:val="18"/>
          <w:szCs w:val="18"/>
        </w:rPr>
        <w:t xml:space="preserve"> </w:t>
      </w:r>
      <w:r w:rsidRPr="009600E8">
        <w:rPr>
          <w:sz w:val="18"/>
          <w:szCs w:val="18"/>
          <w:lang w:bidi="fa-IR"/>
        </w:rPr>
        <w:t xml:space="preserve">Cross-sectional </w:t>
      </w:r>
    </w:p>
  </w:footnote>
  <w:footnote w:id="159">
    <w:p w14:paraId="386967CD" w14:textId="77777777" w:rsidR="00D24AD6" w:rsidRDefault="00D24AD6" w:rsidP="009600E8">
      <w:pPr>
        <w:spacing w:after="0"/>
        <w:rPr>
          <w:lang w:bidi="fa-IR"/>
        </w:rPr>
      </w:pPr>
      <w:r w:rsidRPr="009600E8">
        <w:rPr>
          <w:rStyle w:val="FooterChar"/>
          <w:sz w:val="18"/>
          <w:szCs w:val="18"/>
        </w:rPr>
        <w:footnoteRef/>
      </w:r>
      <w:r w:rsidRPr="009600E8">
        <w:rPr>
          <w:sz w:val="18"/>
          <w:szCs w:val="18"/>
        </w:rPr>
        <w:t xml:space="preserve"> </w:t>
      </w:r>
      <w:r w:rsidRPr="009600E8">
        <w:rPr>
          <w:sz w:val="18"/>
          <w:szCs w:val="18"/>
          <w:lang w:bidi="fa-IR"/>
        </w:rPr>
        <w:t xml:space="preserve">Local </w:t>
      </w:r>
    </w:p>
  </w:footnote>
  <w:footnote w:id="160">
    <w:p w14:paraId="3EC00541" w14:textId="77777777" w:rsidR="00D24AD6" w:rsidRDefault="00D24AD6" w:rsidP="009600E8">
      <w:pPr>
        <w:spacing w:after="0"/>
        <w:rPr>
          <w:lang w:bidi="fa-IR"/>
        </w:rPr>
      </w:pPr>
      <w:r w:rsidRPr="009600E8">
        <w:rPr>
          <w:rStyle w:val="FooterChar"/>
          <w:sz w:val="18"/>
          <w:szCs w:val="18"/>
        </w:rPr>
        <w:footnoteRef/>
      </w:r>
      <w:r w:rsidRPr="009600E8">
        <w:rPr>
          <w:sz w:val="18"/>
          <w:szCs w:val="18"/>
        </w:rPr>
        <w:t xml:space="preserve"> </w:t>
      </w:r>
      <w:r w:rsidRPr="009600E8">
        <w:rPr>
          <w:sz w:val="18"/>
          <w:szCs w:val="18"/>
          <w:lang w:bidi="fa-IR"/>
        </w:rPr>
        <w:t>Mackie</w:t>
      </w:r>
    </w:p>
  </w:footnote>
  <w:footnote w:id="161">
    <w:p w14:paraId="67966A06" w14:textId="77777777" w:rsidR="00D24AD6" w:rsidRPr="009600E8" w:rsidRDefault="00D24AD6" w:rsidP="009600E8">
      <w:pPr>
        <w:spacing w:after="0"/>
        <w:rPr>
          <w:sz w:val="18"/>
          <w:szCs w:val="18"/>
          <w:lang w:bidi="fa-IR"/>
        </w:rPr>
      </w:pPr>
      <w:r w:rsidRPr="009600E8">
        <w:rPr>
          <w:rStyle w:val="FooterChar"/>
          <w:sz w:val="18"/>
          <w:szCs w:val="18"/>
        </w:rPr>
        <w:footnoteRef/>
      </w:r>
      <w:r w:rsidRPr="009600E8">
        <w:rPr>
          <w:sz w:val="18"/>
          <w:szCs w:val="18"/>
        </w:rPr>
        <w:t xml:space="preserve"> </w:t>
      </w:r>
      <w:r w:rsidRPr="009600E8">
        <w:rPr>
          <w:sz w:val="18"/>
          <w:szCs w:val="18"/>
          <w:lang w:bidi="fa-IR"/>
        </w:rPr>
        <w:t xml:space="preserve">Longitudinal </w:t>
      </w:r>
    </w:p>
  </w:footnote>
  <w:footnote w:id="162">
    <w:p w14:paraId="106E591A" w14:textId="77777777" w:rsidR="00D24AD6" w:rsidRDefault="00D24AD6" w:rsidP="0004367F">
      <w:pPr>
        <w:bidi/>
        <w:spacing w:after="0"/>
        <w:rPr>
          <w:rtl/>
          <w:lang w:bidi="fa-IR"/>
        </w:rPr>
      </w:pPr>
      <w:r>
        <w:rPr>
          <w:rStyle w:val="FooterChar"/>
        </w:rPr>
        <w:footnoteRef/>
      </w:r>
      <w:r>
        <w:t xml:space="preserve"> </w:t>
      </w:r>
      <w:r w:rsidRPr="00493C07">
        <w:rPr>
          <w:rFonts w:cs="B Mitra" w:hint="cs"/>
          <w:rtl/>
          <w:lang w:bidi="fa-IR"/>
        </w:rPr>
        <w:t>اگرچه مسأله انتخاب در طرحهای دو گروهی متداول است، اما اینگونه سوگیری های انتخاب می تواند در طرح های تک گروهی نیز زمانی که ترکیب گروه در طول زمان تغییر می کند، رخ دهد.</w:t>
      </w:r>
      <w:r>
        <w:rPr>
          <w:rFonts w:hint="cs"/>
          <w:rtl/>
          <w:lang w:bidi="fa-IR"/>
        </w:rPr>
        <w:t xml:space="preserve"> </w:t>
      </w:r>
    </w:p>
  </w:footnote>
  <w:footnote w:id="163">
    <w:p w14:paraId="745CE3A7" w14:textId="77777777" w:rsidR="00D24AD6" w:rsidRPr="0004367F" w:rsidRDefault="00D24AD6" w:rsidP="0004367F">
      <w:pPr>
        <w:spacing w:after="0"/>
        <w:rPr>
          <w:sz w:val="18"/>
          <w:szCs w:val="18"/>
          <w:lang w:bidi="fa-IR"/>
        </w:rPr>
      </w:pPr>
      <w:r w:rsidRPr="0004367F">
        <w:rPr>
          <w:rStyle w:val="FooterChar"/>
          <w:sz w:val="18"/>
          <w:szCs w:val="18"/>
        </w:rPr>
        <w:footnoteRef/>
      </w:r>
      <w:r w:rsidRPr="0004367F">
        <w:rPr>
          <w:sz w:val="18"/>
          <w:szCs w:val="18"/>
        </w:rPr>
        <w:t xml:space="preserve"> </w:t>
      </w:r>
      <w:r w:rsidRPr="0004367F">
        <w:rPr>
          <w:sz w:val="18"/>
          <w:szCs w:val="18"/>
          <w:lang w:bidi="fa-IR"/>
        </w:rPr>
        <w:t xml:space="preserve">Regression artifacts </w:t>
      </w:r>
    </w:p>
  </w:footnote>
  <w:footnote w:id="164">
    <w:p w14:paraId="2A967A20" w14:textId="77777777" w:rsidR="00D24AD6" w:rsidRDefault="00D24AD6" w:rsidP="0004367F">
      <w:pPr>
        <w:spacing w:after="0"/>
        <w:rPr>
          <w:lang w:bidi="fa-IR"/>
        </w:rPr>
      </w:pPr>
      <w:r w:rsidRPr="0004367F">
        <w:rPr>
          <w:rStyle w:val="FooterChar"/>
          <w:sz w:val="18"/>
          <w:szCs w:val="18"/>
        </w:rPr>
        <w:footnoteRef/>
      </w:r>
      <w:r w:rsidRPr="0004367F">
        <w:rPr>
          <w:sz w:val="18"/>
          <w:szCs w:val="18"/>
        </w:rPr>
        <w:t xml:space="preserve"> </w:t>
      </w:r>
      <w:r w:rsidRPr="0004367F">
        <w:rPr>
          <w:sz w:val="18"/>
          <w:szCs w:val="18"/>
          <w:lang w:bidi="fa-IR"/>
        </w:rPr>
        <w:t xml:space="preserve">Retrospective </w:t>
      </w:r>
    </w:p>
  </w:footnote>
  <w:footnote w:id="165">
    <w:p w14:paraId="69D7EC39" w14:textId="77777777" w:rsidR="00D24AD6" w:rsidRDefault="00D24AD6" w:rsidP="0004367F">
      <w:pPr>
        <w:spacing w:after="0"/>
        <w:rPr>
          <w:lang w:bidi="fa-IR"/>
        </w:rPr>
      </w:pPr>
      <w:r w:rsidRPr="0004367F">
        <w:rPr>
          <w:rStyle w:val="FooterChar"/>
          <w:sz w:val="18"/>
          <w:szCs w:val="18"/>
        </w:rPr>
        <w:footnoteRef/>
      </w:r>
      <w:r w:rsidRPr="0004367F">
        <w:rPr>
          <w:sz w:val="18"/>
          <w:szCs w:val="18"/>
        </w:rPr>
        <w:t xml:space="preserve"> </w:t>
      </w:r>
      <w:r w:rsidRPr="0004367F">
        <w:rPr>
          <w:sz w:val="18"/>
          <w:szCs w:val="18"/>
          <w:lang w:bidi="fa-IR"/>
        </w:rPr>
        <w:t xml:space="preserve">Diagnostic </w:t>
      </w:r>
    </w:p>
  </w:footnote>
  <w:footnote w:id="166">
    <w:p w14:paraId="1B8E354E" w14:textId="77777777" w:rsidR="00D24AD6" w:rsidRDefault="00D24AD6" w:rsidP="0004367F">
      <w:pPr>
        <w:spacing w:after="0"/>
        <w:rPr>
          <w:lang w:bidi="fa-IR"/>
        </w:rPr>
      </w:pPr>
      <w:r w:rsidRPr="0004367F">
        <w:rPr>
          <w:rStyle w:val="FooterChar"/>
          <w:sz w:val="18"/>
          <w:szCs w:val="18"/>
        </w:rPr>
        <w:footnoteRef/>
      </w:r>
      <w:r w:rsidRPr="0004367F">
        <w:rPr>
          <w:sz w:val="18"/>
          <w:szCs w:val="18"/>
        </w:rPr>
        <w:t xml:space="preserve"> </w:t>
      </w:r>
      <w:r w:rsidRPr="0004367F">
        <w:rPr>
          <w:sz w:val="18"/>
          <w:szCs w:val="18"/>
          <w:lang w:bidi="fa-IR"/>
        </w:rPr>
        <w:t xml:space="preserve">Item response </w:t>
      </w:r>
    </w:p>
  </w:footnote>
  <w:footnote w:id="167">
    <w:p w14:paraId="7ABF6CAE" w14:textId="77777777" w:rsidR="00D24AD6" w:rsidRPr="00473AAC" w:rsidRDefault="00D24AD6" w:rsidP="00473AAC">
      <w:pPr>
        <w:spacing w:after="0"/>
        <w:rPr>
          <w:sz w:val="18"/>
          <w:szCs w:val="18"/>
          <w:lang w:bidi="fa-IR"/>
        </w:rPr>
      </w:pPr>
      <w:r w:rsidRPr="00473AAC">
        <w:rPr>
          <w:rStyle w:val="FooterChar"/>
          <w:sz w:val="18"/>
          <w:szCs w:val="18"/>
        </w:rPr>
        <w:footnoteRef/>
      </w:r>
      <w:r w:rsidRPr="00473AAC">
        <w:rPr>
          <w:sz w:val="18"/>
          <w:szCs w:val="18"/>
        </w:rPr>
        <w:t xml:space="preserve"> </w:t>
      </w:r>
      <w:r w:rsidRPr="00473AAC">
        <w:rPr>
          <w:sz w:val="18"/>
          <w:szCs w:val="18"/>
          <w:lang w:bidi="fa-IR"/>
        </w:rPr>
        <w:t>Measures</w:t>
      </w:r>
    </w:p>
  </w:footnote>
  <w:footnote w:id="168">
    <w:p w14:paraId="1CB93989" w14:textId="77777777" w:rsidR="00D24AD6" w:rsidRDefault="00D24AD6" w:rsidP="00473AAC">
      <w:pPr>
        <w:spacing w:after="0"/>
        <w:rPr>
          <w:rtl/>
          <w:lang w:bidi="fa-IR"/>
        </w:rPr>
      </w:pPr>
      <w:r w:rsidRPr="00473AAC">
        <w:rPr>
          <w:rStyle w:val="FooterChar"/>
          <w:sz w:val="18"/>
          <w:szCs w:val="18"/>
        </w:rPr>
        <w:footnoteRef/>
      </w:r>
      <w:r w:rsidRPr="00473AAC">
        <w:rPr>
          <w:sz w:val="18"/>
          <w:szCs w:val="18"/>
        </w:rPr>
        <w:t xml:space="preserve"> </w:t>
      </w:r>
      <w:r w:rsidRPr="00473AAC">
        <w:rPr>
          <w:sz w:val="18"/>
          <w:szCs w:val="18"/>
          <w:lang w:bidi="fa-IR"/>
        </w:rPr>
        <w:t xml:space="preserve">Survival </w:t>
      </w:r>
    </w:p>
  </w:footnote>
  <w:footnote w:id="169">
    <w:p w14:paraId="08E10D05"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rFonts w:hint="cs"/>
          <w:sz w:val="18"/>
          <w:szCs w:val="18"/>
          <w:rtl/>
        </w:rPr>
        <w:t xml:space="preserve"> </w:t>
      </w:r>
      <w:r w:rsidRPr="00CC682A">
        <w:rPr>
          <w:sz w:val="18"/>
          <w:szCs w:val="18"/>
        </w:rPr>
        <w:t>Field</w:t>
      </w:r>
    </w:p>
  </w:footnote>
  <w:footnote w:id="170">
    <w:p w14:paraId="3CBD40E6" w14:textId="77777777" w:rsidR="00D24AD6" w:rsidRPr="00CC682A" w:rsidRDefault="00D24AD6" w:rsidP="00D24AD6">
      <w:pPr>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Pattern-matching </w:t>
      </w:r>
    </w:p>
  </w:footnote>
  <w:footnote w:id="171">
    <w:p w14:paraId="436F875A"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Dyirbal </w:t>
      </w:r>
    </w:p>
  </w:footnote>
  <w:footnote w:id="172">
    <w:p w14:paraId="28A872B2" w14:textId="77777777" w:rsidR="00D24AD6" w:rsidRDefault="00D24AD6" w:rsidP="00CC682A">
      <w:pPr>
        <w:spacing w:after="0"/>
        <w:rPr>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The theory of natural kinds </w:t>
      </w:r>
    </w:p>
  </w:footnote>
  <w:footnote w:id="173">
    <w:p w14:paraId="6144D8D3"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Logical positivists </w:t>
      </w:r>
    </w:p>
  </w:footnote>
  <w:footnote w:id="174">
    <w:p w14:paraId="293EFF67"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Definitional operationalism </w:t>
      </w:r>
    </w:p>
  </w:footnote>
  <w:footnote w:id="175">
    <w:p w14:paraId="70D8E9B5" w14:textId="77777777" w:rsidR="00D24AD6" w:rsidRDefault="00D24AD6" w:rsidP="00CC682A">
      <w:pPr>
        <w:spacing w:after="0"/>
        <w:rPr>
          <w:lang w:bidi="fa-IR"/>
        </w:rPr>
      </w:pPr>
      <w:r w:rsidRPr="00CC682A">
        <w:rPr>
          <w:rStyle w:val="FooterChar"/>
          <w:sz w:val="18"/>
          <w:szCs w:val="18"/>
        </w:rPr>
        <w:footnoteRef/>
      </w:r>
      <w:r w:rsidRPr="00CC682A">
        <w:rPr>
          <w:sz w:val="18"/>
          <w:szCs w:val="18"/>
        </w:rPr>
        <w:t xml:space="preserve"> </w:t>
      </w:r>
      <w:r w:rsidRPr="00CC682A">
        <w:rPr>
          <w:sz w:val="18"/>
          <w:szCs w:val="18"/>
          <w:lang w:bidi="fa-IR"/>
        </w:rPr>
        <w:t>Socially constructed</w:t>
      </w:r>
    </w:p>
  </w:footnote>
  <w:footnote w:id="176">
    <w:p w14:paraId="4C8AB60C" w14:textId="77777777" w:rsidR="00D24AD6" w:rsidRDefault="00D24AD6" w:rsidP="00D24AD6">
      <w:pPr>
        <w:bidi/>
        <w:rPr>
          <w:rtl/>
          <w:lang w:bidi="fa-IR"/>
        </w:rPr>
      </w:pPr>
      <w:r w:rsidRPr="00CC682A">
        <w:rPr>
          <w:rStyle w:val="FooterChar"/>
          <w:sz w:val="20"/>
          <w:szCs w:val="20"/>
        </w:rPr>
        <w:footnoteRef/>
      </w:r>
      <w:r>
        <w:t xml:space="preserve"> </w:t>
      </w:r>
      <w:r w:rsidRPr="00254081">
        <w:rPr>
          <w:rFonts w:cs="B Mitra"/>
          <w:rtl/>
          <w:lang w:bidi="fa-IR"/>
        </w:rPr>
        <w:t>کرونباخ و م</w:t>
      </w:r>
      <w:r w:rsidRPr="00254081">
        <w:rPr>
          <w:rFonts w:cs="B Mitra" w:hint="cs"/>
          <w:rtl/>
          <w:lang w:bidi="fa-IR"/>
        </w:rPr>
        <w:t>ی</w:t>
      </w:r>
      <w:r w:rsidRPr="00254081">
        <w:rPr>
          <w:rFonts w:cs="B Mitra" w:hint="eastAsia"/>
          <w:rtl/>
          <w:lang w:bidi="fa-IR"/>
        </w:rPr>
        <w:t>ل</w:t>
      </w:r>
      <w:r w:rsidRPr="00254081">
        <w:rPr>
          <w:rFonts w:cs="B Mitra"/>
          <w:rtl/>
          <w:lang w:bidi="fa-IR"/>
        </w:rPr>
        <w:t xml:space="preserve"> (۱۹۹۵) ا</w:t>
      </w:r>
      <w:r w:rsidRPr="00254081">
        <w:rPr>
          <w:rFonts w:cs="B Mitra" w:hint="cs"/>
          <w:rtl/>
          <w:lang w:bidi="fa-IR"/>
        </w:rPr>
        <w:t>ی</w:t>
      </w:r>
      <w:r w:rsidRPr="00254081">
        <w:rPr>
          <w:rFonts w:cs="B Mitra" w:hint="eastAsia"/>
          <w:rtl/>
          <w:lang w:bidi="fa-IR"/>
        </w:rPr>
        <w:t>ن</w:t>
      </w:r>
      <w:r w:rsidRPr="00254081">
        <w:rPr>
          <w:rFonts w:cs="B Mitra"/>
          <w:rtl/>
          <w:lang w:bidi="fa-IR"/>
        </w:rPr>
        <w:t xml:space="preserve"> مجموعه از روابط را شبکه نمولوژ</w:t>
      </w:r>
      <w:r w:rsidRPr="00254081">
        <w:rPr>
          <w:rFonts w:cs="B Mitra" w:hint="cs"/>
          <w:rtl/>
          <w:lang w:bidi="fa-IR"/>
        </w:rPr>
        <w:t>ی</w:t>
      </w:r>
      <w:r w:rsidRPr="00254081">
        <w:rPr>
          <w:rFonts w:cs="B Mitra" w:hint="eastAsia"/>
          <w:rtl/>
          <w:lang w:bidi="fa-IR"/>
        </w:rPr>
        <w:t>ک</w:t>
      </w:r>
      <w:r w:rsidRPr="00254081">
        <w:rPr>
          <w:rFonts w:cs="B Mitra"/>
          <w:rtl/>
          <w:lang w:bidi="fa-IR"/>
        </w:rPr>
        <w:t xml:space="preserve"> </w:t>
      </w:r>
      <w:r>
        <w:rPr>
          <w:rFonts w:cs="B Mitra" w:hint="cs"/>
          <w:rtl/>
          <w:lang w:bidi="fa-IR"/>
        </w:rPr>
        <w:t>(</w:t>
      </w:r>
      <w:r w:rsidRPr="00727657">
        <w:rPr>
          <w:rFonts w:cs="B Mitra"/>
          <w:sz w:val="18"/>
          <w:szCs w:val="18"/>
          <w:lang w:bidi="fa-IR"/>
        </w:rPr>
        <w:t>nomological net</w:t>
      </w:r>
      <w:r>
        <w:rPr>
          <w:rFonts w:cs="B Mitra" w:hint="cs"/>
          <w:rtl/>
          <w:lang w:bidi="fa-IR"/>
        </w:rPr>
        <w:t xml:space="preserve">) </w:t>
      </w:r>
      <w:r w:rsidRPr="00254081">
        <w:rPr>
          <w:rFonts w:cs="B Mitra"/>
          <w:rtl/>
          <w:lang w:bidi="fa-IR"/>
        </w:rPr>
        <w:t>م</w:t>
      </w:r>
      <w:r w:rsidRPr="00254081">
        <w:rPr>
          <w:rFonts w:cs="B Mitra" w:hint="cs"/>
          <w:rtl/>
          <w:lang w:bidi="fa-IR"/>
        </w:rPr>
        <w:t>ی</w:t>
      </w:r>
      <w:r w:rsidRPr="00254081">
        <w:rPr>
          <w:rFonts w:cs="B Mitra"/>
          <w:rtl/>
          <w:lang w:bidi="fa-IR"/>
        </w:rPr>
        <w:t xml:space="preserve"> نامند. البته در ا</w:t>
      </w:r>
      <w:r w:rsidRPr="00254081">
        <w:rPr>
          <w:rFonts w:cs="B Mitra" w:hint="cs"/>
          <w:rtl/>
          <w:lang w:bidi="fa-IR"/>
        </w:rPr>
        <w:t>ی</w:t>
      </w:r>
      <w:r w:rsidRPr="00254081">
        <w:rPr>
          <w:rFonts w:cs="B Mitra" w:hint="eastAsia"/>
          <w:rtl/>
          <w:lang w:bidi="fa-IR"/>
        </w:rPr>
        <w:t>ن</w:t>
      </w:r>
      <w:r w:rsidRPr="00254081">
        <w:rPr>
          <w:rFonts w:cs="B Mitra"/>
          <w:rtl/>
          <w:lang w:bidi="fa-IR"/>
        </w:rPr>
        <w:t xml:space="preserve"> کتاب از بکار بردن ا</w:t>
      </w:r>
      <w:r w:rsidRPr="00254081">
        <w:rPr>
          <w:rFonts w:cs="B Mitra" w:hint="cs"/>
          <w:rtl/>
          <w:lang w:bidi="fa-IR"/>
        </w:rPr>
        <w:t>ی</w:t>
      </w:r>
      <w:r w:rsidRPr="00254081">
        <w:rPr>
          <w:rFonts w:cs="B Mitra" w:hint="eastAsia"/>
          <w:rtl/>
          <w:lang w:bidi="fa-IR"/>
        </w:rPr>
        <w:t>ن</w:t>
      </w:r>
      <w:r w:rsidRPr="00254081">
        <w:rPr>
          <w:rFonts w:cs="B Mitra"/>
          <w:rtl/>
          <w:lang w:bidi="fa-IR"/>
        </w:rPr>
        <w:t xml:space="preserve"> اصطلاح پره</w:t>
      </w:r>
      <w:r w:rsidRPr="00254081">
        <w:rPr>
          <w:rFonts w:cs="B Mitra" w:hint="cs"/>
          <w:rtl/>
          <w:lang w:bidi="fa-IR"/>
        </w:rPr>
        <w:t>ی</w:t>
      </w:r>
      <w:r>
        <w:rPr>
          <w:rFonts w:cs="B Mitra" w:hint="cs"/>
          <w:rtl/>
          <w:lang w:bidi="fa-IR"/>
        </w:rPr>
        <w:t>ز</w:t>
      </w:r>
      <w:r w:rsidRPr="00254081">
        <w:rPr>
          <w:rFonts w:cs="B Mitra"/>
          <w:rtl/>
          <w:lang w:bidi="fa-IR"/>
        </w:rPr>
        <w:t xml:space="preserve"> م</w:t>
      </w:r>
      <w:r w:rsidRPr="00254081">
        <w:rPr>
          <w:rFonts w:cs="B Mitra" w:hint="cs"/>
          <w:rtl/>
          <w:lang w:bidi="fa-IR"/>
        </w:rPr>
        <w:t>ی</w:t>
      </w:r>
      <w:r>
        <w:rPr>
          <w:rFonts w:cs="B Mitra" w:hint="cs"/>
          <w:rtl/>
          <w:lang w:bidi="fa-IR"/>
        </w:rPr>
        <w:t>‌</w:t>
      </w:r>
      <w:r w:rsidRPr="00254081">
        <w:rPr>
          <w:rFonts w:cs="B Mitra"/>
          <w:rtl/>
          <w:lang w:bidi="fa-IR"/>
        </w:rPr>
        <w:t>کن</w:t>
      </w:r>
      <w:r w:rsidRPr="00254081">
        <w:rPr>
          <w:rFonts w:cs="B Mitra" w:hint="cs"/>
          <w:rtl/>
          <w:lang w:bidi="fa-IR"/>
        </w:rPr>
        <w:t>ی</w:t>
      </w:r>
      <w:r w:rsidRPr="00254081">
        <w:rPr>
          <w:rFonts w:cs="B Mitra" w:hint="eastAsia"/>
          <w:rtl/>
          <w:lang w:bidi="fa-IR"/>
        </w:rPr>
        <w:t>م</w:t>
      </w:r>
      <w:r w:rsidRPr="00254081">
        <w:rPr>
          <w:rFonts w:cs="B Mitra"/>
          <w:rtl/>
          <w:lang w:bidi="fa-IR"/>
        </w:rPr>
        <w:t xml:space="preserve"> ز</w:t>
      </w:r>
      <w:r w:rsidRPr="00254081">
        <w:rPr>
          <w:rFonts w:cs="B Mitra" w:hint="cs"/>
          <w:rtl/>
          <w:lang w:bidi="fa-IR"/>
        </w:rPr>
        <w:t>ی</w:t>
      </w:r>
      <w:r w:rsidRPr="00254081">
        <w:rPr>
          <w:rFonts w:cs="B Mitra" w:hint="eastAsia"/>
          <w:rtl/>
          <w:lang w:bidi="fa-IR"/>
        </w:rPr>
        <w:t>را</w:t>
      </w:r>
      <w:r w:rsidRPr="00254081">
        <w:rPr>
          <w:rFonts w:cs="B Mitra"/>
          <w:rtl/>
          <w:lang w:bidi="fa-IR"/>
        </w:rPr>
        <w:t xml:space="preserve"> ا</w:t>
      </w:r>
      <w:r w:rsidRPr="00254081">
        <w:rPr>
          <w:rFonts w:cs="B Mitra" w:hint="cs"/>
          <w:rtl/>
          <w:lang w:bidi="fa-IR"/>
        </w:rPr>
        <w:t>ی</w:t>
      </w:r>
      <w:r w:rsidRPr="00254081">
        <w:rPr>
          <w:rFonts w:cs="B Mitra" w:hint="eastAsia"/>
          <w:rtl/>
          <w:lang w:bidi="fa-IR"/>
        </w:rPr>
        <w:t>ن</w:t>
      </w:r>
      <w:r w:rsidRPr="00254081">
        <w:rPr>
          <w:rFonts w:cs="B Mitra"/>
          <w:rtl/>
          <w:lang w:bidi="fa-IR"/>
        </w:rPr>
        <w:t xml:space="preserve"> اصطلاح به لحاظ معنا</w:t>
      </w:r>
      <w:r w:rsidRPr="00254081">
        <w:rPr>
          <w:rFonts w:cs="B Mitra" w:hint="cs"/>
          <w:rtl/>
          <w:lang w:bidi="fa-IR"/>
        </w:rPr>
        <w:t>یی</w:t>
      </w:r>
      <w:r w:rsidRPr="00254081">
        <w:rPr>
          <w:rFonts w:cs="B Mitra"/>
          <w:rtl/>
          <w:lang w:bidi="fa-IR"/>
        </w:rPr>
        <w:t xml:space="preserve"> القاء</w:t>
      </w:r>
      <w:r>
        <w:rPr>
          <w:rFonts w:cs="B Mitra" w:hint="cs"/>
          <w:rtl/>
          <w:lang w:bidi="fa-IR"/>
        </w:rPr>
        <w:t>‌</w:t>
      </w:r>
      <w:r w:rsidRPr="00254081">
        <w:rPr>
          <w:rFonts w:cs="B Mitra"/>
          <w:rtl/>
          <w:lang w:bidi="fa-IR"/>
        </w:rPr>
        <w:t>کننده نوع</w:t>
      </w:r>
      <w:r w:rsidRPr="00254081">
        <w:rPr>
          <w:rFonts w:cs="B Mitra" w:hint="cs"/>
          <w:rtl/>
          <w:lang w:bidi="fa-IR"/>
        </w:rPr>
        <w:t>ی</w:t>
      </w:r>
      <w:r w:rsidRPr="00254081">
        <w:rPr>
          <w:rFonts w:cs="B Mitra"/>
          <w:rtl/>
          <w:lang w:bidi="fa-IR"/>
        </w:rPr>
        <w:t xml:space="preserve"> روابط قانون</w:t>
      </w:r>
      <w:r w:rsidRPr="00254081">
        <w:rPr>
          <w:rFonts w:cs="B Mitra" w:hint="cs"/>
          <w:rtl/>
          <w:lang w:bidi="fa-IR"/>
        </w:rPr>
        <w:t>ی</w:t>
      </w:r>
      <w:r w:rsidRPr="00254081">
        <w:rPr>
          <w:rFonts w:cs="B Mitra"/>
          <w:rtl/>
          <w:lang w:bidi="fa-IR"/>
        </w:rPr>
        <w:t xml:space="preserve"> است که به زعم نگارندگان</w:t>
      </w:r>
      <w:r>
        <w:rPr>
          <w:rFonts w:cs="B Mitra" w:hint="cs"/>
          <w:rtl/>
          <w:lang w:bidi="fa-IR"/>
        </w:rPr>
        <w:t>،</w:t>
      </w:r>
      <w:r w:rsidRPr="00254081">
        <w:rPr>
          <w:rFonts w:cs="B Mitra"/>
          <w:rtl/>
          <w:lang w:bidi="fa-IR"/>
        </w:rPr>
        <w:t xml:space="preserve"> در مورد آزما</w:t>
      </w:r>
      <w:r w:rsidRPr="00254081">
        <w:rPr>
          <w:rFonts w:cs="B Mitra" w:hint="cs"/>
          <w:rtl/>
          <w:lang w:bidi="fa-IR"/>
        </w:rPr>
        <w:t>ی</w:t>
      </w:r>
      <w:r w:rsidRPr="00254081">
        <w:rPr>
          <w:rFonts w:cs="B Mitra" w:hint="eastAsia"/>
          <w:rtl/>
          <w:lang w:bidi="fa-IR"/>
        </w:rPr>
        <w:t>شها</w:t>
      </w:r>
      <w:r w:rsidRPr="00254081">
        <w:rPr>
          <w:rFonts w:cs="B Mitra"/>
          <w:rtl/>
          <w:lang w:bidi="fa-IR"/>
        </w:rPr>
        <w:t xml:space="preserve"> </w:t>
      </w:r>
      <w:r>
        <w:rPr>
          <w:rFonts w:cs="B Mitra" w:hint="cs"/>
          <w:rtl/>
          <w:lang w:bidi="fa-IR"/>
        </w:rPr>
        <w:t xml:space="preserve">(آنطور که نگارندگان آنها را درک می‌کنند) </w:t>
      </w:r>
      <w:r w:rsidRPr="00254081">
        <w:rPr>
          <w:rFonts w:cs="B Mitra"/>
          <w:rtl/>
          <w:lang w:bidi="fa-IR"/>
        </w:rPr>
        <w:t>مصداق ندارد.</w:t>
      </w:r>
    </w:p>
  </w:footnote>
  <w:footnote w:id="177">
    <w:p w14:paraId="0076B66A"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Higher-order constructs</w:t>
      </w:r>
    </w:p>
  </w:footnote>
  <w:footnote w:id="178">
    <w:p w14:paraId="6540C1FE"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Outcome measures </w:t>
      </w:r>
    </w:p>
  </w:footnote>
  <w:footnote w:id="179">
    <w:p w14:paraId="005F240A" w14:textId="77777777" w:rsidR="00D24AD6" w:rsidRDefault="00D24AD6" w:rsidP="00CC682A">
      <w:pPr>
        <w:spacing w:after="0"/>
        <w:rPr>
          <w:lang w:bidi="fa-IR"/>
        </w:rPr>
      </w:pPr>
      <w:r w:rsidRPr="00CC682A">
        <w:rPr>
          <w:rStyle w:val="FooterChar"/>
          <w:sz w:val="18"/>
          <w:szCs w:val="18"/>
        </w:rPr>
        <w:footnoteRef/>
      </w:r>
      <w:r w:rsidRPr="00CC682A">
        <w:rPr>
          <w:sz w:val="18"/>
          <w:szCs w:val="18"/>
        </w:rPr>
        <w:t xml:space="preserve"> </w:t>
      </w:r>
      <w:r w:rsidRPr="00CC682A">
        <w:rPr>
          <w:sz w:val="18"/>
          <w:szCs w:val="18"/>
          <w:lang w:bidi="fa-IR"/>
        </w:rPr>
        <w:t>Self-report</w:t>
      </w:r>
    </w:p>
  </w:footnote>
  <w:footnote w:id="180">
    <w:p w14:paraId="5CF64EC0" w14:textId="77777777" w:rsidR="00D24AD6" w:rsidRPr="00CC682A" w:rsidRDefault="00D24AD6" w:rsidP="00CC682A">
      <w:pPr>
        <w:spacing w:after="0"/>
        <w:rPr>
          <w:sz w:val="18"/>
          <w:szCs w:val="18"/>
          <w:lang w:bidi="fa-IR"/>
        </w:rPr>
      </w:pPr>
      <w:r w:rsidRPr="00CC682A">
        <w:rPr>
          <w:rStyle w:val="FooterChar"/>
          <w:sz w:val="18"/>
          <w:szCs w:val="18"/>
        </w:rPr>
        <w:footnoteRef/>
      </w:r>
      <w:r w:rsidRPr="00CC682A">
        <w:rPr>
          <w:sz w:val="18"/>
          <w:szCs w:val="18"/>
        </w:rPr>
        <w:t xml:space="preserve"> </w:t>
      </w:r>
      <w:r w:rsidRPr="00CC682A">
        <w:rPr>
          <w:sz w:val="18"/>
          <w:szCs w:val="18"/>
          <w:lang w:bidi="fa-IR"/>
        </w:rPr>
        <w:t xml:space="preserve">Manipulation-check </w:t>
      </w:r>
    </w:p>
  </w:footnote>
  <w:footnote w:id="181">
    <w:p w14:paraId="703801A7" w14:textId="77777777" w:rsidR="00D24AD6" w:rsidRPr="00727657" w:rsidRDefault="00D24AD6" w:rsidP="00CC682A">
      <w:pPr>
        <w:spacing w:after="0"/>
        <w:rPr>
          <w:lang w:bidi="fa-IR"/>
        </w:rPr>
      </w:pPr>
      <w:r w:rsidRPr="00CC682A">
        <w:rPr>
          <w:rStyle w:val="FooterChar"/>
          <w:sz w:val="18"/>
          <w:szCs w:val="18"/>
        </w:rPr>
        <w:footnoteRef/>
      </w:r>
      <w:r w:rsidRPr="00CC682A">
        <w:rPr>
          <w:sz w:val="18"/>
          <w:szCs w:val="18"/>
        </w:rPr>
        <w:t xml:space="preserve"> </w:t>
      </w:r>
      <w:r w:rsidRPr="00CC682A">
        <w:rPr>
          <w:sz w:val="18"/>
          <w:szCs w:val="18"/>
          <w:lang w:bidi="fa-IR"/>
        </w:rPr>
        <w:t>Empirically supported psychological therapies</w:t>
      </w:r>
      <w:r w:rsidRPr="00727657">
        <w:rPr>
          <w:lang w:bidi="fa-IR"/>
        </w:rPr>
        <w:t xml:space="preserve"> </w:t>
      </w:r>
    </w:p>
  </w:footnote>
  <w:footnote w:id="182">
    <w:p w14:paraId="2FA44D18" w14:textId="77777777" w:rsidR="00D24AD6" w:rsidRPr="00CC682A" w:rsidRDefault="00D24AD6" w:rsidP="00CC682A">
      <w:pPr>
        <w:spacing w:after="0"/>
        <w:rPr>
          <w:sz w:val="18"/>
          <w:szCs w:val="18"/>
          <w:rtl/>
          <w:lang w:bidi="fa-IR"/>
        </w:rPr>
      </w:pPr>
      <w:r w:rsidRPr="00CC682A">
        <w:rPr>
          <w:rStyle w:val="FooterChar"/>
          <w:sz w:val="18"/>
          <w:szCs w:val="18"/>
        </w:rPr>
        <w:footnoteRef/>
      </w:r>
      <w:r w:rsidRPr="00CC682A">
        <w:rPr>
          <w:sz w:val="18"/>
          <w:szCs w:val="18"/>
        </w:rPr>
        <w:t xml:space="preserve"> </w:t>
      </w:r>
      <w:r w:rsidRPr="00CC682A">
        <w:rPr>
          <w:rFonts w:cs="B Mitra"/>
          <w:sz w:val="18"/>
          <w:szCs w:val="18"/>
          <w:lang w:bidi="fa-IR"/>
        </w:rPr>
        <w:t>Medicare</w:t>
      </w:r>
    </w:p>
  </w:footnote>
  <w:footnote w:id="183">
    <w:p w14:paraId="4D2E5B13" w14:textId="77777777" w:rsidR="00D24AD6" w:rsidRDefault="00D24AD6" w:rsidP="00D24AD6">
      <w:pPr>
        <w:rPr>
          <w:lang w:bidi="fa-IR"/>
        </w:rPr>
      </w:pPr>
      <w:r w:rsidRPr="006E357D">
        <w:rPr>
          <w:rStyle w:val="FooterChar"/>
          <w:sz w:val="18"/>
          <w:szCs w:val="18"/>
        </w:rPr>
        <w:footnoteRef/>
      </w:r>
      <w:r w:rsidRPr="006E357D">
        <w:rPr>
          <w:sz w:val="18"/>
          <w:szCs w:val="18"/>
        </w:rPr>
        <w:t xml:space="preserve"> </w:t>
      </w:r>
      <w:r w:rsidRPr="006E357D">
        <w:rPr>
          <w:sz w:val="18"/>
          <w:szCs w:val="18"/>
          <w:lang w:bidi="fa-IR"/>
        </w:rPr>
        <w:t>Post-study</w:t>
      </w:r>
    </w:p>
  </w:footnote>
  <w:footnote w:id="184">
    <w:p w14:paraId="0668BB14" w14:textId="77777777" w:rsidR="00D24AD6" w:rsidRPr="006E357D" w:rsidRDefault="00D24AD6" w:rsidP="006E357D">
      <w:pPr>
        <w:spacing w:after="0"/>
        <w:rPr>
          <w:sz w:val="18"/>
          <w:szCs w:val="18"/>
          <w:rtl/>
          <w:lang w:bidi="fa-IR"/>
        </w:rPr>
      </w:pPr>
      <w:r w:rsidRPr="006E357D">
        <w:rPr>
          <w:rStyle w:val="FooterChar"/>
          <w:sz w:val="18"/>
          <w:szCs w:val="18"/>
        </w:rPr>
        <w:footnoteRef/>
      </w:r>
      <w:r w:rsidRPr="006E357D">
        <w:rPr>
          <w:sz w:val="18"/>
          <w:szCs w:val="18"/>
        </w:rPr>
        <w:t xml:space="preserve"> Unhappiness</w:t>
      </w:r>
    </w:p>
  </w:footnote>
  <w:footnote w:id="185">
    <w:p w14:paraId="7ADD9334" w14:textId="77777777" w:rsidR="00D24AD6" w:rsidRDefault="00D24AD6" w:rsidP="006E357D">
      <w:pPr>
        <w:spacing w:after="0"/>
        <w:rPr>
          <w:lang w:bidi="fa-IR"/>
        </w:rPr>
      </w:pPr>
      <w:r w:rsidRPr="006E357D">
        <w:rPr>
          <w:rStyle w:val="FooterChar"/>
          <w:sz w:val="18"/>
          <w:szCs w:val="18"/>
        </w:rPr>
        <w:footnoteRef/>
      </w:r>
      <w:r w:rsidRPr="006E357D">
        <w:rPr>
          <w:sz w:val="18"/>
          <w:szCs w:val="18"/>
        </w:rPr>
        <w:t xml:space="preserve"> </w:t>
      </w:r>
      <w:r w:rsidRPr="006E357D">
        <w:rPr>
          <w:sz w:val="18"/>
          <w:szCs w:val="18"/>
          <w:lang w:bidi="fa-IR"/>
        </w:rPr>
        <w:t>Construct confounding</w:t>
      </w:r>
    </w:p>
  </w:footnote>
  <w:footnote w:id="186">
    <w:p w14:paraId="216520C9" w14:textId="77777777" w:rsidR="00D24AD6" w:rsidRPr="006E357D" w:rsidRDefault="00D24AD6" w:rsidP="006E357D">
      <w:pPr>
        <w:spacing w:after="0"/>
        <w:rPr>
          <w:sz w:val="18"/>
          <w:szCs w:val="18"/>
          <w:lang w:bidi="fa-IR"/>
        </w:rPr>
      </w:pPr>
      <w:r w:rsidRPr="006E357D">
        <w:rPr>
          <w:rStyle w:val="FooterChar"/>
          <w:sz w:val="18"/>
          <w:szCs w:val="18"/>
        </w:rPr>
        <w:footnoteRef/>
      </w:r>
      <w:r w:rsidRPr="006E357D">
        <w:rPr>
          <w:sz w:val="18"/>
          <w:szCs w:val="18"/>
        </w:rPr>
        <w:t xml:space="preserve"> </w:t>
      </w:r>
      <w:r w:rsidRPr="006E357D">
        <w:rPr>
          <w:sz w:val="18"/>
          <w:szCs w:val="18"/>
          <w:lang w:bidi="fa-IR"/>
        </w:rPr>
        <w:t>Communicator</w:t>
      </w:r>
    </w:p>
  </w:footnote>
  <w:footnote w:id="187">
    <w:p w14:paraId="3FA79244" w14:textId="77777777" w:rsidR="00D24AD6" w:rsidRDefault="00D24AD6" w:rsidP="006E357D">
      <w:pPr>
        <w:spacing w:after="0"/>
        <w:rPr>
          <w:lang w:bidi="fa-IR"/>
        </w:rPr>
      </w:pPr>
      <w:r w:rsidRPr="006E357D">
        <w:rPr>
          <w:rStyle w:val="FooterChar"/>
          <w:sz w:val="18"/>
          <w:szCs w:val="18"/>
        </w:rPr>
        <w:footnoteRef/>
      </w:r>
      <w:r w:rsidRPr="006E357D">
        <w:rPr>
          <w:sz w:val="18"/>
          <w:szCs w:val="18"/>
        </w:rPr>
        <w:t xml:space="preserve"> </w:t>
      </w:r>
      <w:r w:rsidRPr="006E357D">
        <w:rPr>
          <w:sz w:val="18"/>
          <w:szCs w:val="18"/>
          <w:lang w:bidi="fa-IR"/>
        </w:rPr>
        <w:t>Single construct</w:t>
      </w:r>
    </w:p>
  </w:footnote>
  <w:footnote w:id="188">
    <w:p w14:paraId="1AA30CFA" w14:textId="77777777" w:rsidR="00D24AD6" w:rsidRPr="006E357D" w:rsidRDefault="00D24AD6" w:rsidP="00D24AD6">
      <w:pPr>
        <w:rPr>
          <w:sz w:val="18"/>
          <w:szCs w:val="18"/>
          <w:lang w:bidi="fa-IR"/>
        </w:rPr>
      </w:pPr>
      <w:r w:rsidRPr="006E357D">
        <w:rPr>
          <w:rStyle w:val="FooterChar"/>
          <w:sz w:val="18"/>
          <w:szCs w:val="18"/>
        </w:rPr>
        <w:footnoteRef/>
      </w:r>
      <w:r w:rsidRPr="006E357D">
        <w:rPr>
          <w:sz w:val="18"/>
          <w:szCs w:val="18"/>
        </w:rPr>
        <w:t xml:space="preserve"> </w:t>
      </w:r>
      <w:r w:rsidRPr="006E357D">
        <w:rPr>
          <w:sz w:val="18"/>
          <w:szCs w:val="18"/>
          <w:lang w:bidi="fa-IR"/>
        </w:rPr>
        <w:t>Treatment-sensitive factorial structure</w:t>
      </w:r>
    </w:p>
  </w:footnote>
  <w:footnote w:id="189">
    <w:p w14:paraId="7C35973A" w14:textId="77777777" w:rsidR="00D24AD6" w:rsidRPr="006E357D" w:rsidRDefault="00D24AD6" w:rsidP="008B2AF1">
      <w:pPr>
        <w:spacing w:after="0"/>
        <w:rPr>
          <w:sz w:val="18"/>
          <w:szCs w:val="18"/>
          <w:lang w:bidi="fa-IR"/>
        </w:rPr>
      </w:pPr>
      <w:r w:rsidRPr="006E357D">
        <w:rPr>
          <w:rStyle w:val="FooterChar"/>
          <w:sz w:val="18"/>
          <w:szCs w:val="18"/>
        </w:rPr>
        <w:footnoteRef/>
      </w:r>
      <w:r w:rsidRPr="006E357D">
        <w:rPr>
          <w:sz w:val="18"/>
          <w:szCs w:val="18"/>
        </w:rPr>
        <w:t xml:space="preserve"> </w:t>
      </w:r>
      <w:r w:rsidRPr="006E357D">
        <w:rPr>
          <w:sz w:val="18"/>
          <w:szCs w:val="18"/>
          <w:lang w:bidi="fa-IR"/>
        </w:rPr>
        <w:t xml:space="preserve">External measures </w:t>
      </w:r>
    </w:p>
  </w:footnote>
  <w:footnote w:id="190">
    <w:p w14:paraId="2EF7860E" w14:textId="77777777" w:rsidR="00D24AD6" w:rsidRPr="008B2AF1" w:rsidRDefault="00D24AD6" w:rsidP="008B2AF1">
      <w:pPr>
        <w:spacing w:after="0"/>
        <w:rPr>
          <w:sz w:val="20"/>
          <w:szCs w:val="20"/>
          <w:lang w:bidi="fa-IR"/>
        </w:rPr>
      </w:pPr>
      <w:r w:rsidRPr="006E357D">
        <w:rPr>
          <w:rStyle w:val="FooterChar"/>
          <w:sz w:val="18"/>
          <w:szCs w:val="18"/>
        </w:rPr>
        <w:footnoteRef/>
      </w:r>
      <w:r w:rsidRPr="006E357D">
        <w:rPr>
          <w:sz w:val="18"/>
          <w:szCs w:val="18"/>
        </w:rPr>
        <w:t xml:space="preserve"> </w:t>
      </w:r>
      <w:r w:rsidRPr="006E357D">
        <w:rPr>
          <w:sz w:val="18"/>
          <w:szCs w:val="18"/>
          <w:lang w:bidi="fa-IR"/>
        </w:rPr>
        <w:t>Bogus pipeline</w:t>
      </w:r>
    </w:p>
  </w:footnote>
  <w:footnote w:id="191">
    <w:p w14:paraId="68DE95D5" w14:textId="77777777" w:rsidR="00D24AD6" w:rsidRPr="006E357D" w:rsidRDefault="00D24AD6" w:rsidP="008B2AF1">
      <w:pPr>
        <w:spacing w:after="0"/>
        <w:rPr>
          <w:sz w:val="18"/>
          <w:szCs w:val="18"/>
          <w:lang w:bidi="fa-IR"/>
        </w:rPr>
      </w:pPr>
      <w:r w:rsidRPr="006E357D">
        <w:rPr>
          <w:rStyle w:val="FooterChar"/>
          <w:sz w:val="18"/>
          <w:szCs w:val="18"/>
        </w:rPr>
        <w:footnoteRef/>
      </w:r>
      <w:r w:rsidRPr="006E357D">
        <w:rPr>
          <w:sz w:val="18"/>
          <w:szCs w:val="18"/>
        </w:rPr>
        <w:t xml:space="preserve"> </w:t>
      </w:r>
      <w:r w:rsidRPr="006E357D">
        <w:rPr>
          <w:sz w:val="18"/>
          <w:szCs w:val="18"/>
          <w:lang w:bidi="fa-IR"/>
        </w:rPr>
        <w:t>Anchoring</w:t>
      </w:r>
    </w:p>
  </w:footnote>
  <w:footnote w:id="192">
    <w:p w14:paraId="3E2708E9" w14:textId="77777777" w:rsidR="00D24AD6" w:rsidRPr="008B2AF1" w:rsidRDefault="00D24AD6" w:rsidP="008B2AF1">
      <w:pPr>
        <w:spacing w:after="0"/>
        <w:rPr>
          <w:sz w:val="20"/>
          <w:szCs w:val="20"/>
          <w:lang w:bidi="fa-IR"/>
        </w:rPr>
      </w:pPr>
      <w:r w:rsidRPr="006E357D">
        <w:rPr>
          <w:rStyle w:val="FooterChar"/>
          <w:sz w:val="18"/>
          <w:szCs w:val="18"/>
        </w:rPr>
        <w:footnoteRef/>
      </w:r>
      <w:r w:rsidRPr="006E357D">
        <w:rPr>
          <w:sz w:val="18"/>
          <w:szCs w:val="18"/>
        </w:rPr>
        <w:t xml:space="preserve"> </w:t>
      </w:r>
      <w:r w:rsidRPr="006E357D">
        <w:rPr>
          <w:sz w:val="18"/>
          <w:szCs w:val="18"/>
          <w:lang w:bidi="fa-IR"/>
        </w:rPr>
        <w:t>Reactivity</w:t>
      </w:r>
      <w:r w:rsidRPr="008B2AF1">
        <w:rPr>
          <w:sz w:val="20"/>
          <w:szCs w:val="20"/>
          <w:lang w:bidi="fa-IR"/>
        </w:rPr>
        <w:t xml:space="preserve"> </w:t>
      </w:r>
    </w:p>
  </w:footnote>
  <w:footnote w:id="193">
    <w:p w14:paraId="7A8DA822" w14:textId="77777777" w:rsidR="00D24AD6" w:rsidRPr="006E357D" w:rsidRDefault="00D24AD6" w:rsidP="008B2AF1">
      <w:pPr>
        <w:spacing w:after="0"/>
        <w:rPr>
          <w:rFonts w:cs="B Mitra"/>
          <w:sz w:val="18"/>
          <w:szCs w:val="18"/>
          <w:lang w:bidi="fa-IR"/>
        </w:rPr>
      </w:pPr>
      <w:r w:rsidRPr="006E357D">
        <w:rPr>
          <w:rStyle w:val="FooterChar"/>
          <w:sz w:val="18"/>
          <w:szCs w:val="18"/>
        </w:rPr>
        <w:footnoteRef/>
      </w:r>
      <w:r w:rsidRPr="006E357D">
        <w:rPr>
          <w:sz w:val="18"/>
          <w:szCs w:val="18"/>
        </w:rPr>
        <w:t xml:space="preserve"> </w:t>
      </w:r>
      <w:r w:rsidRPr="006E357D">
        <w:rPr>
          <w:sz w:val="18"/>
          <w:szCs w:val="18"/>
          <w:lang w:bidi="fa-IR"/>
        </w:rPr>
        <w:t>Pygmalion effect</w:t>
      </w:r>
    </w:p>
  </w:footnote>
  <w:footnote w:id="194">
    <w:p w14:paraId="27782A39" w14:textId="77777777" w:rsidR="00D24AD6" w:rsidRDefault="00D24AD6" w:rsidP="008B2AF1">
      <w:pPr>
        <w:spacing w:after="0"/>
        <w:rPr>
          <w:lang w:bidi="fa-IR"/>
        </w:rPr>
      </w:pPr>
      <w:r w:rsidRPr="006E357D">
        <w:rPr>
          <w:rStyle w:val="FooterChar"/>
          <w:sz w:val="18"/>
          <w:szCs w:val="18"/>
        </w:rPr>
        <w:footnoteRef/>
      </w:r>
      <w:r w:rsidRPr="006E357D">
        <w:rPr>
          <w:sz w:val="18"/>
          <w:szCs w:val="18"/>
        </w:rPr>
        <w:t xml:space="preserve"> </w:t>
      </w:r>
      <w:r w:rsidRPr="006E357D">
        <w:rPr>
          <w:sz w:val="18"/>
          <w:szCs w:val="18"/>
          <w:lang w:bidi="fa-IR"/>
        </w:rPr>
        <w:t xml:space="preserve">Novelty </w:t>
      </w:r>
    </w:p>
  </w:footnote>
  <w:footnote w:id="195">
    <w:p w14:paraId="47F88893" w14:textId="0472C12C" w:rsidR="00D24AD6" w:rsidRPr="00825B1F" w:rsidRDefault="00D24AD6" w:rsidP="00D24AD6">
      <w:pPr>
        <w:bidi/>
        <w:rPr>
          <w:rFonts w:cs="B Mitra"/>
          <w:rtl/>
          <w:lang w:bidi="fa-IR"/>
        </w:rPr>
      </w:pPr>
      <w:r w:rsidRPr="00825B1F">
        <w:rPr>
          <w:rStyle w:val="FooterChar"/>
          <w:rFonts w:cs="B Mitra"/>
        </w:rPr>
        <w:footnoteRef/>
      </w:r>
      <w:r w:rsidRPr="00825B1F">
        <w:rPr>
          <w:rFonts w:cs="B Mitra"/>
        </w:rPr>
        <w:t xml:space="preserve"> </w:t>
      </w:r>
      <w:r w:rsidRPr="00825B1F">
        <w:rPr>
          <w:rFonts w:cs="B Mitra" w:hint="cs"/>
          <w:rtl/>
          <w:lang w:bidi="fa-IR"/>
        </w:rPr>
        <w:t>نمونه ای معروف از این تهدید اثر هاثورن نام دارد. در تفسیرهای اولیه آنچه در آ</w:t>
      </w:r>
      <w:r>
        <w:rPr>
          <w:rFonts w:cs="B Mitra" w:hint="cs"/>
          <w:rtl/>
          <w:lang w:bidi="fa-IR"/>
        </w:rPr>
        <w:t>ز</w:t>
      </w:r>
      <w:r w:rsidRPr="00825B1F">
        <w:rPr>
          <w:rFonts w:cs="B Mitra" w:hint="cs"/>
          <w:rtl/>
          <w:lang w:bidi="fa-IR"/>
        </w:rPr>
        <w:t xml:space="preserve">مایشی که در مرکز هاثورن شرکت وسترن الکتریک رخ داد، محققین چنین نتیجه گیری کردند که شرکت کنندگان (صرفنظر از هرگونه </w:t>
      </w:r>
      <w:r w:rsidR="008226D0">
        <w:rPr>
          <w:rFonts w:cs="B Mitra" w:hint="cs"/>
          <w:rtl/>
          <w:lang w:bidi="fa-IR"/>
        </w:rPr>
        <w:t>مداخله</w:t>
      </w:r>
      <w:r w:rsidRPr="00825B1F">
        <w:rPr>
          <w:rFonts w:cs="B Mitra" w:hint="cs"/>
          <w:rtl/>
          <w:lang w:bidi="fa-IR"/>
        </w:rPr>
        <w:t xml:space="preserve"> اعمال شده بر روی آنها) به دلیل توجه ویژه ای که به آنها شده بود‌ کارایی خود را افزایش دادند. این تفسیر بعدها توسط دیگر محققین به چالش کشده شد اما نام «اثر هاثورن» همچنان برای این پدیده بکار گرفته می شود.   </w:t>
      </w:r>
    </w:p>
  </w:footnote>
  <w:footnote w:id="196">
    <w:p w14:paraId="249C4E43" w14:textId="77777777" w:rsidR="00D24AD6" w:rsidRPr="00825B1F" w:rsidRDefault="00D24AD6" w:rsidP="00D24AD6">
      <w:pPr>
        <w:bidi/>
        <w:rPr>
          <w:rFonts w:cs="B Mitra"/>
          <w:rtl/>
          <w:lang w:bidi="fa-IR"/>
        </w:rPr>
      </w:pPr>
      <w:r w:rsidRPr="00825B1F">
        <w:rPr>
          <w:rStyle w:val="FooterChar"/>
          <w:rFonts w:cs="B Mitra"/>
        </w:rPr>
        <w:footnoteRef/>
      </w:r>
      <w:r w:rsidRPr="00825B1F">
        <w:rPr>
          <w:rFonts w:cs="B Mitra"/>
        </w:rPr>
        <w:t xml:space="preserve"> </w:t>
      </w:r>
      <w:r w:rsidRPr="00825B1F">
        <w:rPr>
          <w:rFonts w:cs="B Mitra" w:hint="cs"/>
          <w:rtl/>
        </w:rPr>
        <w:t xml:space="preserve">بحث قبلی </w:t>
      </w:r>
      <w:r w:rsidRPr="00825B1F">
        <w:rPr>
          <w:rFonts w:cs="B Mitra" w:hint="cs"/>
          <w:rtl/>
          <w:lang w:bidi="fa-IR"/>
        </w:rPr>
        <w:t xml:space="preserve">کوک و کمپبل (۱۹۷۹) در مورد این تهدید و سه تهدید بعدی می تواند برای خوانندگان گمراه کننده باشد. ممکن است فکر کنند که این تهدیدات تنها برای مطالعات با تخصیص تصادفی اتفاق می افتد. بلکه بالعکس این تهدید می تواند برای هر مطالعه ای که در آن شرکت کنندگان نسبت به تبعیضهای میان افراد از نظر دریافت انواع مختلف خدمات آگاه هستند،‌ رخ دهد. این مقایسه ها در مطالعات شبه-آزمایشی نیز رخ می دهد و حتی مختص مطالعات پژوهشی نیز نیست (به عنوان نمونه نگاه کنید به شاپیرو (۱۹۸۴) درمورد طرح های رگرسیون ناپیوستگی). </w:t>
      </w:r>
    </w:p>
  </w:footnote>
  <w:footnote w:id="197">
    <w:p w14:paraId="1B733888" w14:textId="77777777" w:rsidR="00D24AD6" w:rsidRDefault="00D24AD6" w:rsidP="00D24AD6">
      <w:pPr>
        <w:bidi/>
        <w:rPr>
          <w:rtl/>
          <w:lang w:bidi="fa-IR"/>
        </w:rPr>
      </w:pPr>
      <w:r w:rsidRPr="00825B1F">
        <w:rPr>
          <w:rStyle w:val="FooterChar"/>
          <w:rFonts w:cs="B Mitra"/>
        </w:rPr>
        <w:footnoteRef/>
      </w:r>
      <w:r w:rsidRPr="00825B1F">
        <w:rPr>
          <w:rFonts w:cs="B Mitra"/>
        </w:rPr>
        <w:t xml:space="preserve"> </w:t>
      </w:r>
      <w:r w:rsidRPr="00825B1F">
        <w:rPr>
          <w:rFonts w:cs="B Mitra" w:hint="cs"/>
          <w:rtl/>
          <w:lang w:bidi="fa-IR"/>
        </w:rPr>
        <w:t xml:space="preserve">توضیح مترجم: </w:t>
      </w:r>
      <w:r w:rsidRPr="00825B1F">
        <w:rPr>
          <w:rFonts w:cs="B Mitra"/>
          <w:rtl/>
          <w:lang w:bidi="fa-IR"/>
        </w:rPr>
        <w:t>توافق قبل از محاکمه (که ط</w:t>
      </w:r>
      <w:r w:rsidRPr="00825B1F">
        <w:rPr>
          <w:rFonts w:cs="B Mitra" w:hint="cs"/>
          <w:rtl/>
          <w:lang w:bidi="fa-IR"/>
        </w:rPr>
        <w:t>ی</w:t>
      </w:r>
      <w:r w:rsidRPr="00825B1F">
        <w:rPr>
          <w:rFonts w:cs="B Mitra"/>
          <w:rtl/>
          <w:lang w:bidi="fa-IR"/>
        </w:rPr>
        <w:t xml:space="preserve"> آن متهم به گناه کوچکتر</w:t>
      </w:r>
      <w:r w:rsidRPr="00825B1F">
        <w:rPr>
          <w:rFonts w:cs="B Mitra" w:hint="cs"/>
          <w:rtl/>
          <w:lang w:bidi="fa-IR"/>
        </w:rPr>
        <w:t>ی</w:t>
      </w:r>
      <w:r w:rsidRPr="00825B1F">
        <w:rPr>
          <w:rFonts w:cs="B Mitra"/>
          <w:rtl/>
          <w:lang w:bidi="fa-IR"/>
        </w:rPr>
        <w:t xml:space="preserve"> اقرار م</w:t>
      </w:r>
      <w:r w:rsidRPr="00825B1F">
        <w:rPr>
          <w:rFonts w:cs="B Mitra" w:hint="cs"/>
          <w:rtl/>
          <w:lang w:bidi="fa-IR"/>
        </w:rPr>
        <w:t>ی‌</w:t>
      </w:r>
      <w:r w:rsidRPr="00825B1F">
        <w:rPr>
          <w:rFonts w:cs="B Mitra" w:hint="eastAsia"/>
          <w:rtl/>
          <w:lang w:bidi="fa-IR"/>
        </w:rPr>
        <w:t>کند</w:t>
      </w:r>
      <w:r w:rsidRPr="00825B1F">
        <w:rPr>
          <w:rFonts w:cs="B Mitra"/>
          <w:rtl/>
          <w:lang w:bidi="fa-IR"/>
        </w:rPr>
        <w:t xml:space="preserve"> و در عوض دادستان ن</w:t>
      </w:r>
      <w:r w:rsidRPr="00825B1F">
        <w:rPr>
          <w:rFonts w:cs="B Mitra" w:hint="cs"/>
          <w:rtl/>
          <w:lang w:bidi="fa-IR"/>
        </w:rPr>
        <w:t>ی</w:t>
      </w:r>
      <w:r w:rsidRPr="00825B1F">
        <w:rPr>
          <w:rFonts w:cs="B Mitra" w:hint="eastAsia"/>
          <w:rtl/>
          <w:lang w:bidi="fa-IR"/>
        </w:rPr>
        <w:t>ز</w:t>
      </w:r>
      <w:r w:rsidRPr="00825B1F">
        <w:rPr>
          <w:rFonts w:cs="B Mitra"/>
          <w:rtl/>
          <w:lang w:bidi="fa-IR"/>
        </w:rPr>
        <w:t xml:space="preserve"> از اتهامات شد</w:t>
      </w:r>
      <w:r w:rsidRPr="00825B1F">
        <w:rPr>
          <w:rFonts w:cs="B Mitra" w:hint="cs"/>
          <w:rtl/>
          <w:lang w:bidi="fa-IR"/>
        </w:rPr>
        <w:t>ی</w:t>
      </w:r>
      <w:r w:rsidRPr="00825B1F">
        <w:rPr>
          <w:rFonts w:cs="B Mitra" w:hint="eastAsia"/>
          <w:rtl/>
          <w:lang w:bidi="fa-IR"/>
        </w:rPr>
        <w:t>دتر</w:t>
      </w:r>
      <w:r w:rsidRPr="00825B1F">
        <w:rPr>
          <w:rFonts w:cs="B Mitra"/>
          <w:rtl/>
          <w:lang w:bidi="fa-IR"/>
        </w:rPr>
        <w:t xml:space="preserve"> او م</w:t>
      </w:r>
      <w:r w:rsidRPr="00825B1F">
        <w:rPr>
          <w:rFonts w:cs="B Mitra" w:hint="cs"/>
          <w:rtl/>
          <w:lang w:bidi="fa-IR"/>
        </w:rPr>
        <w:t>ی</w:t>
      </w:r>
      <w:r w:rsidRPr="00825B1F">
        <w:rPr>
          <w:rFonts w:cs="B Mitra" w:hint="eastAsia"/>
          <w:rtl/>
          <w:lang w:bidi="fa-IR"/>
        </w:rPr>
        <w:t>گذرد</w:t>
      </w:r>
      <w:r w:rsidRPr="00825B1F">
        <w:rPr>
          <w:rFonts w:cs="B Mitra"/>
          <w:rtl/>
          <w:lang w:bidi="fa-IR"/>
        </w:rPr>
        <w:t xml:space="preserve"> و در نت</w:t>
      </w:r>
      <w:r w:rsidRPr="00825B1F">
        <w:rPr>
          <w:rFonts w:cs="B Mitra" w:hint="cs"/>
          <w:rtl/>
          <w:lang w:bidi="fa-IR"/>
        </w:rPr>
        <w:t>ی</w:t>
      </w:r>
      <w:r w:rsidRPr="00825B1F">
        <w:rPr>
          <w:rFonts w:cs="B Mitra" w:hint="eastAsia"/>
          <w:rtl/>
          <w:lang w:bidi="fa-IR"/>
        </w:rPr>
        <w:t>جه</w:t>
      </w:r>
      <w:r w:rsidRPr="00825B1F">
        <w:rPr>
          <w:rFonts w:cs="B Mitra"/>
          <w:rtl/>
          <w:lang w:bidi="fa-IR"/>
        </w:rPr>
        <w:t xml:space="preserve"> محاکمه زود</w:t>
      </w:r>
      <w:r>
        <w:rPr>
          <w:rFonts w:cs="B Mitra" w:hint="cs"/>
          <w:rtl/>
          <w:lang w:bidi="fa-IR"/>
        </w:rPr>
        <w:t>تر</w:t>
      </w:r>
      <w:r w:rsidRPr="00825B1F">
        <w:rPr>
          <w:rFonts w:cs="B Mitra"/>
          <w:rtl/>
          <w:lang w:bidi="fa-IR"/>
        </w:rPr>
        <w:t xml:space="preserve"> تمام م</w:t>
      </w:r>
      <w:r w:rsidRPr="00825B1F">
        <w:rPr>
          <w:rFonts w:cs="B Mitra" w:hint="cs"/>
          <w:rtl/>
          <w:lang w:bidi="fa-IR"/>
        </w:rPr>
        <w:t>ی‌</w:t>
      </w:r>
      <w:r w:rsidRPr="00825B1F">
        <w:rPr>
          <w:rFonts w:cs="B Mitra" w:hint="eastAsia"/>
          <w:rtl/>
          <w:lang w:bidi="fa-IR"/>
        </w:rPr>
        <w:t>شود</w:t>
      </w:r>
      <w:r w:rsidRPr="00825B1F">
        <w:rPr>
          <w:rFonts w:cs="B Mitra"/>
          <w:rtl/>
          <w:lang w:bidi="fa-IR"/>
        </w:rPr>
        <w:t>)</w:t>
      </w:r>
    </w:p>
  </w:footnote>
  <w:footnote w:id="198">
    <w:p w14:paraId="2E4C8B3B" w14:textId="77777777" w:rsidR="00D24AD6" w:rsidRPr="00733960" w:rsidRDefault="00D24AD6" w:rsidP="008B2AF1">
      <w:pPr>
        <w:spacing w:after="0"/>
        <w:rPr>
          <w:sz w:val="18"/>
          <w:szCs w:val="18"/>
          <w:rtl/>
          <w:lang w:bidi="fa-IR"/>
        </w:rPr>
      </w:pPr>
      <w:r w:rsidRPr="00733960">
        <w:rPr>
          <w:rStyle w:val="FooterChar"/>
          <w:sz w:val="18"/>
          <w:szCs w:val="18"/>
        </w:rPr>
        <w:footnoteRef/>
      </w:r>
      <w:r w:rsidRPr="00733960">
        <w:rPr>
          <w:sz w:val="18"/>
          <w:szCs w:val="18"/>
        </w:rPr>
        <w:t xml:space="preserve"> </w:t>
      </w:r>
      <w:r w:rsidRPr="00733960">
        <w:rPr>
          <w:rFonts w:cs="B Mitra"/>
          <w:sz w:val="18"/>
          <w:szCs w:val="18"/>
          <w:lang w:bidi="fa-IR"/>
        </w:rPr>
        <w:t>cross over</w:t>
      </w:r>
    </w:p>
  </w:footnote>
  <w:footnote w:id="199">
    <w:p w14:paraId="49861765" w14:textId="77777777" w:rsidR="00D24AD6" w:rsidRPr="00733960" w:rsidRDefault="00D24AD6" w:rsidP="008B2AF1">
      <w:pPr>
        <w:spacing w:after="0"/>
        <w:rPr>
          <w:sz w:val="18"/>
          <w:szCs w:val="18"/>
        </w:rPr>
      </w:pPr>
      <w:r w:rsidRPr="00733960">
        <w:rPr>
          <w:rStyle w:val="FooterChar"/>
          <w:sz w:val="18"/>
          <w:szCs w:val="18"/>
        </w:rPr>
        <w:footnoteRef/>
      </w:r>
      <w:r w:rsidRPr="00733960">
        <w:rPr>
          <w:sz w:val="18"/>
          <w:szCs w:val="18"/>
        </w:rPr>
        <w:t xml:space="preserve"> Tailoring</w:t>
      </w:r>
    </w:p>
  </w:footnote>
  <w:footnote w:id="200">
    <w:p w14:paraId="383C6A0A" w14:textId="77777777" w:rsidR="00D24AD6" w:rsidRPr="00733960" w:rsidRDefault="00D24AD6" w:rsidP="008B2AF1">
      <w:pPr>
        <w:spacing w:after="0"/>
        <w:rPr>
          <w:sz w:val="18"/>
          <w:szCs w:val="18"/>
          <w:lang w:bidi="fa-IR"/>
        </w:rPr>
      </w:pPr>
      <w:r w:rsidRPr="00733960">
        <w:rPr>
          <w:rStyle w:val="FooterChar"/>
          <w:sz w:val="18"/>
          <w:szCs w:val="18"/>
        </w:rPr>
        <w:footnoteRef/>
      </w:r>
      <w:r w:rsidRPr="00733960">
        <w:rPr>
          <w:sz w:val="18"/>
          <w:szCs w:val="18"/>
        </w:rPr>
        <w:t xml:space="preserve"> </w:t>
      </w:r>
      <w:r w:rsidRPr="00733960">
        <w:rPr>
          <w:sz w:val="18"/>
          <w:szCs w:val="18"/>
          <w:lang w:bidi="fa-IR"/>
        </w:rPr>
        <w:t>Specification</w:t>
      </w:r>
    </w:p>
  </w:footnote>
  <w:footnote w:id="201">
    <w:p w14:paraId="00BCCE24" w14:textId="77777777" w:rsidR="00D24AD6" w:rsidRPr="00733960" w:rsidRDefault="00D24AD6" w:rsidP="008B2AF1">
      <w:pPr>
        <w:spacing w:after="0"/>
        <w:rPr>
          <w:sz w:val="18"/>
          <w:szCs w:val="18"/>
          <w:lang w:bidi="fa-IR"/>
        </w:rPr>
      </w:pPr>
      <w:r w:rsidRPr="00733960">
        <w:rPr>
          <w:rStyle w:val="FooterChar"/>
          <w:sz w:val="18"/>
          <w:szCs w:val="18"/>
        </w:rPr>
        <w:footnoteRef/>
      </w:r>
      <w:r w:rsidRPr="00733960">
        <w:rPr>
          <w:sz w:val="18"/>
          <w:szCs w:val="18"/>
        </w:rPr>
        <w:t xml:space="preserve"> </w:t>
      </w:r>
      <w:r w:rsidRPr="00733960">
        <w:rPr>
          <w:sz w:val="18"/>
          <w:szCs w:val="18"/>
          <w:lang w:bidi="fa-IR"/>
        </w:rPr>
        <w:t xml:space="preserve">Index </w:t>
      </w:r>
    </w:p>
  </w:footnote>
  <w:footnote w:id="202">
    <w:p w14:paraId="663CD9A6" w14:textId="77777777" w:rsidR="00D24AD6" w:rsidRDefault="00D24AD6" w:rsidP="00D24AD6">
      <w:pPr>
        <w:rPr>
          <w:lang w:bidi="fa-IR"/>
        </w:rPr>
      </w:pPr>
      <w:r w:rsidRPr="00733960">
        <w:rPr>
          <w:rStyle w:val="FooterChar"/>
          <w:sz w:val="18"/>
          <w:szCs w:val="18"/>
        </w:rPr>
        <w:footnoteRef/>
      </w:r>
      <w:r w:rsidRPr="00733960">
        <w:rPr>
          <w:sz w:val="18"/>
          <w:szCs w:val="18"/>
        </w:rPr>
        <w:t xml:space="preserve"> </w:t>
      </w:r>
      <w:r w:rsidRPr="00733960">
        <w:rPr>
          <w:sz w:val="18"/>
          <w:szCs w:val="18"/>
          <w:lang w:bidi="fa-IR"/>
        </w:rPr>
        <w:t>Programs of research</w:t>
      </w:r>
      <w:r>
        <w:rPr>
          <w:lang w:bidi="fa-IR"/>
        </w:rPr>
        <w:t xml:space="preserve"> </w:t>
      </w:r>
    </w:p>
  </w:footnote>
  <w:footnote w:id="203">
    <w:p w14:paraId="47769357" w14:textId="77777777" w:rsidR="00D24AD6" w:rsidRPr="00733960" w:rsidRDefault="00D24AD6" w:rsidP="00733960">
      <w:pPr>
        <w:spacing w:after="0"/>
        <w:rPr>
          <w:sz w:val="18"/>
          <w:szCs w:val="18"/>
          <w:lang w:bidi="fa-IR"/>
        </w:rPr>
      </w:pPr>
      <w:r w:rsidRPr="00733960">
        <w:rPr>
          <w:rStyle w:val="FooterChar"/>
          <w:sz w:val="18"/>
          <w:szCs w:val="18"/>
        </w:rPr>
        <w:footnoteRef/>
      </w:r>
      <w:r w:rsidRPr="00733960">
        <w:rPr>
          <w:sz w:val="18"/>
          <w:szCs w:val="18"/>
        </w:rPr>
        <w:t xml:space="preserve"> </w:t>
      </w:r>
      <w:r w:rsidRPr="00733960">
        <w:rPr>
          <w:sz w:val="18"/>
          <w:szCs w:val="18"/>
          <w:lang w:bidi="fa-IR"/>
        </w:rPr>
        <w:t xml:space="preserve">Hypothesizing constructs </w:t>
      </w:r>
    </w:p>
  </w:footnote>
  <w:footnote w:id="204">
    <w:p w14:paraId="2AFF5456" w14:textId="77777777" w:rsidR="00D24AD6" w:rsidRPr="003509C7" w:rsidRDefault="00D24AD6" w:rsidP="003509C7">
      <w:pPr>
        <w:spacing w:after="0"/>
        <w:rPr>
          <w:sz w:val="18"/>
          <w:szCs w:val="18"/>
          <w:rtl/>
          <w:lang w:bidi="fa-IR"/>
        </w:rPr>
      </w:pPr>
      <w:r w:rsidRPr="003509C7">
        <w:rPr>
          <w:rStyle w:val="FooterChar"/>
          <w:sz w:val="18"/>
          <w:szCs w:val="18"/>
        </w:rPr>
        <w:footnoteRef/>
      </w:r>
      <w:r w:rsidRPr="003509C7">
        <w:rPr>
          <w:sz w:val="18"/>
          <w:szCs w:val="18"/>
        </w:rPr>
        <w:t xml:space="preserve"> Variation</w:t>
      </w:r>
    </w:p>
  </w:footnote>
  <w:footnote w:id="205">
    <w:p w14:paraId="20533804" w14:textId="77777777" w:rsidR="00D24AD6" w:rsidRPr="003509C7" w:rsidRDefault="00D24AD6" w:rsidP="003509C7">
      <w:pPr>
        <w:spacing w:after="0"/>
        <w:rPr>
          <w:sz w:val="18"/>
          <w:szCs w:val="18"/>
          <w:lang w:bidi="fa-IR"/>
        </w:rPr>
      </w:pPr>
      <w:r w:rsidRPr="003509C7">
        <w:rPr>
          <w:rStyle w:val="FooterChar"/>
          <w:sz w:val="18"/>
          <w:szCs w:val="18"/>
        </w:rPr>
        <w:footnoteRef/>
      </w:r>
      <w:r w:rsidRPr="003509C7">
        <w:rPr>
          <w:sz w:val="18"/>
          <w:szCs w:val="18"/>
        </w:rPr>
        <w:t xml:space="preserve"> </w:t>
      </w:r>
      <w:r w:rsidRPr="003509C7">
        <w:rPr>
          <w:sz w:val="18"/>
          <w:szCs w:val="18"/>
          <w:lang w:bidi="fa-IR"/>
        </w:rPr>
        <w:t xml:space="preserve">Extrapolation </w:t>
      </w:r>
    </w:p>
    <w:p w14:paraId="3398C3F3" w14:textId="77777777" w:rsidR="00D24AD6" w:rsidRDefault="00D24AD6" w:rsidP="00D24AD6">
      <w:pPr>
        <w:rPr>
          <w:rtl/>
          <w:lang w:bidi="fa-IR"/>
        </w:rPr>
      </w:pPr>
    </w:p>
  </w:footnote>
  <w:footnote w:id="206">
    <w:p w14:paraId="06A21A98" w14:textId="77777777" w:rsidR="00D24AD6" w:rsidRDefault="00D24AD6" w:rsidP="003509C7">
      <w:pPr>
        <w:spacing w:after="0"/>
        <w:rPr>
          <w:lang w:bidi="fa-IR"/>
        </w:rPr>
      </w:pPr>
      <w:r w:rsidRPr="003509C7">
        <w:rPr>
          <w:rStyle w:val="FooterChar"/>
          <w:sz w:val="18"/>
          <w:szCs w:val="18"/>
        </w:rPr>
        <w:footnoteRef/>
      </w:r>
      <w:r w:rsidRPr="003509C7">
        <w:rPr>
          <w:sz w:val="18"/>
          <w:szCs w:val="18"/>
        </w:rPr>
        <w:t xml:space="preserve"> Extraneous</w:t>
      </w:r>
    </w:p>
  </w:footnote>
  <w:footnote w:id="207">
    <w:p w14:paraId="13E3007B" w14:textId="77777777" w:rsidR="00D24AD6" w:rsidRDefault="00D24AD6" w:rsidP="003509C7">
      <w:pPr>
        <w:spacing w:after="0"/>
        <w:rPr>
          <w:rtl/>
          <w:lang w:bidi="fa-IR"/>
        </w:rPr>
      </w:pPr>
      <w:r w:rsidRPr="003509C7">
        <w:rPr>
          <w:rStyle w:val="FooterChar"/>
          <w:sz w:val="18"/>
          <w:szCs w:val="18"/>
        </w:rPr>
        <w:footnoteRef/>
      </w:r>
      <w:r w:rsidRPr="003509C7">
        <w:rPr>
          <w:rStyle w:val="FooterChar"/>
          <w:sz w:val="18"/>
          <w:szCs w:val="18"/>
        </w:rPr>
        <w:t xml:space="preserve"> Agent Orange</w:t>
      </w:r>
      <w:r>
        <w:rPr>
          <w:lang w:bidi="fa-IR"/>
        </w:rPr>
        <w:t xml:space="preserve"> </w:t>
      </w:r>
      <w:r>
        <w:rPr>
          <w:rFonts w:hint="cs"/>
          <w:rtl/>
          <w:lang w:bidi="fa-IR"/>
        </w:rPr>
        <w:t>[</w:t>
      </w:r>
      <w:r w:rsidRPr="00FB4281">
        <w:rPr>
          <w:rFonts w:cs="B Mitra" w:hint="cs"/>
          <w:rtl/>
          <w:lang w:bidi="fa-IR"/>
        </w:rPr>
        <w:t>توضیح مترجم: گیاهی سمی که در حملات شیمیایی آمریکا علیه ویتنام بکار گرفته شد.]</w:t>
      </w:r>
    </w:p>
  </w:footnote>
  <w:footnote w:id="208">
    <w:p w14:paraId="06961833" w14:textId="77777777" w:rsidR="00D24AD6" w:rsidRDefault="00D24AD6" w:rsidP="003509C7">
      <w:pPr>
        <w:spacing w:after="0"/>
        <w:rPr>
          <w:lang w:bidi="fa-IR"/>
        </w:rPr>
      </w:pPr>
      <w:r w:rsidRPr="003509C7">
        <w:rPr>
          <w:rStyle w:val="FooterChar"/>
          <w:sz w:val="18"/>
          <w:szCs w:val="18"/>
        </w:rPr>
        <w:footnoteRef/>
      </w:r>
      <w:r w:rsidRPr="003509C7">
        <w:rPr>
          <w:sz w:val="18"/>
          <w:szCs w:val="18"/>
        </w:rPr>
        <w:t xml:space="preserve"> </w:t>
      </w:r>
      <w:r w:rsidRPr="003509C7">
        <w:rPr>
          <w:sz w:val="18"/>
          <w:szCs w:val="18"/>
          <w:lang w:bidi="fa-IR"/>
        </w:rPr>
        <w:t xml:space="preserve">Interactions </w:t>
      </w:r>
    </w:p>
  </w:footnote>
  <w:footnote w:id="209">
    <w:p w14:paraId="472B01C4" w14:textId="77777777" w:rsidR="00D24AD6" w:rsidRPr="008011EF" w:rsidRDefault="00D24AD6" w:rsidP="008011EF">
      <w:pPr>
        <w:spacing w:after="0"/>
        <w:rPr>
          <w:sz w:val="18"/>
          <w:szCs w:val="18"/>
          <w:rtl/>
          <w:lang w:bidi="fa-IR"/>
        </w:rPr>
      </w:pPr>
      <w:r w:rsidRPr="008011EF">
        <w:rPr>
          <w:rStyle w:val="FooterChar"/>
          <w:sz w:val="18"/>
          <w:szCs w:val="18"/>
        </w:rPr>
        <w:footnoteRef/>
      </w:r>
      <w:r w:rsidRPr="008011EF">
        <w:rPr>
          <w:sz w:val="18"/>
          <w:szCs w:val="18"/>
        </w:rPr>
        <w:t xml:space="preserve"> Variations</w:t>
      </w:r>
    </w:p>
  </w:footnote>
  <w:footnote w:id="210">
    <w:p w14:paraId="57EFA09B" w14:textId="77777777" w:rsidR="00D24AD6" w:rsidRDefault="00D24AD6" w:rsidP="008011EF">
      <w:pPr>
        <w:spacing w:after="0"/>
        <w:rPr>
          <w:rtl/>
          <w:lang w:bidi="fa-IR"/>
        </w:rPr>
      </w:pPr>
      <w:r w:rsidRPr="008011EF">
        <w:rPr>
          <w:rStyle w:val="FooterChar"/>
          <w:sz w:val="18"/>
          <w:szCs w:val="18"/>
        </w:rPr>
        <w:footnoteRef/>
      </w:r>
      <w:r w:rsidRPr="008011EF">
        <w:rPr>
          <w:sz w:val="18"/>
          <w:szCs w:val="18"/>
        </w:rPr>
        <w:t xml:space="preserve"> Context-dependent mediation</w:t>
      </w:r>
      <w:r w:rsidRPr="008011EF">
        <w:rPr>
          <w:rFonts w:hint="cs"/>
          <w:sz w:val="18"/>
          <w:szCs w:val="18"/>
          <w:rtl/>
        </w:rPr>
        <w:t xml:space="preserve"> </w:t>
      </w:r>
    </w:p>
  </w:footnote>
  <w:footnote w:id="211">
    <w:p w14:paraId="1EF1436F" w14:textId="77777777" w:rsidR="00D24AD6" w:rsidRDefault="00D24AD6" w:rsidP="008011EF">
      <w:pPr>
        <w:bidi/>
        <w:spacing w:after="0"/>
        <w:rPr>
          <w:rtl/>
          <w:lang w:bidi="fa-IR"/>
        </w:rPr>
      </w:pPr>
      <w:r w:rsidRPr="00626F5D">
        <w:rPr>
          <w:rFonts w:cs="B Mitra"/>
          <w:lang w:bidi="fa-IR"/>
        </w:rPr>
        <w:footnoteRef/>
      </w:r>
      <w:r w:rsidRPr="00626F5D">
        <w:rPr>
          <w:rFonts w:cs="B Mitra"/>
          <w:lang w:bidi="fa-IR"/>
        </w:rPr>
        <w:t xml:space="preserve"> </w:t>
      </w:r>
      <w:r>
        <w:rPr>
          <w:rFonts w:cs="B Mitra" w:hint="cs"/>
          <w:rtl/>
          <w:lang w:bidi="fa-IR"/>
        </w:rPr>
        <w:t xml:space="preserve">- </w:t>
      </w:r>
      <w:r w:rsidRPr="00626F5D">
        <w:rPr>
          <w:rFonts w:cs="B Mitra" w:hint="cs"/>
          <w:rtl/>
          <w:lang w:bidi="fa-IR"/>
        </w:rPr>
        <w:t xml:space="preserve">توضیح مترجم: در </w:t>
      </w:r>
      <w:r>
        <w:rPr>
          <w:rFonts w:cs="B Mitra" w:hint="cs"/>
          <w:rtl/>
          <w:lang w:bidi="fa-IR"/>
        </w:rPr>
        <w:t xml:space="preserve">برخی </w:t>
      </w:r>
      <w:r w:rsidRPr="00626F5D">
        <w:rPr>
          <w:rFonts w:cs="B Mitra" w:hint="cs"/>
          <w:rtl/>
          <w:lang w:bidi="fa-IR"/>
        </w:rPr>
        <w:t>دانشکده های علوم انسانی</w:t>
      </w:r>
      <w:r>
        <w:rPr>
          <w:rFonts w:cs="B Mitra" w:hint="cs"/>
          <w:rtl/>
          <w:lang w:bidi="fa-IR"/>
        </w:rPr>
        <w:t>،</w:t>
      </w:r>
      <w:r w:rsidRPr="00626F5D">
        <w:rPr>
          <w:rFonts w:cs="B Mitra" w:hint="cs"/>
          <w:rtl/>
          <w:lang w:bidi="fa-IR"/>
        </w:rPr>
        <w:t xml:space="preserve"> شرکت در آزمایشهای</w:t>
      </w:r>
      <w:r>
        <w:rPr>
          <w:rFonts w:cs="B Mitra" w:hint="cs"/>
          <w:rtl/>
          <w:lang w:bidi="fa-IR"/>
        </w:rPr>
        <w:t xml:space="preserve"> در حال</w:t>
      </w:r>
      <w:r w:rsidRPr="00626F5D">
        <w:rPr>
          <w:rFonts w:cs="B Mitra" w:hint="cs"/>
          <w:rtl/>
          <w:lang w:bidi="fa-IR"/>
        </w:rPr>
        <w:t xml:space="preserve"> انجام توسط اعضای هیات علمی</w:t>
      </w:r>
      <w:r>
        <w:rPr>
          <w:rFonts w:cs="B Mitra" w:hint="cs"/>
          <w:rtl/>
          <w:lang w:bidi="fa-IR"/>
        </w:rPr>
        <w:t>،</w:t>
      </w:r>
      <w:r w:rsidRPr="00626F5D">
        <w:rPr>
          <w:rFonts w:cs="B Mitra" w:hint="cs"/>
          <w:rtl/>
          <w:lang w:bidi="fa-IR"/>
        </w:rPr>
        <w:t xml:space="preserve"> جزء موظفی دانشجویان بوده و بخشی از نمره آنها محسوب می شود.</w:t>
      </w:r>
      <w:r>
        <w:rPr>
          <w:rFonts w:hint="cs"/>
          <w:rtl/>
          <w:lang w:bidi="fa-IR"/>
        </w:rPr>
        <w:t xml:space="preserve">  </w:t>
      </w:r>
    </w:p>
  </w:footnote>
  <w:footnote w:id="212">
    <w:p w14:paraId="28B4CD19" w14:textId="77777777" w:rsidR="00D24AD6" w:rsidRDefault="00D24AD6" w:rsidP="008011EF">
      <w:pPr>
        <w:spacing w:after="0"/>
        <w:rPr>
          <w:lang w:bidi="fa-IR"/>
        </w:rPr>
      </w:pPr>
      <w:r w:rsidRPr="008011EF">
        <w:rPr>
          <w:rStyle w:val="FooterChar"/>
          <w:sz w:val="18"/>
          <w:szCs w:val="18"/>
        </w:rPr>
        <w:footnoteRef/>
      </w:r>
      <w:r w:rsidRPr="008011EF">
        <w:rPr>
          <w:sz w:val="18"/>
          <w:szCs w:val="18"/>
        </w:rPr>
        <w:t xml:space="preserve"> </w:t>
      </w:r>
      <w:r w:rsidRPr="008011EF">
        <w:rPr>
          <w:sz w:val="18"/>
          <w:szCs w:val="18"/>
          <w:lang w:bidi="fa-IR"/>
        </w:rPr>
        <w:t>Creaming</w:t>
      </w:r>
    </w:p>
  </w:footnote>
  <w:footnote w:id="213">
    <w:p w14:paraId="3B2CEE68" w14:textId="77777777" w:rsidR="00D24AD6" w:rsidRDefault="00D24AD6" w:rsidP="008011EF">
      <w:pPr>
        <w:spacing w:after="0"/>
        <w:rPr>
          <w:rtl/>
          <w:lang w:bidi="fa-IR"/>
        </w:rPr>
      </w:pPr>
      <w:r w:rsidRPr="008011EF">
        <w:rPr>
          <w:rStyle w:val="FooterChar"/>
          <w:sz w:val="18"/>
          <w:szCs w:val="18"/>
        </w:rPr>
        <w:footnoteRef/>
      </w:r>
      <w:r w:rsidRPr="008011EF">
        <w:rPr>
          <w:sz w:val="18"/>
          <w:szCs w:val="18"/>
        </w:rPr>
        <w:t xml:space="preserve"> </w:t>
      </w:r>
      <w:r w:rsidRPr="008011EF">
        <w:rPr>
          <w:rFonts w:cs="B Mitra"/>
          <w:sz w:val="18"/>
          <w:szCs w:val="18"/>
          <w:lang w:bidi="fa-IR"/>
        </w:rPr>
        <w:t>Multisite</w:t>
      </w:r>
    </w:p>
  </w:footnote>
  <w:footnote w:id="214">
    <w:p w14:paraId="45C2D9B5" w14:textId="77777777" w:rsidR="00D24AD6" w:rsidRDefault="00D24AD6" w:rsidP="008011EF">
      <w:pPr>
        <w:spacing w:after="0"/>
        <w:rPr>
          <w:lang w:bidi="fa-IR"/>
        </w:rPr>
      </w:pPr>
      <w:r w:rsidRPr="008011EF">
        <w:rPr>
          <w:rStyle w:val="FooterChar"/>
          <w:sz w:val="18"/>
          <w:szCs w:val="18"/>
        </w:rPr>
        <w:footnoteRef/>
      </w:r>
      <w:r w:rsidRPr="008011EF">
        <w:rPr>
          <w:sz w:val="18"/>
          <w:szCs w:val="18"/>
        </w:rPr>
        <w:t xml:space="preserve"> </w:t>
      </w:r>
      <w:r w:rsidRPr="008011EF">
        <w:rPr>
          <w:sz w:val="18"/>
          <w:szCs w:val="18"/>
          <w:lang w:bidi="fa-IR"/>
        </w:rPr>
        <w:t xml:space="preserve">Robustness </w:t>
      </w:r>
    </w:p>
  </w:footnote>
  <w:footnote w:id="215">
    <w:p w14:paraId="5F26CAFF" w14:textId="77777777" w:rsidR="00D24AD6" w:rsidRPr="008011EF" w:rsidRDefault="00D24AD6" w:rsidP="008011EF">
      <w:pPr>
        <w:spacing w:after="0"/>
        <w:rPr>
          <w:sz w:val="18"/>
          <w:szCs w:val="18"/>
          <w:rtl/>
          <w:lang w:bidi="fa-IR"/>
        </w:rPr>
      </w:pPr>
      <w:r w:rsidRPr="008011EF">
        <w:rPr>
          <w:rStyle w:val="FooterChar"/>
          <w:sz w:val="18"/>
          <w:szCs w:val="18"/>
        </w:rPr>
        <w:footnoteRef/>
      </w:r>
      <w:r w:rsidRPr="008011EF">
        <w:rPr>
          <w:sz w:val="18"/>
          <w:szCs w:val="18"/>
        </w:rPr>
        <w:t xml:space="preserve"> Angiogenesis inhibitor</w:t>
      </w:r>
    </w:p>
  </w:footnote>
  <w:footnote w:id="216">
    <w:p w14:paraId="6E467519" w14:textId="77777777" w:rsidR="00D24AD6" w:rsidRPr="008011EF" w:rsidRDefault="00D24AD6" w:rsidP="008011EF">
      <w:pPr>
        <w:spacing w:after="0"/>
        <w:rPr>
          <w:sz w:val="18"/>
          <w:szCs w:val="18"/>
          <w:rtl/>
          <w:lang w:bidi="fa-IR"/>
        </w:rPr>
      </w:pPr>
      <w:r w:rsidRPr="008011EF">
        <w:rPr>
          <w:rStyle w:val="FooterChar"/>
          <w:sz w:val="18"/>
          <w:szCs w:val="18"/>
        </w:rPr>
        <w:footnoteRef/>
      </w:r>
      <w:r w:rsidRPr="008011EF">
        <w:rPr>
          <w:sz w:val="18"/>
          <w:szCs w:val="18"/>
        </w:rPr>
        <w:t xml:space="preserve"> Prima facie</w:t>
      </w:r>
    </w:p>
  </w:footnote>
  <w:footnote w:id="217">
    <w:p w14:paraId="20071F78" w14:textId="77777777" w:rsidR="00D24AD6" w:rsidRDefault="00D24AD6" w:rsidP="008011EF">
      <w:pPr>
        <w:spacing w:after="0"/>
        <w:rPr>
          <w:rtl/>
          <w:lang w:bidi="fa-IR"/>
        </w:rPr>
      </w:pPr>
      <w:r w:rsidRPr="008011EF">
        <w:rPr>
          <w:rStyle w:val="FooterChar"/>
          <w:sz w:val="18"/>
          <w:szCs w:val="18"/>
        </w:rPr>
        <w:footnoteRef/>
      </w:r>
      <w:r w:rsidRPr="008011EF">
        <w:rPr>
          <w:sz w:val="18"/>
          <w:szCs w:val="18"/>
        </w:rPr>
        <w:t xml:space="preserve"> Variability</w:t>
      </w:r>
    </w:p>
  </w:footnote>
  <w:footnote w:id="218">
    <w:p w14:paraId="4C4EFAE9" w14:textId="77777777" w:rsidR="00D24AD6" w:rsidRPr="008011EF" w:rsidRDefault="00D24AD6" w:rsidP="008011EF">
      <w:pPr>
        <w:spacing w:after="0"/>
        <w:rPr>
          <w:sz w:val="18"/>
          <w:szCs w:val="18"/>
          <w:lang w:bidi="fa-IR"/>
        </w:rPr>
      </w:pPr>
      <w:r w:rsidRPr="008011EF">
        <w:rPr>
          <w:rStyle w:val="FooterChar"/>
          <w:sz w:val="18"/>
          <w:szCs w:val="18"/>
        </w:rPr>
        <w:footnoteRef/>
      </w:r>
      <w:r w:rsidRPr="008011EF">
        <w:rPr>
          <w:sz w:val="18"/>
          <w:szCs w:val="18"/>
        </w:rPr>
        <w:t xml:space="preserve"> </w:t>
      </w:r>
      <w:r w:rsidRPr="008011EF">
        <w:rPr>
          <w:sz w:val="18"/>
          <w:szCs w:val="18"/>
          <w:lang w:bidi="fa-IR"/>
        </w:rPr>
        <w:t xml:space="preserve">Instances </w:t>
      </w:r>
    </w:p>
  </w:footnote>
  <w:footnote w:id="219">
    <w:p w14:paraId="0CFC9EF4" w14:textId="77777777" w:rsidR="00D24AD6" w:rsidRPr="008011EF" w:rsidRDefault="00D24AD6" w:rsidP="009275EC">
      <w:pPr>
        <w:spacing w:after="0"/>
        <w:rPr>
          <w:sz w:val="18"/>
          <w:szCs w:val="18"/>
          <w:lang w:bidi="fa-IR"/>
        </w:rPr>
      </w:pPr>
      <w:r w:rsidRPr="008011EF">
        <w:rPr>
          <w:rStyle w:val="FooterChar"/>
          <w:sz w:val="18"/>
          <w:szCs w:val="18"/>
        </w:rPr>
        <w:footnoteRef/>
      </w:r>
      <w:r w:rsidRPr="008011EF">
        <w:rPr>
          <w:sz w:val="18"/>
          <w:szCs w:val="18"/>
        </w:rPr>
        <w:t xml:space="preserve"> </w:t>
      </w:r>
      <w:r w:rsidRPr="008011EF">
        <w:rPr>
          <w:sz w:val="18"/>
          <w:szCs w:val="18"/>
          <w:lang w:bidi="fa-IR"/>
        </w:rPr>
        <w:t xml:space="preserve">Confound </w:t>
      </w:r>
    </w:p>
  </w:footnote>
  <w:footnote w:id="220">
    <w:p w14:paraId="526AB61B" w14:textId="77777777" w:rsidR="00D24AD6" w:rsidRDefault="00D24AD6" w:rsidP="009275EC">
      <w:pPr>
        <w:spacing w:after="0"/>
        <w:rPr>
          <w:lang w:bidi="fa-IR"/>
        </w:rPr>
      </w:pPr>
      <w:r w:rsidRPr="008011EF">
        <w:rPr>
          <w:rStyle w:val="FooterChar"/>
          <w:sz w:val="18"/>
          <w:szCs w:val="18"/>
        </w:rPr>
        <w:footnoteRef/>
      </w:r>
      <w:r w:rsidRPr="008011EF">
        <w:rPr>
          <w:sz w:val="18"/>
          <w:szCs w:val="18"/>
        </w:rPr>
        <w:t xml:space="preserve"> Contrasts</w:t>
      </w:r>
      <w:r>
        <w:t xml:space="preserve"> </w:t>
      </w:r>
    </w:p>
  </w:footnote>
  <w:footnote w:id="221">
    <w:p w14:paraId="62D8FDE0" w14:textId="77777777" w:rsidR="00D24AD6" w:rsidRDefault="00D24AD6" w:rsidP="009275EC">
      <w:pPr>
        <w:spacing w:after="0"/>
        <w:rPr>
          <w:lang w:bidi="fa-IR"/>
        </w:rPr>
      </w:pPr>
      <w:r w:rsidRPr="008011EF">
        <w:rPr>
          <w:rStyle w:val="FooterChar"/>
          <w:sz w:val="18"/>
          <w:szCs w:val="18"/>
        </w:rPr>
        <w:footnoteRef/>
      </w:r>
      <w:r w:rsidRPr="008011EF">
        <w:rPr>
          <w:sz w:val="18"/>
          <w:szCs w:val="18"/>
        </w:rPr>
        <w:t xml:space="preserve"> </w:t>
      </w:r>
      <w:r w:rsidRPr="008011EF">
        <w:rPr>
          <w:sz w:val="18"/>
          <w:szCs w:val="18"/>
          <w:lang w:bidi="fa-IR"/>
        </w:rPr>
        <w:t xml:space="preserve">Tradeoff </w:t>
      </w:r>
    </w:p>
  </w:footnote>
  <w:footnote w:id="222">
    <w:p w14:paraId="399072EF" w14:textId="77777777" w:rsidR="00D24AD6" w:rsidRDefault="00D24AD6" w:rsidP="00D24AD6">
      <w:r w:rsidRPr="00B14F94">
        <w:rPr>
          <w:rStyle w:val="FooterChar"/>
          <w:sz w:val="18"/>
          <w:szCs w:val="18"/>
        </w:rPr>
        <w:footnoteRef/>
      </w:r>
      <w:r w:rsidRPr="00B14F94">
        <w:rPr>
          <w:sz w:val="18"/>
          <w:szCs w:val="18"/>
        </w:rPr>
        <w:t xml:space="preserve"> Sine Qua Non (</w:t>
      </w:r>
      <w:r w:rsidRPr="00781BF1">
        <w:rPr>
          <w:rFonts w:cs="B Mitra" w:hint="cs"/>
          <w:rtl/>
          <w:lang w:bidi="fa-IR"/>
        </w:rPr>
        <w:t>چیزی که ب</w:t>
      </w:r>
      <w:r>
        <w:rPr>
          <w:rFonts w:cs="B Mitra" w:hint="cs"/>
          <w:rtl/>
          <w:lang w:bidi="fa-IR"/>
        </w:rPr>
        <w:t>دو</w:t>
      </w:r>
      <w:r w:rsidRPr="00781BF1">
        <w:rPr>
          <w:rFonts w:cs="B Mitra" w:hint="cs"/>
          <w:rtl/>
          <w:lang w:bidi="fa-IR"/>
        </w:rPr>
        <w:t>ن آن</w:t>
      </w:r>
      <w:r>
        <w:rPr>
          <w:rFonts w:cs="B Mitra" w:hint="cs"/>
          <w:rtl/>
          <w:lang w:bidi="fa-IR"/>
        </w:rPr>
        <w:t>،</w:t>
      </w:r>
      <w:r w:rsidRPr="00781BF1">
        <w:rPr>
          <w:rFonts w:cs="B Mitra" w:hint="cs"/>
          <w:rtl/>
          <w:lang w:bidi="fa-IR"/>
        </w:rPr>
        <w:t xml:space="preserve"> انجام کاری امکانپذیر نیست</w:t>
      </w:r>
      <w:r w:rsidRPr="00B14F94">
        <w:rPr>
          <w:sz w:val="18"/>
          <w:szCs w:val="18"/>
        </w:rPr>
        <w:t>)</w:t>
      </w:r>
    </w:p>
  </w:footnote>
  <w:footnote w:id="223">
    <w:p w14:paraId="75961EA0" w14:textId="77777777" w:rsidR="00D24AD6" w:rsidRPr="00DB22EF" w:rsidRDefault="00D24AD6" w:rsidP="00DB22EF">
      <w:pPr>
        <w:spacing w:after="0"/>
        <w:rPr>
          <w:sz w:val="18"/>
          <w:szCs w:val="18"/>
          <w:lang w:bidi="fa-IR"/>
        </w:rPr>
      </w:pPr>
      <w:r w:rsidRPr="00DB22EF">
        <w:rPr>
          <w:rStyle w:val="FooterChar"/>
          <w:sz w:val="18"/>
          <w:szCs w:val="18"/>
        </w:rPr>
        <w:footnoteRef/>
      </w:r>
      <w:r w:rsidRPr="00DB22EF">
        <w:rPr>
          <w:sz w:val="18"/>
          <w:szCs w:val="18"/>
        </w:rPr>
        <w:t xml:space="preserve"> </w:t>
      </w:r>
      <w:r w:rsidRPr="00DB22EF">
        <w:rPr>
          <w:sz w:val="18"/>
          <w:szCs w:val="18"/>
          <w:lang w:bidi="fa-IR"/>
        </w:rPr>
        <w:t xml:space="preserve">Desideratum </w:t>
      </w:r>
    </w:p>
  </w:footnote>
  <w:footnote w:id="224">
    <w:p w14:paraId="1B21DE3B" w14:textId="77777777" w:rsidR="00D24AD6" w:rsidRPr="00DB22EF" w:rsidRDefault="00D24AD6" w:rsidP="00DB22EF">
      <w:pPr>
        <w:spacing w:after="0"/>
        <w:rPr>
          <w:sz w:val="18"/>
          <w:szCs w:val="18"/>
          <w:lang w:bidi="fa-IR"/>
        </w:rPr>
      </w:pPr>
      <w:r w:rsidRPr="00DB22EF">
        <w:rPr>
          <w:rStyle w:val="FooterChar"/>
          <w:sz w:val="18"/>
          <w:szCs w:val="18"/>
        </w:rPr>
        <w:footnoteRef/>
      </w:r>
      <w:r w:rsidRPr="00DB22EF">
        <w:rPr>
          <w:sz w:val="18"/>
          <w:szCs w:val="18"/>
        </w:rPr>
        <w:t xml:space="preserve"> </w:t>
      </w:r>
      <w:r w:rsidRPr="00DB22EF">
        <w:rPr>
          <w:sz w:val="18"/>
          <w:szCs w:val="18"/>
          <w:lang w:bidi="fa-IR"/>
        </w:rPr>
        <w:t>Circular justification</w:t>
      </w:r>
    </w:p>
  </w:footnote>
  <w:footnote w:id="225">
    <w:p w14:paraId="7D574BE1" w14:textId="77777777" w:rsidR="00D24AD6" w:rsidRDefault="00D24AD6" w:rsidP="00DB22EF">
      <w:pPr>
        <w:spacing w:after="0"/>
        <w:rPr>
          <w:lang w:bidi="fa-IR"/>
        </w:rPr>
      </w:pPr>
      <w:r w:rsidRPr="00DB22EF">
        <w:rPr>
          <w:rStyle w:val="FooterChar"/>
          <w:sz w:val="18"/>
          <w:szCs w:val="18"/>
        </w:rPr>
        <w:footnoteRef/>
      </w:r>
      <w:r w:rsidRPr="00DB22EF">
        <w:rPr>
          <w:sz w:val="18"/>
          <w:szCs w:val="18"/>
        </w:rPr>
        <w:t xml:space="preserve"> </w:t>
      </w:r>
      <w:r w:rsidRPr="00DB22EF">
        <w:rPr>
          <w:sz w:val="18"/>
          <w:szCs w:val="18"/>
          <w:lang w:bidi="fa-IR"/>
        </w:rPr>
        <w:t xml:space="preserve">Bandwidth </w:t>
      </w:r>
    </w:p>
  </w:footnote>
  <w:footnote w:id="226">
    <w:p w14:paraId="1906FDC3" w14:textId="77777777" w:rsidR="00D24AD6" w:rsidRPr="00DB22EF" w:rsidRDefault="00D24AD6" w:rsidP="00DB22EF">
      <w:pPr>
        <w:spacing w:after="0"/>
        <w:rPr>
          <w:sz w:val="18"/>
          <w:szCs w:val="18"/>
          <w:rtl/>
          <w:lang w:bidi="fa-IR"/>
        </w:rPr>
      </w:pPr>
      <w:r w:rsidRPr="00DB22EF">
        <w:rPr>
          <w:rStyle w:val="FooterChar"/>
          <w:sz w:val="18"/>
          <w:szCs w:val="18"/>
        </w:rPr>
        <w:footnoteRef/>
      </w:r>
      <w:r w:rsidRPr="00DB22EF">
        <w:rPr>
          <w:sz w:val="18"/>
          <w:szCs w:val="18"/>
        </w:rPr>
        <w:t xml:space="preserve"> </w:t>
      </w:r>
      <w:r w:rsidRPr="00DB22EF">
        <w:rPr>
          <w:sz w:val="18"/>
          <w:szCs w:val="18"/>
          <w:lang w:bidi="fa-IR"/>
        </w:rPr>
        <w:t>Knowledge claim</w:t>
      </w:r>
    </w:p>
  </w:footnote>
  <w:footnote w:id="227">
    <w:p w14:paraId="3C41E19B" w14:textId="77777777" w:rsidR="00D24AD6" w:rsidRPr="00DB22EF" w:rsidRDefault="00D24AD6" w:rsidP="00DB22EF">
      <w:pPr>
        <w:spacing w:after="0"/>
        <w:rPr>
          <w:sz w:val="18"/>
          <w:szCs w:val="18"/>
          <w:lang w:bidi="fa-IR"/>
        </w:rPr>
      </w:pPr>
      <w:r w:rsidRPr="00DB22EF">
        <w:rPr>
          <w:rStyle w:val="FooterChar"/>
          <w:sz w:val="18"/>
          <w:szCs w:val="18"/>
        </w:rPr>
        <w:footnoteRef/>
      </w:r>
      <w:r w:rsidRPr="00DB22EF">
        <w:rPr>
          <w:sz w:val="18"/>
          <w:szCs w:val="18"/>
        </w:rPr>
        <w:t xml:space="preserve"> </w:t>
      </w:r>
      <w:r w:rsidRPr="00DB22EF">
        <w:rPr>
          <w:sz w:val="18"/>
          <w:szCs w:val="18"/>
          <w:lang w:bidi="fa-IR"/>
        </w:rPr>
        <w:t xml:space="preserve">Preoperational </w:t>
      </w:r>
    </w:p>
  </w:footnote>
  <w:footnote w:id="228">
    <w:p w14:paraId="4678C0E3" w14:textId="77777777" w:rsidR="00D24AD6" w:rsidRPr="00DB22EF" w:rsidRDefault="00D24AD6" w:rsidP="00DB22EF">
      <w:pPr>
        <w:spacing w:after="0"/>
        <w:rPr>
          <w:sz w:val="18"/>
          <w:szCs w:val="18"/>
        </w:rPr>
      </w:pPr>
      <w:r w:rsidRPr="00DB22EF">
        <w:rPr>
          <w:rStyle w:val="FooterChar"/>
          <w:sz w:val="18"/>
          <w:szCs w:val="18"/>
        </w:rPr>
        <w:footnoteRef/>
      </w:r>
      <w:r w:rsidRPr="00DB22EF">
        <w:rPr>
          <w:sz w:val="18"/>
          <w:szCs w:val="18"/>
        </w:rPr>
        <w:t xml:space="preserve"> Concrete operational </w:t>
      </w:r>
    </w:p>
  </w:footnote>
  <w:footnote w:id="229">
    <w:p w14:paraId="218CAC8B" w14:textId="77777777" w:rsidR="00D24AD6" w:rsidRDefault="00D24AD6" w:rsidP="00DB22EF">
      <w:pPr>
        <w:spacing w:after="0"/>
        <w:rPr>
          <w:lang w:bidi="fa-IR"/>
        </w:rPr>
      </w:pPr>
      <w:r w:rsidRPr="00DB22EF">
        <w:rPr>
          <w:rStyle w:val="FooterChar"/>
          <w:sz w:val="18"/>
          <w:szCs w:val="18"/>
        </w:rPr>
        <w:footnoteRef/>
      </w:r>
      <w:r w:rsidRPr="00DB22EF">
        <w:rPr>
          <w:sz w:val="18"/>
          <w:szCs w:val="18"/>
        </w:rPr>
        <w:t xml:space="preserve"> </w:t>
      </w:r>
      <w:r w:rsidRPr="00DB22EF">
        <w:rPr>
          <w:sz w:val="18"/>
          <w:szCs w:val="18"/>
          <w:lang w:bidi="fa-IR"/>
        </w:rPr>
        <w:t xml:space="preserve">Empirical </w:t>
      </w:r>
    </w:p>
  </w:footnote>
  <w:footnote w:id="230">
    <w:p w14:paraId="2CC40F70" w14:textId="77777777" w:rsidR="00D24AD6" w:rsidRPr="00DB22EF" w:rsidRDefault="00D24AD6" w:rsidP="00DB22EF">
      <w:pPr>
        <w:spacing w:after="0"/>
        <w:rPr>
          <w:sz w:val="18"/>
          <w:szCs w:val="18"/>
          <w:lang w:bidi="fa-IR"/>
        </w:rPr>
      </w:pPr>
      <w:r w:rsidRPr="00DB22EF">
        <w:rPr>
          <w:rStyle w:val="FooterChar"/>
          <w:sz w:val="18"/>
          <w:szCs w:val="18"/>
        </w:rPr>
        <w:footnoteRef/>
      </w:r>
      <w:r w:rsidRPr="00DB22EF">
        <w:rPr>
          <w:sz w:val="18"/>
          <w:szCs w:val="18"/>
        </w:rPr>
        <w:t xml:space="preserve"> </w:t>
      </w:r>
      <w:r w:rsidRPr="00DB22EF">
        <w:rPr>
          <w:sz w:val="18"/>
          <w:szCs w:val="18"/>
          <w:lang w:bidi="fa-IR"/>
        </w:rPr>
        <w:t>Cost-of-living adjustment</w:t>
      </w:r>
    </w:p>
  </w:footnote>
  <w:footnote w:id="231">
    <w:p w14:paraId="78910557" w14:textId="77777777" w:rsidR="00D24AD6" w:rsidRPr="00DB22EF" w:rsidRDefault="00D24AD6" w:rsidP="00DB22EF">
      <w:pPr>
        <w:spacing w:after="0"/>
        <w:rPr>
          <w:sz w:val="18"/>
          <w:szCs w:val="18"/>
          <w:lang w:bidi="fa-IR"/>
        </w:rPr>
      </w:pPr>
      <w:r w:rsidRPr="00DB22EF">
        <w:rPr>
          <w:rStyle w:val="FooterChar"/>
          <w:sz w:val="18"/>
          <w:szCs w:val="18"/>
        </w:rPr>
        <w:footnoteRef/>
      </w:r>
      <w:r w:rsidRPr="00DB22EF">
        <w:rPr>
          <w:sz w:val="18"/>
          <w:szCs w:val="18"/>
        </w:rPr>
        <w:t xml:space="preserve"> </w:t>
      </w:r>
      <w:r w:rsidRPr="00DB22EF">
        <w:rPr>
          <w:sz w:val="18"/>
          <w:szCs w:val="18"/>
          <w:lang w:bidi="fa-IR"/>
        </w:rPr>
        <w:t>Phase model</w:t>
      </w:r>
    </w:p>
  </w:footnote>
  <w:footnote w:id="232">
    <w:p w14:paraId="6E86C9A6" w14:textId="77777777" w:rsidR="00D24AD6" w:rsidRPr="00DB22EF" w:rsidRDefault="00D24AD6" w:rsidP="00DB22EF">
      <w:pPr>
        <w:spacing w:after="0"/>
        <w:rPr>
          <w:sz w:val="18"/>
          <w:szCs w:val="18"/>
          <w:lang w:bidi="fa-IR"/>
        </w:rPr>
      </w:pPr>
      <w:r w:rsidRPr="00DB22EF">
        <w:rPr>
          <w:rStyle w:val="FooterChar"/>
          <w:sz w:val="18"/>
          <w:szCs w:val="18"/>
        </w:rPr>
        <w:footnoteRef/>
      </w:r>
      <w:r w:rsidRPr="00DB22EF">
        <w:rPr>
          <w:sz w:val="18"/>
          <w:szCs w:val="18"/>
        </w:rPr>
        <w:t xml:space="preserve"> </w:t>
      </w:r>
      <w:r w:rsidRPr="00DB22EF">
        <w:rPr>
          <w:sz w:val="18"/>
          <w:szCs w:val="18"/>
          <w:lang w:bidi="fa-IR"/>
        </w:rPr>
        <w:t>False positives</w:t>
      </w:r>
    </w:p>
  </w:footnote>
  <w:footnote w:id="233">
    <w:p w14:paraId="43F2C6A3" w14:textId="77777777" w:rsidR="00D24AD6" w:rsidRDefault="00D24AD6" w:rsidP="00DB22EF">
      <w:pPr>
        <w:spacing w:after="0"/>
        <w:rPr>
          <w:lang w:bidi="fa-IR"/>
        </w:rPr>
      </w:pPr>
      <w:r w:rsidRPr="00DB22EF">
        <w:rPr>
          <w:rStyle w:val="FooterChar"/>
          <w:sz w:val="18"/>
          <w:szCs w:val="18"/>
        </w:rPr>
        <w:footnoteRef/>
      </w:r>
      <w:r w:rsidRPr="00DB22EF">
        <w:rPr>
          <w:sz w:val="18"/>
          <w:szCs w:val="18"/>
        </w:rPr>
        <w:t xml:space="preserve"> </w:t>
      </w:r>
      <w:r w:rsidRPr="00DB22EF">
        <w:rPr>
          <w:sz w:val="18"/>
          <w:szCs w:val="18"/>
          <w:lang w:bidi="fa-IR"/>
        </w:rPr>
        <w:t>Efficacy studies</w:t>
      </w:r>
    </w:p>
  </w:footnote>
  <w:footnote w:id="234">
    <w:p w14:paraId="1B5D06D6" w14:textId="2BB91E76" w:rsidR="00D24AD6" w:rsidRDefault="00D24AD6" w:rsidP="00D24AD6">
      <w:pPr>
        <w:bidi/>
        <w:rPr>
          <w:rtl/>
          <w:lang w:bidi="fa-IR"/>
        </w:rPr>
      </w:pPr>
      <w:r>
        <w:rPr>
          <w:rStyle w:val="FooterChar"/>
        </w:rPr>
        <w:footnoteRef/>
      </w:r>
      <w:r>
        <w:t xml:space="preserve"> </w:t>
      </w:r>
      <w:r w:rsidRPr="00A70E4C">
        <w:rPr>
          <w:rFonts w:cs="B Mitra" w:hint="cs"/>
          <w:sz w:val="18"/>
          <w:szCs w:val="18"/>
          <w:rtl/>
          <w:lang w:bidi="fa-IR"/>
        </w:rPr>
        <w:t xml:space="preserve">عبارت گروه کنترل معمولاً به گروهی اطلاق می شود که </w:t>
      </w:r>
      <w:r w:rsidR="008226D0">
        <w:rPr>
          <w:rFonts w:cs="B Mitra" w:hint="cs"/>
          <w:sz w:val="18"/>
          <w:szCs w:val="18"/>
          <w:rtl/>
          <w:lang w:bidi="fa-IR"/>
        </w:rPr>
        <w:t>مداخله</w:t>
      </w:r>
      <w:r w:rsidRPr="00A70E4C">
        <w:rPr>
          <w:rFonts w:cs="B Mitra" w:hint="cs"/>
          <w:sz w:val="18"/>
          <w:szCs w:val="18"/>
          <w:rtl/>
          <w:lang w:bidi="fa-IR"/>
        </w:rPr>
        <w:t xml:space="preserve"> یا درمان را دریافت نمی کند؛‌ عبارت کلی تر گروه مقایسه </w:t>
      </w:r>
      <w:r>
        <w:rPr>
          <w:rFonts w:cs="B Mitra" w:hint="cs"/>
          <w:sz w:val="18"/>
          <w:szCs w:val="18"/>
          <w:rtl/>
          <w:lang w:bidi="fa-IR"/>
        </w:rPr>
        <w:t>(</w:t>
      </w:r>
      <w:r>
        <w:rPr>
          <w:rFonts w:cs="B Mitra"/>
          <w:sz w:val="18"/>
          <w:szCs w:val="18"/>
          <w:lang w:bidi="fa-IR"/>
        </w:rPr>
        <w:t>comparison group</w:t>
      </w:r>
      <w:r>
        <w:rPr>
          <w:rFonts w:cs="B Mitra" w:hint="cs"/>
          <w:sz w:val="18"/>
          <w:szCs w:val="18"/>
          <w:rtl/>
          <w:lang w:bidi="fa-IR"/>
        </w:rPr>
        <w:t xml:space="preserve">) </w:t>
      </w:r>
      <w:r w:rsidRPr="00A70E4C">
        <w:rPr>
          <w:rFonts w:cs="B Mitra" w:hint="cs"/>
          <w:sz w:val="18"/>
          <w:szCs w:val="18"/>
          <w:rtl/>
          <w:lang w:bidi="fa-IR"/>
        </w:rPr>
        <w:t>در بر گیرنده</w:t>
      </w:r>
      <w:r w:rsidRPr="00A70E4C">
        <w:rPr>
          <w:rFonts w:cs="B Mitra"/>
          <w:sz w:val="18"/>
          <w:szCs w:val="18"/>
          <w:lang w:bidi="fa-IR"/>
        </w:rPr>
        <w:t xml:space="preserve"> </w:t>
      </w:r>
      <w:r w:rsidRPr="00A70E4C">
        <w:rPr>
          <w:rFonts w:cs="B Mitra" w:hint="cs"/>
          <w:sz w:val="18"/>
          <w:szCs w:val="18"/>
          <w:rtl/>
          <w:lang w:bidi="fa-IR"/>
        </w:rPr>
        <w:t xml:space="preserve"> گروه کنترل و گروههای دریافت کننده </w:t>
      </w:r>
      <w:r w:rsidR="008226D0">
        <w:rPr>
          <w:rFonts w:cs="B Mitra" w:hint="cs"/>
          <w:sz w:val="18"/>
          <w:szCs w:val="18"/>
          <w:rtl/>
          <w:lang w:bidi="fa-IR"/>
        </w:rPr>
        <w:t>مداخله</w:t>
      </w:r>
      <w:r w:rsidRPr="00A70E4C">
        <w:rPr>
          <w:rFonts w:cs="B Mitra" w:hint="cs"/>
          <w:sz w:val="18"/>
          <w:szCs w:val="18"/>
          <w:rtl/>
          <w:lang w:bidi="fa-IR"/>
        </w:rPr>
        <w:t xml:space="preserve"> ها و درمانهای جایگزین است.</w:t>
      </w:r>
    </w:p>
  </w:footnote>
  <w:footnote w:id="235">
    <w:p w14:paraId="5ADC0367" w14:textId="77777777" w:rsidR="00D24AD6" w:rsidRDefault="00D24AD6" w:rsidP="00F214DE">
      <w:pPr>
        <w:spacing w:after="0"/>
        <w:rPr>
          <w:lang w:bidi="fa-IR"/>
        </w:rPr>
      </w:pPr>
      <w:r w:rsidRPr="00F214DE">
        <w:rPr>
          <w:rStyle w:val="FooterChar"/>
          <w:sz w:val="18"/>
          <w:szCs w:val="18"/>
        </w:rPr>
        <w:footnoteRef/>
      </w:r>
      <w:r w:rsidRPr="00F214DE">
        <w:rPr>
          <w:sz w:val="18"/>
          <w:szCs w:val="18"/>
        </w:rPr>
        <w:t xml:space="preserve"> </w:t>
      </w:r>
      <w:r w:rsidRPr="00F214DE">
        <w:rPr>
          <w:sz w:val="18"/>
          <w:szCs w:val="18"/>
          <w:lang w:bidi="fa-IR"/>
        </w:rPr>
        <w:t>Match</w:t>
      </w:r>
    </w:p>
  </w:footnote>
  <w:footnote w:id="236">
    <w:p w14:paraId="457B6115" w14:textId="77777777" w:rsidR="00D24AD6" w:rsidRPr="00F214DE" w:rsidRDefault="00D24AD6" w:rsidP="00F214DE">
      <w:pPr>
        <w:spacing w:after="0"/>
        <w:rPr>
          <w:sz w:val="18"/>
          <w:szCs w:val="18"/>
          <w:lang w:bidi="fa-IR"/>
        </w:rPr>
      </w:pPr>
      <w:r w:rsidRPr="00F214DE">
        <w:rPr>
          <w:rStyle w:val="FooterChar"/>
          <w:sz w:val="18"/>
          <w:szCs w:val="18"/>
        </w:rPr>
        <w:footnoteRef/>
      </w:r>
      <w:r w:rsidRPr="00F214DE">
        <w:rPr>
          <w:sz w:val="18"/>
          <w:szCs w:val="18"/>
        </w:rPr>
        <w:t xml:space="preserve"> </w:t>
      </w:r>
      <w:r w:rsidRPr="00F214DE">
        <w:rPr>
          <w:sz w:val="18"/>
          <w:szCs w:val="18"/>
          <w:lang w:bidi="fa-IR"/>
        </w:rPr>
        <w:t xml:space="preserve"> Coherent pattern matching</w:t>
      </w:r>
    </w:p>
  </w:footnote>
  <w:footnote w:id="237">
    <w:p w14:paraId="2948343A" w14:textId="77777777" w:rsidR="00D24AD6" w:rsidRDefault="00D24AD6" w:rsidP="00F214DE">
      <w:pPr>
        <w:spacing w:after="0"/>
        <w:rPr>
          <w:lang w:bidi="fa-IR"/>
        </w:rPr>
      </w:pPr>
      <w:r w:rsidRPr="00F214DE">
        <w:rPr>
          <w:rStyle w:val="FooterChar"/>
          <w:sz w:val="18"/>
          <w:szCs w:val="18"/>
        </w:rPr>
        <w:footnoteRef/>
      </w:r>
      <w:r w:rsidRPr="00F214DE">
        <w:rPr>
          <w:sz w:val="18"/>
          <w:szCs w:val="18"/>
        </w:rPr>
        <w:t xml:space="preserve"> </w:t>
      </w:r>
      <w:r w:rsidRPr="00F214DE">
        <w:rPr>
          <w:sz w:val="18"/>
          <w:szCs w:val="18"/>
          <w:lang w:bidi="fa-IR"/>
        </w:rPr>
        <w:t>Interaction</w:t>
      </w:r>
    </w:p>
  </w:footnote>
  <w:footnote w:id="238">
    <w:p w14:paraId="5208677E" w14:textId="77777777" w:rsidR="00D24AD6" w:rsidRDefault="00D24AD6" w:rsidP="00667EEB">
      <w:pPr>
        <w:spacing w:after="0"/>
        <w:rPr>
          <w:lang w:bidi="fa-IR"/>
        </w:rPr>
      </w:pPr>
      <w:r w:rsidRPr="00667EEB">
        <w:rPr>
          <w:rStyle w:val="FooterChar"/>
          <w:sz w:val="18"/>
          <w:szCs w:val="18"/>
        </w:rPr>
        <w:footnoteRef/>
      </w:r>
      <w:r w:rsidRPr="00667EEB">
        <w:rPr>
          <w:sz w:val="18"/>
          <w:szCs w:val="18"/>
        </w:rPr>
        <w:t xml:space="preserve"> </w:t>
      </w:r>
      <w:r w:rsidRPr="00667EEB">
        <w:rPr>
          <w:sz w:val="18"/>
          <w:szCs w:val="18"/>
          <w:lang w:bidi="fa-IR"/>
        </w:rPr>
        <w:t xml:space="preserve">Pattern matching </w:t>
      </w:r>
    </w:p>
  </w:footnote>
  <w:footnote w:id="239">
    <w:p w14:paraId="27771F1F" w14:textId="77777777" w:rsidR="00D24AD6" w:rsidRPr="005D536F" w:rsidRDefault="00D24AD6" w:rsidP="005D536F">
      <w:pPr>
        <w:spacing w:after="0"/>
        <w:rPr>
          <w:sz w:val="18"/>
          <w:szCs w:val="18"/>
          <w:rtl/>
          <w:lang w:bidi="fa-IR"/>
        </w:rPr>
      </w:pPr>
      <w:r w:rsidRPr="005D536F">
        <w:rPr>
          <w:rStyle w:val="FooterChar"/>
          <w:sz w:val="18"/>
          <w:szCs w:val="18"/>
        </w:rPr>
        <w:footnoteRef/>
      </w:r>
      <w:r w:rsidRPr="005D536F">
        <w:rPr>
          <w:sz w:val="18"/>
          <w:szCs w:val="18"/>
        </w:rPr>
        <w:t xml:space="preserve"> within-subject</w:t>
      </w:r>
    </w:p>
  </w:footnote>
  <w:footnote w:id="240">
    <w:p w14:paraId="1FF1B3A4" w14:textId="73E26722" w:rsidR="00D24AD6" w:rsidRDefault="00D24AD6" w:rsidP="00667EEB">
      <w:pPr>
        <w:bidi/>
        <w:spacing w:after="0"/>
        <w:rPr>
          <w:rtl/>
          <w:lang w:bidi="fa-IR"/>
        </w:rPr>
      </w:pPr>
      <w:r w:rsidRPr="005D536F">
        <w:rPr>
          <w:rStyle w:val="FooterChar"/>
          <w:sz w:val="16"/>
          <w:szCs w:val="16"/>
        </w:rPr>
        <w:footnoteRef/>
      </w:r>
      <w:r w:rsidRPr="005D536F">
        <w:rPr>
          <w:sz w:val="16"/>
          <w:szCs w:val="16"/>
        </w:rPr>
        <w:t xml:space="preserve"> </w:t>
      </w:r>
      <w:r>
        <w:rPr>
          <w:lang w:bidi="fa-IR"/>
        </w:rPr>
        <w:t xml:space="preserve"> </w:t>
      </w:r>
      <w:r w:rsidRPr="002302F7">
        <w:rPr>
          <w:rFonts w:cs="B Mitra" w:hint="cs"/>
          <w:sz w:val="18"/>
          <w:szCs w:val="18"/>
          <w:rtl/>
          <w:lang w:bidi="fa-IR"/>
        </w:rPr>
        <w:t>در اینجا عامل درون-گروهی زمان است. به این معنی که اندازهی گیری های مکرر در پیش‌آزمون و پس‌آزمون درون هر واحد (فرد). در دیگر طرحهای درون-گروهی بیش از یک شرایط را می توان روی افراد یکسان اجرا کرد. در مقابل، آزمایشی که چندین شرایط، و واحدهای متفاوت در هریک از شرایط دارد،‌ طرح میان-گروهی گفته می شود (</w:t>
      </w:r>
      <w:r w:rsidRPr="002302F7">
        <w:rPr>
          <w:rFonts w:cs="B Mitra"/>
          <w:sz w:val="16"/>
          <w:szCs w:val="16"/>
          <w:lang w:bidi="fa-IR"/>
        </w:rPr>
        <w:t>S.E. Maxwell &amp; Delaney, 1990</w:t>
      </w:r>
      <w:r w:rsidRPr="002302F7">
        <w:rPr>
          <w:rFonts w:cs="B Mitra" w:hint="cs"/>
          <w:sz w:val="18"/>
          <w:szCs w:val="18"/>
          <w:rtl/>
          <w:lang w:bidi="fa-IR"/>
        </w:rPr>
        <w:t xml:space="preserve">). طرح های درون-گروهی از طریق کنترل تفاوتهای فردی میان افراد درون هر شرایط، می توانند توان آماری را افزایش دهند؛ و بنابراین این طرحها (در قیاس با طرحهای بین-گروهی) می توانند افراد کمتری (نمونه کوچکتری) را برای آزمون همان تعداد </w:t>
      </w:r>
      <w:r w:rsidR="008226D0">
        <w:rPr>
          <w:rFonts w:cs="B Mitra" w:hint="cs"/>
          <w:sz w:val="18"/>
          <w:szCs w:val="18"/>
          <w:rtl/>
          <w:lang w:bidi="fa-IR"/>
        </w:rPr>
        <w:t>مداخله</w:t>
      </w:r>
      <w:r w:rsidRPr="002302F7">
        <w:rPr>
          <w:rFonts w:cs="B Mitra" w:hint="cs"/>
          <w:sz w:val="18"/>
          <w:szCs w:val="18"/>
          <w:rtl/>
          <w:lang w:bidi="fa-IR"/>
        </w:rPr>
        <w:t xml:space="preserve"> داشته باشند. اگرچه طرحهای درون-گروهی می توانند زمینه سازی بروز اثرات خستگی، تمرین، سرریز و ترتیب شود. برای جلوگیری از اختلاط اثر اینگونه متغیرهای مزاحم، یا ترتیب ارائه </w:t>
      </w:r>
      <w:r w:rsidR="008226D0">
        <w:rPr>
          <w:rFonts w:cs="B Mitra" w:hint="cs"/>
          <w:sz w:val="18"/>
          <w:szCs w:val="18"/>
          <w:rtl/>
          <w:lang w:bidi="fa-IR"/>
        </w:rPr>
        <w:t>مداخله</w:t>
      </w:r>
      <w:r w:rsidRPr="002302F7">
        <w:rPr>
          <w:rFonts w:cs="B Mitra" w:hint="cs"/>
          <w:sz w:val="18"/>
          <w:szCs w:val="18"/>
          <w:rtl/>
          <w:lang w:bidi="fa-IR"/>
        </w:rPr>
        <w:t xml:space="preserve">ها در طرح درون-گروهی برای هر فرد تصادفی سازی می شود و یا </w:t>
      </w:r>
      <w:r w:rsidR="008226D0">
        <w:rPr>
          <w:rFonts w:cs="B Mitra" w:hint="cs"/>
          <w:sz w:val="18"/>
          <w:szCs w:val="18"/>
          <w:rtl/>
          <w:lang w:bidi="fa-IR"/>
        </w:rPr>
        <w:t>مداخله</w:t>
      </w:r>
      <w:r w:rsidRPr="002302F7">
        <w:rPr>
          <w:rFonts w:cs="B Mitra" w:hint="cs"/>
          <w:sz w:val="18"/>
          <w:szCs w:val="18"/>
          <w:rtl/>
          <w:lang w:bidi="fa-IR"/>
        </w:rPr>
        <w:t xml:space="preserve"> ها با دقت متوازن-معکوس می شوند به این معنی که برخی افراد </w:t>
      </w:r>
      <w:r w:rsidR="008226D0">
        <w:rPr>
          <w:rFonts w:cs="B Mitra" w:hint="cs"/>
          <w:sz w:val="18"/>
          <w:szCs w:val="18"/>
          <w:rtl/>
          <w:lang w:bidi="fa-IR"/>
        </w:rPr>
        <w:t>مداخله</w:t>
      </w:r>
      <w:r w:rsidRPr="002302F7">
        <w:rPr>
          <w:rFonts w:cs="B Mitra" w:hint="cs"/>
          <w:sz w:val="18"/>
          <w:szCs w:val="18"/>
          <w:rtl/>
          <w:lang w:bidi="fa-IR"/>
        </w:rPr>
        <w:t xml:space="preserve"> ها را با ترتیب اول (یعنی اول </w:t>
      </w:r>
      <w:r w:rsidRPr="002302F7">
        <w:rPr>
          <w:rFonts w:cs="B Mitra"/>
          <w:sz w:val="18"/>
          <w:szCs w:val="18"/>
          <w:lang w:bidi="fa-IR"/>
        </w:rPr>
        <w:t>A</w:t>
      </w:r>
      <w:r w:rsidRPr="002302F7">
        <w:rPr>
          <w:rFonts w:cs="B Mitra" w:hint="cs"/>
          <w:sz w:val="18"/>
          <w:szCs w:val="18"/>
          <w:rtl/>
          <w:lang w:bidi="fa-IR"/>
        </w:rPr>
        <w:t xml:space="preserve"> بعد </w:t>
      </w:r>
      <w:r w:rsidRPr="002302F7">
        <w:rPr>
          <w:rFonts w:cs="B Mitra"/>
          <w:sz w:val="18"/>
          <w:szCs w:val="18"/>
          <w:lang w:bidi="fa-IR"/>
        </w:rPr>
        <w:t>B</w:t>
      </w:r>
      <w:r w:rsidRPr="002302F7">
        <w:rPr>
          <w:rFonts w:cs="B Mitra" w:hint="cs"/>
          <w:sz w:val="18"/>
          <w:szCs w:val="18"/>
          <w:rtl/>
          <w:lang w:bidi="fa-IR"/>
        </w:rPr>
        <w:t>)</w:t>
      </w:r>
      <w:r w:rsidRPr="002302F7">
        <w:rPr>
          <w:rFonts w:cs="B Mitra"/>
          <w:sz w:val="18"/>
          <w:szCs w:val="18"/>
          <w:lang w:bidi="fa-IR"/>
        </w:rPr>
        <w:t xml:space="preserve"> </w:t>
      </w:r>
      <w:r w:rsidRPr="002302F7">
        <w:rPr>
          <w:rFonts w:cs="B Mitra" w:hint="cs"/>
          <w:sz w:val="18"/>
          <w:szCs w:val="18"/>
          <w:rtl/>
          <w:lang w:bidi="fa-IR"/>
        </w:rPr>
        <w:t xml:space="preserve">می گیرند و برخی دیگر با ترتیب دوم (اول </w:t>
      </w:r>
      <w:r w:rsidRPr="002302F7">
        <w:rPr>
          <w:rFonts w:cs="B Mitra"/>
          <w:sz w:val="18"/>
          <w:szCs w:val="18"/>
          <w:lang w:bidi="fa-IR"/>
        </w:rPr>
        <w:t>B</w:t>
      </w:r>
      <w:r w:rsidRPr="002302F7">
        <w:rPr>
          <w:rFonts w:cs="B Mitra" w:hint="cs"/>
          <w:sz w:val="18"/>
          <w:szCs w:val="18"/>
          <w:rtl/>
          <w:lang w:bidi="fa-IR"/>
        </w:rPr>
        <w:t xml:space="preserve"> و بعد </w:t>
      </w:r>
      <w:r w:rsidRPr="002302F7">
        <w:rPr>
          <w:rFonts w:cs="B Mitra"/>
          <w:sz w:val="18"/>
          <w:szCs w:val="18"/>
          <w:lang w:bidi="fa-IR"/>
        </w:rPr>
        <w:t>A</w:t>
      </w:r>
      <w:r w:rsidRPr="002302F7">
        <w:rPr>
          <w:rFonts w:cs="B Mitra" w:hint="cs"/>
          <w:sz w:val="18"/>
          <w:szCs w:val="18"/>
          <w:rtl/>
          <w:lang w:bidi="fa-IR"/>
        </w:rPr>
        <w:t>).</w:t>
      </w:r>
      <w:r>
        <w:rPr>
          <w:rFonts w:hint="cs"/>
          <w:rtl/>
          <w:lang w:bidi="fa-IR"/>
        </w:rPr>
        <w:t xml:space="preserve"> </w:t>
      </w:r>
    </w:p>
  </w:footnote>
  <w:footnote w:id="241">
    <w:p w14:paraId="16856A14" w14:textId="77777777" w:rsidR="00D24AD6" w:rsidRPr="005D536F" w:rsidRDefault="00D24AD6" w:rsidP="005D536F">
      <w:pPr>
        <w:spacing w:after="0"/>
        <w:rPr>
          <w:sz w:val="18"/>
          <w:szCs w:val="18"/>
          <w:rtl/>
          <w:lang w:bidi="fa-IR"/>
        </w:rPr>
      </w:pPr>
      <w:r w:rsidRPr="005D536F">
        <w:rPr>
          <w:rStyle w:val="FooterChar"/>
          <w:sz w:val="18"/>
          <w:szCs w:val="18"/>
        </w:rPr>
        <w:footnoteRef/>
      </w:r>
      <w:r w:rsidRPr="005D536F">
        <w:rPr>
          <w:sz w:val="18"/>
          <w:szCs w:val="18"/>
        </w:rPr>
        <w:t xml:space="preserve"> maturation</w:t>
      </w:r>
    </w:p>
  </w:footnote>
  <w:footnote w:id="242">
    <w:p w14:paraId="17435065" w14:textId="77777777" w:rsidR="00D24AD6" w:rsidRDefault="00D24AD6" w:rsidP="005D536F">
      <w:pPr>
        <w:spacing w:after="0"/>
        <w:rPr>
          <w:lang w:bidi="fa-IR"/>
        </w:rPr>
      </w:pPr>
      <w:r w:rsidRPr="005D536F">
        <w:rPr>
          <w:rStyle w:val="FooterChar"/>
          <w:sz w:val="18"/>
          <w:szCs w:val="18"/>
        </w:rPr>
        <w:footnoteRef/>
      </w:r>
      <w:r w:rsidRPr="005D536F">
        <w:rPr>
          <w:sz w:val="18"/>
          <w:szCs w:val="18"/>
        </w:rPr>
        <w:t xml:space="preserve"> </w:t>
      </w:r>
      <w:r w:rsidRPr="005D536F">
        <w:rPr>
          <w:sz w:val="18"/>
          <w:szCs w:val="18"/>
          <w:lang w:bidi="fa-IR"/>
        </w:rPr>
        <w:t>Follow-up</w:t>
      </w:r>
    </w:p>
  </w:footnote>
  <w:footnote w:id="243">
    <w:p w14:paraId="0C6FDEFA" w14:textId="77777777" w:rsidR="00D24AD6" w:rsidRPr="005D536F" w:rsidRDefault="00D24AD6" w:rsidP="005D536F">
      <w:pPr>
        <w:spacing w:after="0"/>
        <w:rPr>
          <w:sz w:val="18"/>
          <w:szCs w:val="18"/>
          <w:lang w:bidi="fa-IR"/>
        </w:rPr>
      </w:pPr>
      <w:r w:rsidRPr="005D536F">
        <w:rPr>
          <w:rStyle w:val="FooterChar"/>
          <w:sz w:val="18"/>
          <w:szCs w:val="18"/>
        </w:rPr>
        <w:footnoteRef/>
      </w:r>
      <w:r w:rsidRPr="005D536F">
        <w:rPr>
          <w:sz w:val="18"/>
          <w:szCs w:val="18"/>
        </w:rPr>
        <w:t xml:space="preserve"> </w:t>
      </w:r>
      <w:r w:rsidRPr="005D536F">
        <w:rPr>
          <w:sz w:val="18"/>
          <w:szCs w:val="18"/>
          <w:lang w:bidi="fa-IR"/>
        </w:rPr>
        <w:t>A double pretest</w:t>
      </w:r>
    </w:p>
  </w:footnote>
  <w:footnote w:id="244">
    <w:p w14:paraId="3AC9DDB5" w14:textId="77777777" w:rsidR="00D24AD6" w:rsidRDefault="00D24AD6" w:rsidP="005D536F">
      <w:pPr>
        <w:spacing w:after="0"/>
        <w:rPr>
          <w:lang w:bidi="fa-IR"/>
        </w:rPr>
      </w:pPr>
      <w:r w:rsidRPr="005D536F">
        <w:rPr>
          <w:rStyle w:val="FooterChar"/>
          <w:sz w:val="18"/>
          <w:szCs w:val="18"/>
        </w:rPr>
        <w:footnoteRef/>
      </w:r>
      <w:r w:rsidRPr="005D536F">
        <w:rPr>
          <w:sz w:val="18"/>
          <w:szCs w:val="18"/>
        </w:rPr>
        <w:t xml:space="preserve"> </w:t>
      </w:r>
      <w:r w:rsidRPr="005D536F">
        <w:rPr>
          <w:sz w:val="18"/>
          <w:szCs w:val="18"/>
          <w:lang w:bidi="fa-IR"/>
        </w:rPr>
        <w:t>Dry run</w:t>
      </w:r>
    </w:p>
  </w:footnote>
  <w:footnote w:id="245">
    <w:p w14:paraId="6D4B4E21" w14:textId="77777777" w:rsidR="00D24AD6" w:rsidRPr="005D536F" w:rsidRDefault="00D24AD6" w:rsidP="005D536F">
      <w:pPr>
        <w:spacing w:after="0"/>
        <w:rPr>
          <w:sz w:val="18"/>
          <w:szCs w:val="18"/>
          <w:lang w:bidi="fa-IR"/>
        </w:rPr>
      </w:pPr>
      <w:r w:rsidRPr="005D536F">
        <w:rPr>
          <w:rStyle w:val="FooterChar"/>
          <w:sz w:val="18"/>
          <w:szCs w:val="18"/>
        </w:rPr>
        <w:footnoteRef/>
      </w:r>
      <w:r w:rsidRPr="005D536F">
        <w:rPr>
          <w:sz w:val="18"/>
          <w:szCs w:val="18"/>
        </w:rPr>
        <w:t xml:space="preserve"> </w:t>
      </w:r>
      <w:r w:rsidRPr="005D536F">
        <w:rPr>
          <w:sz w:val="18"/>
          <w:szCs w:val="18"/>
          <w:lang w:bidi="fa-IR"/>
        </w:rPr>
        <w:t>Non-equivalent</w:t>
      </w:r>
    </w:p>
  </w:footnote>
  <w:footnote w:id="246">
    <w:p w14:paraId="7D013EF9" w14:textId="77777777" w:rsidR="00D24AD6" w:rsidRPr="00370C39" w:rsidRDefault="00D24AD6" w:rsidP="00370C39">
      <w:pPr>
        <w:spacing w:after="0"/>
        <w:rPr>
          <w:sz w:val="18"/>
          <w:szCs w:val="18"/>
          <w:lang w:bidi="fa-IR"/>
        </w:rPr>
      </w:pPr>
      <w:r w:rsidRPr="00370C39">
        <w:rPr>
          <w:rStyle w:val="FooterChar"/>
          <w:sz w:val="18"/>
          <w:szCs w:val="18"/>
        </w:rPr>
        <w:footnoteRef/>
      </w:r>
      <w:r w:rsidRPr="00370C39">
        <w:rPr>
          <w:sz w:val="18"/>
          <w:szCs w:val="18"/>
        </w:rPr>
        <w:t xml:space="preserve"> </w:t>
      </w:r>
      <w:r w:rsidRPr="00370C39">
        <w:rPr>
          <w:sz w:val="18"/>
          <w:szCs w:val="18"/>
          <w:lang w:bidi="fa-IR"/>
        </w:rPr>
        <w:t>Outlier</w:t>
      </w:r>
    </w:p>
  </w:footnote>
  <w:footnote w:id="247">
    <w:p w14:paraId="33D9C161" w14:textId="77777777" w:rsidR="00D24AD6" w:rsidRPr="00370C39" w:rsidRDefault="00D24AD6" w:rsidP="00370C39">
      <w:pPr>
        <w:spacing w:after="0"/>
        <w:rPr>
          <w:sz w:val="18"/>
          <w:szCs w:val="18"/>
          <w:lang w:bidi="fa-IR"/>
        </w:rPr>
      </w:pPr>
      <w:r w:rsidRPr="00370C39">
        <w:rPr>
          <w:rStyle w:val="FooterChar"/>
          <w:sz w:val="18"/>
          <w:szCs w:val="18"/>
        </w:rPr>
        <w:footnoteRef/>
      </w:r>
      <w:r w:rsidRPr="00370C39">
        <w:rPr>
          <w:sz w:val="18"/>
          <w:szCs w:val="18"/>
        </w:rPr>
        <w:t xml:space="preserve"> </w:t>
      </w:r>
      <w:r w:rsidRPr="00370C39">
        <w:rPr>
          <w:sz w:val="18"/>
          <w:szCs w:val="18"/>
          <w:lang w:bidi="fa-IR"/>
        </w:rPr>
        <w:t>Resentful demoralization</w:t>
      </w:r>
    </w:p>
  </w:footnote>
  <w:footnote w:id="248">
    <w:p w14:paraId="43DC87DF" w14:textId="77777777" w:rsidR="00D24AD6" w:rsidRDefault="00D24AD6" w:rsidP="00370C39">
      <w:pPr>
        <w:spacing w:after="0"/>
        <w:rPr>
          <w:lang w:bidi="fa-IR"/>
        </w:rPr>
      </w:pPr>
      <w:r w:rsidRPr="00370C39">
        <w:rPr>
          <w:rStyle w:val="FooterChar"/>
          <w:sz w:val="18"/>
          <w:szCs w:val="18"/>
        </w:rPr>
        <w:footnoteRef/>
      </w:r>
      <w:r w:rsidRPr="00370C39">
        <w:rPr>
          <w:sz w:val="18"/>
          <w:szCs w:val="18"/>
        </w:rPr>
        <w:t xml:space="preserve"> </w:t>
      </w:r>
      <w:r w:rsidRPr="00370C39">
        <w:rPr>
          <w:sz w:val="18"/>
          <w:szCs w:val="18"/>
          <w:lang w:bidi="fa-IR"/>
        </w:rPr>
        <w:t>Compensatory rivalry</w:t>
      </w:r>
    </w:p>
  </w:footnote>
  <w:footnote w:id="249">
    <w:p w14:paraId="7E55437C" w14:textId="77777777" w:rsidR="00D24AD6" w:rsidRPr="00370C39" w:rsidRDefault="00D24AD6" w:rsidP="00370C39">
      <w:pPr>
        <w:spacing w:after="0"/>
        <w:rPr>
          <w:sz w:val="18"/>
          <w:szCs w:val="18"/>
          <w:lang w:bidi="fa-IR"/>
        </w:rPr>
      </w:pPr>
      <w:r w:rsidRPr="00370C39">
        <w:rPr>
          <w:rStyle w:val="FooterChar"/>
          <w:sz w:val="18"/>
          <w:szCs w:val="18"/>
        </w:rPr>
        <w:footnoteRef/>
      </w:r>
      <w:r w:rsidRPr="00370C39">
        <w:rPr>
          <w:sz w:val="18"/>
          <w:szCs w:val="18"/>
        </w:rPr>
        <w:t xml:space="preserve"> re</w:t>
      </w:r>
      <w:r w:rsidRPr="00370C39">
        <w:rPr>
          <w:sz w:val="18"/>
          <w:szCs w:val="18"/>
          <w:lang w:bidi="fa-IR"/>
        </w:rPr>
        <w:t>productivity</w:t>
      </w:r>
    </w:p>
  </w:footnote>
  <w:footnote w:id="250">
    <w:p w14:paraId="280AE535" w14:textId="77777777" w:rsidR="00D24AD6" w:rsidRDefault="00D24AD6" w:rsidP="00370C39">
      <w:pPr>
        <w:spacing w:after="0"/>
        <w:rPr>
          <w:rtl/>
          <w:lang w:bidi="fa-IR"/>
        </w:rPr>
      </w:pPr>
      <w:r w:rsidRPr="00370C39">
        <w:rPr>
          <w:rStyle w:val="FooterChar"/>
          <w:sz w:val="18"/>
          <w:szCs w:val="18"/>
        </w:rPr>
        <w:footnoteRef/>
      </w:r>
      <w:r w:rsidRPr="00370C39">
        <w:rPr>
          <w:sz w:val="18"/>
          <w:szCs w:val="18"/>
        </w:rPr>
        <w:t xml:space="preserve"> </w:t>
      </w:r>
      <w:r w:rsidRPr="00370C39">
        <w:rPr>
          <w:sz w:val="18"/>
          <w:szCs w:val="18"/>
          <w:lang w:bidi="fa-IR"/>
        </w:rPr>
        <w:t>Resentful demoralization</w:t>
      </w:r>
    </w:p>
  </w:footnote>
  <w:footnote w:id="251">
    <w:p w14:paraId="4507F127" w14:textId="77777777" w:rsidR="00D24AD6" w:rsidRPr="00370C39" w:rsidRDefault="00D24AD6" w:rsidP="00370C39">
      <w:pPr>
        <w:spacing w:after="0"/>
        <w:rPr>
          <w:sz w:val="18"/>
          <w:szCs w:val="18"/>
          <w:lang w:bidi="fa-IR"/>
        </w:rPr>
      </w:pPr>
      <w:r w:rsidRPr="00370C39">
        <w:rPr>
          <w:rStyle w:val="FooterChar"/>
          <w:sz w:val="18"/>
          <w:szCs w:val="18"/>
        </w:rPr>
        <w:footnoteRef/>
      </w:r>
      <w:r w:rsidRPr="00370C39">
        <w:rPr>
          <w:sz w:val="18"/>
          <w:szCs w:val="18"/>
        </w:rPr>
        <w:t xml:space="preserve"> </w:t>
      </w:r>
      <w:r w:rsidRPr="00370C39">
        <w:rPr>
          <w:sz w:val="18"/>
          <w:szCs w:val="18"/>
          <w:lang w:bidi="fa-IR"/>
        </w:rPr>
        <w:t>Retrospective</w:t>
      </w:r>
    </w:p>
  </w:footnote>
  <w:footnote w:id="252">
    <w:p w14:paraId="5CBB4945" w14:textId="77777777" w:rsidR="00D24AD6" w:rsidRPr="00370C39" w:rsidRDefault="00D24AD6" w:rsidP="00370C39">
      <w:pPr>
        <w:spacing w:after="0"/>
        <w:rPr>
          <w:sz w:val="18"/>
          <w:szCs w:val="18"/>
          <w:rtl/>
          <w:lang w:bidi="fa-IR"/>
        </w:rPr>
      </w:pPr>
      <w:r w:rsidRPr="00370C39">
        <w:rPr>
          <w:rStyle w:val="FooterChar"/>
          <w:sz w:val="18"/>
          <w:szCs w:val="18"/>
        </w:rPr>
        <w:footnoteRef/>
      </w:r>
      <w:r w:rsidRPr="00370C39">
        <w:rPr>
          <w:sz w:val="18"/>
          <w:szCs w:val="18"/>
        </w:rPr>
        <w:t xml:space="preserve"> </w:t>
      </w:r>
      <w:r w:rsidRPr="00370C39">
        <w:rPr>
          <w:sz w:val="18"/>
          <w:szCs w:val="18"/>
          <w:lang w:bidi="fa-IR"/>
        </w:rPr>
        <w:t>Self-report</w:t>
      </w:r>
    </w:p>
  </w:footnote>
  <w:footnote w:id="253">
    <w:p w14:paraId="17F6CFAF" w14:textId="77777777" w:rsidR="00D24AD6" w:rsidRPr="00C219D0" w:rsidRDefault="00D24AD6" w:rsidP="00370C39">
      <w:pPr>
        <w:spacing w:after="0"/>
        <w:rPr>
          <w:sz w:val="18"/>
          <w:szCs w:val="18"/>
          <w:lang w:bidi="fa-IR"/>
        </w:rPr>
      </w:pPr>
      <w:r w:rsidRPr="00370C39">
        <w:rPr>
          <w:rStyle w:val="FooterChar"/>
          <w:sz w:val="18"/>
          <w:szCs w:val="18"/>
        </w:rPr>
        <w:footnoteRef/>
      </w:r>
      <w:r w:rsidRPr="00370C39">
        <w:rPr>
          <w:sz w:val="18"/>
          <w:szCs w:val="18"/>
        </w:rPr>
        <w:t xml:space="preserve"> </w:t>
      </w:r>
      <w:r w:rsidRPr="00370C39">
        <w:rPr>
          <w:sz w:val="18"/>
          <w:szCs w:val="18"/>
          <w:lang w:bidi="fa-IR"/>
        </w:rPr>
        <w:t>Cross-validated</w:t>
      </w:r>
    </w:p>
  </w:footnote>
  <w:footnote w:id="254">
    <w:p w14:paraId="728A2A76" w14:textId="77777777" w:rsidR="00D24AD6" w:rsidRDefault="00D24AD6" w:rsidP="00C219D0">
      <w:pPr>
        <w:spacing w:after="0"/>
        <w:rPr>
          <w:lang w:bidi="fa-IR"/>
        </w:rPr>
      </w:pPr>
      <w:r w:rsidRPr="00C219D0">
        <w:rPr>
          <w:rStyle w:val="FooterChar"/>
          <w:sz w:val="18"/>
          <w:szCs w:val="18"/>
        </w:rPr>
        <w:footnoteRef/>
      </w:r>
      <w:r w:rsidRPr="00C219D0">
        <w:rPr>
          <w:sz w:val="18"/>
          <w:szCs w:val="18"/>
        </w:rPr>
        <w:t xml:space="preserve"> </w:t>
      </w:r>
      <w:r w:rsidRPr="00C219D0">
        <w:rPr>
          <w:sz w:val="18"/>
          <w:szCs w:val="18"/>
          <w:lang w:bidi="fa-IR"/>
        </w:rPr>
        <w:t>longitudinal</w:t>
      </w:r>
    </w:p>
  </w:footnote>
  <w:footnote w:id="255">
    <w:p w14:paraId="398BF26B" w14:textId="77777777" w:rsidR="00D24AD6" w:rsidRPr="00973192" w:rsidRDefault="00D24AD6" w:rsidP="00973192">
      <w:pPr>
        <w:spacing w:after="0"/>
        <w:rPr>
          <w:sz w:val="18"/>
          <w:szCs w:val="18"/>
          <w:lang w:bidi="fa-IR"/>
        </w:rPr>
      </w:pPr>
      <w:r w:rsidRPr="00973192">
        <w:rPr>
          <w:rStyle w:val="FooterChar"/>
          <w:sz w:val="18"/>
          <w:szCs w:val="18"/>
        </w:rPr>
        <w:footnoteRef/>
      </w:r>
      <w:r w:rsidRPr="00973192">
        <w:rPr>
          <w:sz w:val="18"/>
          <w:szCs w:val="18"/>
        </w:rPr>
        <w:t xml:space="preserve"> </w:t>
      </w:r>
      <w:r w:rsidRPr="00973192">
        <w:rPr>
          <w:sz w:val="18"/>
          <w:szCs w:val="18"/>
          <w:lang w:bidi="fa-IR"/>
        </w:rPr>
        <w:t>counterfactual</w:t>
      </w:r>
    </w:p>
  </w:footnote>
  <w:footnote w:id="256">
    <w:p w14:paraId="48DFCEF5" w14:textId="77777777" w:rsidR="00D24AD6" w:rsidRPr="00973192" w:rsidRDefault="00D24AD6" w:rsidP="00973192">
      <w:pPr>
        <w:spacing w:after="0"/>
        <w:rPr>
          <w:sz w:val="18"/>
          <w:szCs w:val="18"/>
          <w:lang w:bidi="fa-IR"/>
        </w:rPr>
      </w:pPr>
      <w:r w:rsidRPr="00973192">
        <w:rPr>
          <w:rStyle w:val="FooterChar"/>
          <w:sz w:val="18"/>
          <w:szCs w:val="18"/>
        </w:rPr>
        <w:footnoteRef/>
      </w:r>
      <w:r w:rsidRPr="00973192">
        <w:rPr>
          <w:sz w:val="18"/>
          <w:szCs w:val="18"/>
        </w:rPr>
        <w:t xml:space="preserve"> </w:t>
      </w:r>
      <w:r w:rsidRPr="00973192">
        <w:rPr>
          <w:sz w:val="18"/>
          <w:szCs w:val="18"/>
          <w:lang w:bidi="fa-IR"/>
        </w:rPr>
        <w:t>Nonrandom assignment</w:t>
      </w:r>
    </w:p>
  </w:footnote>
  <w:footnote w:id="257">
    <w:p w14:paraId="4D136FE9" w14:textId="77777777" w:rsidR="00D24AD6" w:rsidRDefault="00D24AD6" w:rsidP="00973192">
      <w:pPr>
        <w:spacing w:after="0"/>
        <w:rPr>
          <w:lang w:bidi="fa-IR"/>
        </w:rPr>
      </w:pPr>
      <w:r w:rsidRPr="00973192">
        <w:rPr>
          <w:rStyle w:val="FooterChar"/>
          <w:sz w:val="18"/>
          <w:szCs w:val="18"/>
        </w:rPr>
        <w:footnoteRef/>
      </w:r>
      <w:r w:rsidRPr="00973192">
        <w:rPr>
          <w:sz w:val="18"/>
          <w:szCs w:val="18"/>
        </w:rPr>
        <w:t xml:space="preserve"> </w:t>
      </w:r>
      <w:r w:rsidRPr="00973192">
        <w:rPr>
          <w:rFonts w:eastAsiaTheme="minorEastAsia" w:cs="B Mitra"/>
          <w:sz w:val="18"/>
          <w:szCs w:val="18"/>
          <w:lang w:bidi="fa-IR"/>
        </w:rPr>
        <w:t>Proxy</w:t>
      </w:r>
      <w:r w:rsidRPr="00973192">
        <w:rPr>
          <w:rFonts w:eastAsiaTheme="minorEastAsia" w:cs="B Mitra" w:hint="cs"/>
          <w:sz w:val="18"/>
          <w:szCs w:val="18"/>
          <w:rtl/>
          <w:lang w:bidi="fa-IR"/>
        </w:rPr>
        <w:t xml:space="preserve"> </w:t>
      </w:r>
      <w:r w:rsidRPr="00973192">
        <w:rPr>
          <w:rFonts w:eastAsiaTheme="minorEastAsia" w:cs="B Mitra"/>
          <w:sz w:val="18"/>
          <w:szCs w:val="18"/>
          <w:lang w:bidi="fa-IR"/>
        </w:rPr>
        <w:t>(</w:t>
      </w:r>
      <w:r>
        <w:rPr>
          <w:rFonts w:eastAsiaTheme="minorEastAsia" w:cs="B Mitra" w:hint="cs"/>
          <w:rtl/>
          <w:lang w:bidi="fa-IR"/>
        </w:rPr>
        <w:t>توضیح مترجم: متغییر نماینده متغیریست که خود به طور مستقیم مورد نظر محقق نیست اما به جای یک متغیر پنهان یا غیر قابل مشاهده مورد محاسبه قرار می گیرد. برای آنکه یک متغیر به عنوان نماینده عمل کند،‌ باید رابطه مستقیم (نه الزاماً خطی) با متغیر مورد نظر محقق داشته باشد.)</w:t>
      </w:r>
      <w:r>
        <w:rPr>
          <w:rFonts w:eastAsiaTheme="minorEastAsia" w:cs="B Mitra"/>
          <w:lang w:bidi="fa-IR"/>
        </w:rPr>
        <w:t>)</w:t>
      </w:r>
      <w:r>
        <w:rPr>
          <w:rFonts w:eastAsiaTheme="minorEastAsia" w:cs="B Mitra" w:hint="cs"/>
          <w:rtl/>
          <w:lang w:bidi="fa-IR"/>
        </w:rPr>
        <w:t xml:space="preserve"> </w:t>
      </w:r>
    </w:p>
  </w:footnote>
  <w:footnote w:id="258">
    <w:p w14:paraId="7DB90E7D" w14:textId="77777777" w:rsidR="00D24AD6" w:rsidRPr="00A111D4" w:rsidRDefault="00D24AD6" w:rsidP="00973192">
      <w:pPr>
        <w:spacing w:after="0"/>
        <w:rPr>
          <w:sz w:val="16"/>
          <w:szCs w:val="16"/>
          <w:lang w:bidi="fa-IR"/>
        </w:rPr>
      </w:pPr>
      <w:r w:rsidRPr="00973192">
        <w:rPr>
          <w:sz w:val="18"/>
          <w:szCs w:val="18"/>
          <w:lang w:bidi="fa-IR"/>
        </w:rPr>
        <w:footnoteRef/>
      </w:r>
      <w:r w:rsidRPr="00973192">
        <w:rPr>
          <w:sz w:val="18"/>
          <w:szCs w:val="18"/>
          <w:lang w:bidi="fa-IR"/>
        </w:rPr>
        <w:t xml:space="preserve"> Differential testing effect</w:t>
      </w:r>
      <w:r w:rsidRPr="00A111D4">
        <w:rPr>
          <w:sz w:val="16"/>
          <w:szCs w:val="16"/>
          <w:lang w:bidi="fa-IR"/>
        </w:rPr>
        <w:t xml:space="preserve"> (</w:t>
      </w:r>
      <w:r w:rsidRPr="00973192">
        <w:rPr>
          <w:rFonts w:eastAsiaTheme="minorEastAsia" w:cs="B Mitra" w:hint="cs"/>
          <w:rtl/>
          <w:lang w:bidi="fa-IR"/>
        </w:rPr>
        <w:t>توضیح مترجم: فرد بواسطه انجام آزمونهای متعدد قدرت تشخیص بهتری کسب می‌نماید</w:t>
      </w:r>
      <w:r w:rsidRPr="00A111D4">
        <w:rPr>
          <w:sz w:val="16"/>
          <w:szCs w:val="16"/>
          <w:lang w:bidi="fa-IR"/>
        </w:rPr>
        <w:t>)</w:t>
      </w:r>
    </w:p>
  </w:footnote>
  <w:footnote w:id="259">
    <w:p w14:paraId="3F6DD13D" w14:textId="77777777" w:rsidR="00D24AD6" w:rsidRPr="00973192" w:rsidRDefault="00D24AD6" w:rsidP="00973192">
      <w:pPr>
        <w:spacing w:after="0"/>
        <w:rPr>
          <w:sz w:val="18"/>
          <w:szCs w:val="18"/>
          <w:lang w:bidi="fa-IR"/>
        </w:rPr>
      </w:pPr>
      <w:r w:rsidRPr="00973192">
        <w:rPr>
          <w:sz w:val="18"/>
          <w:szCs w:val="18"/>
          <w:lang w:bidi="fa-IR"/>
        </w:rPr>
        <w:footnoteRef/>
      </w:r>
      <w:r w:rsidRPr="00973192">
        <w:rPr>
          <w:sz w:val="18"/>
          <w:szCs w:val="18"/>
          <w:lang w:bidi="fa-IR"/>
        </w:rPr>
        <w:t xml:space="preserve"> Item response</w:t>
      </w:r>
    </w:p>
  </w:footnote>
  <w:footnote w:id="260">
    <w:p w14:paraId="7300E680" w14:textId="77777777" w:rsidR="00D24AD6" w:rsidRPr="00973192" w:rsidRDefault="00D24AD6" w:rsidP="00973192">
      <w:pPr>
        <w:spacing w:after="0"/>
        <w:rPr>
          <w:sz w:val="18"/>
          <w:szCs w:val="18"/>
          <w:rtl/>
          <w:lang w:bidi="fa-IR"/>
        </w:rPr>
      </w:pPr>
      <w:r w:rsidRPr="00973192">
        <w:rPr>
          <w:sz w:val="18"/>
          <w:szCs w:val="18"/>
          <w:lang w:bidi="fa-IR"/>
        </w:rPr>
        <w:footnoteRef/>
      </w:r>
      <w:r w:rsidRPr="00973192">
        <w:rPr>
          <w:sz w:val="18"/>
          <w:szCs w:val="18"/>
          <w:lang w:bidi="fa-IR"/>
        </w:rPr>
        <w:t xml:space="preserve"> calibrate</w:t>
      </w:r>
    </w:p>
  </w:footnote>
  <w:footnote w:id="261">
    <w:p w14:paraId="0497B86F" w14:textId="77777777" w:rsidR="00D24AD6" w:rsidRPr="00A111D4" w:rsidRDefault="00D24AD6" w:rsidP="00973192">
      <w:pPr>
        <w:spacing w:after="0"/>
        <w:rPr>
          <w:sz w:val="16"/>
          <w:szCs w:val="16"/>
          <w:lang w:bidi="fa-IR"/>
        </w:rPr>
      </w:pPr>
      <w:r w:rsidRPr="00973192">
        <w:rPr>
          <w:sz w:val="18"/>
          <w:szCs w:val="18"/>
          <w:lang w:bidi="fa-IR"/>
        </w:rPr>
        <w:footnoteRef/>
      </w:r>
      <w:r w:rsidRPr="00973192">
        <w:rPr>
          <w:sz w:val="18"/>
          <w:szCs w:val="18"/>
          <w:lang w:bidi="fa-IR"/>
        </w:rPr>
        <w:t xml:space="preserve"> Bogus</w:t>
      </w:r>
      <w:r w:rsidRPr="00973192">
        <w:rPr>
          <w:rFonts w:hint="cs"/>
          <w:sz w:val="18"/>
          <w:szCs w:val="18"/>
          <w:rtl/>
          <w:lang w:bidi="fa-IR"/>
        </w:rPr>
        <w:t xml:space="preserve"> </w:t>
      </w:r>
      <w:r w:rsidRPr="00973192">
        <w:rPr>
          <w:sz w:val="18"/>
          <w:szCs w:val="18"/>
          <w:lang w:bidi="fa-IR"/>
        </w:rPr>
        <w:t>pipeline</w:t>
      </w:r>
      <w:r w:rsidRPr="00A111D4">
        <w:rPr>
          <w:sz w:val="16"/>
          <w:szCs w:val="16"/>
        </w:rPr>
        <w:t xml:space="preserve"> </w:t>
      </w:r>
      <w:r w:rsidRPr="00973192">
        <w:rPr>
          <w:rFonts w:eastAsiaTheme="minorEastAsia" w:cs="B Mitra"/>
          <w:lang w:bidi="fa-IR"/>
        </w:rPr>
        <w:t>(</w:t>
      </w:r>
      <w:r w:rsidRPr="00973192">
        <w:rPr>
          <w:rFonts w:eastAsiaTheme="minorEastAsia" w:cs="B Mitra" w:hint="cs"/>
          <w:rtl/>
          <w:lang w:bidi="fa-IR"/>
        </w:rPr>
        <w:t>توضیح مترجم: در مطالعاتی که با استفاده از ابراز شخصی انجام می‌شود، برای آنکه پاسخگو حقیقت را ابراز کرده و آن را کتمان یا وارونه نکند، کابلهایی به بدن وی نصب می شود. این کابلها در حقیقت کارایی خاصی ندارند اما به پاسخگو گفته می‌شود که این یک دستگاه دروغ سنج است. این باعث می‌شود تا فرد حقیقت را بیان نماید‌</w:t>
      </w:r>
      <w:r w:rsidRPr="00A111D4">
        <w:rPr>
          <w:sz w:val="16"/>
          <w:szCs w:val="16"/>
        </w:rPr>
        <w:t>)</w:t>
      </w:r>
    </w:p>
  </w:footnote>
  <w:footnote w:id="262">
    <w:p w14:paraId="4B8B3E95" w14:textId="77777777" w:rsidR="00D24AD6" w:rsidRPr="00973192" w:rsidRDefault="00D24AD6" w:rsidP="00973192">
      <w:pPr>
        <w:spacing w:after="0"/>
        <w:rPr>
          <w:sz w:val="18"/>
          <w:szCs w:val="18"/>
          <w:lang w:bidi="fa-IR"/>
        </w:rPr>
      </w:pPr>
      <w:r w:rsidRPr="00973192">
        <w:rPr>
          <w:rStyle w:val="FooterChar"/>
          <w:sz w:val="18"/>
          <w:szCs w:val="18"/>
        </w:rPr>
        <w:footnoteRef/>
      </w:r>
      <w:r w:rsidRPr="00973192">
        <w:rPr>
          <w:sz w:val="18"/>
          <w:szCs w:val="18"/>
        </w:rPr>
        <w:t xml:space="preserve"> </w:t>
      </w:r>
      <w:r w:rsidRPr="00973192">
        <w:rPr>
          <w:sz w:val="18"/>
          <w:szCs w:val="18"/>
          <w:lang w:bidi="fa-IR"/>
        </w:rPr>
        <w:t>explicit</w:t>
      </w:r>
    </w:p>
  </w:footnote>
  <w:footnote w:id="263">
    <w:p w14:paraId="37ECC62D" w14:textId="77777777" w:rsidR="00D24AD6" w:rsidRPr="00A111D4" w:rsidRDefault="00D24AD6" w:rsidP="00973192">
      <w:pPr>
        <w:spacing w:after="0"/>
        <w:rPr>
          <w:sz w:val="16"/>
          <w:szCs w:val="16"/>
          <w:lang w:bidi="fa-IR"/>
        </w:rPr>
      </w:pPr>
      <w:r w:rsidRPr="00973192">
        <w:rPr>
          <w:rStyle w:val="FooterChar"/>
          <w:sz w:val="18"/>
          <w:szCs w:val="18"/>
        </w:rPr>
        <w:footnoteRef/>
      </w:r>
      <w:r w:rsidRPr="00973192">
        <w:rPr>
          <w:sz w:val="18"/>
          <w:szCs w:val="18"/>
        </w:rPr>
        <w:t xml:space="preserve"> </w:t>
      </w:r>
      <w:r w:rsidRPr="00973192">
        <w:rPr>
          <w:sz w:val="18"/>
          <w:szCs w:val="18"/>
          <w:lang w:bidi="fa-IR"/>
        </w:rPr>
        <w:t>Anchoring</w:t>
      </w:r>
      <w:r w:rsidRPr="00973192">
        <w:rPr>
          <w:lang w:bidi="fa-IR"/>
        </w:rPr>
        <w:t xml:space="preserve"> (</w:t>
      </w:r>
      <w:r w:rsidRPr="00973192">
        <w:rPr>
          <w:rFonts w:eastAsiaTheme="minorEastAsia" w:cs="B Mitra" w:hint="cs"/>
          <w:rtl/>
          <w:lang w:bidi="fa-IR"/>
        </w:rPr>
        <w:t>توضیح مترجم: نوعی سوگیری ذهنی که در آن فرد تکیه زیادی بر اطلاعات اولیه‌ای که دریافت می‌کند می‌نماید</w:t>
      </w:r>
      <w:r w:rsidRPr="00973192">
        <w:rPr>
          <w:lang w:bidi="fa-IR"/>
        </w:rPr>
        <w:t>)</w:t>
      </w:r>
    </w:p>
  </w:footnote>
  <w:footnote w:id="264">
    <w:p w14:paraId="117B8358" w14:textId="77777777" w:rsidR="00D24AD6" w:rsidRPr="00A111D4" w:rsidRDefault="00D24AD6" w:rsidP="00973192">
      <w:pPr>
        <w:spacing w:after="0"/>
        <w:rPr>
          <w:sz w:val="16"/>
          <w:szCs w:val="16"/>
          <w:lang w:bidi="fa-IR"/>
        </w:rPr>
      </w:pPr>
      <w:r w:rsidRPr="00973192">
        <w:rPr>
          <w:rStyle w:val="FooterChar"/>
          <w:sz w:val="18"/>
          <w:szCs w:val="18"/>
        </w:rPr>
        <w:footnoteRef/>
      </w:r>
      <w:r w:rsidRPr="00973192">
        <w:rPr>
          <w:sz w:val="18"/>
          <w:szCs w:val="18"/>
        </w:rPr>
        <w:t xml:space="preserve"> </w:t>
      </w:r>
      <w:r w:rsidRPr="00973192">
        <w:rPr>
          <w:sz w:val="18"/>
          <w:szCs w:val="18"/>
          <w:lang w:bidi="fa-IR"/>
        </w:rPr>
        <w:t>Overlapping membership</w:t>
      </w:r>
    </w:p>
  </w:footnote>
  <w:footnote w:id="265">
    <w:p w14:paraId="4A6A7606" w14:textId="77777777" w:rsidR="00D24AD6" w:rsidRPr="00A111D4" w:rsidRDefault="00D24AD6" w:rsidP="00973192">
      <w:pPr>
        <w:spacing w:after="0"/>
        <w:rPr>
          <w:sz w:val="16"/>
          <w:szCs w:val="16"/>
          <w:lang w:bidi="fa-IR"/>
        </w:rPr>
      </w:pPr>
      <w:r w:rsidRPr="00973192">
        <w:rPr>
          <w:rStyle w:val="FooterChar"/>
          <w:sz w:val="18"/>
          <w:szCs w:val="18"/>
        </w:rPr>
        <w:footnoteRef/>
      </w:r>
      <w:r w:rsidRPr="00973192">
        <w:rPr>
          <w:sz w:val="18"/>
          <w:szCs w:val="18"/>
        </w:rPr>
        <w:t xml:space="preserve"> </w:t>
      </w:r>
      <w:r w:rsidRPr="00973192">
        <w:rPr>
          <w:sz w:val="18"/>
          <w:szCs w:val="18"/>
          <w:lang w:bidi="fa-IR"/>
        </w:rPr>
        <w:t>reactive</w:t>
      </w:r>
    </w:p>
  </w:footnote>
  <w:footnote w:id="266">
    <w:p w14:paraId="713EA0B7" w14:textId="77777777" w:rsidR="00D24AD6" w:rsidRPr="00A111D4" w:rsidRDefault="00D24AD6" w:rsidP="00973192">
      <w:pPr>
        <w:spacing w:after="0"/>
        <w:rPr>
          <w:sz w:val="16"/>
          <w:szCs w:val="16"/>
          <w:lang w:bidi="fa-IR"/>
        </w:rPr>
      </w:pPr>
      <w:r w:rsidRPr="00A111D4">
        <w:rPr>
          <w:rStyle w:val="FooterChar"/>
          <w:sz w:val="16"/>
          <w:szCs w:val="16"/>
        </w:rPr>
        <w:footnoteRef/>
      </w:r>
      <w:r w:rsidRPr="00A111D4">
        <w:rPr>
          <w:sz w:val="16"/>
          <w:szCs w:val="16"/>
        </w:rPr>
        <w:t xml:space="preserve"> </w:t>
      </w:r>
      <w:r w:rsidRPr="00A111D4">
        <w:rPr>
          <w:sz w:val="16"/>
          <w:szCs w:val="16"/>
          <w:lang w:bidi="fa-IR"/>
        </w:rPr>
        <w:t>comparability</w:t>
      </w:r>
    </w:p>
  </w:footnote>
  <w:footnote w:id="267">
    <w:p w14:paraId="0AA872D6" w14:textId="77777777" w:rsidR="00D24AD6" w:rsidRPr="00A111D4" w:rsidRDefault="00D24AD6" w:rsidP="00973192">
      <w:pPr>
        <w:spacing w:after="0"/>
        <w:rPr>
          <w:sz w:val="16"/>
          <w:szCs w:val="16"/>
          <w:rtl/>
          <w:lang w:bidi="fa-IR"/>
        </w:rPr>
      </w:pPr>
      <w:r w:rsidRPr="00A111D4">
        <w:rPr>
          <w:rStyle w:val="FooterChar"/>
          <w:sz w:val="16"/>
          <w:szCs w:val="16"/>
        </w:rPr>
        <w:footnoteRef/>
      </w:r>
      <w:r w:rsidRPr="00A111D4">
        <w:rPr>
          <w:sz w:val="16"/>
          <w:szCs w:val="16"/>
        </w:rPr>
        <w:t xml:space="preserve"> </w:t>
      </w:r>
      <w:r w:rsidRPr="00A111D4">
        <w:rPr>
          <w:sz w:val="16"/>
          <w:szCs w:val="16"/>
          <w:lang w:bidi="fa-IR"/>
        </w:rPr>
        <w:t>proxy</w:t>
      </w:r>
    </w:p>
  </w:footnote>
  <w:footnote w:id="268">
    <w:p w14:paraId="7B4A3403"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Index</w:t>
      </w:r>
    </w:p>
  </w:footnote>
  <w:footnote w:id="269">
    <w:p w14:paraId="68BA40BD"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Matching</w:t>
      </w:r>
    </w:p>
  </w:footnote>
  <w:footnote w:id="270">
    <w:p w14:paraId="4C5270FF" w14:textId="77777777" w:rsidR="00D24AD6" w:rsidRPr="00A111D4" w:rsidRDefault="00D24AD6" w:rsidP="00925214">
      <w:pPr>
        <w:spacing w:after="0"/>
        <w:rPr>
          <w:sz w:val="16"/>
          <w:szCs w:val="16"/>
          <w:rtl/>
          <w:lang w:bidi="fa-IR"/>
        </w:rPr>
      </w:pPr>
      <w:r w:rsidRPr="00925214">
        <w:rPr>
          <w:rStyle w:val="FooterChar"/>
          <w:sz w:val="18"/>
          <w:szCs w:val="18"/>
        </w:rPr>
        <w:footnoteRef/>
      </w:r>
      <w:r w:rsidRPr="00925214">
        <w:rPr>
          <w:sz w:val="18"/>
          <w:szCs w:val="18"/>
        </w:rPr>
        <w:t xml:space="preserve"> Stratifying</w:t>
      </w:r>
    </w:p>
  </w:footnote>
  <w:footnote w:id="271">
    <w:p w14:paraId="11C5B46A"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Stratifying</w:t>
      </w:r>
    </w:p>
  </w:footnote>
  <w:footnote w:id="272">
    <w:p w14:paraId="68A70ED0"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Exact matching</w:t>
      </w:r>
    </w:p>
  </w:footnote>
  <w:footnote w:id="273">
    <w:p w14:paraId="6BF02644" w14:textId="77777777" w:rsidR="00D24AD6" w:rsidRPr="00925214" w:rsidRDefault="00D24AD6" w:rsidP="00925214">
      <w:pPr>
        <w:spacing w:after="0"/>
        <w:rPr>
          <w:sz w:val="18"/>
          <w:szCs w:val="18"/>
          <w:rtl/>
          <w:lang w:bidi="fa-IR"/>
        </w:rPr>
      </w:pPr>
      <w:r w:rsidRPr="00925214">
        <w:rPr>
          <w:rStyle w:val="FooterChar"/>
          <w:sz w:val="18"/>
          <w:szCs w:val="18"/>
        </w:rPr>
        <w:footnoteRef/>
      </w:r>
      <w:r w:rsidRPr="00925214">
        <w:rPr>
          <w:sz w:val="18"/>
          <w:szCs w:val="18"/>
        </w:rPr>
        <w:t xml:space="preserve"> </w:t>
      </w:r>
      <w:r w:rsidRPr="00925214">
        <w:rPr>
          <w:sz w:val="18"/>
          <w:szCs w:val="18"/>
          <w:lang w:bidi="fa-IR"/>
        </w:rPr>
        <w:t xml:space="preserve">Fine </w:t>
      </w:r>
    </w:p>
  </w:footnote>
  <w:footnote w:id="274">
    <w:p w14:paraId="76F8DD56" w14:textId="77777777" w:rsidR="00D24AD6" w:rsidRPr="00925214" w:rsidRDefault="00D24AD6" w:rsidP="00925214">
      <w:pPr>
        <w:spacing w:after="0"/>
        <w:rPr>
          <w:sz w:val="18"/>
          <w:szCs w:val="18"/>
          <w:rtl/>
          <w:lang w:bidi="fa-IR"/>
        </w:rPr>
      </w:pPr>
      <w:r w:rsidRPr="00925214">
        <w:rPr>
          <w:rStyle w:val="FooterChar"/>
          <w:sz w:val="18"/>
          <w:szCs w:val="18"/>
        </w:rPr>
        <w:footnoteRef/>
      </w:r>
      <w:r w:rsidRPr="00925214">
        <w:rPr>
          <w:sz w:val="18"/>
          <w:szCs w:val="18"/>
        </w:rPr>
        <w:t xml:space="preserve"> </w:t>
      </w:r>
      <w:r w:rsidRPr="00925214">
        <w:rPr>
          <w:sz w:val="18"/>
          <w:szCs w:val="18"/>
          <w:lang w:bidi="fa-IR"/>
        </w:rPr>
        <w:t xml:space="preserve">Caliper </w:t>
      </w:r>
    </w:p>
  </w:footnote>
  <w:footnote w:id="275">
    <w:p w14:paraId="445015F7"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 xml:space="preserve">Index </w:t>
      </w:r>
    </w:p>
  </w:footnote>
  <w:footnote w:id="276">
    <w:p w14:paraId="4F6789F5"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 xml:space="preserve">Cluster group matching </w:t>
      </w:r>
    </w:p>
  </w:footnote>
  <w:footnote w:id="277">
    <w:p w14:paraId="5224650D"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 xml:space="preserve">Benchmark </w:t>
      </w:r>
    </w:p>
  </w:footnote>
  <w:footnote w:id="278">
    <w:p w14:paraId="594596E3" w14:textId="77777777" w:rsidR="00D24AD6" w:rsidRDefault="00D24AD6" w:rsidP="00925214">
      <w:pPr>
        <w:spacing w:after="0"/>
        <w:rPr>
          <w:lang w:bidi="fa-IR"/>
        </w:rPr>
      </w:pPr>
      <w:r w:rsidRPr="00925214">
        <w:rPr>
          <w:rStyle w:val="FooterChar"/>
          <w:sz w:val="18"/>
          <w:szCs w:val="18"/>
        </w:rPr>
        <w:footnoteRef/>
      </w:r>
      <w:r w:rsidRPr="00925214">
        <w:rPr>
          <w:sz w:val="18"/>
          <w:szCs w:val="18"/>
        </w:rPr>
        <w:t xml:space="preserve"> </w:t>
      </w:r>
      <w:r w:rsidRPr="00925214">
        <w:rPr>
          <w:sz w:val="18"/>
          <w:szCs w:val="18"/>
          <w:lang w:bidi="fa-IR"/>
        </w:rPr>
        <w:t>Optimal</w:t>
      </w:r>
    </w:p>
  </w:footnote>
  <w:footnote w:id="279">
    <w:p w14:paraId="5DBA6345" w14:textId="77777777" w:rsidR="00D24AD6" w:rsidRPr="00925214" w:rsidRDefault="00D24AD6" w:rsidP="00D24AD6">
      <w:pPr>
        <w:bidi/>
        <w:rPr>
          <w:rtl/>
          <w:lang w:bidi="fa-IR"/>
        </w:rPr>
      </w:pPr>
      <w:r w:rsidRPr="00925214">
        <w:rPr>
          <w:rStyle w:val="FooterChar"/>
        </w:rPr>
        <w:footnoteRef/>
      </w:r>
      <w:r w:rsidRPr="00925214">
        <w:t xml:space="preserve"> </w:t>
      </w:r>
      <w:r w:rsidRPr="00925214">
        <w:rPr>
          <w:rFonts w:eastAsiaTheme="minorEastAsia" w:cs="B Mitra" w:hint="cs"/>
          <w:rtl/>
          <w:lang w:bidi="fa-IR"/>
        </w:rPr>
        <w:t>برخی از مزایای جفت‌سازی و آنالیز کوواریانس در پیوست فصل بعدی و در فصل مربوط به طرحهای آزمایشی مورد بحث قرار خواهد گرفت</w:t>
      </w:r>
      <w:r w:rsidRPr="00925214">
        <w:rPr>
          <w:rFonts w:hint="cs"/>
          <w:rtl/>
          <w:lang w:bidi="fa-IR"/>
        </w:rPr>
        <w:t xml:space="preserve">. </w:t>
      </w:r>
    </w:p>
  </w:footnote>
  <w:footnote w:id="280">
    <w:p w14:paraId="527F41FB"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undermatching</w:t>
      </w:r>
    </w:p>
  </w:footnote>
  <w:footnote w:id="281">
    <w:p w14:paraId="771313F2" w14:textId="77777777" w:rsidR="00D24AD6" w:rsidRPr="008B3758" w:rsidRDefault="00D24AD6" w:rsidP="00925214">
      <w:pPr>
        <w:spacing w:after="0"/>
        <w:rPr>
          <w:sz w:val="18"/>
          <w:szCs w:val="18"/>
          <w:lang w:bidi="fa-IR"/>
        </w:rPr>
      </w:pPr>
      <w:r w:rsidRPr="008B3758">
        <w:rPr>
          <w:rStyle w:val="FooterChar"/>
          <w:sz w:val="18"/>
          <w:szCs w:val="18"/>
        </w:rPr>
        <w:footnoteRef/>
      </w:r>
      <w:r w:rsidRPr="008B3758">
        <w:rPr>
          <w:sz w:val="18"/>
          <w:szCs w:val="18"/>
        </w:rPr>
        <w:t xml:space="preserve"> </w:t>
      </w:r>
      <w:r w:rsidRPr="008B3758">
        <w:rPr>
          <w:sz w:val="18"/>
          <w:szCs w:val="18"/>
          <w:lang w:bidi="fa-IR"/>
        </w:rPr>
        <w:t>aggregation</w:t>
      </w:r>
    </w:p>
  </w:footnote>
  <w:footnote w:id="282">
    <w:p w14:paraId="31F11BFB" w14:textId="77777777" w:rsidR="00D24AD6" w:rsidRPr="008B3758" w:rsidRDefault="00D24AD6" w:rsidP="00925214">
      <w:pPr>
        <w:spacing w:after="0"/>
        <w:rPr>
          <w:sz w:val="18"/>
          <w:szCs w:val="18"/>
          <w:lang w:bidi="fa-IR"/>
        </w:rPr>
      </w:pPr>
      <w:r w:rsidRPr="008B3758">
        <w:rPr>
          <w:rStyle w:val="FooterChar"/>
          <w:sz w:val="18"/>
          <w:szCs w:val="18"/>
        </w:rPr>
        <w:footnoteRef/>
      </w:r>
      <w:r w:rsidRPr="008B3758">
        <w:rPr>
          <w:sz w:val="18"/>
          <w:szCs w:val="18"/>
        </w:rPr>
        <w:t xml:space="preserve"> </w:t>
      </w:r>
      <w:r w:rsidRPr="008B3758">
        <w:rPr>
          <w:sz w:val="18"/>
          <w:szCs w:val="18"/>
          <w:lang w:bidi="fa-IR"/>
        </w:rPr>
        <w:t>Propensity score</w:t>
      </w:r>
    </w:p>
  </w:footnote>
  <w:footnote w:id="283">
    <w:p w14:paraId="09CB49C6" w14:textId="77777777" w:rsidR="00D24AD6" w:rsidRDefault="00D24AD6" w:rsidP="00925214">
      <w:pPr>
        <w:spacing w:after="0"/>
        <w:rPr>
          <w:lang w:bidi="fa-IR"/>
        </w:rPr>
      </w:pPr>
      <w:r w:rsidRPr="008B3758">
        <w:rPr>
          <w:rStyle w:val="FooterChar"/>
          <w:sz w:val="18"/>
          <w:szCs w:val="18"/>
        </w:rPr>
        <w:footnoteRef/>
      </w:r>
      <w:r w:rsidRPr="008B3758">
        <w:rPr>
          <w:sz w:val="18"/>
          <w:szCs w:val="18"/>
        </w:rPr>
        <w:t xml:space="preserve"> </w:t>
      </w:r>
      <w:r w:rsidRPr="008B3758">
        <w:rPr>
          <w:sz w:val="18"/>
          <w:szCs w:val="18"/>
          <w:lang w:bidi="fa-IR"/>
        </w:rPr>
        <w:t>Functional form</w:t>
      </w:r>
    </w:p>
  </w:footnote>
  <w:footnote w:id="284">
    <w:p w14:paraId="56D9DF62" w14:textId="77777777" w:rsidR="00D24AD6" w:rsidRPr="00925214" w:rsidRDefault="00D24AD6" w:rsidP="00925214">
      <w:pPr>
        <w:spacing w:after="0"/>
        <w:rPr>
          <w:sz w:val="18"/>
          <w:szCs w:val="18"/>
          <w:lang w:bidi="fa-IR"/>
        </w:rPr>
      </w:pPr>
      <w:r w:rsidRPr="00925214">
        <w:rPr>
          <w:rStyle w:val="FooterChar"/>
          <w:sz w:val="18"/>
          <w:szCs w:val="18"/>
        </w:rPr>
        <w:footnoteRef/>
      </w:r>
      <w:r w:rsidRPr="00925214">
        <w:rPr>
          <w:sz w:val="18"/>
          <w:szCs w:val="18"/>
        </w:rPr>
        <w:t xml:space="preserve"> </w:t>
      </w:r>
      <w:r w:rsidRPr="00925214">
        <w:rPr>
          <w:sz w:val="18"/>
          <w:szCs w:val="18"/>
          <w:lang w:bidi="fa-IR"/>
        </w:rPr>
        <w:t xml:space="preserve">Regression discontinuity </w:t>
      </w:r>
    </w:p>
  </w:footnote>
  <w:footnote w:id="285">
    <w:p w14:paraId="7F5BA41D" w14:textId="77777777" w:rsidR="00D24AD6" w:rsidRDefault="00D24AD6" w:rsidP="00925214">
      <w:pPr>
        <w:spacing w:after="0"/>
        <w:rPr>
          <w:lang w:bidi="fa-IR"/>
        </w:rPr>
      </w:pPr>
      <w:r w:rsidRPr="00925214">
        <w:rPr>
          <w:rStyle w:val="FooterChar"/>
          <w:sz w:val="18"/>
          <w:szCs w:val="18"/>
        </w:rPr>
        <w:footnoteRef/>
      </w:r>
      <w:r w:rsidRPr="00925214">
        <w:rPr>
          <w:sz w:val="18"/>
          <w:szCs w:val="18"/>
        </w:rPr>
        <w:t xml:space="preserve"> </w:t>
      </w:r>
      <w:r w:rsidRPr="00925214">
        <w:rPr>
          <w:rFonts w:eastAsiaTheme="minorEastAsia" w:cs="B Mitra"/>
          <w:sz w:val="18"/>
          <w:szCs w:val="18"/>
          <w:lang w:bidi="fa-IR"/>
        </w:rPr>
        <w:t>Bracket</w:t>
      </w:r>
      <w:r>
        <w:rPr>
          <w:lang w:bidi="fa-IR"/>
        </w:rPr>
        <w:t xml:space="preserve"> </w:t>
      </w:r>
    </w:p>
  </w:footnote>
  <w:footnote w:id="286">
    <w:p w14:paraId="79B3F3DA" w14:textId="77777777" w:rsidR="00D24AD6" w:rsidRPr="00925214" w:rsidRDefault="00D24AD6" w:rsidP="00925214">
      <w:pPr>
        <w:spacing w:after="0"/>
        <w:rPr>
          <w:sz w:val="18"/>
          <w:szCs w:val="18"/>
          <w:rtl/>
          <w:lang w:bidi="fa-IR"/>
        </w:rPr>
      </w:pPr>
      <w:r w:rsidRPr="00925214">
        <w:rPr>
          <w:rStyle w:val="FooterChar"/>
          <w:sz w:val="18"/>
          <w:szCs w:val="18"/>
        </w:rPr>
        <w:footnoteRef/>
      </w:r>
      <w:r w:rsidRPr="00925214">
        <w:rPr>
          <w:sz w:val="18"/>
          <w:szCs w:val="18"/>
        </w:rPr>
        <w:t xml:space="preserve"> </w:t>
      </w:r>
      <w:r w:rsidRPr="00925214">
        <w:rPr>
          <w:rFonts w:eastAsiaTheme="minorEastAsia" w:cs="B Mitra" w:hint="cs"/>
          <w:b/>
          <w:bCs/>
          <w:sz w:val="18"/>
          <w:szCs w:val="18"/>
          <w:rtl/>
          <w:lang w:bidi="fa-IR"/>
        </w:rPr>
        <w:t xml:space="preserve"> </w:t>
      </w:r>
      <w:r w:rsidRPr="00925214">
        <w:rPr>
          <w:rFonts w:eastAsiaTheme="minorEastAsia" w:cs="B Mitra"/>
          <w:sz w:val="18"/>
          <w:szCs w:val="18"/>
          <w:lang w:bidi="fa-IR"/>
        </w:rPr>
        <w:t>predicted interaction</w:t>
      </w:r>
    </w:p>
  </w:footnote>
  <w:footnote w:id="287">
    <w:p w14:paraId="079EF433" w14:textId="77777777" w:rsidR="00D24AD6" w:rsidRPr="00925214" w:rsidRDefault="00D24AD6" w:rsidP="00925214">
      <w:pPr>
        <w:spacing w:after="0"/>
        <w:rPr>
          <w:sz w:val="18"/>
          <w:szCs w:val="18"/>
        </w:rPr>
      </w:pPr>
      <w:r w:rsidRPr="00925214">
        <w:rPr>
          <w:rStyle w:val="FooterChar"/>
          <w:sz w:val="18"/>
          <w:szCs w:val="18"/>
        </w:rPr>
        <w:footnoteRef/>
      </w:r>
      <w:r w:rsidRPr="00925214">
        <w:rPr>
          <w:sz w:val="18"/>
          <w:szCs w:val="18"/>
        </w:rPr>
        <w:t xml:space="preserve"> </w:t>
      </w:r>
      <w:r w:rsidRPr="00925214">
        <w:rPr>
          <w:rFonts w:eastAsiaTheme="minorEastAsia" w:cs="B Mitra"/>
          <w:sz w:val="18"/>
          <w:szCs w:val="18"/>
          <w:lang w:bidi="fa-IR"/>
        </w:rPr>
        <w:t>Substantive theory</w:t>
      </w:r>
    </w:p>
  </w:footnote>
  <w:footnote w:id="288">
    <w:p w14:paraId="780B01B2" w14:textId="77777777" w:rsidR="00D24AD6" w:rsidRDefault="00D24AD6" w:rsidP="00925214">
      <w:pPr>
        <w:spacing w:after="0"/>
        <w:rPr>
          <w:rtl/>
          <w:lang w:bidi="fa-IR"/>
        </w:rPr>
      </w:pPr>
      <w:r w:rsidRPr="00925214">
        <w:rPr>
          <w:rStyle w:val="FooterChar"/>
          <w:sz w:val="18"/>
          <w:szCs w:val="18"/>
        </w:rPr>
        <w:footnoteRef/>
      </w:r>
      <w:r w:rsidRPr="00925214">
        <w:rPr>
          <w:sz w:val="18"/>
          <w:szCs w:val="18"/>
        </w:rPr>
        <w:t xml:space="preserve"> </w:t>
      </w:r>
      <w:r w:rsidRPr="00925214">
        <w:rPr>
          <w:rFonts w:eastAsiaTheme="minorEastAsia" w:cs="B Mitra"/>
          <w:sz w:val="18"/>
          <w:szCs w:val="18"/>
          <w:lang w:bidi="fa-IR"/>
        </w:rPr>
        <w:t>artifact</w:t>
      </w:r>
    </w:p>
  </w:footnote>
  <w:footnote w:id="289">
    <w:p w14:paraId="594CFA35" w14:textId="77777777" w:rsidR="00D24AD6" w:rsidRPr="0077721D" w:rsidRDefault="00D24AD6" w:rsidP="0077721D">
      <w:pPr>
        <w:spacing w:after="0"/>
        <w:rPr>
          <w:sz w:val="18"/>
          <w:szCs w:val="18"/>
          <w:rtl/>
          <w:lang w:bidi="fa-IR"/>
        </w:rPr>
      </w:pPr>
      <w:r w:rsidRPr="0077721D">
        <w:rPr>
          <w:rStyle w:val="FooterChar"/>
          <w:sz w:val="18"/>
          <w:szCs w:val="18"/>
        </w:rPr>
        <w:footnoteRef/>
      </w:r>
      <w:r w:rsidRPr="0077721D">
        <w:rPr>
          <w:sz w:val="18"/>
          <w:szCs w:val="18"/>
        </w:rPr>
        <w:t xml:space="preserve"> </w:t>
      </w:r>
      <w:r w:rsidRPr="0077721D">
        <w:rPr>
          <w:rFonts w:cs="B Mitra"/>
          <w:sz w:val="18"/>
          <w:szCs w:val="18"/>
          <w:lang w:bidi="fa-IR"/>
        </w:rPr>
        <w:t>Crossover</w:t>
      </w:r>
    </w:p>
  </w:footnote>
  <w:footnote w:id="290">
    <w:p w14:paraId="7927967F" w14:textId="77777777" w:rsidR="00D24AD6" w:rsidRPr="0077721D" w:rsidRDefault="00D24AD6" w:rsidP="0077721D">
      <w:pPr>
        <w:spacing w:after="0"/>
        <w:rPr>
          <w:sz w:val="18"/>
          <w:szCs w:val="18"/>
          <w:rtl/>
          <w:lang w:bidi="fa-IR"/>
        </w:rPr>
      </w:pPr>
      <w:r w:rsidRPr="0077721D">
        <w:rPr>
          <w:rStyle w:val="FooterChar"/>
          <w:sz w:val="18"/>
          <w:szCs w:val="18"/>
        </w:rPr>
        <w:footnoteRef/>
      </w:r>
      <w:r w:rsidRPr="0077721D">
        <w:rPr>
          <w:sz w:val="18"/>
          <w:szCs w:val="18"/>
        </w:rPr>
        <w:t xml:space="preserve"> </w:t>
      </w:r>
      <w:r w:rsidRPr="0077721D">
        <w:rPr>
          <w:rFonts w:cs="B Mitra"/>
          <w:sz w:val="18"/>
          <w:szCs w:val="18"/>
          <w:lang w:bidi="fa-IR"/>
        </w:rPr>
        <w:t>Contrasts</w:t>
      </w:r>
    </w:p>
  </w:footnote>
  <w:footnote w:id="291">
    <w:p w14:paraId="7EC57EC5" w14:textId="77777777" w:rsidR="00D24AD6" w:rsidRDefault="00D24AD6" w:rsidP="0077721D">
      <w:pPr>
        <w:spacing w:after="0"/>
        <w:rPr>
          <w:rtl/>
          <w:lang w:bidi="fa-IR"/>
        </w:rPr>
      </w:pPr>
      <w:r w:rsidRPr="0077721D">
        <w:rPr>
          <w:rStyle w:val="FooterChar"/>
          <w:sz w:val="18"/>
          <w:szCs w:val="18"/>
        </w:rPr>
        <w:footnoteRef/>
      </w:r>
      <w:r w:rsidRPr="0077721D">
        <w:rPr>
          <w:sz w:val="18"/>
          <w:szCs w:val="18"/>
        </w:rPr>
        <w:t xml:space="preserve"> </w:t>
      </w:r>
      <w:r w:rsidRPr="0077721D">
        <w:rPr>
          <w:rFonts w:cs="B Mitra"/>
          <w:sz w:val="18"/>
          <w:szCs w:val="18"/>
          <w:lang w:bidi="fa-IR"/>
        </w:rPr>
        <w:t>Extrapolation</w:t>
      </w:r>
    </w:p>
  </w:footnote>
  <w:footnote w:id="292">
    <w:p w14:paraId="799D367C" w14:textId="77777777" w:rsidR="00D24AD6" w:rsidRPr="0077721D" w:rsidRDefault="00D24AD6" w:rsidP="0077721D">
      <w:pPr>
        <w:spacing w:after="0"/>
        <w:rPr>
          <w:sz w:val="18"/>
          <w:szCs w:val="18"/>
          <w:rtl/>
          <w:lang w:bidi="fa-IR"/>
        </w:rPr>
      </w:pPr>
      <w:r w:rsidRPr="0077721D">
        <w:rPr>
          <w:rStyle w:val="FooterChar"/>
          <w:sz w:val="18"/>
          <w:szCs w:val="18"/>
        </w:rPr>
        <w:footnoteRef/>
      </w:r>
      <w:r w:rsidRPr="0077721D">
        <w:rPr>
          <w:rFonts w:cs="B Mitra" w:hint="cs"/>
          <w:sz w:val="18"/>
          <w:szCs w:val="18"/>
          <w:rtl/>
          <w:lang w:bidi="fa-IR"/>
        </w:rPr>
        <w:t xml:space="preserve"> </w:t>
      </w:r>
      <w:r w:rsidRPr="0077721D">
        <w:rPr>
          <w:rFonts w:cs="B Mitra"/>
          <w:sz w:val="18"/>
          <w:szCs w:val="18"/>
          <w:lang w:bidi="fa-IR"/>
        </w:rPr>
        <w:t>Counterfactual</w:t>
      </w:r>
    </w:p>
  </w:footnote>
  <w:footnote w:id="293">
    <w:p w14:paraId="1F403B0B" w14:textId="77777777" w:rsidR="00D24AD6" w:rsidRPr="0077721D" w:rsidRDefault="00D24AD6" w:rsidP="0077721D">
      <w:pPr>
        <w:spacing w:after="0"/>
        <w:rPr>
          <w:sz w:val="18"/>
          <w:szCs w:val="18"/>
          <w:rtl/>
          <w:lang w:bidi="fa-IR"/>
        </w:rPr>
      </w:pPr>
      <w:r w:rsidRPr="0077721D">
        <w:rPr>
          <w:rStyle w:val="FooterChar"/>
          <w:sz w:val="18"/>
          <w:szCs w:val="18"/>
        </w:rPr>
        <w:footnoteRef/>
      </w:r>
      <w:r w:rsidRPr="0077721D">
        <w:rPr>
          <w:sz w:val="18"/>
          <w:szCs w:val="18"/>
        </w:rPr>
        <w:t xml:space="preserve"> </w:t>
      </w:r>
      <w:r w:rsidRPr="0077721D">
        <w:rPr>
          <w:rFonts w:cs="B Mitra"/>
          <w:sz w:val="18"/>
          <w:szCs w:val="18"/>
          <w:lang w:bidi="fa-IR"/>
        </w:rPr>
        <w:t>Aggregated school data</w:t>
      </w:r>
    </w:p>
  </w:footnote>
  <w:footnote w:id="294">
    <w:p w14:paraId="7E25E28B" w14:textId="77777777" w:rsidR="00D24AD6" w:rsidRDefault="00D24AD6" w:rsidP="0077721D">
      <w:pPr>
        <w:spacing w:after="0"/>
        <w:rPr>
          <w:lang w:bidi="fa-IR"/>
        </w:rPr>
      </w:pPr>
      <w:r w:rsidRPr="0077721D">
        <w:rPr>
          <w:rStyle w:val="FooterChar"/>
          <w:sz w:val="18"/>
          <w:szCs w:val="18"/>
        </w:rPr>
        <w:footnoteRef/>
      </w:r>
      <w:r w:rsidRPr="0077721D">
        <w:rPr>
          <w:sz w:val="18"/>
          <w:szCs w:val="18"/>
        </w:rPr>
        <w:t xml:space="preserve"> </w:t>
      </w:r>
      <w:r w:rsidRPr="0077721D">
        <w:rPr>
          <w:rFonts w:cs="B Mitra"/>
          <w:sz w:val="18"/>
          <w:szCs w:val="18"/>
          <w:lang w:bidi="fa-IR"/>
        </w:rPr>
        <w:t>Nested</w:t>
      </w:r>
    </w:p>
  </w:footnote>
  <w:footnote w:id="295">
    <w:p w14:paraId="0E70EEA0" w14:textId="77777777" w:rsidR="00D24AD6" w:rsidRPr="00920ABE" w:rsidRDefault="00D24AD6" w:rsidP="0077721D">
      <w:pPr>
        <w:spacing w:after="0"/>
        <w:rPr>
          <w:sz w:val="18"/>
          <w:szCs w:val="18"/>
          <w:rtl/>
          <w:lang w:bidi="fa-IR"/>
        </w:rPr>
      </w:pPr>
      <w:r w:rsidRPr="00920ABE">
        <w:rPr>
          <w:rStyle w:val="FooterChar"/>
          <w:sz w:val="18"/>
          <w:szCs w:val="18"/>
        </w:rPr>
        <w:footnoteRef/>
      </w:r>
      <w:r w:rsidRPr="00920ABE">
        <w:rPr>
          <w:sz w:val="18"/>
          <w:szCs w:val="18"/>
        </w:rPr>
        <w:t xml:space="preserve"> </w:t>
      </w:r>
      <w:r w:rsidRPr="00920ABE">
        <w:rPr>
          <w:rFonts w:cs="B Mitra"/>
          <w:sz w:val="18"/>
          <w:szCs w:val="18"/>
          <w:lang w:bidi="fa-IR"/>
        </w:rPr>
        <w:t>Beck depression inventory</w:t>
      </w:r>
    </w:p>
  </w:footnote>
  <w:footnote w:id="296">
    <w:p w14:paraId="1D7F3AFB" w14:textId="77777777" w:rsidR="00D24AD6" w:rsidRDefault="00D24AD6" w:rsidP="0077721D">
      <w:pPr>
        <w:spacing w:after="0"/>
        <w:rPr>
          <w:lang w:bidi="fa-IR"/>
        </w:rPr>
      </w:pPr>
      <w:r w:rsidRPr="00920ABE">
        <w:rPr>
          <w:rStyle w:val="FooterChar"/>
          <w:sz w:val="18"/>
          <w:szCs w:val="18"/>
        </w:rPr>
        <w:footnoteRef/>
      </w:r>
      <w:r w:rsidRPr="00920ABE">
        <w:rPr>
          <w:sz w:val="18"/>
          <w:szCs w:val="18"/>
        </w:rPr>
        <w:t xml:space="preserve"> </w:t>
      </w:r>
      <w:r w:rsidRPr="00920ABE">
        <w:rPr>
          <w:sz w:val="18"/>
          <w:szCs w:val="18"/>
          <w:lang w:bidi="fa-IR"/>
        </w:rPr>
        <w:t>Secondary source contrasts</w:t>
      </w:r>
    </w:p>
  </w:footnote>
  <w:footnote w:id="297">
    <w:p w14:paraId="35067445" w14:textId="77777777" w:rsidR="00D24AD6" w:rsidRPr="0077721D" w:rsidRDefault="00D24AD6" w:rsidP="0077721D">
      <w:pPr>
        <w:spacing w:after="0"/>
        <w:rPr>
          <w:sz w:val="18"/>
          <w:szCs w:val="18"/>
          <w:lang w:bidi="fa-IR"/>
        </w:rPr>
      </w:pPr>
      <w:r w:rsidRPr="0077721D">
        <w:rPr>
          <w:rStyle w:val="FooterChar"/>
          <w:sz w:val="18"/>
          <w:szCs w:val="18"/>
        </w:rPr>
        <w:footnoteRef/>
      </w:r>
      <w:r w:rsidRPr="0077721D">
        <w:rPr>
          <w:sz w:val="18"/>
          <w:szCs w:val="18"/>
        </w:rPr>
        <w:t xml:space="preserve"> </w:t>
      </w:r>
      <w:r w:rsidRPr="0077721D">
        <w:rPr>
          <w:sz w:val="18"/>
          <w:szCs w:val="18"/>
          <w:lang w:bidi="fa-IR"/>
        </w:rPr>
        <w:t>missing</w:t>
      </w:r>
    </w:p>
  </w:footnote>
  <w:footnote w:id="298">
    <w:p w14:paraId="53A740AD" w14:textId="77777777" w:rsidR="00D24AD6" w:rsidRPr="0077721D" w:rsidRDefault="00D24AD6" w:rsidP="0077721D">
      <w:pPr>
        <w:spacing w:after="0"/>
        <w:rPr>
          <w:sz w:val="18"/>
          <w:szCs w:val="18"/>
          <w:rtl/>
          <w:lang w:bidi="fa-IR"/>
        </w:rPr>
      </w:pPr>
      <w:r w:rsidRPr="0077721D">
        <w:rPr>
          <w:rStyle w:val="FooterChar"/>
          <w:sz w:val="18"/>
          <w:szCs w:val="18"/>
        </w:rPr>
        <w:footnoteRef/>
      </w:r>
      <w:r w:rsidRPr="0077721D">
        <w:rPr>
          <w:sz w:val="18"/>
          <w:szCs w:val="18"/>
        </w:rPr>
        <w:t xml:space="preserve"> </w:t>
      </w:r>
      <w:r w:rsidRPr="0077721D">
        <w:rPr>
          <w:sz w:val="18"/>
          <w:szCs w:val="18"/>
          <w:lang w:bidi="fa-IR"/>
        </w:rPr>
        <w:t xml:space="preserve">Covariate </w:t>
      </w:r>
    </w:p>
  </w:footnote>
  <w:footnote w:id="299">
    <w:p w14:paraId="5268FCDF" w14:textId="77777777" w:rsidR="00D24AD6" w:rsidRDefault="00D24AD6" w:rsidP="00D24AD6">
      <w:pPr>
        <w:rPr>
          <w:lang w:bidi="fa-IR"/>
        </w:rPr>
      </w:pPr>
      <w:r w:rsidRPr="0077721D">
        <w:rPr>
          <w:rStyle w:val="FooterChar"/>
          <w:sz w:val="18"/>
          <w:szCs w:val="18"/>
        </w:rPr>
        <w:footnoteRef/>
      </w:r>
      <w:r w:rsidRPr="0077721D">
        <w:rPr>
          <w:sz w:val="18"/>
          <w:szCs w:val="18"/>
        </w:rPr>
        <w:t xml:space="preserve"> </w:t>
      </w:r>
      <w:r w:rsidRPr="0077721D">
        <w:rPr>
          <w:sz w:val="18"/>
          <w:szCs w:val="18"/>
          <w:lang w:bidi="fa-IR"/>
        </w:rPr>
        <w:t xml:space="preserve">Case-control </w:t>
      </w:r>
    </w:p>
  </w:footnote>
  <w:footnote w:id="300">
    <w:p w14:paraId="20B9D08E" w14:textId="77777777" w:rsidR="00D24AD6" w:rsidRDefault="00D24AD6" w:rsidP="00D24AD6">
      <w:pPr>
        <w:rPr>
          <w:lang w:bidi="fa-IR"/>
        </w:rPr>
      </w:pPr>
      <w:r w:rsidRPr="0077721D">
        <w:rPr>
          <w:rStyle w:val="FooterChar"/>
          <w:sz w:val="18"/>
          <w:szCs w:val="18"/>
        </w:rPr>
        <w:footnoteRef/>
      </w:r>
      <w:r w:rsidRPr="0077721D">
        <w:rPr>
          <w:sz w:val="18"/>
          <w:szCs w:val="18"/>
        </w:rPr>
        <w:t xml:space="preserve"> </w:t>
      </w:r>
      <w:r w:rsidRPr="0077721D">
        <w:rPr>
          <w:sz w:val="18"/>
          <w:szCs w:val="18"/>
          <w:lang w:bidi="fa-IR"/>
        </w:rPr>
        <w:t>Birth cohort effect</w:t>
      </w:r>
    </w:p>
  </w:footnote>
  <w:footnote w:id="301">
    <w:p w14:paraId="7A69C5DE" w14:textId="77777777" w:rsidR="00D24AD6" w:rsidRPr="00C22F8F" w:rsidRDefault="00D24AD6" w:rsidP="00C22F8F">
      <w:pPr>
        <w:spacing w:after="0"/>
        <w:rPr>
          <w:sz w:val="18"/>
          <w:szCs w:val="18"/>
          <w:lang w:bidi="fa-IR"/>
        </w:rPr>
      </w:pPr>
      <w:r w:rsidRPr="00C22F8F">
        <w:rPr>
          <w:rStyle w:val="FooterChar"/>
          <w:sz w:val="18"/>
          <w:szCs w:val="18"/>
        </w:rPr>
        <w:footnoteRef/>
      </w:r>
      <w:r w:rsidRPr="00C22F8F">
        <w:rPr>
          <w:sz w:val="18"/>
          <w:szCs w:val="18"/>
        </w:rPr>
        <w:t xml:space="preserve"> </w:t>
      </w:r>
      <w:r w:rsidRPr="00C22F8F">
        <w:rPr>
          <w:sz w:val="18"/>
          <w:szCs w:val="18"/>
          <w:lang w:bidi="fa-IR"/>
        </w:rPr>
        <w:t xml:space="preserve">Switching replication </w:t>
      </w:r>
    </w:p>
  </w:footnote>
  <w:footnote w:id="302">
    <w:p w14:paraId="46D8CC2F" w14:textId="77777777" w:rsidR="00D24AD6" w:rsidRDefault="00D24AD6" w:rsidP="00C22F8F">
      <w:pPr>
        <w:spacing w:after="0"/>
        <w:rPr>
          <w:lang w:bidi="fa-IR"/>
        </w:rPr>
      </w:pPr>
      <w:r w:rsidRPr="00C22F8F">
        <w:rPr>
          <w:rStyle w:val="FooterChar"/>
          <w:sz w:val="18"/>
          <w:szCs w:val="18"/>
        </w:rPr>
        <w:footnoteRef/>
      </w:r>
      <w:r w:rsidRPr="00C22F8F">
        <w:rPr>
          <w:sz w:val="18"/>
          <w:szCs w:val="18"/>
        </w:rPr>
        <w:t xml:space="preserve"> </w:t>
      </w:r>
      <w:r w:rsidRPr="00C22F8F">
        <w:rPr>
          <w:sz w:val="18"/>
          <w:szCs w:val="18"/>
          <w:lang w:bidi="fa-IR"/>
        </w:rPr>
        <w:t xml:space="preserve">Cohort </w:t>
      </w:r>
    </w:p>
  </w:footnote>
  <w:footnote w:id="303">
    <w:p w14:paraId="061E0EB4" w14:textId="3A5E50A7" w:rsidR="00D24AD6" w:rsidRDefault="00D24AD6" w:rsidP="00D24AD6">
      <w:pPr>
        <w:bidi/>
        <w:rPr>
          <w:rtl/>
          <w:lang w:bidi="fa-IR"/>
        </w:rPr>
      </w:pPr>
      <w:r w:rsidRPr="00713D14">
        <w:rPr>
          <w:rStyle w:val="FooterChar"/>
        </w:rPr>
        <w:footnoteRef/>
      </w:r>
      <w:r w:rsidRPr="00713D14">
        <w:t xml:space="preserve"> </w:t>
      </w:r>
      <w:r w:rsidRPr="00713D14">
        <w:rPr>
          <w:rFonts w:cs="B Mitra" w:hint="cs"/>
          <w:rtl/>
        </w:rPr>
        <w:t>یک واریته (</w:t>
      </w:r>
      <w:r w:rsidRPr="00713D14">
        <w:rPr>
          <w:rFonts w:cs="B Mitra"/>
          <w:sz w:val="18"/>
          <w:szCs w:val="18"/>
        </w:rPr>
        <w:t>variation</w:t>
      </w:r>
      <w:r w:rsidRPr="00713D14">
        <w:rPr>
          <w:rFonts w:cs="B Mitra" w:hint="cs"/>
          <w:rtl/>
        </w:rPr>
        <w:t>) طرح جابجایی نقطه رگرسیونی است.</w:t>
      </w:r>
      <w:r w:rsidRPr="00713D14">
        <w:rPr>
          <w:rFonts w:cs="B Mitra" w:hint="cs"/>
          <w:rtl/>
          <w:lang w:bidi="fa-IR"/>
        </w:rPr>
        <w:t xml:space="preserve"> این طرح پس‌آزمون،‌ یک متغیر پیش‌بین از نمرات پس‌آزمون که قبل از </w:t>
      </w:r>
      <w:r w:rsidR="008226D0">
        <w:rPr>
          <w:rFonts w:cs="B Mitra" w:hint="cs"/>
          <w:rtl/>
          <w:lang w:bidi="fa-IR"/>
        </w:rPr>
        <w:t>مداخله</w:t>
      </w:r>
      <w:r w:rsidRPr="00713D14">
        <w:rPr>
          <w:rFonts w:cs="B Mitra" w:hint="cs"/>
          <w:rtl/>
          <w:lang w:bidi="fa-IR"/>
        </w:rPr>
        <w:t xml:space="preserve"> جمع آوری می شود (پیش‌بین می تواند پیش‌آزمون باشد اما غالباً نیست)، و یک واحد </w:t>
      </w:r>
      <w:r w:rsidR="008226D0">
        <w:rPr>
          <w:rFonts w:cs="B Mitra" w:hint="cs"/>
          <w:rtl/>
          <w:lang w:bidi="fa-IR"/>
        </w:rPr>
        <w:t>مداخله</w:t>
      </w:r>
      <w:r w:rsidRPr="00713D14">
        <w:rPr>
          <w:rFonts w:cs="B Mitra" w:hint="cs"/>
          <w:rtl/>
          <w:lang w:bidi="fa-IR"/>
        </w:rPr>
        <w:t xml:space="preserve"> و تعداد زیادی واحد کنترل (از هر واحد یک میانگین گروهی، و نه اطلاعات مربوط به افراد داخل واحدها، در آنالیزها وارد می شود)(</w:t>
      </w:r>
      <w:r w:rsidRPr="00713D14">
        <w:rPr>
          <w:rFonts w:cs="B Mitra"/>
          <w:sz w:val="18"/>
          <w:szCs w:val="18"/>
          <w:lang w:bidi="fa-IR"/>
        </w:rPr>
        <w:t>Campbell &amp; Russo, 1999</w:t>
      </w:r>
      <w:r w:rsidRPr="00713D14">
        <w:rPr>
          <w:rFonts w:cs="B Mitra" w:hint="cs"/>
          <w:rtl/>
          <w:lang w:bidi="fa-IR"/>
        </w:rPr>
        <w:t>).</w:t>
      </w:r>
      <w:r w:rsidRPr="00713D14">
        <w:rPr>
          <w:rFonts w:cs="B Mitra" w:hint="cs"/>
          <w:rtl/>
        </w:rPr>
        <w:t xml:space="preserve"> </w:t>
      </w:r>
      <w:r w:rsidRPr="00713D14">
        <w:rPr>
          <w:rFonts w:cs="B Mitra" w:hint="cs"/>
          <w:rtl/>
          <w:lang w:bidi="fa-IR"/>
        </w:rPr>
        <w:t xml:space="preserve"> این طرح زمانی که یک پیش‌آزمون منفرد (یا دیگر پیش‌بینها) و پس‌آزمون از تعداد بسیار محدودی واحد </w:t>
      </w:r>
      <w:r w:rsidR="008226D0">
        <w:rPr>
          <w:rFonts w:cs="B Mitra" w:hint="cs"/>
          <w:rtl/>
          <w:lang w:bidi="fa-IR"/>
        </w:rPr>
        <w:t>مداخله</w:t>
      </w:r>
      <w:r w:rsidRPr="00713D14">
        <w:rPr>
          <w:rFonts w:cs="B Mitra" w:hint="cs"/>
          <w:rtl/>
          <w:lang w:bidi="fa-IR"/>
        </w:rPr>
        <w:t xml:space="preserve"> در اختیار داریم و هیچ طرح دیگری شدنی و اقتصادی نیست، می تواند سودمند باشد. این حالت می تواند در مواردی که اسناد اجرایی به صورت تجمعی ثبت شده اند و تعداد خیلی زیادی کنترل وجود دارد، و یا در زمینه‌های کلینیکی که در آنها یک درمان خاص به تنها یک مراجع خاص داده می‌شود اما اطلاعات مربوط به تعداد زیادی کنترل در دسترس است،‌ رخ دهد.</w:t>
      </w:r>
      <w:r>
        <w:rPr>
          <w:rFonts w:hint="cs"/>
          <w:rtl/>
          <w:lang w:bidi="fa-IR"/>
        </w:rPr>
        <w:t xml:space="preserve">  </w:t>
      </w:r>
    </w:p>
  </w:footnote>
  <w:footnote w:id="304">
    <w:p w14:paraId="4A26CAE2" w14:textId="77777777" w:rsidR="00D24AD6" w:rsidRPr="00434828" w:rsidRDefault="00D24AD6" w:rsidP="00434828">
      <w:pPr>
        <w:spacing w:after="0"/>
        <w:rPr>
          <w:sz w:val="18"/>
          <w:szCs w:val="18"/>
          <w:lang w:bidi="fa-IR"/>
        </w:rPr>
      </w:pPr>
      <w:r w:rsidRPr="00434828">
        <w:rPr>
          <w:rStyle w:val="FooterChar"/>
          <w:sz w:val="18"/>
          <w:szCs w:val="18"/>
        </w:rPr>
        <w:footnoteRef/>
      </w:r>
      <w:r w:rsidRPr="00434828">
        <w:rPr>
          <w:sz w:val="18"/>
          <w:szCs w:val="18"/>
        </w:rPr>
        <w:t xml:space="preserve"> </w:t>
      </w:r>
      <w:r w:rsidRPr="00434828">
        <w:rPr>
          <w:sz w:val="18"/>
          <w:szCs w:val="18"/>
          <w:lang w:bidi="fa-IR"/>
        </w:rPr>
        <w:t xml:space="preserve">Rescale </w:t>
      </w:r>
    </w:p>
  </w:footnote>
  <w:footnote w:id="305">
    <w:p w14:paraId="4D42227B" w14:textId="77777777" w:rsidR="00D24AD6" w:rsidRPr="00434828" w:rsidRDefault="00D24AD6" w:rsidP="00434828">
      <w:pPr>
        <w:spacing w:after="0"/>
        <w:rPr>
          <w:sz w:val="18"/>
          <w:szCs w:val="18"/>
          <w:lang w:bidi="fa-IR"/>
        </w:rPr>
      </w:pPr>
      <w:r w:rsidRPr="00434828">
        <w:rPr>
          <w:rStyle w:val="FooterChar"/>
          <w:sz w:val="18"/>
          <w:szCs w:val="18"/>
        </w:rPr>
        <w:footnoteRef/>
      </w:r>
      <w:r w:rsidRPr="00434828">
        <w:rPr>
          <w:sz w:val="18"/>
          <w:szCs w:val="18"/>
        </w:rPr>
        <w:t xml:space="preserve"> </w:t>
      </w:r>
      <w:r w:rsidRPr="00434828">
        <w:rPr>
          <w:sz w:val="18"/>
          <w:szCs w:val="18"/>
          <w:lang w:bidi="fa-IR"/>
        </w:rPr>
        <w:t xml:space="preserve">History </w:t>
      </w:r>
    </w:p>
  </w:footnote>
  <w:footnote w:id="306">
    <w:p w14:paraId="7D31B57A" w14:textId="77777777" w:rsidR="00D24AD6" w:rsidRPr="00434828" w:rsidRDefault="00D24AD6" w:rsidP="00434828">
      <w:pPr>
        <w:spacing w:after="0"/>
        <w:rPr>
          <w:sz w:val="18"/>
          <w:szCs w:val="18"/>
        </w:rPr>
      </w:pPr>
      <w:r w:rsidRPr="00434828">
        <w:rPr>
          <w:rStyle w:val="FooterChar"/>
          <w:sz w:val="18"/>
          <w:szCs w:val="18"/>
        </w:rPr>
        <w:footnoteRef/>
      </w:r>
      <w:r w:rsidRPr="00434828">
        <w:rPr>
          <w:sz w:val="18"/>
          <w:szCs w:val="18"/>
        </w:rPr>
        <w:t xml:space="preserve"> Local history </w:t>
      </w:r>
    </w:p>
  </w:footnote>
  <w:footnote w:id="307">
    <w:p w14:paraId="770BFFA1" w14:textId="77777777" w:rsidR="00D24AD6" w:rsidRPr="00B3185E" w:rsidRDefault="00D24AD6" w:rsidP="00434828">
      <w:pPr>
        <w:spacing w:after="0"/>
        <w:rPr>
          <w:sz w:val="18"/>
          <w:szCs w:val="18"/>
          <w:lang w:bidi="fa-IR"/>
        </w:rPr>
      </w:pPr>
      <w:r w:rsidRPr="00434828">
        <w:rPr>
          <w:rStyle w:val="FooterChar"/>
          <w:sz w:val="18"/>
          <w:szCs w:val="18"/>
        </w:rPr>
        <w:footnoteRef/>
      </w:r>
      <w:r w:rsidRPr="00434828">
        <w:rPr>
          <w:sz w:val="18"/>
          <w:szCs w:val="18"/>
        </w:rPr>
        <w:t xml:space="preserve"> </w:t>
      </w:r>
      <w:r w:rsidRPr="00434828">
        <w:rPr>
          <w:sz w:val="18"/>
          <w:szCs w:val="18"/>
          <w:lang w:bidi="fa-IR"/>
        </w:rPr>
        <w:t>Context-dependent</w:t>
      </w:r>
      <w:r w:rsidRPr="00B3185E">
        <w:rPr>
          <w:sz w:val="18"/>
          <w:szCs w:val="18"/>
          <w:lang w:bidi="fa-IR"/>
        </w:rPr>
        <w:t xml:space="preserve"> </w:t>
      </w:r>
    </w:p>
  </w:footnote>
  <w:footnote w:id="308">
    <w:p w14:paraId="225ABC80" w14:textId="77777777" w:rsidR="00D24AD6" w:rsidRDefault="00D24AD6" w:rsidP="00B3185E">
      <w:pPr>
        <w:spacing w:after="0"/>
        <w:rPr>
          <w:lang w:bidi="fa-IR"/>
        </w:rPr>
      </w:pPr>
      <w:r w:rsidRPr="00B3185E">
        <w:rPr>
          <w:rStyle w:val="FooterChar"/>
          <w:sz w:val="18"/>
          <w:szCs w:val="18"/>
        </w:rPr>
        <w:footnoteRef/>
      </w:r>
      <w:r w:rsidRPr="00B3185E">
        <w:rPr>
          <w:sz w:val="18"/>
          <w:szCs w:val="18"/>
        </w:rPr>
        <w:t xml:space="preserve"> </w:t>
      </w:r>
      <w:r w:rsidRPr="00B3185E">
        <w:rPr>
          <w:sz w:val="18"/>
          <w:szCs w:val="18"/>
          <w:lang w:bidi="fa-IR"/>
        </w:rPr>
        <w:t xml:space="preserve">Fan-spread model of maturation </w:t>
      </w:r>
    </w:p>
  </w:footnote>
  <w:footnote w:id="309">
    <w:p w14:paraId="0DFE3B77" w14:textId="77777777" w:rsidR="00D24AD6" w:rsidRDefault="00D24AD6" w:rsidP="00D24AD6">
      <w:pPr>
        <w:rPr>
          <w:lang w:bidi="fa-IR"/>
        </w:rPr>
      </w:pPr>
      <w:r w:rsidRPr="00B3185E">
        <w:rPr>
          <w:rStyle w:val="FooterChar"/>
          <w:sz w:val="18"/>
          <w:szCs w:val="18"/>
        </w:rPr>
        <w:footnoteRef/>
      </w:r>
      <w:r w:rsidRPr="00B3185E">
        <w:rPr>
          <w:sz w:val="18"/>
          <w:szCs w:val="18"/>
        </w:rPr>
        <w:t xml:space="preserve"> </w:t>
      </w:r>
      <w:r w:rsidRPr="00B3185E">
        <w:rPr>
          <w:sz w:val="18"/>
          <w:szCs w:val="18"/>
          <w:lang w:bidi="fa-IR"/>
        </w:rPr>
        <w:t xml:space="preserve">Quadratic </w:t>
      </w:r>
    </w:p>
  </w:footnote>
  <w:footnote w:id="310">
    <w:p w14:paraId="6D3C0A36" w14:textId="77777777" w:rsidR="00D24AD6" w:rsidRDefault="00D24AD6" w:rsidP="00D24AD6">
      <w:pPr>
        <w:rPr>
          <w:lang w:bidi="fa-IR"/>
        </w:rPr>
      </w:pPr>
      <w:r w:rsidRPr="006B2DE9">
        <w:rPr>
          <w:rStyle w:val="FooterChar"/>
          <w:sz w:val="18"/>
          <w:szCs w:val="18"/>
        </w:rPr>
        <w:footnoteRef/>
      </w:r>
      <w:r w:rsidRPr="006B2DE9">
        <w:rPr>
          <w:sz w:val="18"/>
          <w:szCs w:val="18"/>
        </w:rPr>
        <w:t xml:space="preserve"> </w:t>
      </w:r>
      <w:r w:rsidRPr="006B2DE9">
        <w:rPr>
          <w:sz w:val="18"/>
          <w:szCs w:val="18"/>
          <w:lang w:bidi="fa-IR"/>
        </w:rPr>
        <w:t>Regressed upward</w:t>
      </w:r>
    </w:p>
  </w:footnote>
  <w:footnote w:id="311">
    <w:p w14:paraId="3360AC7C" w14:textId="77777777" w:rsidR="00D24AD6" w:rsidRDefault="00D24AD6" w:rsidP="00D24AD6">
      <w:pPr>
        <w:rPr>
          <w:lang w:bidi="fa-IR"/>
        </w:rPr>
      </w:pPr>
      <w:r w:rsidRPr="006B2DE9">
        <w:rPr>
          <w:rStyle w:val="FooterChar"/>
          <w:sz w:val="18"/>
          <w:szCs w:val="18"/>
        </w:rPr>
        <w:footnoteRef/>
      </w:r>
      <w:r w:rsidRPr="006B2DE9">
        <w:rPr>
          <w:sz w:val="18"/>
          <w:szCs w:val="18"/>
        </w:rPr>
        <w:t xml:space="preserve"> </w:t>
      </w:r>
      <w:r w:rsidRPr="006B2DE9">
        <w:rPr>
          <w:sz w:val="18"/>
          <w:szCs w:val="18"/>
          <w:lang w:bidi="fa-IR"/>
        </w:rPr>
        <w:t xml:space="preserve">Transformation </w:t>
      </w:r>
    </w:p>
  </w:footnote>
  <w:footnote w:id="312">
    <w:p w14:paraId="1EC5D60F" w14:textId="77777777" w:rsidR="00D24AD6" w:rsidRDefault="00D24AD6" w:rsidP="00D24AD6">
      <w:pPr>
        <w:rPr>
          <w:lang w:bidi="fa-IR"/>
        </w:rPr>
      </w:pPr>
      <w:r w:rsidRPr="00D65818">
        <w:rPr>
          <w:rStyle w:val="FooterChar"/>
          <w:sz w:val="18"/>
          <w:szCs w:val="18"/>
        </w:rPr>
        <w:footnoteRef/>
      </w:r>
      <w:r w:rsidRPr="00D65818">
        <w:rPr>
          <w:sz w:val="18"/>
          <w:szCs w:val="18"/>
        </w:rPr>
        <w:t xml:space="preserve"> </w:t>
      </w:r>
      <w:r w:rsidRPr="00D65818">
        <w:rPr>
          <w:sz w:val="18"/>
          <w:szCs w:val="18"/>
          <w:lang w:bidi="fa-IR"/>
        </w:rPr>
        <w:t xml:space="preserve">Interaction </w:t>
      </w:r>
    </w:p>
  </w:footnote>
  <w:footnote w:id="313">
    <w:p w14:paraId="26B1BC17" w14:textId="77777777" w:rsidR="00D24AD6" w:rsidRDefault="00D24AD6" w:rsidP="00D24AD6">
      <w:pPr>
        <w:rPr>
          <w:rtl/>
          <w:lang w:bidi="fa-IR"/>
        </w:rPr>
      </w:pPr>
      <w:r w:rsidRPr="00D65818">
        <w:rPr>
          <w:rStyle w:val="FooterChar"/>
          <w:sz w:val="18"/>
          <w:szCs w:val="18"/>
        </w:rPr>
        <w:footnoteRef/>
      </w:r>
      <w:r w:rsidRPr="00D65818">
        <w:rPr>
          <w:sz w:val="18"/>
          <w:szCs w:val="18"/>
        </w:rPr>
        <w:t xml:space="preserve"> </w:t>
      </w:r>
      <w:r w:rsidRPr="00D65818">
        <w:rPr>
          <w:sz w:val="18"/>
          <w:szCs w:val="18"/>
          <w:lang w:bidi="fa-IR"/>
        </w:rPr>
        <w:t>Replication</w:t>
      </w:r>
    </w:p>
  </w:footnote>
  <w:footnote w:id="314">
    <w:p w14:paraId="0B899281" w14:textId="77777777" w:rsidR="00D24AD6" w:rsidRDefault="00D24AD6" w:rsidP="006B2DE9">
      <w:pPr>
        <w:spacing w:after="0"/>
        <w:rPr>
          <w:rtl/>
          <w:lang w:bidi="fa-IR"/>
        </w:rPr>
      </w:pPr>
      <w:r w:rsidRPr="00D65818">
        <w:rPr>
          <w:rStyle w:val="FooterChar"/>
          <w:sz w:val="18"/>
          <w:szCs w:val="18"/>
        </w:rPr>
        <w:footnoteRef/>
      </w:r>
      <w:r w:rsidRPr="00D65818">
        <w:rPr>
          <w:sz w:val="18"/>
          <w:szCs w:val="18"/>
        </w:rPr>
        <w:t xml:space="preserve"> </w:t>
      </w:r>
      <w:r w:rsidRPr="00D65818">
        <w:rPr>
          <w:rFonts w:eastAsiaTheme="minorEastAsia" w:cs="2  Compset"/>
          <w:sz w:val="18"/>
          <w:szCs w:val="18"/>
          <w:lang w:bidi="fa-IR"/>
        </w:rPr>
        <w:t>cohort</w:t>
      </w:r>
    </w:p>
  </w:footnote>
  <w:footnote w:id="315">
    <w:p w14:paraId="37C611AA" w14:textId="77777777" w:rsidR="00D24AD6" w:rsidRDefault="00D24AD6" w:rsidP="006B2DE9">
      <w:pPr>
        <w:spacing w:after="0"/>
        <w:rPr>
          <w:lang w:bidi="fa-IR"/>
        </w:rPr>
      </w:pPr>
      <w:r w:rsidRPr="00D65818">
        <w:rPr>
          <w:rStyle w:val="FooterChar"/>
          <w:sz w:val="18"/>
          <w:szCs w:val="18"/>
        </w:rPr>
        <w:footnoteRef/>
      </w:r>
      <w:r w:rsidRPr="00D65818">
        <w:rPr>
          <w:sz w:val="18"/>
          <w:szCs w:val="18"/>
        </w:rPr>
        <w:t xml:space="preserve"> </w:t>
      </w:r>
      <w:r w:rsidRPr="00D65818">
        <w:rPr>
          <w:sz w:val="18"/>
          <w:szCs w:val="18"/>
          <w:lang w:bidi="fa-IR"/>
        </w:rPr>
        <w:t xml:space="preserve">Paired </w:t>
      </w:r>
    </w:p>
  </w:footnote>
  <w:footnote w:id="316">
    <w:p w14:paraId="44A08671" w14:textId="77777777" w:rsidR="00D24AD6" w:rsidRPr="00EF5E81" w:rsidRDefault="00D24AD6" w:rsidP="00EF5E81">
      <w:pPr>
        <w:spacing w:after="0"/>
        <w:rPr>
          <w:sz w:val="18"/>
          <w:szCs w:val="18"/>
          <w:lang w:bidi="fa-IR"/>
        </w:rPr>
      </w:pPr>
      <w:r w:rsidRPr="00EF5E81">
        <w:rPr>
          <w:rStyle w:val="FooterChar"/>
          <w:sz w:val="18"/>
          <w:szCs w:val="18"/>
        </w:rPr>
        <w:footnoteRef/>
      </w:r>
      <w:r w:rsidRPr="00EF5E81">
        <w:rPr>
          <w:sz w:val="18"/>
          <w:szCs w:val="18"/>
        </w:rPr>
        <w:t xml:space="preserve"> </w:t>
      </w:r>
      <w:r w:rsidRPr="00EF5E81">
        <w:rPr>
          <w:sz w:val="18"/>
          <w:szCs w:val="18"/>
          <w:lang w:bidi="fa-IR"/>
        </w:rPr>
        <w:t>Selection-reduced</w:t>
      </w:r>
    </w:p>
  </w:footnote>
  <w:footnote w:id="317">
    <w:p w14:paraId="5D52752A" w14:textId="77777777" w:rsidR="00D24AD6" w:rsidRDefault="00D24AD6" w:rsidP="00EF5E81">
      <w:pPr>
        <w:spacing w:after="0"/>
        <w:rPr>
          <w:lang w:bidi="fa-IR"/>
        </w:rPr>
      </w:pPr>
      <w:r w:rsidRPr="00EF5E81">
        <w:rPr>
          <w:rStyle w:val="FooterChar"/>
          <w:sz w:val="18"/>
          <w:szCs w:val="18"/>
        </w:rPr>
        <w:footnoteRef/>
      </w:r>
      <w:r w:rsidRPr="00EF5E81">
        <w:rPr>
          <w:sz w:val="18"/>
          <w:szCs w:val="18"/>
        </w:rPr>
        <w:t xml:space="preserve"> </w:t>
      </w:r>
      <w:r w:rsidRPr="00EF5E81">
        <w:rPr>
          <w:sz w:val="18"/>
          <w:szCs w:val="18"/>
          <w:lang w:bidi="fa-IR"/>
        </w:rPr>
        <w:t xml:space="preserve">Feasible </w:t>
      </w:r>
    </w:p>
  </w:footnote>
  <w:footnote w:id="318">
    <w:p w14:paraId="3F65BD7A" w14:textId="77777777" w:rsidR="00D24AD6" w:rsidRPr="00EF5E81" w:rsidRDefault="00D24AD6" w:rsidP="00EF5E81">
      <w:pPr>
        <w:spacing w:after="0"/>
        <w:rPr>
          <w:sz w:val="18"/>
          <w:szCs w:val="18"/>
          <w:lang w:bidi="fa-IR"/>
        </w:rPr>
      </w:pPr>
      <w:r w:rsidRPr="00EF5E81">
        <w:rPr>
          <w:rStyle w:val="FooterChar"/>
          <w:sz w:val="18"/>
          <w:szCs w:val="18"/>
        </w:rPr>
        <w:footnoteRef/>
      </w:r>
      <w:r w:rsidRPr="00EF5E81">
        <w:rPr>
          <w:sz w:val="18"/>
          <w:szCs w:val="18"/>
        </w:rPr>
        <w:t xml:space="preserve"> </w:t>
      </w:r>
      <w:r w:rsidRPr="00EF5E81">
        <w:rPr>
          <w:sz w:val="18"/>
          <w:szCs w:val="18"/>
          <w:lang w:bidi="fa-IR"/>
        </w:rPr>
        <w:t>Error terms</w:t>
      </w:r>
    </w:p>
  </w:footnote>
  <w:footnote w:id="319">
    <w:p w14:paraId="3D22B668" w14:textId="77777777" w:rsidR="00D24AD6" w:rsidRDefault="00D24AD6" w:rsidP="00EF5E81">
      <w:pPr>
        <w:spacing w:after="0"/>
        <w:rPr>
          <w:lang w:bidi="fa-IR"/>
        </w:rPr>
      </w:pPr>
      <w:r w:rsidRPr="00EF5E81">
        <w:rPr>
          <w:rStyle w:val="FooterChar"/>
          <w:sz w:val="18"/>
          <w:szCs w:val="18"/>
        </w:rPr>
        <w:footnoteRef/>
      </w:r>
      <w:r w:rsidRPr="00EF5E81">
        <w:rPr>
          <w:sz w:val="18"/>
          <w:szCs w:val="18"/>
        </w:rPr>
        <w:t xml:space="preserve"> </w:t>
      </w:r>
      <w:r w:rsidRPr="00EF5E81">
        <w:rPr>
          <w:sz w:val="18"/>
          <w:szCs w:val="18"/>
          <w:lang w:bidi="fa-IR"/>
        </w:rPr>
        <w:t>Recurrent institutional cycle design</w:t>
      </w:r>
    </w:p>
  </w:footnote>
  <w:footnote w:id="320">
    <w:p w14:paraId="77BC7963" w14:textId="77777777" w:rsidR="00D24AD6" w:rsidRDefault="00D24AD6" w:rsidP="00D24AD6">
      <w:pPr>
        <w:rPr>
          <w:lang w:bidi="fa-IR"/>
        </w:rPr>
      </w:pPr>
      <w:r w:rsidRPr="00971A12">
        <w:rPr>
          <w:rStyle w:val="FooterChar"/>
          <w:sz w:val="18"/>
          <w:szCs w:val="18"/>
        </w:rPr>
        <w:footnoteRef/>
      </w:r>
      <w:r w:rsidRPr="00971A12">
        <w:rPr>
          <w:sz w:val="18"/>
          <w:szCs w:val="18"/>
        </w:rPr>
        <w:t xml:space="preserve"> </w:t>
      </w:r>
      <w:r w:rsidRPr="00971A12">
        <w:rPr>
          <w:sz w:val="18"/>
          <w:szCs w:val="18"/>
          <w:lang w:bidi="fa-IR"/>
        </w:rPr>
        <w:t xml:space="preserve">Reoccurred </w:t>
      </w:r>
    </w:p>
  </w:footnote>
  <w:footnote w:id="321">
    <w:p w14:paraId="1489C15B" w14:textId="77777777" w:rsidR="00D24AD6" w:rsidRPr="00787BAA" w:rsidRDefault="00D24AD6" w:rsidP="00787BAA">
      <w:pPr>
        <w:spacing w:after="0"/>
        <w:rPr>
          <w:sz w:val="18"/>
          <w:szCs w:val="18"/>
        </w:rPr>
      </w:pPr>
      <w:r w:rsidRPr="00787BAA">
        <w:rPr>
          <w:rStyle w:val="FooterChar"/>
          <w:sz w:val="18"/>
          <w:szCs w:val="18"/>
        </w:rPr>
        <w:footnoteRef/>
      </w:r>
      <w:r w:rsidRPr="00787BAA">
        <w:rPr>
          <w:sz w:val="18"/>
          <w:szCs w:val="18"/>
        </w:rPr>
        <w:t xml:space="preserve"> </w:t>
      </w:r>
      <w:r w:rsidRPr="00787BAA">
        <w:rPr>
          <w:sz w:val="18"/>
          <w:szCs w:val="18"/>
          <w:lang w:bidi="fa-IR"/>
        </w:rPr>
        <w:t>Cutoff</w:t>
      </w:r>
    </w:p>
  </w:footnote>
  <w:footnote w:id="322">
    <w:p w14:paraId="03CB733D" w14:textId="77777777" w:rsidR="00D24AD6" w:rsidRPr="00787BAA" w:rsidRDefault="00D24AD6" w:rsidP="00787BAA">
      <w:pPr>
        <w:spacing w:after="0"/>
        <w:rPr>
          <w:sz w:val="18"/>
          <w:szCs w:val="18"/>
          <w:lang w:bidi="fa-IR"/>
        </w:rPr>
      </w:pPr>
      <w:r w:rsidRPr="00787BAA">
        <w:rPr>
          <w:rStyle w:val="FooterChar"/>
          <w:sz w:val="18"/>
          <w:szCs w:val="18"/>
        </w:rPr>
        <w:footnoteRef/>
      </w:r>
      <w:r w:rsidRPr="00787BAA">
        <w:rPr>
          <w:sz w:val="18"/>
          <w:szCs w:val="18"/>
        </w:rPr>
        <w:t xml:space="preserve"> </w:t>
      </w:r>
      <w:r w:rsidRPr="00787BAA">
        <w:rPr>
          <w:sz w:val="18"/>
          <w:szCs w:val="18"/>
          <w:lang w:bidi="fa-IR"/>
        </w:rPr>
        <w:t xml:space="preserve">Proxy </w:t>
      </w:r>
    </w:p>
  </w:footnote>
  <w:footnote w:id="323">
    <w:p w14:paraId="2F10A0F6" w14:textId="77777777" w:rsidR="00D24AD6" w:rsidRDefault="00D24AD6" w:rsidP="00787BAA">
      <w:pPr>
        <w:spacing w:after="0"/>
      </w:pPr>
      <w:r w:rsidRPr="00787BAA">
        <w:rPr>
          <w:rStyle w:val="FooterChar"/>
          <w:sz w:val="18"/>
          <w:szCs w:val="18"/>
        </w:rPr>
        <w:footnoteRef/>
      </w:r>
      <w:r w:rsidRPr="00787BAA">
        <w:rPr>
          <w:sz w:val="18"/>
          <w:szCs w:val="18"/>
        </w:rPr>
        <w:t xml:space="preserve"> </w:t>
      </w:r>
      <w:r w:rsidRPr="00787BAA">
        <w:rPr>
          <w:sz w:val="18"/>
          <w:szCs w:val="18"/>
          <w:lang w:bidi="fa-IR"/>
        </w:rPr>
        <w:t>Constructed contrasts</w:t>
      </w:r>
    </w:p>
  </w:footnote>
  <w:footnote w:id="324">
    <w:p w14:paraId="2BFBC0E1" w14:textId="77777777" w:rsidR="00D24AD6" w:rsidRDefault="00D24AD6" w:rsidP="00D24AD6">
      <w:pPr>
        <w:rPr>
          <w:lang w:bidi="fa-IR"/>
        </w:rPr>
      </w:pPr>
      <w:r w:rsidRPr="00787BAA">
        <w:rPr>
          <w:rStyle w:val="FooterChar"/>
          <w:sz w:val="18"/>
          <w:szCs w:val="18"/>
        </w:rPr>
        <w:footnoteRef/>
      </w:r>
      <w:r w:rsidRPr="00787BAA">
        <w:rPr>
          <w:sz w:val="18"/>
          <w:szCs w:val="18"/>
        </w:rPr>
        <w:t xml:space="preserve"> </w:t>
      </w:r>
      <w:r w:rsidRPr="00787BAA">
        <w:rPr>
          <w:sz w:val="18"/>
          <w:szCs w:val="18"/>
          <w:lang w:bidi="fa-IR"/>
        </w:rPr>
        <w:t xml:space="preserve">Masking </w:t>
      </w:r>
    </w:p>
  </w:footnote>
  <w:footnote w:id="325">
    <w:p w14:paraId="74234476" w14:textId="77777777" w:rsidR="00D24AD6" w:rsidRDefault="00D24AD6" w:rsidP="00D24AD6">
      <w:pPr>
        <w:rPr>
          <w:lang w:bidi="fa-IR"/>
        </w:rPr>
      </w:pPr>
      <w:r w:rsidRPr="00787BAA">
        <w:rPr>
          <w:rStyle w:val="FooterChar"/>
          <w:sz w:val="18"/>
          <w:szCs w:val="18"/>
        </w:rPr>
        <w:footnoteRef/>
      </w:r>
      <w:r w:rsidRPr="00787BAA">
        <w:rPr>
          <w:sz w:val="18"/>
          <w:szCs w:val="18"/>
        </w:rPr>
        <w:t xml:space="preserve"> </w:t>
      </w:r>
      <w:r w:rsidRPr="00787BAA">
        <w:rPr>
          <w:sz w:val="18"/>
          <w:szCs w:val="18"/>
          <w:lang w:bidi="fa-IR"/>
        </w:rPr>
        <w:t xml:space="preserve">Triangulation </w:t>
      </w:r>
    </w:p>
  </w:footnote>
  <w:footnote w:id="326">
    <w:p w14:paraId="08066313" w14:textId="77777777" w:rsidR="00D24AD6" w:rsidRDefault="00D24AD6" w:rsidP="00D24AD6">
      <w:pPr>
        <w:rPr>
          <w:lang w:bidi="fa-IR"/>
        </w:rPr>
      </w:pPr>
      <w:r w:rsidRPr="00787BAA">
        <w:rPr>
          <w:rStyle w:val="FooterChar"/>
          <w:sz w:val="18"/>
          <w:szCs w:val="18"/>
        </w:rPr>
        <w:footnoteRef/>
      </w:r>
      <w:r w:rsidRPr="00787BAA">
        <w:rPr>
          <w:sz w:val="18"/>
          <w:szCs w:val="18"/>
        </w:rPr>
        <w:t xml:space="preserve"> </w:t>
      </w:r>
      <w:r w:rsidRPr="00787BAA">
        <w:rPr>
          <w:sz w:val="18"/>
          <w:szCs w:val="18"/>
          <w:lang w:bidi="fa-IR"/>
        </w:rPr>
        <w:t>projected</w:t>
      </w:r>
    </w:p>
  </w:footnote>
  <w:footnote w:id="327">
    <w:p w14:paraId="78137B48" w14:textId="77777777" w:rsidR="00D24AD6" w:rsidRPr="00CE414B" w:rsidRDefault="00D24AD6" w:rsidP="00983C8B">
      <w:pPr>
        <w:spacing w:after="0"/>
        <w:rPr>
          <w:sz w:val="18"/>
          <w:szCs w:val="18"/>
          <w:lang w:bidi="fa-IR"/>
        </w:rPr>
      </w:pPr>
      <w:r w:rsidRPr="00CE414B">
        <w:rPr>
          <w:rStyle w:val="FooterChar"/>
          <w:sz w:val="18"/>
          <w:szCs w:val="18"/>
        </w:rPr>
        <w:footnoteRef/>
      </w:r>
      <w:r w:rsidRPr="00CE414B">
        <w:rPr>
          <w:sz w:val="18"/>
          <w:szCs w:val="18"/>
        </w:rPr>
        <w:t xml:space="preserve"> </w:t>
      </w:r>
      <w:r w:rsidRPr="00CE414B">
        <w:rPr>
          <w:sz w:val="18"/>
          <w:szCs w:val="18"/>
          <w:lang w:bidi="fa-IR"/>
        </w:rPr>
        <w:t xml:space="preserve">Interrupted time series </w:t>
      </w:r>
    </w:p>
  </w:footnote>
  <w:footnote w:id="328">
    <w:p w14:paraId="1E6D7FE1" w14:textId="77777777" w:rsidR="00D24AD6" w:rsidRPr="00CE414B" w:rsidRDefault="00D24AD6" w:rsidP="00A17E2B">
      <w:pPr>
        <w:spacing w:after="0"/>
        <w:rPr>
          <w:sz w:val="18"/>
          <w:szCs w:val="18"/>
          <w:lang w:bidi="fa-IR"/>
        </w:rPr>
      </w:pPr>
      <w:r w:rsidRPr="00CE414B">
        <w:rPr>
          <w:rStyle w:val="FooterChar"/>
          <w:sz w:val="18"/>
          <w:szCs w:val="18"/>
        </w:rPr>
        <w:footnoteRef/>
      </w:r>
      <w:r w:rsidRPr="00CE414B">
        <w:rPr>
          <w:sz w:val="18"/>
          <w:szCs w:val="18"/>
        </w:rPr>
        <w:t xml:space="preserve"> </w:t>
      </w:r>
      <w:r w:rsidRPr="00CE414B">
        <w:rPr>
          <w:sz w:val="18"/>
          <w:szCs w:val="18"/>
          <w:lang w:bidi="fa-IR"/>
        </w:rPr>
        <w:t xml:space="preserve">Propensity </w:t>
      </w:r>
    </w:p>
  </w:footnote>
  <w:footnote w:id="329">
    <w:p w14:paraId="69CFA4FD" w14:textId="77777777" w:rsidR="00D24AD6" w:rsidRDefault="00D24AD6" w:rsidP="00A17E2B">
      <w:pPr>
        <w:spacing w:after="0"/>
        <w:rPr>
          <w:lang w:bidi="fa-IR"/>
        </w:rPr>
      </w:pPr>
      <w:r w:rsidRPr="00CE414B">
        <w:rPr>
          <w:rStyle w:val="FooterChar"/>
          <w:sz w:val="18"/>
          <w:szCs w:val="18"/>
        </w:rPr>
        <w:footnoteRef/>
      </w:r>
      <w:r w:rsidRPr="00CE414B">
        <w:rPr>
          <w:sz w:val="18"/>
          <w:szCs w:val="18"/>
        </w:rPr>
        <w:t xml:space="preserve"> </w:t>
      </w:r>
      <w:r w:rsidRPr="00CE414B">
        <w:rPr>
          <w:sz w:val="18"/>
          <w:szCs w:val="18"/>
          <w:lang w:bidi="fa-IR"/>
        </w:rPr>
        <w:t>Intractability</w:t>
      </w:r>
      <w:r w:rsidRPr="00A17E2B">
        <w:rPr>
          <w:sz w:val="18"/>
          <w:szCs w:val="18"/>
          <w:lang w:bidi="fa-IR"/>
        </w:rPr>
        <w:t xml:space="preserve"> </w:t>
      </w:r>
    </w:p>
  </w:footnote>
  <w:footnote w:id="330">
    <w:p w14:paraId="5DF97E56" w14:textId="77777777" w:rsidR="00D24AD6" w:rsidRDefault="00D24AD6" w:rsidP="00D24AD6">
      <w:pPr>
        <w:rPr>
          <w:lang w:bidi="fa-IR"/>
        </w:rPr>
      </w:pPr>
      <w:r w:rsidRPr="009E2C1B">
        <w:rPr>
          <w:rStyle w:val="FooterChar"/>
          <w:sz w:val="18"/>
          <w:szCs w:val="18"/>
        </w:rPr>
        <w:footnoteRef/>
      </w:r>
      <w:r w:rsidRPr="009E2C1B">
        <w:rPr>
          <w:sz w:val="18"/>
          <w:szCs w:val="18"/>
        </w:rPr>
        <w:t xml:space="preserve"> </w:t>
      </w:r>
      <w:r w:rsidRPr="009E2C1B">
        <w:rPr>
          <w:sz w:val="18"/>
          <w:szCs w:val="18"/>
          <w:lang w:bidi="fa-IR"/>
        </w:rPr>
        <w:t xml:space="preserve">Covariate </w:t>
      </w:r>
    </w:p>
  </w:footnote>
  <w:footnote w:id="331">
    <w:p w14:paraId="47708FD2" w14:textId="77777777" w:rsidR="00D24AD6" w:rsidRPr="009E2C1B" w:rsidRDefault="00D24AD6" w:rsidP="009E2C1B">
      <w:pPr>
        <w:spacing w:after="0"/>
        <w:rPr>
          <w:sz w:val="18"/>
          <w:szCs w:val="18"/>
          <w:lang w:bidi="fa-IR"/>
        </w:rPr>
      </w:pPr>
      <w:r w:rsidRPr="009E2C1B">
        <w:rPr>
          <w:rStyle w:val="FooterChar"/>
          <w:sz w:val="18"/>
          <w:szCs w:val="18"/>
        </w:rPr>
        <w:footnoteRef/>
      </w:r>
      <w:r w:rsidRPr="009E2C1B">
        <w:rPr>
          <w:sz w:val="18"/>
          <w:szCs w:val="18"/>
        </w:rPr>
        <w:t xml:space="preserve"> </w:t>
      </w:r>
      <w:r w:rsidRPr="009E2C1B">
        <w:rPr>
          <w:sz w:val="18"/>
          <w:szCs w:val="18"/>
          <w:lang w:bidi="fa-IR"/>
        </w:rPr>
        <w:t xml:space="preserve">Benchmark </w:t>
      </w:r>
    </w:p>
  </w:footnote>
  <w:footnote w:id="332">
    <w:p w14:paraId="444A3851" w14:textId="77777777" w:rsidR="00D24AD6" w:rsidRPr="009E2C1B" w:rsidRDefault="00D24AD6" w:rsidP="009E2C1B">
      <w:pPr>
        <w:spacing w:after="0"/>
        <w:rPr>
          <w:sz w:val="18"/>
          <w:szCs w:val="18"/>
          <w:lang w:bidi="fa-IR"/>
        </w:rPr>
      </w:pPr>
      <w:r w:rsidRPr="009E2C1B">
        <w:rPr>
          <w:rStyle w:val="FooterChar"/>
          <w:sz w:val="18"/>
          <w:szCs w:val="18"/>
        </w:rPr>
        <w:footnoteRef/>
      </w:r>
      <w:r w:rsidRPr="009E2C1B">
        <w:rPr>
          <w:sz w:val="18"/>
          <w:szCs w:val="18"/>
        </w:rPr>
        <w:t xml:space="preserve"> </w:t>
      </w:r>
      <w:r w:rsidRPr="009E2C1B">
        <w:rPr>
          <w:sz w:val="18"/>
          <w:szCs w:val="18"/>
          <w:lang w:bidi="fa-IR"/>
        </w:rPr>
        <w:t xml:space="preserve">Orthogonal </w:t>
      </w:r>
    </w:p>
  </w:footnote>
  <w:footnote w:id="333">
    <w:p w14:paraId="6E5F4AC6" w14:textId="77777777" w:rsidR="00D24AD6" w:rsidRPr="009E2C1B" w:rsidRDefault="00D24AD6" w:rsidP="009E2C1B">
      <w:pPr>
        <w:spacing w:after="0"/>
        <w:rPr>
          <w:sz w:val="18"/>
          <w:szCs w:val="18"/>
          <w:lang w:bidi="fa-IR"/>
        </w:rPr>
      </w:pPr>
      <w:r w:rsidRPr="009E2C1B">
        <w:rPr>
          <w:rStyle w:val="FooterChar"/>
          <w:sz w:val="18"/>
          <w:szCs w:val="18"/>
        </w:rPr>
        <w:footnoteRef/>
      </w:r>
      <w:r w:rsidRPr="009E2C1B">
        <w:rPr>
          <w:sz w:val="18"/>
          <w:szCs w:val="18"/>
        </w:rPr>
        <w:t xml:space="preserve"> </w:t>
      </w:r>
      <w:r w:rsidRPr="009E2C1B">
        <w:rPr>
          <w:sz w:val="18"/>
          <w:szCs w:val="18"/>
          <w:lang w:bidi="fa-IR"/>
        </w:rPr>
        <w:t xml:space="preserve">Missing </w:t>
      </w:r>
    </w:p>
  </w:footnote>
  <w:footnote w:id="334">
    <w:p w14:paraId="58C4757B" w14:textId="77777777" w:rsidR="00D24AD6" w:rsidRDefault="00D24AD6" w:rsidP="009E2C1B">
      <w:pPr>
        <w:spacing w:after="0"/>
        <w:rPr>
          <w:lang w:bidi="fa-IR"/>
        </w:rPr>
      </w:pPr>
      <w:r w:rsidRPr="009E2C1B">
        <w:rPr>
          <w:rStyle w:val="FooterChar"/>
          <w:sz w:val="18"/>
          <w:szCs w:val="18"/>
        </w:rPr>
        <w:footnoteRef/>
      </w:r>
      <w:r w:rsidRPr="009E2C1B">
        <w:rPr>
          <w:sz w:val="18"/>
          <w:szCs w:val="18"/>
        </w:rPr>
        <w:t xml:space="preserve"> </w:t>
      </w:r>
      <w:r w:rsidRPr="009E2C1B">
        <w:rPr>
          <w:sz w:val="18"/>
          <w:szCs w:val="18"/>
          <w:lang w:bidi="fa-IR"/>
        </w:rPr>
        <w:t xml:space="preserve">Covariate </w:t>
      </w:r>
    </w:p>
  </w:footnote>
  <w:footnote w:id="335">
    <w:p w14:paraId="03DBCABA" w14:textId="77777777" w:rsidR="00D24AD6" w:rsidRDefault="00D24AD6" w:rsidP="00D24AD6">
      <w:pPr>
        <w:rPr>
          <w:lang w:bidi="fa-IR"/>
        </w:rPr>
      </w:pPr>
      <w:r w:rsidRPr="001D032B">
        <w:rPr>
          <w:rStyle w:val="FooterChar"/>
          <w:sz w:val="18"/>
          <w:szCs w:val="18"/>
        </w:rPr>
        <w:footnoteRef/>
      </w:r>
      <w:r w:rsidRPr="001D032B">
        <w:rPr>
          <w:sz w:val="18"/>
          <w:szCs w:val="18"/>
        </w:rPr>
        <w:t xml:space="preserve"> </w:t>
      </w:r>
      <w:r w:rsidRPr="001D032B">
        <w:rPr>
          <w:sz w:val="18"/>
          <w:szCs w:val="18"/>
          <w:lang w:bidi="fa-IR"/>
        </w:rPr>
        <w:t>Range</w:t>
      </w:r>
    </w:p>
  </w:footnote>
  <w:footnote w:id="336">
    <w:p w14:paraId="21FCE949" w14:textId="77777777" w:rsidR="00D24AD6" w:rsidRPr="009E2C1B" w:rsidRDefault="00D24AD6" w:rsidP="00D24AD6">
      <w:pPr>
        <w:jc w:val="both"/>
        <w:rPr>
          <w:rFonts w:cstheme="minorHAnsi"/>
          <w:rtl/>
          <w:lang w:bidi="fa-IR"/>
        </w:rPr>
      </w:pPr>
      <w:r w:rsidRPr="009E2C1B">
        <w:rPr>
          <w:rStyle w:val="FooterChar"/>
          <w:rFonts w:cstheme="minorHAnsi"/>
          <w:sz w:val="18"/>
          <w:szCs w:val="18"/>
        </w:rPr>
        <w:footnoteRef/>
      </w:r>
      <w:r w:rsidRPr="009E2C1B">
        <w:rPr>
          <w:rFonts w:cstheme="minorHAnsi"/>
          <w:sz w:val="18"/>
          <w:szCs w:val="18"/>
        </w:rPr>
        <w:t xml:space="preserve"> </w:t>
      </w:r>
      <w:r w:rsidRPr="009E2C1B">
        <w:rPr>
          <w:rFonts w:cstheme="minorHAnsi"/>
          <w:sz w:val="18"/>
          <w:szCs w:val="18"/>
          <w:lang w:bidi="fa-IR"/>
        </w:rPr>
        <w:t xml:space="preserve">Selection bias </w:t>
      </w:r>
    </w:p>
  </w:footnote>
  <w:footnote w:id="337">
    <w:p w14:paraId="7E8E5355" w14:textId="77777777" w:rsidR="00D24AD6" w:rsidRPr="00A606D4" w:rsidRDefault="00D24AD6" w:rsidP="00D24AD6">
      <w:pPr>
        <w:bidi/>
        <w:jc w:val="both"/>
        <w:rPr>
          <w:rFonts w:ascii="Times New Roman" w:hAnsi="Times New Roman" w:cs="B Nazanin"/>
          <w:rtl/>
          <w:lang w:bidi="fa-IR"/>
        </w:rPr>
      </w:pPr>
      <w:r w:rsidRPr="00A606D4">
        <w:rPr>
          <w:rStyle w:val="FooterChar"/>
          <w:rFonts w:ascii="Times New Roman" w:hAnsi="Times New Roman" w:cs="B Nazanin"/>
        </w:rPr>
        <w:footnoteRef/>
      </w:r>
      <w:r w:rsidRPr="00A606D4">
        <w:rPr>
          <w:rFonts w:ascii="Times New Roman" w:hAnsi="Times New Roman" w:cs="B Nazanin"/>
        </w:rPr>
        <w:t xml:space="preserve"> </w:t>
      </w:r>
      <w:r w:rsidRPr="00A606D4">
        <w:rPr>
          <w:rFonts w:ascii="Times New Roman" w:hAnsi="Times New Roman" w:cs="B Nazanin"/>
          <w:rtl/>
          <w:lang w:bidi="fa-IR"/>
        </w:rPr>
        <w:t xml:space="preserve"> </w:t>
      </w:r>
      <w:r w:rsidRPr="009A11F5">
        <w:rPr>
          <w:rFonts w:ascii="Times New Roman" w:hAnsi="Times New Roman" w:cs="B Nazanin"/>
          <w:sz w:val="18"/>
          <w:szCs w:val="18"/>
          <w:lang w:bidi="fa-IR"/>
        </w:rPr>
        <w:t>Wainer</w:t>
      </w:r>
      <w:r w:rsidRPr="00A606D4">
        <w:rPr>
          <w:rFonts w:ascii="Times New Roman" w:hAnsi="Times New Roman" w:cs="B Nazanin"/>
          <w:rtl/>
          <w:lang w:bidi="fa-IR"/>
        </w:rPr>
        <w:t xml:space="preserve"> (1986، صفحات 57 </w:t>
      </w:r>
      <w:r w:rsidRPr="00A606D4">
        <w:rPr>
          <w:rFonts w:ascii="Times New Roman" w:hAnsi="Times New Roman" w:cs="Times New Roman" w:hint="cs"/>
          <w:rtl/>
          <w:lang w:bidi="fa-IR"/>
        </w:rPr>
        <w:t>–</w:t>
      </w:r>
      <w:r w:rsidRPr="00A606D4">
        <w:rPr>
          <w:rFonts w:ascii="Times New Roman" w:hAnsi="Times New Roman" w:cs="B Nazanin"/>
          <w:rtl/>
          <w:lang w:bidi="fa-IR"/>
        </w:rPr>
        <w:t xml:space="preserve"> 62، 108 تا 113) بحث مفهومی جان تاکی، حان هرینگان و جیمز هکمان در نسخه</w:t>
      </w:r>
      <w:r w:rsidRPr="00A606D4">
        <w:rPr>
          <w:rFonts w:ascii="Times New Roman" w:hAnsi="Times New Roman" w:cs="B Nazanin"/>
          <w:rtl/>
          <w:lang w:bidi="fa-IR"/>
        </w:rPr>
        <w:softHyphen/>
        <w:t xml:space="preserve">های 1985 و 1986 از مقالات همکان و راب را دوباره منتشر کرده است. </w:t>
      </w:r>
    </w:p>
  </w:footnote>
  <w:footnote w:id="338">
    <w:p w14:paraId="351FDE76" w14:textId="77777777" w:rsidR="00D24AD6" w:rsidRDefault="00D24AD6" w:rsidP="00D24AD6">
      <w:pPr>
        <w:rPr>
          <w:lang w:bidi="fa-IR"/>
        </w:rPr>
      </w:pPr>
      <w:r w:rsidRPr="009A11F5">
        <w:rPr>
          <w:rStyle w:val="FooterChar"/>
          <w:sz w:val="18"/>
          <w:szCs w:val="18"/>
        </w:rPr>
        <w:footnoteRef/>
      </w:r>
      <w:r w:rsidRPr="009A11F5">
        <w:rPr>
          <w:sz w:val="18"/>
          <w:szCs w:val="18"/>
        </w:rPr>
        <w:t xml:space="preserve"> </w:t>
      </w:r>
      <w:r w:rsidRPr="009A11F5">
        <w:rPr>
          <w:sz w:val="18"/>
          <w:szCs w:val="18"/>
          <w:lang w:bidi="fa-IR"/>
        </w:rPr>
        <w:t xml:space="preserve">Dummy variable </w:t>
      </w:r>
    </w:p>
  </w:footnote>
  <w:footnote w:id="339">
    <w:p w14:paraId="22A63501" w14:textId="77777777" w:rsidR="00D24AD6" w:rsidRDefault="00D24AD6" w:rsidP="00D24AD6">
      <w:pPr>
        <w:rPr>
          <w:rtl/>
          <w:lang w:bidi="fa-IR"/>
        </w:rPr>
      </w:pPr>
      <w:r w:rsidRPr="009A11F5">
        <w:rPr>
          <w:rStyle w:val="FooterChar"/>
          <w:sz w:val="18"/>
          <w:szCs w:val="18"/>
        </w:rPr>
        <w:footnoteRef/>
      </w:r>
      <w:r w:rsidRPr="009A11F5">
        <w:rPr>
          <w:sz w:val="18"/>
          <w:szCs w:val="18"/>
        </w:rPr>
        <w:t xml:space="preserve"> </w:t>
      </w:r>
      <w:r w:rsidRPr="009A11F5">
        <w:rPr>
          <w:sz w:val="18"/>
          <w:szCs w:val="18"/>
          <w:lang w:bidi="fa-IR"/>
        </w:rPr>
        <w:t>Cutoff</w:t>
      </w:r>
    </w:p>
  </w:footnote>
  <w:footnote w:id="340">
    <w:p w14:paraId="5D4C1C90" w14:textId="77777777" w:rsidR="00D24AD6" w:rsidRDefault="00D24AD6" w:rsidP="00D24AD6">
      <w:pPr>
        <w:bidi/>
        <w:rPr>
          <w:rtl/>
          <w:lang w:bidi="fa-IR"/>
        </w:rPr>
      </w:pPr>
      <w:r w:rsidRPr="00A606D4">
        <w:rPr>
          <w:rStyle w:val="FooterChar"/>
          <w:rFonts w:ascii="Times New Roman" w:hAnsi="Times New Roman" w:cs="B Nazanin"/>
        </w:rPr>
        <w:footnoteRef/>
      </w:r>
      <w:r w:rsidRPr="00A606D4">
        <w:rPr>
          <w:rFonts w:ascii="Times New Roman" w:hAnsi="Times New Roman" w:cs="B Nazanin"/>
        </w:rPr>
        <w:t xml:space="preserve"> </w:t>
      </w:r>
      <w:r w:rsidRPr="00A606D4">
        <w:rPr>
          <w:rFonts w:ascii="Times New Roman" w:hAnsi="Times New Roman" w:cs="B Nazanin"/>
          <w:rtl/>
          <w:lang w:bidi="fa-IR"/>
        </w:rPr>
        <w:t xml:space="preserve"> برای دیدن یک دیدگاه جدید در این باره از دیدگاه جامعه شناسی علم، </w:t>
      </w:r>
      <w:r>
        <w:rPr>
          <w:rFonts w:ascii="Times New Roman" w:hAnsi="Times New Roman" w:cs="B Nazanin" w:hint="cs"/>
          <w:rtl/>
          <w:lang w:bidi="fa-IR"/>
        </w:rPr>
        <w:t>به مطالعه بریسلاو (</w:t>
      </w:r>
      <w:r w:rsidRPr="009E2C1B">
        <w:rPr>
          <w:rFonts w:cstheme="minorHAnsi"/>
          <w:sz w:val="18"/>
          <w:szCs w:val="18"/>
          <w:lang w:bidi="fa-IR"/>
        </w:rPr>
        <w:t>Breslau, 1997</w:t>
      </w:r>
      <w:r>
        <w:rPr>
          <w:rFonts w:ascii="Times New Roman" w:hAnsi="Times New Roman" w:cs="B Nazanin" w:hint="cs"/>
          <w:rtl/>
          <w:lang w:bidi="fa-IR"/>
        </w:rPr>
        <w:t>)</w:t>
      </w:r>
      <w:r w:rsidRPr="00A606D4">
        <w:rPr>
          <w:rFonts w:ascii="Times New Roman" w:hAnsi="Times New Roman" w:cs="B Nazanin"/>
          <w:rtl/>
          <w:lang w:bidi="fa-IR"/>
        </w:rPr>
        <w:t xml:space="preserve"> مراجعه کنید.</w:t>
      </w:r>
    </w:p>
  </w:footnote>
  <w:footnote w:id="341">
    <w:p w14:paraId="4BF098CD" w14:textId="77777777" w:rsidR="00D24AD6" w:rsidRDefault="00D24AD6" w:rsidP="00D24AD6">
      <w:pPr>
        <w:rPr>
          <w:lang w:bidi="fa-IR"/>
        </w:rPr>
      </w:pPr>
      <w:r w:rsidRPr="00FA122F">
        <w:rPr>
          <w:rStyle w:val="FooterChar"/>
          <w:sz w:val="18"/>
          <w:szCs w:val="18"/>
        </w:rPr>
        <w:footnoteRef/>
      </w:r>
      <w:r w:rsidRPr="00FA122F">
        <w:rPr>
          <w:sz w:val="18"/>
          <w:szCs w:val="18"/>
        </w:rPr>
        <w:t xml:space="preserve"> </w:t>
      </w:r>
      <w:r w:rsidRPr="00FA122F">
        <w:rPr>
          <w:sz w:val="18"/>
          <w:szCs w:val="18"/>
          <w:lang w:bidi="fa-IR"/>
        </w:rPr>
        <w:t xml:space="preserve">Well-approximate </w:t>
      </w:r>
    </w:p>
  </w:footnote>
  <w:footnote w:id="342">
    <w:p w14:paraId="6822DE2A" w14:textId="77777777" w:rsidR="00D24AD6" w:rsidRDefault="00D24AD6" w:rsidP="00D24AD6">
      <w:pPr>
        <w:bidi/>
        <w:rPr>
          <w:rtl/>
          <w:lang w:bidi="fa-IR"/>
        </w:rPr>
      </w:pPr>
      <w:r>
        <w:rPr>
          <w:rStyle w:val="FooterChar"/>
        </w:rPr>
        <w:footnoteRef/>
      </w:r>
      <w:r>
        <w:t xml:space="preserve"> </w:t>
      </w:r>
      <w:r w:rsidRPr="000B7679">
        <w:rPr>
          <w:rFonts w:ascii="Times New Roman" w:hAnsi="Times New Roman" w:cs="B Nazanin" w:hint="cs"/>
          <w:rtl/>
          <w:lang w:bidi="fa-IR"/>
        </w:rPr>
        <w:t>دهجیا و واهابا</w:t>
      </w:r>
      <w:r>
        <w:rPr>
          <w:rFonts w:hint="cs"/>
          <w:rtl/>
        </w:rPr>
        <w:t xml:space="preserve"> (</w:t>
      </w:r>
      <w:r w:rsidRPr="005F3995">
        <w:rPr>
          <w:rFonts w:ascii="Times New Roman" w:hAnsi="Times New Roman" w:cs="B Nazanin"/>
          <w:sz w:val="18"/>
          <w:szCs w:val="18"/>
          <w:lang w:bidi="fa-IR"/>
        </w:rPr>
        <w:t>Dehejia and wahba 1999</w:t>
      </w:r>
      <w:r>
        <w:rPr>
          <w:rFonts w:hint="cs"/>
          <w:rtl/>
        </w:rPr>
        <w:t>)</w:t>
      </w:r>
      <w:r w:rsidRPr="00A606D4">
        <w:rPr>
          <w:rFonts w:ascii="Times New Roman" w:hAnsi="Times New Roman" w:cs="B Nazanin"/>
          <w:rtl/>
          <w:lang w:bidi="fa-IR"/>
        </w:rPr>
        <w:t>، داده</w:t>
      </w:r>
      <w:r w:rsidRPr="00A606D4">
        <w:rPr>
          <w:rFonts w:ascii="Times New Roman" w:hAnsi="Times New Roman" w:cs="B Nazanin"/>
          <w:rtl/>
          <w:lang w:bidi="fa-IR"/>
        </w:rPr>
        <w:softHyphen/>
        <w:t xml:space="preserve">های </w:t>
      </w:r>
      <w:r>
        <w:rPr>
          <w:rFonts w:ascii="Times New Roman" w:hAnsi="Times New Roman" w:cs="B Nazanin" w:hint="cs"/>
          <w:rtl/>
          <w:lang w:bidi="fa-IR"/>
        </w:rPr>
        <w:t>لالوند (</w:t>
      </w:r>
      <w:r w:rsidRPr="005F3995">
        <w:rPr>
          <w:rFonts w:ascii="Times New Roman" w:hAnsi="Times New Roman" w:cs="B Nazanin"/>
          <w:sz w:val="18"/>
          <w:szCs w:val="18"/>
          <w:lang w:bidi="fa-IR"/>
        </w:rPr>
        <w:t>Lalonde 1986</w:t>
      </w:r>
      <w:r>
        <w:rPr>
          <w:rFonts w:ascii="Times New Roman" w:hAnsi="Times New Roman" w:cs="B Nazanin" w:hint="cs"/>
          <w:rtl/>
          <w:lang w:bidi="fa-IR"/>
        </w:rPr>
        <w:t xml:space="preserve">) </w:t>
      </w:r>
      <w:r w:rsidRPr="00A606D4">
        <w:rPr>
          <w:rFonts w:ascii="Times New Roman" w:hAnsi="Times New Roman" w:cs="B Nazanin"/>
          <w:rtl/>
          <w:lang w:bidi="fa-IR"/>
        </w:rPr>
        <w:t>را با</w:t>
      </w:r>
      <w:r>
        <w:rPr>
          <w:rFonts w:ascii="Times New Roman" w:hAnsi="Times New Roman" w:cs="B Nazanin"/>
          <w:lang w:bidi="fa-IR"/>
        </w:rPr>
        <w:t xml:space="preserve"> </w:t>
      </w:r>
      <w:r w:rsidRPr="00A606D4">
        <w:rPr>
          <w:rFonts w:ascii="Times New Roman" w:hAnsi="Times New Roman" w:cs="B Nazanin"/>
          <w:rtl/>
          <w:lang w:bidi="fa-IR"/>
        </w:rPr>
        <w:t>استفاده از تحلیل نمره تمایل دوباره بررسی کردند و براوردهای نقطه</w:t>
      </w:r>
      <w:r w:rsidRPr="00A606D4">
        <w:rPr>
          <w:rFonts w:ascii="Times New Roman" w:hAnsi="Times New Roman" w:cs="B Nazanin"/>
          <w:rtl/>
          <w:lang w:bidi="fa-IR"/>
        </w:rPr>
        <w:softHyphen/>
        <w:t>ای بدست آوردند که به براوردهای آزمایش تصادفی معیار بسیار نزدیک</w:t>
      </w:r>
      <w:r w:rsidRPr="00A606D4">
        <w:rPr>
          <w:rFonts w:ascii="Times New Roman" w:hAnsi="Times New Roman" w:cs="B Nazanin"/>
          <w:rtl/>
          <w:lang w:bidi="fa-IR"/>
        </w:rPr>
        <w:softHyphen/>
        <w:t>تر بود.</w:t>
      </w:r>
    </w:p>
  </w:footnote>
  <w:footnote w:id="343">
    <w:p w14:paraId="1CB1EE77" w14:textId="77777777" w:rsidR="00D24AD6" w:rsidRPr="009E2C1B" w:rsidRDefault="00D24AD6" w:rsidP="00D24AD6">
      <w:pPr>
        <w:rPr>
          <w:rFonts w:cstheme="minorHAnsi"/>
          <w:rtl/>
          <w:lang w:bidi="fa-IR"/>
        </w:rPr>
      </w:pPr>
      <w:r w:rsidRPr="009E2C1B">
        <w:rPr>
          <w:rStyle w:val="FooterChar"/>
          <w:rFonts w:cstheme="minorHAnsi"/>
          <w:sz w:val="18"/>
          <w:szCs w:val="18"/>
        </w:rPr>
        <w:footnoteRef/>
      </w:r>
      <w:r w:rsidRPr="009E2C1B">
        <w:rPr>
          <w:rFonts w:cstheme="minorHAnsi"/>
          <w:sz w:val="18"/>
          <w:szCs w:val="18"/>
        </w:rPr>
        <w:t xml:space="preserve"> </w:t>
      </w:r>
      <w:r w:rsidRPr="009E2C1B">
        <w:rPr>
          <w:rFonts w:cstheme="minorHAnsi"/>
          <w:sz w:val="18"/>
          <w:szCs w:val="18"/>
          <w:rtl/>
          <w:lang w:bidi="fa-IR"/>
        </w:rPr>
        <w:t xml:space="preserve"> </w:t>
      </w:r>
      <w:r w:rsidRPr="009E2C1B">
        <w:rPr>
          <w:rFonts w:cstheme="minorHAnsi"/>
          <w:sz w:val="18"/>
          <w:szCs w:val="18"/>
          <w:lang w:bidi="fa-IR"/>
        </w:rPr>
        <w:t>Job training partnership act</w:t>
      </w:r>
    </w:p>
  </w:footnote>
  <w:footnote w:id="344">
    <w:p w14:paraId="711612B6" w14:textId="77777777" w:rsidR="00D24AD6" w:rsidRDefault="00D24AD6" w:rsidP="00D24AD6">
      <w:pPr>
        <w:bidi/>
        <w:rPr>
          <w:rtl/>
          <w:lang w:bidi="fa-IR"/>
        </w:rPr>
      </w:pPr>
      <w:r>
        <w:rPr>
          <w:rStyle w:val="FooterChar"/>
        </w:rPr>
        <w:footnoteRef/>
      </w:r>
      <w:r>
        <w:t xml:space="preserve"> </w:t>
      </w:r>
      <w:r w:rsidRPr="00A606D4">
        <w:rPr>
          <w:rFonts w:ascii="Times New Roman" w:hAnsi="Times New Roman" w:cs="B Nazanin"/>
          <w:rtl/>
          <w:lang w:bidi="fa-IR"/>
        </w:rPr>
        <w:t>همه این آزمایش</w:t>
      </w:r>
      <w:r w:rsidRPr="00A606D4">
        <w:rPr>
          <w:rFonts w:ascii="Times New Roman" w:hAnsi="Times New Roman" w:cs="B Nazanin"/>
          <w:rtl/>
          <w:lang w:bidi="fa-IR"/>
        </w:rPr>
        <w:softHyphen/>
        <w:t>ها، با دانستن خروجی آزمایش تصادفی انجام شدند، به نحوی که این تردید به جا مانده است که در شرایطی که محقق نمی</w:t>
      </w:r>
      <w:r w:rsidRPr="00A606D4">
        <w:rPr>
          <w:rFonts w:ascii="Times New Roman" w:hAnsi="Times New Roman" w:cs="B Nazanin"/>
          <w:rtl/>
          <w:lang w:bidi="fa-IR"/>
        </w:rPr>
        <w:softHyphen/>
        <w:t>داند که پاسخ صحیح کدام است (که زمینه احتمالی تقاضانامه هم می</w:t>
      </w:r>
      <w:r w:rsidRPr="00A606D4">
        <w:rPr>
          <w:rFonts w:ascii="Times New Roman" w:hAnsi="Times New Roman" w:cs="B Nazanin"/>
          <w:rtl/>
          <w:lang w:bidi="fa-IR"/>
        </w:rPr>
        <w:softHyphen/>
        <w:t>باشد) این مدل</w:t>
      </w:r>
      <w:r w:rsidRPr="00A606D4">
        <w:rPr>
          <w:rFonts w:ascii="Times New Roman" w:hAnsi="Times New Roman" w:cs="B Nazanin"/>
          <w:rtl/>
          <w:lang w:bidi="fa-IR"/>
        </w:rPr>
        <w:softHyphen/>
        <w:t>ها چه عملکردی دارند.</w:t>
      </w:r>
    </w:p>
  </w:footnote>
  <w:footnote w:id="345">
    <w:p w14:paraId="7E1262EA" w14:textId="77777777" w:rsidR="00D177C3" w:rsidRPr="009B1F0B" w:rsidRDefault="00D177C3" w:rsidP="00771CA3">
      <w:pPr>
        <w:pStyle w:val="FootnoteText"/>
        <w:bidi w:val="0"/>
        <w:rPr>
          <w:rFonts w:cstheme="minorHAnsi"/>
          <w:sz w:val="18"/>
          <w:szCs w:val="18"/>
          <w:lang w:bidi="fa-IR"/>
        </w:rPr>
      </w:pPr>
      <w:r w:rsidRPr="009B1F0B">
        <w:rPr>
          <w:rStyle w:val="FootnoteReference"/>
          <w:rFonts w:cstheme="minorHAnsi"/>
          <w:sz w:val="18"/>
          <w:szCs w:val="18"/>
        </w:rPr>
        <w:footnoteRef/>
      </w:r>
      <w:r w:rsidRPr="009B1F0B">
        <w:rPr>
          <w:rFonts w:cstheme="minorHAnsi"/>
          <w:sz w:val="18"/>
          <w:szCs w:val="18"/>
        </w:rPr>
        <w:t xml:space="preserve"> </w:t>
      </w:r>
      <w:r w:rsidRPr="009B1F0B">
        <w:rPr>
          <w:rFonts w:cstheme="minorHAnsi"/>
          <w:sz w:val="18"/>
          <w:szCs w:val="18"/>
          <w:lang w:bidi="fa-IR"/>
        </w:rPr>
        <w:t xml:space="preserve">Time series </w:t>
      </w:r>
    </w:p>
  </w:footnote>
  <w:footnote w:id="346">
    <w:p w14:paraId="226997CE" w14:textId="77777777" w:rsidR="00D177C3" w:rsidRPr="009B1F0B" w:rsidRDefault="00D177C3" w:rsidP="00771CA3">
      <w:pPr>
        <w:pStyle w:val="FootnoteText"/>
        <w:bidi w:val="0"/>
        <w:rPr>
          <w:rFonts w:cstheme="minorHAnsi"/>
          <w:sz w:val="18"/>
          <w:szCs w:val="18"/>
          <w:lang w:bidi="fa-IR"/>
        </w:rPr>
      </w:pPr>
      <w:r w:rsidRPr="009B1F0B">
        <w:rPr>
          <w:rStyle w:val="FootnoteReference"/>
          <w:rFonts w:cstheme="minorHAnsi"/>
          <w:sz w:val="18"/>
          <w:szCs w:val="18"/>
        </w:rPr>
        <w:footnoteRef/>
      </w:r>
      <w:r w:rsidRPr="009B1F0B">
        <w:rPr>
          <w:rFonts w:cstheme="minorHAnsi"/>
          <w:sz w:val="18"/>
          <w:szCs w:val="18"/>
        </w:rPr>
        <w:t xml:space="preserve"> </w:t>
      </w:r>
      <w:r w:rsidRPr="009B1F0B">
        <w:rPr>
          <w:rFonts w:cstheme="minorHAnsi"/>
          <w:sz w:val="18"/>
          <w:szCs w:val="18"/>
          <w:lang w:bidi="fa-IR"/>
        </w:rPr>
        <w:t xml:space="preserve">Interrupted </w:t>
      </w:r>
    </w:p>
  </w:footnote>
  <w:footnote w:id="347">
    <w:p w14:paraId="47F189C9" w14:textId="77777777" w:rsidR="00D177C3" w:rsidRPr="0059252E" w:rsidRDefault="00D177C3" w:rsidP="00771CA3">
      <w:pPr>
        <w:pStyle w:val="FootnoteText"/>
        <w:bidi w:val="0"/>
        <w:rPr>
          <w:rFonts w:asciiTheme="majorBidi" w:hAnsiTheme="majorBidi" w:cstheme="majorBidi"/>
          <w:rtl/>
          <w:lang w:bidi="fa-IR"/>
        </w:rPr>
      </w:pPr>
      <w:r w:rsidRPr="009B1F0B">
        <w:rPr>
          <w:rStyle w:val="FootnoteReference"/>
          <w:rFonts w:cstheme="minorHAnsi"/>
          <w:sz w:val="18"/>
          <w:szCs w:val="18"/>
        </w:rPr>
        <w:footnoteRef/>
      </w:r>
      <w:r w:rsidRPr="009B1F0B">
        <w:rPr>
          <w:rFonts w:cstheme="minorHAnsi"/>
          <w:sz w:val="18"/>
          <w:szCs w:val="18"/>
        </w:rPr>
        <w:t xml:space="preserve"> </w:t>
      </w:r>
      <w:r w:rsidRPr="009B1F0B">
        <w:rPr>
          <w:rFonts w:cstheme="minorHAnsi"/>
          <w:sz w:val="18"/>
          <w:szCs w:val="18"/>
          <w:lang w:bidi="fa-IR"/>
        </w:rPr>
        <w:t>Epidemiology</w:t>
      </w:r>
      <w:r w:rsidRPr="009B1F0B">
        <w:rPr>
          <w:rFonts w:asciiTheme="majorBidi" w:hAnsiTheme="majorBidi" w:cstheme="majorBidi"/>
          <w:sz w:val="18"/>
          <w:szCs w:val="18"/>
          <w:lang w:bidi="fa-IR"/>
        </w:rPr>
        <w:t xml:space="preserve"> </w:t>
      </w:r>
    </w:p>
  </w:footnote>
  <w:footnote w:id="348">
    <w:p w14:paraId="183FB698" w14:textId="77777777" w:rsidR="00D177C3" w:rsidRPr="009B1F0B" w:rsidRDefault="00D177C3" w:rsidP="00771CA3">
      <w:pPr>
        <w:pStyle w:val="FootnoteText"/>
        <w:bidi w:val="0"/>
        <w:rPr>
          <w:sz w:val="18"/>
          <w:szCs w:val="18"/>
          <w:lang w:bidi="fa-IR"/>
        </w:rPr>
      </w:pPr>
      <w:r w:rsidRPr="009B1F0B">
        <w:rPr>
          <w:rStyle w:val="FootnoteReference"/>
          <w:sz w:val="18"/>
          <w:szCs w:val="18"/>
        </w:rPr>
        <w:footnoteRef/>
      </w:r>
      <w:r w:rsidRPr="009B1F0B">
        <w:rPr>
          <w:sz w:val="18"/>
          <w:szCs w:val="18"/>
        </w:rPr>
        <w:t xml:space="preserve"> </w:t>
      </w:r>
      <w:r w:rsidRPr="009B1F0B">
        <w:rPr>
          <w:sz w:val="18"/>
          <w:szCs w:val="18"/>
          <w:lang w:bidi="fa-IR"/>
        </w:rPr>
        <w:t>Intercept</w:t>
      </w:r>
    </w:p>
  </w:footnote>
  <w:footnote w:id="349">
    <w:p w14:paraId="5F4C9F23" w14:textId="77777777" w:rsidR="00D177C3" w:rsidRPr="009B1F0B" w:rsidRDefault="00D177C3" w:rsidP="00771CA3">
      <w:pPr>
        <w:pStyle w:val="FootnoteText"/>
        <w:bidi w:val="0"/>
        <w:rPr>
          <w:rFonts w:asciiTheme="majorBidi" w:hAnsiTheme="majorBidi" w:cstheme="majorBidi"/>
          <w:sz w:val="18"/>
          <w:szCs w:val="18"/>
          <w:rtl/>
          <w:lang w:bidi="fa-IR"/>
        </w:rPr>
      </w:pPr>
      <w:r w:rsidRPr="009B1F0B">
        <w:rPr>
          <w:rStyle w:val="FootnoteReference"/>
          <w:rFonts w:asciiTheme="majorBidi" w:hAnsiTheme="majorBidi" w:cstheme="majorBidi"/>
          <w:sz w:val="18"/>
          <w:szCs w:val="18"/>
        </w:rPr>
        <w:footnoteRef/>
      </w:r>
      <w:r w:rsidRPr="009B1F0B">
        <w:rPr>
          <w:rFonts w:asciiTheme="majorBidi" w:hAnsiTheme="majorBidi" w:cstheme="majorBidi"/>
          <w:sz w:val="18"/>
          <w:szCs w:val="18"/>
        </w:rPr>
        <w:t xml:space="preserve"> </w:t>
      </w:r>
      <w:r w:rsidRPr="009B1F0B">
        <w:rPr>
          <w:sz w:val="18"/>
          <w:szCs w:val="18"/>
          <w:lang w:bidi="fa-IR"/>
        </w:rPr>
        <w:t>Drift</w:t>
      </w:r>
      <w:r w:rsidRPr="009B1F0B">
        <w:rPr>
          <w:rFonts w:asciiTheme="majorBidi" w:hAnsiTheme="majorBidi" w:cstheme="majorBidi"/>
          <w:sz w:val="18"/>
          <w:szCs w:val="18"/>
          <w:lang w:bidi="fa-IR"/>
        </w:rPr>
        <w:t xml:space="preserve"> </w:t>
      </w:r>
    </w:p>
  </w:footnote>
  <w:footnote w:id="350">
    <w:p w14:paraId="1981EB37" w14:textId="77777777" w:rsidR="00D177C3" w:rsidRPr="009B1F0B" w:rsidRDefault="00D177C3" w:rsidP="00771CA3">
      <w:pPr>
        <w:pStyle w:val="FootnoteText"/>
        <w:bidi w:val="0"/>
        <w:rPr>
          <w:rFonts w:asciiTheme="majorBidi" w:hAnsiTheme="majorBidi" w:cstheme="majorBidi"/>
          <w:sz w:val="18"/>
          <w:szCs w:val="18"/>
          <w:rtl/>
          <w:lang w:bidi="fa-IR"/>
        </w:rPr>
      </w:pPr>
      <w:r w:rsidRPr="009B1F0B">
        <w:rPr>
          <w:rStyle w:val="FootnoteReference"/>
          <w:rFonts w:asciiTheme="majorBidi" w:hAnsiTheme="majorBidi" w:cstheme="majorBidi"/>
          <w:sz w:val="18"/>
          <w:szCs w:val="18"/>
        </w:rPr>
        <w:footnoteRef/>
      </w:r>
      <w:r w:rsidRPr="009B1F0B">
        <w:rPr>
          <w:rFonts w:asciiTheme="majorBidi" w:hAnsiTheme="majorBidi" w:cstheme="majorBidi"/>
          <w:sz w:val="18"/>
          <w:szCs w:val="18"/>
        </w:rPr>
        <w:t xml:space="preserve"> </w:t>
      </w:r>
      <w:r w:rsidRPr="009B1F0B">
        <w:rPr>
          <w:sz w:val="18"/>
          <w:szCs w:val="18"/>
          <w:lang w:bidi="fa-IR"/>
        </w:rPr>
        <w:t xml:space="preserve">Trend </w:t>
      </w:r>
    </w:p>
  </w:footnote>
  <w:footnote w:id="351">
    <w:p w14:paraId="28296D3B" w14:textId="77777777" w:rsidR="00D177C3" w:rsidRPr="009B1F0B" w:rsidRDefault="00D177C3" w:rsidP="00771CA3">
      <w:pPr>
        <w:pStyle w:val="FootnoteText"/>
        <w:bidi w:val="0"/>
        <w:rPr>
          <w:rFonts w:asciiTheme="majorBidi" w:hAnsiTheme="majorBidi" w:cstheme="majorBidi"/>
          <w:sz w:val="18"/>
          <w:szCs w:val="18"/>
          <w:rtl/>
          <w:lang w:bidi="fa-IR"/>
        </w:rPr>
      </w:pPr>
      <w:r w:rsidRPr="009B1F0B">
        <w:rPr>
          <w:rStyle w:val="FootnoteReference"/>
          <w:rFonts w:asciiTheme="majorBidi" w:hAnsiTheme="majorBidi" w:cstheme="majorBidi"/>
          <w:sz w:val="18"/>
          <w:szCs w:val="18"/>
        </w:rPr>
        <w:footnoteRef/>
      </w:r>
      <w:r w:rsidRPr="009B1F0B">
        <w:rPr>
          <w:rFonts w:asciiTheme="majorBidi" w:hAnsiTheme="majorBidi" w:cstheme="majorBidi"/>
          <w:sz w:val="18"/>
          <w:szCs w:val="18"/>
        </w:rPr>
        <w:t xml:space="preserve"> </w:t>
      </w:r>
      <w:r w:rsidRPr="009B1F0B">
        <w:rPr>
          <w:sz w:val="18"/>
          <w:szCs w:val="18"/>
          <w:lang w:bidi="fa-IR"/>
        </w:rPr>
        <w:t xml:space="preserve">Slope </w:t>
      </w:r>
    </w:p>
  </w:footnote>
  <w:footnote w:id="352">
    <w:p w14:paraId="58503883" w14:textId="77777777" w:rsidR="00D177C3" w:rsidRPr="00243378" w:rsidRDefault="00D177C3" w:rsidP="00D177C3">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روش</w:t>
      </w:r>
      <w:r w:rsidRPr="00243378">
        <w:rPr>
          <w:rFonts w:asciiTheme="majorBidi" w:hAnsiTheme="majorBidi" w:cs="B Nazanin"/>
          <w:rtl/>
          <w:lang w:bidi="fa-IR"/>
        </w:rPr>
        <w:softHyphen/>
        <w:t>های آماری برای تحلیل سری زمانی را می</w:t>
      </w:r>
      <w:r w:rsidRPr="00243378">
        <w:rPr>
          <w:rFonts w:asciiTheme="majorBidi" w:hAnsiTheme="majorBidi" w:cs="B Nazanin"/>
          <w:rtl/>
          <w:lang w:bidi="fa-IR"/>
        </w:rPr>
        <w:softHyphen/>
        <w:t>توان به دامنه زمانی و دامنه فرکانس تقسیم</w:t>
      </w:r>
      <w:r w:rsidRPr="00243378">
        <w:rPr>
          <w:rFonts w:asciiTheme="majorBidi" w:hAnsiTheme="majorBidi" w:cs="B Nazanin"/>
          <w:rtl/>
          <w:lang w:bidi="fa-IR"/>
        </w:rPr>
        <w:softHyphen/>
        <w:t>بندی کرد (</w:t>
      </w:r>
      <w:r w:rsidRPr="00535C50">
        <w:rPr>
          <w:rFonts w:asciiTheme="majorBidi" w:hAnsiTheme="majorBidi" w:cs="B Nazanin"/>
          <w:sz w:val="18"/>
          <w:szCs w:val="18"/>
          <w:lang w:bidi="fa-IR"/>
        </w:rPr>
        <w:t>Shumway, 1988</w:t>
      </w:r>
      <w:r w:rsidRPr="00243378">
        <w:rPr>
          <w:rFonts w:asciiTheme="majorBidi" w:hAnsiTheme="majorBidi" w:cs="B Nazanin"/>
          <w:rtl/>
          <w:lang w:bidi="fa-IR"/>
        </w:rPr>
        <w:t>). رویکردهای دامنه زمانی، با پیش</w:t>
      </w:r>
      <w:r w:rsidRPr="00243378">
        <w:rPr>
          <w:rFonts w:asciiTheme="majorBidi" w:hAnsiTheme="majorBidi" w:cs="B Nazanin"/>
          <w:rtl/>
          <w:lang w:bidi="fa-IR"/>
        </w:rPr>
        <w:softHyphen/>
        <w:t>بینی مقادیر کنونی از مقادیر گذشته، مشاهدات سری زمانی را مدلسازی می</w:t>
      </w:r>
      <w:r w:rsidRPr="00243378">
        <w:rPr>
          <w:rFonts w:asciiTheme="majorBidi" w:hAnsiTheme="majorBidi" w:cs="B Nazanin"/>
          <w:rtl/>
          <w:lang w:bidi="fa-IR"/>
        </w:rPr>
        <w:softHyphen/>
        <w:t>کنند. بهترین روش شناخته</w:t>
      </w:r>
      <w:r>
        <w:rPr>
          <w:rFonts w:asciiTheme="majorBidi" w:hAnsiTheme="majorBidi" w:cs="B Nazanin" w:hint="cs"/>
          <w:rtl/>
          <w:lang w:bidi="fa-IR"/>
        </w:rPr>
        <w:t>‌</w:t>
      </w:r>
      <w:r w:rsidRPr="00243378">
        <w:rPr>
          <w:rFonts w:asciiTheme="majorBidi" w:hAnsiTheme="majorBidi" w:cs="B Nazanin"/>
          <w:rtl/>
          <w:lang w:bidi="fa-IR"/>
        </w:rPr>
        <w:t>شده بر این اساس، رویکرد میانگین متحرک انتگالی اتورگرسیو (</w:t>
      </w:r>
      <w:r w:rsidRPr="00535C50">
        <w:rPr>
          <w:rFonts w:asciiTheme="majorBidi" w:hAnsiTheme="majorBidi" w:cs="B Nazanin"/>
          <w:sz w:val="18"/>
          <w:szCs w:val="18"/>
          <w:lang w:bidi="fa-IR"/>
        </w:rPr>
        <w:t>ARIMA</w:t>
      </w:r>
      <w:r w:rsidRPr="00243378">
        <w:rPr>
          <w:rFonts w:asciiTheme="majorBidi" w:hAnsiTheme="majorBidi" w:cs="B Nazanin"/>
          <w:rtl/>
          <w:lang w:bidi="fa-IR"/>
        </w:rPr>
        <w:t>) است که توسط باکس و جنکینز (</w:t>
      </w:r>
      <w:r w:rsidRPr="00535C50">
        <w:rPr>
          <w:rFonts w:asciiTheme="majorBidi" w:hAnsiTheme="majorBidi" w:cs="B Nazanin"/>
          <w:sz w:val="18"/>
          <w:szCs w:val="18"/>
          <w:lang w:bidi="fa-IR"/>
        </w:rPr>
        <w:t>Box and Jenkins, 1970</w:t>
      </w:r>
      <w:r w:rsidRPr="00243378">
        <w:rPr>
          <w:rFonts w:asciiTheme="majorBidi" w:hAnsiTheme="majorBidi" w:cs="B Nazanin"/>
          <w:rtl/>
          <w:lang w:bidi="fa-IR"/>
        </w:rPr>
        <w:t>) ارائه شده است. تحلیل</w:t>
      </w:r>
      <w:r w:rsidRPr="00243378">
        <w:rPr>
          <w:rFonts w:asciiTheme="majorBidi" w:hAnsiTheme="majorBidi" w:cs="B Nazanin"/>
          <w:rtl/>
          <w:lang w:bidi="fa-IR"/>
        </w:rPr>
        <w:softHyphen/>
        <w:t>های اقتصادی متعددی بر این اساس ارائه شده</w:t>
      </w:r>
      <w:r w:rsidRPr="00243378">
        <w:rPr>
          <w:rFonts w:asciiTheme="majorBidi" w:hAnsiTheme="majorBidi" w:cs="B Nazanin"/>
          <w:rtl/>
          <w:lang w:bidi="fa-IR"/>
        </w:rPr>
        <w:softHyphen/>
        <w:t>اند که گاهی آنها را مدل</w:t>
      </w:r>
      <w:r w:rsidRPr="00243378">
        <w:rPr>
          <w:rFonts w:asciiTheme="majorBidi" w:hAnsiTheme="majorBidi" w:cs="B Nazanin"/>
          <w:rtl/>
          <w:lang w:bidi="fa-IR"/>
        </w:rPr>
        <w:softHyphen/>
        <w:t>های رگسیون ساختاری می</w:t>
      </w:r>
      <w:r w:rsidRPr="00243378">
        <w:rPr>
          <w:rFonts w:asciiTheme="majorBidi" w:hAnsiTheme="majorBidi" w:cs="B Nazanin"/>
          <w:rtl/>
          <w:lang w:bidi="fa-IR"/>
        </w:rPr>
        <w:softHyphen/>
        <w:t>نامند (</w:t>
      </w:r>
      <w:r w:rsidRPr="006B2359">
        <w:rPr>
          <w:rFonts w:cstheme="minorHAnsi"/>
          <w:sz w:val="18"/>
          <w:szCs w:val="18"/>
          <w:lang w:bidi="fa-IR"/>
        </w:rPr>
        <w:t>Kim and Trivedi, 1994</w:t>
      </w:r>
      <w:r w:rsidRPr="006B2359">
        <w:rPr>
          <w:rFonts w:cstheme="minorHAnsi"/>
          <w:sz w:val="18"/>
          <w:szCs w:val="18"/>
          <w:rtl/>
          <w:lang w:bidi="fa-IR"/>
        </w:rPr>
        <w:t xml:space="preserve">؛ </w:t>
      </w:r>
      <w:r w:rsidRPr="006B2359">
        <w:rPr>
          <w:rFonts w:cstheme="minorHAnsi"/>
          <w:sz w:val="18"/>
          <w:szCs w:val="18"/>
          <w:lang w:bidi="fa-IR"/>
        </w:rPr>
        <w:t>Ostrom, 1990</w:t>
      </w:r>
      <w:r w:rsidRPr="00243378">
        <w:rPr>
          <w:rFonts w:asciiTheme="majorBidi" w:hAnsiTheme="majorBidi" w:cs="B Nazanin"/>
          <w:rtl/>
          <w:lang w:bidi="fa-IR"/>
        </w:rPr>
        <w:t>). رویکردهای دامنه فرکانس، مشاهدات را به صورت ترکیبی از امواج سینوسی و کسینوسی متناوب مدلسازی می</w:t>
      </w:r>
      <w:r w:rsidRPr="00243378">
        <w:rPr>
          <w:rFonts w:asciiTheme="majorBidi" w:hAnsiTheme="majorBidi" w:cs="B Nazanin"/>
          <w:rtl/>
          <w:lang w:bidi="fa-IR"/>
        </w:rPr>
        <w:softHyphen/>
        <w:t>کنند که گاهی تحلیل طیفی، هماهنگ یا فوریه هم نامیده می</w:t>
      </w:r>
      <w:r w:rsidRPr="00243378">
        <w:rPr>
          <w:rFonts w:asciiTheme="majorBidi" w:hAnsiTheme="majorBidi" w:cs="B Nazanin"/>
          <w:rtl/>
          <w:lang w:bidi="fa-IR"/>
        </w:rPr>
        <w:softHyphen/>
        <w:t>شود</w:t>
      </w:r>
      <w:r>
        <w:rPr>
          <w:rFonts w:asciiTheme="majorBidi" w:hAnsiTheme="majorBidi" w:cs="B Nazanin" w:hint="cs"/>
          <w:rtl/>
          <w:lang w:bidi="fa-IR"/>
        </w:rPr>
        <w:t>،</w:t>
      </w:r>
      <w:r w:rsidRPr="00243378">
        <w:rPr>
          <w:rFonts w:asciiTheme="majorBidi" w:hAnsiTheme="majorBidi" w:cs="B Nazanin"/>
          <w:rtl/>
          <w:lang w:bidi="fa-IR"/>
        </w:rPr>
        <w:t xml:space="preserve"> و این روش در علوم و مهندسی فیزیک بسیار پر کاربرد است. شاموی (</w:t>
      </w:r>
      <w:r w:rsidRPr="006B2359">
        <w:rPr>
          <w:rFonts w:cstheme="minorHAnsi"/>
          <w:sz w:val="18"/>
          <w:szCs w:val="18"/>
          <w:lang w:bidi="fa-IR"/>
        </w:rPr>
        <w:t>Shumway, 1988</w:t>
      </w:r>
      <w:r w:rsidRPr="00243378">
        <w:rPr>
          <w:rFonts w:asciiTheme="majorBidi" w:hAnsiTheme="majorBidi" w:cs="B Nazanin"/>
          <w:rtl/>
          <w:lang w:bidi="fa-IR"/>
        </w:rPr>
        <w:t>) ادعا کرد که اگر سری زمانی طولانی باشد، هر دو رویکرد زمانی و فرکانسی نتایج مشابهی حاصل می</w:t>
      </w:r>
      <w:r w:rsidRPr="00243378">
        <w:rPr>
          <w:rFonts w:asciiTheme="majorBidi" w:hAnsiTheme="majorBidi" w:cs="B Nazanin"/>
          <w:rtl/>
          <w:lang w:bidi="fa-IR"/>
        </w:rPr>
        <w:softHyphen/>
        <w:t>کنند. در کل، اجماعی برای ترجیح یک روش نسبت به روش دیگر وجود ندارد. تحلیل</w:t>
      </w:r>
      <w:r w:rsidRPr="00243378">
        <w:rPr>
          <w:rFonts w:asciiTheme="majorBidi" w:hAnsiTheme="majorBidi" w:cs="B Nazanin"/>
          <w:rtl/>
          <w:lang w:bidi="fa-IR"/>
        </w:rPr>
        <w:softHyphen/>
        <w:t>گران به سرعت در حال توسعه سری</w:t>
      </w:r>
      <w:r w:rsidRPr="00243378">
        <w:rPr>
          <w:rFonts w:asciiTheme="majorBidi" w:hAnsiTheme="majorBidi" w:cs="B Nazanin"/>
          <w:rtl/>
          <w:lang w:bidi="fa-IR"/>
        </w:rPr>
        <w:softHyphen/>
        <w:t>های زمانی چندمتغیره، بررسی داده</w:t>
      </w:r>
      <w:r w:rsidRPr="00243378">
        <w:rPr>
          <w:rFonts w:asciiTheme="majorBidi" w:hAnsiTheme="majorBidi" w:cs="B Nazanin"/>
          <w:rtl/>
          <w:lang w:bidi="fa-IR"/>
        </w:rPr>
        <w:softHyphen/>
        <w:t>های از دست رفته، سری زمانی غیرخطی، سری زمانی تجمیع شده که ترکیبی از سری</w:t>
      </w:r>
      <w:r w:rsidRPr="00243378">
        <w:rPr>
          <w:rFonts w:asciiTheme="majorBidi" w:hAnsiTheme="majorBidi" w:cs="B Nazanin"/>
          <w:rtl/>
          <w:lang w:bidi="fa-IR"/>
        </w:rPr>
        <w:softHyphen/>
        <w:t>های زمانی متعدد در واحدهای مختلف است و براورد سری زمانی که نسبت به نقاط دورافتاده استوار است، می</w:t>
      </w:r>
      <w:r w:rsidRPr="00243378">
        <w:rPr>
          <w:rFonts w:asciiTheme="majorBidi" w:hAnsiTheme="majorBidi" w:cs="B Nazanin"/>
          <w:rtl/>
          <w:lang w:bidi="fa-IR"/>
        </w:rPr>
        <w:softHyphen/>
        <w:t>باشند (</w:t>
      </w:r>
      <w:r w:rsidRPr="006B2359">
        <w:rPr>
          <w:rFonts w:cstheme="minorHAnsi"/>
          <w:sz w:val="18"/>
          <w:szCs w:val="18"/>
          <w:lang w:bidi="fa-IR"/>
        </w:rPr>
        <w:t>Box, Jenkins &amp; Reinsel, 1994</w:t>
      </w:r>
      <w:r w:rsidRPr="006B2359">
        <w:rPr>
          <w:rFonts w:cstheme="minorHAnsi"/>
          <w:sz w:val="18"/>
          <w:szCs w:val="18"/>
          <w:rtl/>
          <w:lang w:bidi="fa-IR"/>
        </w:rPr>
        <w:t xml:space="preserve">؛ </w:t>
      </w:r>
      <w:r w:rsidRPr="006B2359">
        <w:rPr>
          <w:rFonts w:cstheme="minorHAnsi"/>
          <w:sz w:val="18"/>
          <w:szCs w:val="18"/>
          <w:lang w:bidi="fa-IR"/>
        </w:rPr>
        <w:t>Caines, 1988</w:t>
      </w:r>
      <w:r w:rsidRPr="006B2359">
        <w:rPr>
          <w:rFonts w:cstheme="minorHAnsi"/>
          <w:sz w:val="18"/>
          <w:szCs w:val="18"/>
          <w:rtl/>
          <w:lang w:bidi="fa-IR"/>
        </w:rPr>
        <w:t xml:space="preserve">؛ </w:t>
      </w:r>
      <w:r w:rsidRPr="006B2359">
        <w:rPr>
          <w:rFonts w:cstheme="minorHAnsi"/>
          <w:sz w:val="18"/>
          <w:szCs w:val="18"/>
          <w:lang w:bidi="fa-IR"/>
        </w:rPr>
        <w:t>Hannan &amp; Deiseler, 1988</w:t>
      </w:r>
      <w:r w:rsidRPr="00F8279D">
        <w:rPr>
          <w:rFonts w:asciiTheme="majorBidi" w:hAnsiTheme="majorBidi" w:cs="B Nazanin"/>
          <w:sz w:val="18"/>
          <w:szCs w:val="18"/>
          <w:rtl/>
          <w:lang w:bidi="fa-IR"/>
        </w:rPr>
        <w:t xml:space="preserve">؛ </w:t>
      </w:r>
      <w:r w:rsidRPr="006B2359">
        <w:rPr>
          <w:rFonts w:cstheme="minorHAnsi"/>
          <w:sz w:val="18"/>
          <w:szCs w:val="18"/>
          <w:lang w:bidi="fa-IR"/>
        </w:rPr>
        <w:t>Kendall &amp; Ord, 1990</w:t>
      </w:r>
      <w:r w:rsidRPr="006B2359">
        <w:rPr>
          <w:rFonts w:cstheme="minorHAnsi"/>
          <w:sz w:val="18"/>
          <w:szCs w:val="18"/>
          <w:rtl/>
          <w:lang w:bidi="fa-IR"/>
        </w:rPr>
        <w:t xml:space="preserve">؛ </w:t>
      </w:r>
      <w:r w:rsidRPr="006B2359">
        <w:rPr>
          <w:rFonts w:cstheme="minorHAnsi"/>
          <w:sz w:val="18"/>
          <w:szCs w:val="18"/>
          <w:lang w:bidi="fa-IR"/>
        </w:rPr>
        <w:t>Sayrs, 1989</w:t>
      </w:r>
      <w:r w:rsidRPr="006B2359">
        <w:rPr>
          <w:rFonts w:cstheme="minorHAnsi"/>
          <w:sz w:val="18"/>
          <w:szCs w:val="18"/>
          <w:rtl/>
          <w:lang w:bidi="fa-IR"/>
        </w:rPr>
        <w:t xml:space="preserve">؛ </w:t>
      </w:r>
      <w:r w:rsidRPr="006B2359">
        <w:rPr>
          <w:rFonts w:cstheme="minorHAnsi"/>
          <w:sz w:val="18"/>
          <w:szCs w:val="18"/>
          <w:lang w:bidi="fa-IR"/>
        </w:rPr>
        <w:t>Tong, 1990</w:t>
      </w:r>
      <w:r w:rsidRPr="006B2359">
        <w:rPr>
          <w:rFonts w:cstheme="minorHAnsi"/>
          <w:sz w:val="18"/>
          <w:szCs w:val="18"/>
          <w:rtl/>
          <w:lang w:bidi="fa-IR"/>
        </w:rPr>
        <w:t xml:space="preserve">؛ </w:t>
      </w:r>
      <w:r w:rsidRPr="006B2359">
        <w:rPr>
          <w:rFonts w:cstheme="minorHAnsi"/>
          <w:sz w:val="18"/>
          <w:szCs w:val="18"/>
          <w:lang w:bidi="fa-IR"/>
        </w:rPr>
        <w:t>W. Wei, 1990</w:t>
      </w:r>
      <w:r w:rsidRPr="00243378">
        <w:rPr>
          <w:rFonts w:asciiTheme="majorBidi" w:hAnsiTheme="majorBidi" w:cs="B Nazanin"/>
          <w:rtl/>
          <w:lang w:bidi="fa-IR"/>
        </w:rPr>
        <w:t>). مجله تحلیل سری زمانی پیشرفت</w:t>
      </w:r>
      <w:r w:rsidRPr="00243378">
        <w:rPr>
          <w:rFonts w:asciiTheme="majorBidi" w:hAnsiTheme="majorBidi" w:cs="B Nazanin"/>
          <w:rtl/>
          <w:lang w:bidi="fa-IR"/>
        </w:rPr>
        <w:softHyphen/>
        <w:t>های نوین این رشته را اائه می</w:t>
      </w:r>
      <w:r w:rsidRPr="00243378">
        <w:rPr>
          <w:rFonts w:asciiTheme="majorBidi" w:hAnsiTheme="majorBidi" w:cs="B Nazanin"/>
          <w:rtl/>
          <w:lang w:bidi="fa-IR"/>
        </w:rPr>
        <w:softHyphen/>
        <w:t>کند و مجله انجمن آمار آمریکا، مقالاتی را به صورت منظم در این باره منتشر می</w:t>
      </w:r>
      <w:r w:rsidRPr="00243378">
        <w:rPr>
          <w:rFonts w:asciiTheme="majorBidi" w:hAnsiTheme="majorBidi" w:cs="B Nazanin"/>
          <w:rtl/>
          <w:lang w:bidi="fa-IR"/>
        </w:rPr>
        <w:softHyphen/>
        <w:t>کند. کتاب</w:t>
      </w:r>
      <w:r w:rsidRPr="00243378">
        <w:rPr>
          <w:rFonts w:asciiTheme="majorBidi" w:hAnsiTheme="majorBidi" w:cs="B Nazanin"/>
          <w:rtl/>
          <w:lang w:bidi="fa-IR"/>
        </w:rPr>
        <w:softHyphen/>
        <w:t>های سری زمانی در سطح پایه (</w:t>
      </w:r>
      <w:r w:rsidRPr="006B2359">
        <w:rPr>
          <w:rFonts w:cstheme="minorHAnsi"/>
          <w:sz w:val="18"/>
          <w:szCs w:val="18"/>
          <w:lang w:bidi="fa-IR"/>
        </w:rPr>
        <w:t>Cromwell, Labys &amp; Terraza, 1994</w:t>
      </w:r>
      <w:r w:rsidRPr="006B2359">
        <w:rPr>
          <w:rFonts w:cstheme="minorHAnsi"/>
          <w:sz w:val="18"/>
          <w:szCs w:val="18"/>
          <w:rtl/>
          <w:lang w:bidi="fa-IR"/>
        </w:rPr>
        <w:t xml:space="preserve">؛ </w:t>
      </w:r>
      <w:r w:rsidRPr="006B2359">
        <w:rPr>
          <w:rFonts w:cstheme="minorHAnsi"/>
          <w:sz w:val="18"/>
          <w:szCs w:val="18"/>
          <w:lang w:bidi="fa-IR"/>
        </w:rPr>
        <w:t>Cromwell, Hannan, labys &amp; Terraza, 1994</w:t>
      </w:r>
      <w:r w:rsidRPr="006B2359">
        <w:rPr>
          <w:rFonts w:cstheme="minorHAnsi"/>
          <w:sz w:val="18"/>
          <w:szCs w:val="18"/>
          <w:rtl/>
          <w:lang w:bidi="fa-IR"/>
        </w:rPr>
        <w:t xml:space="preserve">؛ </w:t>
      </w:r>
      <w:r w:rsidRPr="006B2359">
        <w:rPr>
          <w:rFonts w:cstheme="minorHAnsi"/>
          <w:sz w:val="18"/>
          <w:szCs w:val="18"/>
          <w:lang w:bidi="fa-IR"/>
        </w:rPr>
        <w:t>McDowell, McCleary, Meidinger &amp; Hay, 1980</w:t>
      </w:r>
      <w:r w:rsidRPr="006B2359">
        <w:rPr>
          <w:rFonts w:cstheme="minorHAnsi"/>
          <w:sz w:val="18"/>
          <w:szCs w:val="18"/>
          <w:rtl/>
          <w:lang w:bidi="fa-IR"/>
        </w:rPr>
        <w:t xml:space="preserve">؛ </w:t>
      </w:r>
      <w:r w:rsidRPr="006B2359">
        <w:rPr>
          <w:rFonts w:cstheme="minorHAnsi"/>
          <w:sz w:val="18"/>
          <w:szCs w:val="18"/>
          <w:lang w:bidi="fa-IR"/>
        </w:rPr>
        <w:t>OStrom, 1990</w:t>
      </w:r>
      <w:r w:rsidRPr="006B2359">
        <w:rPr>
          <w:rFonts w:cstheme="minorHAnsi"/>
          <w:sz w:val="18"/>
          <w:szCs w:val="18"/>
          <w:rtl/>
          <w:lang w:bidi="fa-IR"/>
        </w:rPr>
        <w:t xml:space="preserve">؛ </w:t>
      </w:r>
      <w:r w:rsidRPr="006B2359">
        <w:rPr>
          <w:rFonts w:cstheme="minorHAnsi"/>
          <w:sz w:val="18"/>
          <w:szCs w:val="18"/>
          <w:lang w:bidi="fa-IR"/>
        </w:rPr>
        <w:t>Sayrs, 1989</w:t>
      </w:r>
      <w:r w:rsidRPr="00243378">
        <w:rPr>
          <w:rFonts w:asciiTheme="majorBidi" w:hAnsiTheme="majorBidi" w:cs="B Nazanin"/>
          <w:rtl/>
          <w:lang w:bidi="fa-IR"/>
        </w:rPr>
        <w:t xml:space="preserve">) و پیشرفته (مانند </w:t>
      </w:r>
      <w:r w:rsidRPr="006B2359">
        <w:rPr>
          <w:rFonts w:cstheme="minorHAnsi"/>
          <w:sz w:val="18"/>
          <w:szCs w:val="18"/>
          <w:lang w:bidi="fa-IR"/>
        </w:rPr>
        <w:t>Box, Jenkins &amp; Reinsel, 1994</w:t>
      </w:r>
      <w:r w:rsidRPr="006B2359">
        <w:rPr>
          <w:rFonts w:cstheme="minorHAnsi"/>
          <w:sz w:val="18"/>
          <w:szCs w:val="18"/>
          <w:rtl/>
          <w:lang w:bidi="fa-IR"/>
        </w:rPr>
        <w:t xml:space="preserve">؛ </w:t>
      </w:r>
      <w:r w:rsidRPr="006B2359">
        <w:rPr>
          <w:rFonts w:cstheme="minorHAnsi"/>
          <w:sz w:val="18"/>
          <w:szCs w:val="18"/>
          <w:lang w:bidi="fa-IR"/>
        </w:rPr>
        <w:t>Fuller, 1995</w:t>
      </w:r>
      <w:r w:rsidRPr="006B2359">
        <w:rPr>
          <w:rFonts w:cstheme="minorHAnsi"/>
          <w:sz w:val="18"/>
          <w:szCs w:val="18"/>
          <w:rtl/>
          <w:lang w:bidi="fa-IR"/>
        </w:rPr>
        <w:t xml:space="preserve">؛ </w:t>
      </w:r>
      <w:r w:rsidRPr="006B2359">
        <w:rPr>
          <w:rFonts w:cstheme="minorHAnsi"/>
          <w:sz w:val="18"/>
          <w:szCs w:val="18"/>
          <w:lang w:bidi="fa-IR"/>
        </w:rPr>
        <w:t>Hmailton, 1994</w:t>
      </w:r>
      <w:r w:rsidRPr="006B2359">
        <w:rPr>
          <w:rFonts w:cstheme="minorHAnsi"/>
          <w:sz w:val="18"/>
          <w:szCs w:val="18"/>
          <w:rtl/>
          <w:lang w:bidi="fa-IR"/>
        </w:rPr>
        <w:t xml:space="preserve">؛ </w:t>
      </w:r>
      <w:r w:rsidRPr="006B2359">
        <w:rPr>
          <w:rFonts w:cstheme="minorHAnsi"/>
          <w:sz w:val="18"/>
          <w:szCs w:val="18"/>
          <w:lang w:bidi="fa-IR"/>
        </w:rPr>
        <w:t>Harvey, 1990</w:t>
      </w:r>
      <w:r w:rsidRPr="006B2359">
        <w:rPr>
          <w:rFonts w:cstheme="minorHAnsi"/>
          <w:sz w:val="18"/>
          <w:szCs w:val="18"/>
          <w:rtl/>
          <w:lang w:bidi="fa-IR"/>
        </w:rPr>
        <w:t xml:space="preserve">؛ </w:t>
      </w:r>
      <w:r w:rsidRPr="006B2359">
        <w:rPr>
          <w:rFonts w:cstheme="minorHAnsi"/>
          <w:sz w:val="18"/>
          <w:szCs w:val="18"/>
          <w:lang w:bidi="fa-IR"/>
        </w:rPr>
        <w:t>Judge, Hill, Griffiths &amp; Lee, 1985</w:t>
      </w:r>
      <w:r w:rsidRPr="006B2359">
        <w:rPr>
          <w:rFonts w:cstheme="minorHAnsi"/>
          <w:sz w:val="18"/>
          <w:szCs w:val="18"/>
          <w:rtl/>
          <w:lang w:bidi="fa-IR"/>
        </w:rPr>
        <w:t>؛</w:t>
      </w:r>
      <w:r w:rsidRPr="00A40457">
        <w:rPr>
          <w:rFonts w:asciiTheme="majorBidi" w:hAnsiTheme="majorBidi" w:cs="B Nazanin"/>
          <w:sz w:val="18"/>
          <w:szCs w:val="18"/>
          <w:rtl/>
          <w:lang w:bidi="fa-IR"/>
        </w:rPr>
        <w:t xml:space="preserve"> </w:t>
      </w:r>
      <w:r w:rsidRPr="006B2359">
        <w:rPr>
          <w:rFonts w:cstheme="minorHAnsi"/>
          <w:sz w:val="18"/>
          <w:szCs w:val="18"/>
          <w:lang w:bidi="fa-IR"/>
        </w:rPr>
        <w:t>Kendall &amp; Ord, 1990</w:t>
      </w:r>
      <w:r w:rsidRPr="006B2359">
        <w:rPr>
          <w:rFonts w:cstheme="minorHAnsi"/>
          <w:sz w:val="18"/>
          <w:szCs w:val="18"/>
          <w:rtl/>
          <w:lang w:bidi="fa-IR"/>
        </w:rPr>
        <w:t xml:space="preserve">؛ </w:t>
      </w:r>
      <w:r w:rsidRPr="006B2359">
        <w:rPr>
          <w:rFonts w:cstheme="minorHAnsi"/>
          <w:sz w:val="18"/>
          <w:szCs w:val="18"/>
          <w:lang w:bidi="fa-IR"/>
        </w:rPr>
        <w:t>Reinsel, 1993</w:t>
      </w:r>
      <w:r w:rsidRPr="006B2359">
        <w:rPr>
          <w:rFonts w:cstheme="minorHAnsi"/>
          <w:sz w:val="18"/>
          <w:szCs w:val="18"/>
          <w:rtl/>
          <w:lang w:bidi="fa-IR"/>
        </w:rPr>
        <w:t xml:space="preserve">؛ </w:t>
      </w:r>
      <w:r w:rsidRPr="006B2359">
        <w:rPr>
          <w:rFonts w:cstheme="minorHAnsi"/>
          <w:sz w:val="18"/>
          <w:szCs w:val="18"/>
          <w:lang w:bidi="fa-IR"/>
        </w:rPr>
        <w:t>W. Wei, 1990</w:t>
      </w:r>
      <w:r w:rsidRPr="00243378">
        <w:rPr>
          <w:rFonts w:asciiTheme="majorBidi" w:hAnsiTheme="majorBidi" w:cs="B Nazanin"/>
          <w:rtl/>
          <w:lang w:bidi="fa-IR"/>
        </w:rPr>
        <w:t>) ارائه شده</w:t>
      </w:r>
      <w:r w:rsidRPr="00243378">
        <w:rPr>
          <w:rFonts w:asciiTheme="majorBidi" w:hAnsiTheme="majorBidi" w:cs="B Nazanin"/>
          <w:rtl/>
          <w:lang w:bidi="fa-IR"/>
        </w:rPr>
        <w:softHyphen/>
        <w:t>اند. برخی از آنها حاوی برنامه</w:t>
      </w:r>
      <w:r w:rsidRPr="00243378">
        <w:rPr>
          <w:rFonts w:asciiTheme="majorBidi" w:hAnsiTheme="majorBidi" w:cs="B Nazanin"/>
          <w:rtl/>
          <w:lang w:bidi="fa-IR"/>
        </w:rPr>
        <w:softHyphen/>
        <w:t>های نرم</w:t>
      </w:r>
      <w:r w:rsidRPr="00243378">
        <w:rPr>
          <w:rFonts w:asciiTheme="majorBidi" w:hAnsiTheme="majorBidi" w:cs="B Nazanin"/>
          <w:rtl/>
          <w:lang w:bidi="fa-IR"/>
        </w:rPr>
        <w:softHyphen/>
        <w:t>افزار رایانه</w:t>
      </w:r>
      <w:r w:rsidRPr="00243378">
        <w:rPr>
          <w:rFonts w:asciiTheme="majorBidi" w:hAnsiTheme="majorBidi" w:cs="B Nazanin"/>
          <w:rtl/>
          <w:lang w:bidi="fa-IR"/>
        </w:rPr>
        <w:softHyphen/>
        <w:t xml:space="preserve">ای هستند (مانند </w:t>
      </w:r>
      <w:r w:rsidRPr="006B2359">
        <w:rPr>
          <w:rFonts w:cstheme="minorHAnsi"/>
          <w:sz w:val="18"/>
          <w:szCs w:val="18"/>
          <w:lang w:bidi="fa-IR"/>
        </w:rPr>
        <w:t>Brockwell &amp; Davis, 1991</w:t>
      </w:r>
      <w:r w:rsidRPr="006B2359">
        <w:rPr>
          <w:rFonts w:cstheme="minorHAnsi"/>
          <w:sz w:val="18"/>
          <w:szCs w:val="18"/>
          <w:rtl/>
          <w:lang w:bidi="fa-IR"/>
        </w:rPr>
        <w:t xml:space="preserve">؛ </w:t>
      </w:r>
      <w:r w:rsidRPr="006B2359">
        <w:rPr>
          <w:rFonts w:cstheme="minorHAnsi"/>
          <w:sz w:val="18"/>
          <w:szCs w:val="18"/>
          <w:lang w:bidi="fa-IR"/>
        </w:rPr>
        <w:t>Shumway, 1988</w:t>
      </w:r>
      <w:r w:rsidRPr="00243378">
        <w:rPr>
          <w:rFonts w:asciiTheme="majorBidi" w:hAnsiTheme="majorBidi" w:cs="B Nazanin"/>
          <w:rtl/>
          <w:lang w:bidi="fa-IR"/>
        </w:rPr>
        <w:t>) و بسته</w:t>
      </w:r>
      <w:r w:rsidRPr="00243378">
        <w:rPr>
          <w:rFonts w:asciiTheme="majorBidi" w:hAnsiTheme="majorBidi" w:cs="B Nazanin"/>
          <w:rtl/>
          <w:lang w:bidi="fa-IR"/>
        </w:rPr>
        <w:softHyphen/>
        <w:t>های آماری استاندارد، توانایی تحلیل سری زمانی را توسعه داده</w:t>
      </w:r>
      <w:r w:rsidRPr="00243378">
        <w:rPr>
          <w:rFonts w:asciiTheme="majorBidi" w:hAnsiTheme="majorBidi" w:cs="B Nazanin"/>
          <w:rtl/>
          <w:lang w:bidi="fa-IR"/>
        </w:rPr>
        <w:softHyphen/>
        <w:t>اند (</w:t>
      </w:r>
      <w:r w:rsidRPr="006B2359">
        <w:rPr>
          <w:rFonts w:cstheme="minorHAnsi"/>
          <w:sz w:val="18"/>
          <w:szCs w:val="18"/>
          <w:lang w:bidi="fa-IR"/>
        </w:rPr>
        <w:t>Harrop &amp; Velicer, 1990a, 1990b</w:t>
      </w:r>
      <w:r w:rsidRPr="006B2359">
        <w:rPr>
          <w:rFonts w:cstheme="minorHAnsi"/>
          <w:sz w:val="18"/>
          <w:szCs w:val="18"/>
          <w:rtl/>
          <w:lang w:bidi="fa-IR"/>
        </w:rPr>
        <w:t xml:space="preserve">؛ </w:t>
      </w:r>
      <w:r w:rsidRPr="006B2359">
        <w:rPr>
          <w:rFonts w:cstheme="minorHAnsi"/>
          <w:sz w:val="18"/>
          <w:szCs w:val="18"/>
          <w:lang w:bidi="fa-IR"/>
        </w:rPr>
        <w:t>Newbold, Agiakloglou &amp; Miller, 1994</w:t>
      </w:r>
      <w:r w:rsidRPr="006B2359">
        <w:rPr>
          <w:rFonts w:cstheme="minorHAnsi"/>
          <w:sz w:val="18"/>
          <w:szCs w:val="18"/>
          <w:rtl/>
          <w:lang w:bidi="fa-IR"/>
        </w:rPr>
        <w:t xml:space="preserve">؛ </w:t>
      </w:r>
      <w:r w:rsidRPr="006B2359">
        <w:rPr>
          <w:rFonts w:cstheme="minorHAnsi"/>
          <w:sz w:val="18"/>
          <w:szCs w:val="18"/>
          <w:lang w:bidi="fa-IR"/>
        </w:rPr>
        <w:t>Kim &amp; Trivedi, 1994</w:t>
      </w:r>
      <w:r w:rsidRPr="00243378">
        <w:rPr>
          <w:rFonts w:asciiTheme="majorBidi" w:hAnsiTheme="majorBidi" w:cs="B Nazanin"/>
          <w:rtl/>
          <w:lang w:bidi="fa-IR"/>
        </w:rPr>
        <w:t>).</w:t>
      </w:r>
    </w:p>
    <w:p w14:paraId="1894EFC1" w14:textId="77777777" w:rsidR="00D177C3" w:rsidRPr="00243378" w:rsidRDefault="00D177C3" w:rsidP="00D177C3">
      <w:pPr>
        <w:pStyle w:val="FootnoteText"/>
        <w:jc w:val="both"/>
        <w:rPr>
          <w:rFonts w:asciiTheme="majorBidi" w:hAnsiTheme="majorBidi" w:cs="B Nazanin"/>
          <w:rtl/>
          <w:lang w:bidi="fa-IR"/>
        </w:rPr>
      </w:pPr>
    </w:p>
  </w:footnote>
  <w:footnote w:id="353">
    <w:p w14:paraId="24BE83C0" w14:textId="77777777" w:rsidR="00D177C3" w:rsidRPr="00243378" w:rsidRDefault="00D177C3" w:rsidP="00D177C3">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غیر از حالاتی که به صورت صریح بیان شده باشد، هیچ کدام از شکل</w:t>
      </w:r>
      <w:r w:rsidRPr="00243378">
        <w:rPr>
          <w:rFonts w:asciiTheme="majorBidi" w:hAnsiTheme="majorBidi" w:cs="B Nazanin"/>
          <w:rtl/>
          <w:lang w:bidi="fa-IR"/>
        </w:rPr>
        <w:softHyphen/>
        <w:t>های این فصل داده</w:t>
      </w:r>
      <w:r w:rsidRPr="00243378">
        <w:rPr>
          <w:rFonts w:asciiTheme="majorBidi" w:hAnsiTheme="majorBidi" w:cs="B Nazanin"/>
          <w:rtl/>
          <w:lang w:bidi="fa-IR"/>
        </w:rPr>
        <w:softHyphen/>
        <w:t>های خام در نقاط زمانی را تجمیع نکرده</w:t>
      </w:r>
      <w:r w:rsidRPr="00243378">
        <w:rPr>
          <w:rFonts w:asciiTheme="majorBidi" w:hAnsiTheme="majorBidi" w:cs="B Nazanin"/>
          <w:rtl/>
          <w:lang w:bidi="fa-IR"/>
        </w:rPr>
        <w:softHyphen/>
        <w:t>اند؛ یعنی همه نقاط زمانی موجود در داده</w:t>
      </w:r>
      <w:r w:rsidRPr="00243378">
        <w:rPr>
          <w:rFonts w:asciiTheme="majorBidi" w:hAnsiTheme="majorBidi" w:cs="B Nazanin"/>
          <w:rtl/>
          <w:lang w:bidi="fa-IR"/>
        </w:rPr>
        <w:softHyphen/>
        <w:t>های خام در هر شکل وارد شده</w:t>
      </w:r>
      <w:r w:rsidRPr="00243378">
        <w:rPr>
          <w:rFonts w:asciiTheme="majorBidi" w:hAnsiTheme="majorBidi" w:cs="B Nazanin"/>
          <w:rtl/>
          <w:lang w:bidi="fa-IR"/>
        </w:rPr>
        <w:softHyphen/>
        <w:t xml:space="preserve">اند. </w:t>
      </w:r>
    </w:p>
  </w:footnote>
  <w:footnote w:id="354">
    <w:p w14:paraId="3BD11EEA" w14:textId="77777777" w:rsidR="00D177C3" w:rsidRPr="009C2EAE" w:rsidRDefault="00D177C3" w:rsidP="009C2EAE">
      <w:pPr>
        <w:pStyle w:val="FootnoteText"/>
        <w:bidi w:val="0"/>
        <w:rPr>
          <w:sz w:val="18"/>
          <w:szCs w:val="18"/>
          <w:lang w:bidi="fa-IR"/>
        </w:rPr>
      </w:pPr>
      <w:r w:rsidRPr="009C2EAE">
        <w:rPr>
          <w:rStyle w:val="FootnoteReference"/>
          <w:sz w:val="18"/>
          <w:szCs w:val="18"/>
        </w:rPr>
        <w:footnoteRef/>
      </w:r>
      <w:r w:rsidRPr="009C2EAE">
        <w:rPr>
          <w:sz w:val="18"/>
          <w:szCs w:val="18"/>
        </w:rPr>
        <w:t xml:space="preserve"> </w:t>
      </w:r>
      <w:r w:rsidRPr="009C2EAE">
        <w:rPr>
          <w:sz w:val="18"/>
          <w:szCs w:val="18"/>
          <w:lang w:bidi="fa-IR"/>
        </w:rPr>
        <w:t xml:space="preserve">Immediacy </w:t>
      </w:r>
    </w:p>
  </w:footnote>
  <w:footnote w:id="355">
    <w:p w14:paraId="609BB965" w14:textId="77777777" w:rsidR="00D177C3" w:rsidRPr="00122D09" w:rsidRDefault="00D177C3" w:rsidP="009C2EAE">
      <w:pPr>
        <w:pStyle w:val="FootnoteText"/>
        <w:bidi w:val="0"/>
        <w:rPr>
          <w:rFonts w:cstheme="minorHAnsi"/>
          <w:rtl/>
          <w:lang w:bidi="fa-IR"/>
        </w:rPr>
      </w:pPr>
      <w:r w:rsidRPr="009C2EAE">
        <w:rPr>
          <w:rStyle w:val="FootnoteReference"/>
          <w:rFonts w:cstheme="minorHAnsi"/>
          <w:sz w:val="18"/>
          <w:szCs w:val="18"/>
        </w:rPr>
        <w:footnoteRef/>
      </w:r>
      <w:r w:rsidRPr="009C2EAE">
        <w:rPr>
          <w:rFonts w:cstheme="minorHAnsi"/>
          <w:sz w:val="18"/>
          <w:szCs w:val="18"/>
        </w:rPr>
        <w:t xml:space="preserve"> </w:t>
      </w:r>
      <w:r w:rsidRPr="009C2EAE">
        <w:rPr>
          <w:rFonts w:cstheme="minorHAnsi"/>
          <w:sz w:val="18"/>
          <w:szCs w:val="18"/>
          <w:lang w:bidi="fa-IR"/>
        </w:rPr>
        <w:t>Cincinati Bell</w:t>
      </w:r>
    </w:p>
  </w:footnote>
  <w:footnote w:id="356">
    <w:p w14:paraId="51242EFB" w14:textId="77777777" w:rsidR="00D177C3" w:rsidRPr="009C2EAE" w:rsidRDefault="00D177C3" w:rsidP="009C2EAE">
      <w:pPr>
        <w:pStyle w:val="FootnoteText"/>
        <w:bidi w:val="0"/>
        <w:jc w:val="both"/>
        <w:rPr>
          <w:rFonts w:cstheme="minorHAnsi"/>
          <w:sz w:val="18"/>
          <w:szCs w:val="18"/>
          <w:rtl/>
          <w:lang w:bidi="fa-IR"/>
        </w:rPr>
      </w:pPr>
      <w:r w:rsidRPr="009C2EAE">
        <w:rPr>
          <w:rStyle w:val="FootnoteReference"/>
          <w:rFonts w:cstheme="minorHAnsi"/>
          <w:sz w:val="18"/>
          <w:szCs w:val="18"/>
        </w:rPr>
        <w:footnoteRef/>
      </w:r>
      <w:r w:rsidRPr="009C2EAE">
        <w:rPr>
          <w:rFonts w:cstheme="minorHAnsi"/>
          <w:sz w:val="18"/>
          <w:szCs w:val="18"/>
        </w:rPr>
        <w:t xml:space="preserve"> </w:t>
      </w:r>
      <w:r w:rsidRPr="009C2EAE">
        <w:rPr>
          <w:rFonts w:cstheme="minorHAnsi"/>
          <w:sz w:val="18"/>
          <w:szCs w:val="18"/>
          <w:lang w:bidi="fa-IR"/>
        </w:rPr>
        <w:t xml:space="preserve">Artifacts </w:t>
      </w:r>
    </w:p>
  </w:footnote>
  <w:footnote w:id="357">
    <w:p w14:paraId="742B4479" w14:textId="77777777" w:rsidR="00D177C3" w:rsidRPr="009C2EAE" w:rsidRDefault="00D177C3" w:rsidP="009C2EAE">
      <w:pPr>
        <w:pStyle w:val="FootnoteText"/>
        <w:bidi w:val="0"/>
        <w:jc w:val="both"/>
        <w:rPr>
          <w:rFonts w:cstheme="minorHAnsi"/>
          <w:sz w:val="18"/>
          <w:szCs w:val="18"/>
          <w:rtl/>
          <w:lang w:bidi="fa-IR"/>
        </w:rPr>
      </w:pPr>
      <w:r w:rsidRPr="009C2EAE">
        <w:rPr>
          <w:rStyle w:val="FootnoteReference"/>
          <w:rFonts w:cstheme="minorHAnsi"/>
          <w:sz w:val="18"/>
          <w:szCs w:val="18"/>
        </w:rPr>
        <w:footnoteRef/>
      </w:r>
      <w:r w:rsidRPr="009C2EAE">
        <w:rPr>
          <w:rFonts w:cstheme="minorHAnsi"/>
          <w:sz w:val="18"/>
          <w:szCs w:val="18"/>
        </w:rPr>
        <w:t xml:space="preserve"> </w:t>
      </w:r>
      <w:r w:rsidRPr="009C2EAE">
        <w:rPr>
          <w:rFonts w:cstheme="minorHAnsi"/>
          <w:sz w:val="18"/>
          <w:szCs w:val="18"/>
          <w:lang w:bidi="fa-IR"/>
        </w:rPr>
        <w:t xml:space="preserve">Attrition </w:t>
      </w:r>
    </w:p>
  </w:footnote>
  <w:footnote w:id="358">
    <w:p w14:paraId="3AEEC860" w14:textId="77777777" w:rsidR="00D177C3" w:rsidRPr="009C2EAE" w:rsidRDefault="00D177C3" w:rsidP="009C2EAE">
      <w:pPr>
        <w:pStyle w:val="FootnoteText"/>
        <w:bidi w:val="0"/>
        <w:jc w:val="both"/>
        <w:rPr>
          <w:rFonts w:asciiTheme="majorBidi" w:hAnsiTheme="majorBidi" w:cs="B Nazanin"/>
          <w:sz w:val="18"/>
          <w:szCs w:val="18"/>
          <w:rtl/>
          <w:lang w:bidi="fa-IR"/>
        </w:rPr>
      </w:pPr>
      <w:r w:rsidRPr="009C2EAE">
        <w:rPr>
          <w:rStyle w:val="FootnoteReference"/>
          <w:rFonts w:cstheme="minorHAnsi"/>
          <w:sz w:val="18"/>
          <w:szCs w:val="18"/>
        </w:rPr>
        <w:footnoteRef/>
      </w:r>
      <w:r w:rsidRPr="009C2EAE">
        <w:rPr>
          <w:rFonts w:cstheme="minorHAnsi"/>
          <w:sz w:val="18"/>
          <w:szCs w:val="18"/>
        </w:rPr>
        <w:t xml:space="preserve"> </w:t>
      </w:r>
      <w:r w:rsidRPr="009C2EAE">
        <w:rPr>
          <w:rFonts w:cstheme="minorHAnsi"/>
          <w:sz w:val="18"/>
          <w:szCs w:val="18"/>
          <w:lang w:bidi="fa-IR"/>
        </w:rPr>
        <w:t>Testing effect</w:t>
      </w:r>
      <w:r w:rsidRPr="009C2EAE">
        <w:rPr>
          <w:rFonts w:asciiTheme="majorBidi" w:hAnsiTheme="majorBidi" w:cs="B Nazanin"/>
          <w:sz w:val="18"/>
          <w:szCs w:val="18"/>
          <w:lang w:bidi="fa-IR"/>
        </w:rPr>
        <w:t xml:space="preserve"> </w:t>
      </w:r>
    </w:p>
  </w:footnote>
  <w:footnote w:id="359">
    <w:p w14:paraId="7589CC6F" w14:textId="77777777" w:rsidR="00D177C3" w:rsidRPr="00122D09" w:rsidRDefault="00D177C3" w:rsidP="009C2EAE">
      <w:pPr>
        <w:pStyle w:val="FootnoteText"/>
        <w:bidi w:val="0"/>
        <w:rPr>
          <w:rFonts w:cstheme="minorHAnsi"/>
          <w:rtl/>
          <w:lang w:bidi="fa-IR"/>
        </w:rPr>
      </w:pPr>
      <w:r w:rsidRPr="009C2EAE">
        <w:rPr>
          <w:rStyle w:val="FootnoteReference"/>
          <w:rFonts w:cstheme="minorHAnsi"/>
          <w:sz w:val="18"/>
          <w:szCs w:val="18"/>
        </w:rPr>
        <w:footnoteRef/>
      </w:r>
      <w:r w:rsidRPr="009C2EAE">
        <w:rPr>
          <w:rFonts w:cstheme="minorHAnsi"/>
          <w:sz w:val="18"/>
          <w:szCs w:val="18"/>
        </w:rPr>
        <w:t xml:space="preserve"> </w:t>
      </w:r>
      <w:r w:rsidRPr="009C2EAE">
        <w:rPr>
          <w:rFonts w:cstheme="minorHAnsi"/>
          <w:sz w:val="18"/>
          <w:szCs w:val="18"/>
          <w:lang w:bidi="fa-IR"/>
        </w:rPr>
        <w:t xml:space="preserve">Threat </w:t>
      </w:r>
    </w:p>
  </w:footnote>
  <w:footnote w:id="360">
    <w:p w14:paraId="4274BC0E" w14:textId="77777777" w:rsidR="00D177C3" w:rsidRDefault="00D177C3" w:rsidP="009C2EAE">
      <w:pPr>
        <w:pStyle w:val="FootnoteText"/>
        <w:bidi w:val="0"/>
        <w:rPr>
          <w:lang w:bidi="fa-IR"/>
        </w:rPr>
      </w:pPr>
      <w:r w:rsidRPr="009C2EAE">
        <w:rPr>
          <w:rStyle w:val="FootnoteReference"/>
          <w:sz w:val="18"/>
          <w:szCs w:val="18"/>
        </w:rPr>
        <w:footnoteRef/>
      </w:r>
      <w:r w:rsidRPr="009C2EAE">
        <w:rPr>
          <w:sz w:val="18"/>
          <w:szCs w:val="18"/>
        </w:rPr>
        <w:t xml:space="preserve"> </w:t>
      </w:r>
      <w:r w:rsidRPr="009C2EAE">
        <w:rPr>
          <w:sz w:val="18"/>
          <w:szCs w:val="18"/>
          <w:lang w:bidi="fa-IR"/>
        </w:rPr>
        <w:t xml:space="preserve">Double blind </w:t>
      </w:r>
    </w:p>
  </w:footnote>
  <w:footnote w:id="361">
    <w:p w14:paraId="135F3723" w14:textId="77777777" w:rsidR="00D177C3" w:rsidRDefault="00D177C3" w:rsidP="009C2EAE">
      <w:pPr>
        <w:pStyle w:val="FootnoteText"/>
        <w:bidi w:val="0"/>
        <w:rPr>
          <w:lang w:bidi="fa-IR"/>
        </w:rPr>
      </w:pPr>
      <w:r w:rsidRPr="009C2EAE">
        <w:rPr>
          <w:rStyle w:val="FootnoteReference"/>
          <w:sz w:val="18"/>
          <w:szCs w:val="18"/>
        </w:rPr>
        <w:footnoteRef/>
      </w:r>
      <w:r w:rsidRPr="009C2EAE">
        <w:rPr>
          <w:sz w:val="18"/>
          <w:szCs w:val="18"/>
        </w:rPr>
        <w:t xml:space="preserve"> </w:t>
      </w:r>
      <w:r w:rsidRPr="009C2EAE">
        <w:rPr>
          <w:sz w:val="18"/>
          <w:szCs w:val="18"/>
          <w:lang w:bidi="fa-IR"/>
        </w:rPr>
        <w:t>Joint treatment factor</w:t>
      </w:r>
    </w:p>
  </w:footnote>
  <w:footnote w:id="362">
    <w:p w14:paraId="46D2E938" w14:textId="77777777" w:rsidR="00D177C3" w:rsidRDefault="00D177C3" w:rsidP="00D177C3">
      <w:pPr>
        <w:pStyle w:val="FootnoteText"/>
        <w:rPr>
          <w:rtl/>
          <w:lang w:bidi="fa-IR"/>
        </w:rPr>
      </w:pPr>
      <w:r>
        <w:rPr>
          <w:rStyle w:val="FootnoteReference"/>
        </w:rPr>
        <w:footnoteRef/>
      </w:r>
      <w:r>
        <w:t xml:space="preserve"> </w:t>
      </w:r>
      <w:r w:rsidRPr="005A26DB">
        <w:rPr>
          <w:rFonts w:ascii="Times New Roman" w:hAnsi="Times New Roman" w:cs="B Nazanin"/>
          <w:rtl/>
          <w:lang w:bidi="fa-IR"/>
        </w:rPr>
        <w:t>نظامی که در آن با کنترل دقیق تقویت ها ، رفتارهای مطلوب رواج داده می شوند</w:t>
      </w:r>
      <w:r>
        <w:rPr>
          <w:rFonts w:ascii="Times New Roman" w:hAnsi="Times New Roman" w:cs="B Nazanin" w:hint="cs"/>
          <w:rtl/>
          <w:lang w:bidi="fa-IR"/>
        </w:rPr>
        <w:t>.</w:t>
      </w:r>
      <w:r w:rsidRPr="005A26DB">
        <w:rPr>
          <w:rFonts w:ascii="Times New Roman" w:hAnsi="Times New Roman" w:cs="B Nazanin"/>
          <w:rtl/>
          <w:lang w:bidi="fa-IR"/>
        </w:rPr>
        <w:t xml:space="preserve"> ایجاد چنین نظامی مستلزم مشخص کردن تقویت کننده ای فوری برای هر رفتار و پشتوانه های آن تقویت کننده هاست که بیماران می توانند تقویت کننده ها را با آنها مبادله کنند</w:t>
      </w:r>
      <w:r>
        <w:rPr>
          <w:rFonts w:ascii="Times New Roman" w:hAnsi="Times New Roman" w:cs="B Nazanin" w:hint="cs"/>
          <w:rtl/>
          <w:lang w:bidi="fa-IR"/>
        </w:rPr>
        <w:t>.</w:t>
      </w:r>
    </w:p>
  </w:footnote>
  <w:footnote w:id="363">
    <w:p w14:paraId="2449E954" w14:textId="77777777" w:rsidR="00D177C3" w:rsidRDefault="00D177C3" w:rsidP="00A23EE5">
      <w:pPr>
        <w:pStyle w:val="FootnoteText"/>
        <w:bidi w:val="0"/>
        <w:rPr>
          <w:lang w:bidi="fa-IR"/>
        </w:rPr>
      </w:pPr>
      <w:r w:rsidRPr="00A23EE5">
        <w:rPr>
          <w:rStyle w:val="FootnoteReference"/>
          <w:sz w:val="18"/>
          <w:szCs w:val="18"/>
        </w:rPr>
        <w:footnoteRef/>
      </w:r>
      <w:r w:rsidRPr="00A23EE5">
        <w:rPr>
          <w:sz w:val="18"/>
          <w:szCs w:val="18"/>
        </w:rPr>
        <w:t xml:space="preserve"> </w:t>
      </w:r>
      <w:r w:rsidRPr="00A23EE5">
        <w:rPr>
          <w:sz w:val="18"/>
          <w:szCs w:val="18"/>
          <w:lang w:bidi="fa-IR"/>
        </w:rPr>
        <w:t xml:space="preserve">Dichotomous </w:t>
      </w:r>
    </w:p>
  </w:footnote>
  <w:footnote w:id="364">
    <w:p w14:paraId="42890924" w14:textId="77777777" w:rsidR="00D177C3" w:rsidRPr="00A23EE5" w:rsidRDefault="00D177C3" w:rsidP="00A23EE5">
      <w:pPr>
        <w:pStyle w:val="FootnoteText"/>
        <w:bidi w:val="0"/>
        <w:rPr>
          <w:sz w:val="18"/>
          <w:szCs w:val="18"/>
          <w:lang w:bidi="fa-IR"/>
        </w:rPr>
      </w:pPr>
      <w:r w:rsidRPr="00A23EE5">
        <w:rPr>
          <w:rStyle w:val="FootnoteReference"/>
          <w:sz w:val="18"/>
          <w:szCs w:val="18"/>
        </w:rPr>
        <w:footnoteRef/>
      </w:r>
      <w:r w:rsidRPr="00A23EE5">
        <w:rPr>
          <w:sz w:val="18"/>
          <w:szCs w:val="18"/>
        </w:rPr>
        <w:t xml:space="preserve"> </w:t>
      </w:r>
      <w:r w:rsidRPr="00A23EE5">
        <w:rPr>
          <w:sz w:val="18"/>
          <w:szCs w:val="18"/>
          <w:lang w:bidi="fa-IR"/>
        </w:rPr>
        <w:t xml:space="preserve">Bootstraping </w:t>
      </w:r>
    </w:p>
  </w:footnote>
  <w:footnote w:id="365">
    <w:p w14:paraId="1E308AD0" w14:textId="77777777" w:rsidR="00D177C3" w:rsidRDefault="00D177C3" w:rsidP="00A23EE5">
      <w:pPr>
        <w:pStyle w:val="FootnoteText"/>
        <w:bidi w:val="0"/>
        <w:rPr>
          <w:lang w:bidi="fa-IR"/>
        </w:rPr>
      </w:pPr>
      <w:r w:rsidRPr="00A23EE5">
        <w:rPr>
          <w:rStyle w:val="FootnoteReference"/>
          <w:sz w:val="18"/>
          <w:szCs w:val="18"/>
        </w:rPr>
        <w:footnoteRef/>
      </w:r>
      <w:r w:rsidRPr="00A23EE5">
        <w:rPr>
          <w:sz w:val="18"/>
          <w:szCs w:val="18"/>
        </w:rPr>
        <w:t xml:space="preserve"> </w:t>
      </w:r>
      <w:r w:rsidRPr="00A23EE5">
        <w:rPr>
          <w:sz w:val="18"/>
          <w:szCs w:val="18"/>
          <w:lang w:bidi="fa-IR"/>
        </w:rPr>
        <w:t>Pooling</w:t>
      </w:r>
      <w:r>
        <w:rPr>
          <w:lang w:bidi="fa-IR"/>
        </w:rPr>
        <w:t xml:space="preserve"> </w:t>
      </w:r>
    </w:p>
  </w:footnote>
  <w:footnote w:id="366">
    <w:p w14:paraId="474A1425" w14:textId="77777777" w:rsidR="00D177C3" w:rsidRPr="00243378" w:rsidRDefault="00D177C3" w:rsidP="00D177C3">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فهرست جامعی از سری</w:t>
      </w:r>
      <w:r w:rsidRPr="00243378">
        <w:rPr>
          <w:rFonts w:asciiTheme="majorBidi" w:hAnsiTheme="majorBidi" w:cs="B Nazanin"/>
          <w:rtl/>
          <w:lang w:bidi="fa-IR"/>
        </w:rPr>
        <w:softHyphen/>
        <w:t xml:space="preserve">های زمانی اقتصادی و اجتماعی در </w:t>
      </w:r>
      <w:hyperlink r:id="rId1" w:history="1">
        <w:r w:rsidRPr="00243378">
          <w:rPr>
            <w:rStyle w:val="Hyperlink"/>
            <w:rFonts w:asciiTheme="majorBidi" w:hAnsiTheme="majorBidi" w:cs="B Nazanin"/>
            <w:lang w:bidi="fa-IR"/>
          </w:rPr>
          <w:t>http://www.economagic.com/</w:t>
        </w:r>
      </w:hyperlink>
      <w:r w:rsidRPr="00243378">
        <w:rPr>
          <w:rFonts w:asciiTheme="majorBidi" w:hAnsiTheme="majorBidi" w:cs="B Nazanin"/>
          <w:rtl/>
          <w:lang w:bidi="fa-IR"/>
        </w:rPr>
        <w:t xml:space="preserve"> موجود است و برخی از سری</w:t>
      </w:r>
      <w:r w:rsidRPr="00243378">
        <w:rPr>
          <w:rFonts w:asciiTheme="majorBidi" w:hAnsiTheme="majorBidi" w:cs="B Nazanin"/>
          <w:rtl/>
          <w:lang w:bidi="fa-IR"/>
        </w:rPr>
        <w:softHyphen/>
        <w:t>های زمانی دولتی ایالات متحده در سایت</w:t>
      </w:r>
      <w:r w:rsidRPr="00243378">
        <w:rPr>
          <w:rFonts w:asciiTheme="majorBidi" w:hAnsiTheme="majorBidi" w:cs="B Nazanin"/>
          <w:rtl/>
          <w:lang w:bidi="fa-IR"/>
        </w:rPr>
        <w:softHyphen/>
        <w:t xml:space="preserve">های </w:t>
      </w:r>
      <w:hyperlink r:id="rId2" w:history="1">
        <w:r w:rsidRPr="00243378">
          <w:rPr>
            <w:rStyle w:val="Hyperlink"/>
            <w:rFonts w:asciiTheme="majorBidi" w:hAnsiTheme="majorBidi" w:cs="B Nazanin"/>
            <w:lang w:bidi="fa-IR"/>
          </w:rPr>
          <w:t>http://www.fedstats.gov/</w:t>
        </w:r>
      </w:hyperlink>
      <w:r w:rsidRPr="00243378">
        <w:rPr>
          <w:rFonts w:asciiTheme="majorBidi" w:hAnsiTheme="majorBidi" w:cs="B Nazanin"/>
          <w:rtl/>
          <w:lang w:bidi="fa-IR"/>
        </w:rPr>
        <w:t xml:space="preserve"> و </w:t>
      </w:r>
      <w:hyperlink r:id="rId3" w:history="1">
        <w:r w:rsidRPr="00243378">
          <w:rPr>
            <w:rStyle w:val="Hyperlink"/>
            <w:rFonts w:asciiTheme="majorBidi" w:hAnsiTheme="majorBidi" w:cs="B Nazanin"/>
            <w:lang w:bidi="fa-IR"/>
          </w:rPr>
          <w:t>http://www.census.gov/</w:t>
        </w:r>
      </w:hyperlink>
      <w:r w:rsidRPr="00243378">
        <w:rPr>
          <w:rFonts w:asciiTheme="majorBidi" w:hAnsiTheme="majorBidi" w:cs="B Nazanin"/>
          <w:rtl/>
          <w:lang w:bidi="fa-IR"/>
        </w:rPr>
        <w:t xml:space="preserve"> ارائه شده است. </w:t>
      </w:r>
    </w:p>
  </w:footnote>
  <w:footnote w:id="367">
    <w:p w14:paraId="7FF3AD53" w14:textId="77777777" w:rsidR="00D177C3" w:rsidRDefault="00D177C3" w:rsidP="00D177C3">
      <w:pPr>
        <w:pStyle w:val="FootnoteText"/>
        <w:rPr>
          <w:rtl/>
          <w:lang w:bidi="fa-IR"/>
        </w:rPr>
      </w:pPr>
      <w:r>
        <w:rPr>
          <w:rStyle w:val="FootnoteReference"/>
        </w:rPr>
        <w:footnoteRef/>
      </w:r>
      <w:r>
        <w:t xml:space="preserve"> </w:t>
      </w:r>
      <w:r w:rsidRPr="00AF559D">
        <w:rPr>
          <w:rFonts w:asciiTheme="majorBidi" w:hAnsiTheme="majorBidi" w:cs="B Nazanin" w:hint="cs"/>
          <w:rtl/>
          <w:lang w:bidi="fa-IR"/>
        </w:rPr>
        <w:t>توضیح مترجم: به نظر می رسد بتوان ادعا کرد این مساله با در نظر گرفتن گسترش روزافزون پایگاههای داده ای که اطلاعات مربوط به کنشهای افراد را ذخیره می کنند و همچنین شیوه های پیچیده داده کاوی که امکان تحلیل این کنشها را فراهم می آورند تا حدید زیادی برطرف شده است.</w:t>
      </w:r>
    </w:p>
  </w:footnote>
  <w:footnote w:id="368">
    <w:p w14:paraId="424D39D8" w14:textId="77777777" w:rsidR="00D177C3" w:rsidRPr="00A23EE5" w:rsidRDefault="00D177C3" w:rsidP="00A23EE5">
      <w:pPr>
        <w:pStyle w:val="FootnoteText"/>
        <w:bidi w:val="0"/>
        <w:jc w:val="both"/>
        <w:rPr>
          <w:rFonts w:cstheme="minorHAnsi"/>
          <w:sz w:val="18"/>
          <w:szCs w:val="18"/>
          <w:rtl/>
          <w:lang w:bidi="fa-IR"/>
        </w:rPr>
      </w:pPr>
      <w:r w:rsidRPr="00A23EE5">
        <w:rPr>
          <w:rStyle w:val="FootnoteReference"/>
          <w:rFonts w:asciiTheme="majorBidi" w:hAnsiTheme="majorBidi" w:cs="B Nazanin"/>
          <w:sz w:val="18"/>
          <w:szCs w:val="18"/>
        </w:rPr>
        <w:footnoteRef/>
      </w:r>
      <w:r w:rsidRPr="00A23EE5">
        <w:rPr>
          <w:rFonts w:asciiTheme="majorBidi" w:hAnsiTheme="majorBidi" w:cs="B Nazanin"/>
          <w:sz w:val="18"/>
          <w:szCs w:val="18"/>
        </w:rPr>
        <w:t xml:space="preserve"> </w:t>
      </w:r>
      <w:r w:rsidRPr="00A23EE5">
        <w:rPr>
          <w:rFonts w:cstheme="minorHAnsi"/>
          <w:sz w:val="18"/>
          <w:szCs w:val="18"/>
        </w:rPr>
        <w:t xml:space="preserve">Concomitant time series </w:t>
      </w:r>
    </w:p>
  </w:footnote>
  <w:footnote w:id="369">
    <w:p w14:paraId="27B0F481" w14:textId="77777777" w:rsidR="00D177C3" w:rsidRPr="00A23EE5" w:rsidRDefault="00D177C3" w:rsidP="00A23EE5">
      <w:pPr>
        <w:pStyle w:val="FootnoteText"/>
        <w:bidi w:val="0"/>
        <w:jc w:val="both"/>
        <w:rPr>
          <w:rFonts w:cstheme="minorHAnsi"/>
          <w:sz w:val="18"/>
          <w:szCs w:val="18"/>
          <w:rtl/>
          <w:lang w:bidi="fa-IR"/>
        </w:rPr>
      </w:pPr>
      <w:r w:rsidRPr="00A23EE5">
        <w:rPr>
          <w:rStyle w:val="FootnoteReference"/>
          <w:rFonts w:cstheme="minorHAnsi"/>
          <w:sz w:val="18"/>
          <w:szCs w:val="18"/>
        </w:rPr>
        <w:footnoteRef/>
      </w:r>
      <w:r w:rsidRPr="00A23EE5">
        <w:rPr>
          <w:rFonts w:cstheme="minorHAnsi"/>
          <w:sz w:val="18"/>
          <w:szCs w:val="18"/>
        </w:rPr>
        <w:t xml:space="preserve"> </w:t>
      </w:r>
      <w:r w:rsidRPr="00A23EE5">
        <w:rPr>
          <w:rFonts w:cstheme="minorHAnsi"/>
          <w:sz w:val="18"/>
          <w:szCs w:val="18"/>
          <w:lang w:bidi="fa-IR"/>
        </w:rPr>
        <w:t xml:space="preserve">Minnesota Multiphasic personality inventory </w:t>
      </w:r>
    </w:p>
  </w:footnote>
  <w:footnote w:id="370">
    <w:p w14:paraId="4AA0B4F5" w14:textId="77777777" w:rsidR="00D177C3" w:rsidRPr="00A23EE5" w:rsidRDefault="00D177C3" w:rsidP="00A23EE5">
      <w:pPr>
        <w:pStyle w:val="FootnoteText"/>
        <w:bidi w:val="0"/>
        <w:jc w:val="both"/>
        <w:rPr>
          <w:rFonts w:cstheme="minorHAnsi"/>
          <w:sz w:val="18"/>
          <w:szCs w:val="18"/>
          <w:rtl/>
          <w:lang w:bidi="fa-IR"/>
        </w:rPr>
      </w:pPr>
      <w:r w:rsidRPr="00A23EE5">
        <w:rPr>
          <w:rStyle w:val="FootnoteReference"/>
          <w:rFonts w:cstheme="minorHAnsi"/>
          <w:sz w:val="18"/>
          <w:szCs w:val="18"/>
        </w:rPr>
        <w:footnoteRef/>
      </w:r>
      <w:r w:rsidRPr="00A23EE5">
        <w:rPr>
          <w:rFonts w:cstheme="minorHAnsi"/>
          <w:sz w:val="18"/>
          <w:szCs w:val="18"/>
        </w:rPr>
        <w:t xml:space="preserve"> </w:t>
      </w:r>
      <w:r w:rsidRPr="00A23EE5">
        <w:rPr>
          <w:rFonts w:cstheme="minorHAnsi"/>
          <w:sz w:val="18"/>
          <w:szCs w:val="18"/>
          <w:lang w:bidi="fa-IR"/>
        </w:rPr>
        <w:t xml:space="preserve">Rorschach </w:t>
      </w:r>
    </w:p>
  </w:footnote>
  <w:footnote w:id="371">
    <w:p w14:paraId="124AE868" w14:textId="77777777" w:rsidR="00D177C3" w:rsidRPr="00280853" w:rsidRDefault="00D177C3" w:rsidP="00A23EE5">
      <w:pPr>
        <w:pStyle w:val="FootnoteText"/>
        <w:bidi w:val="0"/>
        <w:rPr>
          <w:rFonts w:cstheme="minorHAnsi"/>
          <w:lang w:bidi="fa-IR"/>
        </w:rPr>
      </w:pPr>
      <w:r w:rsidRPr="00A23EE5">
        <w:rPr>
          <w:rStyle w:val="FootnoteReference"/>
          <w:rFonts w:cstheme="minorHAnsi"/>
          <w:sz w:val="18"/>
          <w:szCs w:val="18"/>
        </w:rPr>
        <w:footnoteRef/>
      </w:r>
      <w:r w:rsidRPr="00A23EE5">
        <w:rPr>
          <w:rFonts w:cstheme="minorHAnsi"/>
          <w:sz w:val="18"/>
          <w:szCs w:val="18"/>
          <w:rtl/>
        </w:rPr>
        <w:t xml:space="preserve"> </w:t>
      </w:r>
      <w:r w:rsidRPr="00A23EE5">
        <w:rPr>
          <w:rFonts w:cstheme="minorHAnsi"/>
          <w:sz w:val="18"/>
          <w:szCs w:val="18"/>
          <w:lang w:bidi="fa-IR"/>
        </w:rPr>
        <w:t>Autocorrelation</w:t>
      </w:r>
    </w:p>
  </w:footnote>
  <w:footnote w:id="372">
    <w:p w14:paraId="5EC2A99B" w14:textId="77777777" w:rsidR="00D177C3" w:rsidRPr="00A23EE5" w:rsidRDefault="00D177C3" w:rsidP="00A23EE5">
      <w:pPr>
        <w:pStyle w:val="FootnoteText"/>
        <w:bidi w:val="0"/>
        <w:jc w:val="both"/>
        <w:rPr>
          <w:rFonts w:cstheme="minorHAnsi"/>
          <w:sz w:val="18"/>
          <w:szCs w:val="18"/>
          <w:rtl/>
          <w:lang w:bidi="fa-IR"/>
        </w:rPr>
      </w:pPr>
      <w:r w:rsidRPr="00A23EE5">
        <w:rPr>
          <w:rStyle w:val="FootnoteReference"/>
          <w:rFonts w:asciiTheme="majorBidi" w:hAnsiTheme="majorBidi" w:cs="B Nazanin"/>
          <w:sz w:val="18"/>
          <w:szCs w:val="18"/>
        </w:rPr>
        <w:footnoteRef/>
      </w:r>
      <w:r w:rsidRPr="00A23EE5">
        <w:rPr>
          <w:rFonts w:asciiTheme="majorBidi" w:hAnsiTheme="majorBidi" w:cs="B Nazanin"/>
          <w:sz w:val="18"/>
          <w:szCs w:val="18"/>
        </w:rPr>
        <w:t xml:space="preserve"> </w:t>
      </w:r>
      <w:r w:rsidRPr="00A23EE5">
        <w:rPr>
          <w:rFonts w:cstheme="minorHAnsi"/>
          <w:sz w:val="18"/>
          <w:szCs w:val="18"/>
          <w:lang w:bidi="fa-IR"/>
        </w:rPr>
        <w:t xml:space="preserve">Granger causality </w:t>
      </w:r>
    </w:p>
  </w:footnote>
  <w:footnote w:id="373">
    <w:p w14:paraId="6CF1989D" w14:textId="77777777" w:rsidR="00D177C3" w:rsidRPr="00A23EE5" w:rsidRDefault="00D177C3" w:rsidP="00A23EE5">
      <w:pPr>
        <w:pStyle w:val="FootnoteText"/>
        <w:bidi w:val="0"/>
        <w:rPr>
          <w:rFonts w:cstheme="minorHAnsi"/>
          <w:sz w:val="18"/>
          <w:szCs w:val="18"/>
          <w:lang w:bidi="fa-IR"/>
        </w:rPr>
      </w:pPr>
      <w:r w:rsidRPr="00A23EE5">
        <w:rPr>
          <w:rStyle w:val="FootnoteReference"/>
          <w:rFonts w:cstheme="minorHAnsi"/>
          <w:sz w:val="18"/>
          <w:szCs w:val="18"/>
        </w:rPr>
        <w:footnoteRef/>
      </w:r>
      <w:r w:rsidRPr="00A23EE5">
        <w:rPr>
          <w:rFonts w:cstheme="minorHAnsi"/>
          <w:sz w:val="18"/>
          <w:szCs w:val="18"/>
        </w:rPr>
        <w:t xml:space="preserve"> </w:t>
      </w:r>
      <w:r w:rsidRPr="00A23EE5">
        <w:rPr>
          <w:rFonts w:cstheme="minorHAnsi"/>
          <w:sz w:val="18"/>
          <w:szCs w:val="18"/>
          <w:lang w:bidi="fa-IR"/>
        </w:rPr>
        <w:t>White noise</w:t>
      </w:r>
    </w:p>
  </w:footnote>
  <w:footnote w:id="374">
    <w:p w14:paraId="0B78C22A" w14:textId="77777777" w:rsidR="00D177C3" w:rsidRPr="00280853" w:rsidRDefault="00D177C3" w:rsidP="00A23EE5">
      <w:pPr>
        <w:pStyle w:val="FootnoteText"/>
        <w:bidi w:val="0"/>
        <w:jc w:val="both"/>
        <w:rPr>
          <w:rFonts w:cstheme="minorHAnsi"/>
          <w:rtl/>
          <w:lang w:bidi="fa-IR"/>
        </w:rPr>
      </w:pPr>
      <w:r w:rsidRPr="00A23EE5">
        <w:rPr>
          <w:rStyle w:val="FootnoteReference"/>
          <w:rFonts w:cstheme="minorHAnsi"/>
          <w:sz w:val="18"/>
          <w:szCs w:val="18"/>
        </w:rPr>
        <w:footnoteRef/>
      </w:r>
      <w:r w:rsidRPr="00A23EE5">
        <w:rPr>
          <w:rFonts w:cstheme="minorHAnsi"/>
          <w:sz w:val="18"/>
          <w:szCs w:val="18"/>
        </w:rPr>
        <w:t xml:space="preserve"> </w:t>
      </w:r>
      <w:r w:rsidRPr="00A23EE5">
        <w:rPr>
          <w:rFonts w:cstheme="minorHAnsi"/>
          <w:sz w:val="18"/>
          <w:szCs w:val="18"/>
          <w:lang w:bidi="fa-IR"/>
        </w:rPr>
        <w:t xml:space="preserve">Simultaneity bias </w:t>
      </w:r>
    </w:p>
  </w:footnote>
  <w:footnote w:id="375">
    <w:p w14:paraId="32BD73F0" w14:textId="77777777" w:rsidR="00D177C3" w:rsidRPr="00243378" w:rsidRDefault="00D177C3" w:rsidP="00D177C3">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مشکلات مشابهی در مدل</w:t>
      </w:r>
      <w:r w:rsidRPr="00243378">
        <w:rPr>
          <w:rFonts w:asciiTheme="majorBidi" w:hAnsiTheme="majorBidi" w:cs="B Nazanin"/>
          <w:rtl/>
          <w:lang w:bidi="fa-IR"/>
        </w:rPr>
        <w:softHyphen/>
        <w:t>های پیشنهادی دیگر که علیت را از مشاهدات کنترل نشده رو</w:t>
      </w:r>
      <w:r>
        <w:rPr>
          <w:rFonts w:asciiTheme="majorBidi" w:hAnsiTheme="majorBidi" w:cs="B Nazanin" w:hint="cs"/>
          <w:rtl/>
          <w:lang w:bidi="fa-IR"/>
        </w:rPr>
        <w:t>ابط</w:t>
      </w:r>
      <w:r w:rsidRPr="00243378">
        <w:rPr>
          <w:rFonts w:asciiTheme="majorBidi" w:hAnsiTheme="majorBidi" w:cs="B Nazanin"/>
          <w:rtl/>
          <w:lang w:bidi="fa-IR"/>
        </w:rPr>
        <w:t xml:space="preserve"> بین دو متغیر بدست می</w:t>
      </w:r>
      <w:r w:rsidRPr="00243378">
        <w:rPr>
          <w:rFonts w:asciiTheme="majorBidi" w:hAnsiTheme="majorBidi" w:cs="B Nazanin"/>
          <w:rtl/>
          <w:lang w:bidi="fa-IR"/>
        </w:rPr>
        <w:softHyphen/>
        <w:t xml:space="preserve">آورند، وجود دارد (مثلاً </w:t>
      </w:r>
      <w:r w:rsidRPr="00280853">
        <w:rPr>
          <w:rFonts w:cstheme="minorHAnsi"/>
          <w:sz w:val="18"/>
          <w:szCs w:val="18"/>
          <w:lang w:bidi="fa-IR"/>
        </w:rPr>
        <w:t>Wampold, 1992</w:t>
      </w:r>
      <w:r w:rsidRPr="00243378">
        <w:rPr>
          <w:rFonts w:asciiTheme="majorBidi" w:hAnsiTheme="majorBidi" w:cs="B Nazanin"/>
          <w:rtl/>
          <w:lang w:bidi="fa-IR"/>
        </w:rPr>
        <w:t xml:space="preserve">).  </w:t>
      </w:r>
    </w:p>
  </w:footnote>
  <w:footnote w:id="376">
    <w:p w14:paraId="460D74A1" w14:textId="77777777" w:rsidR="00B36B1E" w:rsidRPr="00243378" w:rsidRDefault="00B36B1E" w:rsidP="003B1254">
      <w:pPr>
        <w:pStyle w:val="FootnoteText"/>
        <w:bidi w:val="0"/>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E3304C">
        <w:rPr>
          <w:rFonts w:cstheme="minorHAnsi"/>
          <w:sz w:val="18"/>
          <w:szCs w:val="18"/>
          <w:lang w:bidi="fa-IR"/>
        </w:rPr>
        <w:t xml:space="preserve">Discontinuity </w:t>
      </w:r>
    </w:p>
  </w:footnote>
  <w:footnote w:id="377">
    <w:p w14:paraId="0D402274" w14:textId="77777777" w:rsidR="00B36B1E" w:rsidRPr="00381B07" w:rsidRDefault="00B36B1E" w:rsidP="003B1254">
      <w:pPr>
        <w:pStyle w:val="FootnoteText"/>
        <w:bidi w:val="0"/>
        <w:jc w:val="both"/>
        <w:rPr>
          <w:rFonts w:cstheme="minorHAnsi"/>
          <w:sz w:val="18"/>
          <w:szCs w:val="18"/>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381B07">
        <w:rPr>
          <w:rFonts w:cstheme="minorHAnsi"/>
          <w:sz w:val="18"/>
          <w:szCs w:val="18"/>
          <w:lang w:bidi="fa-IR"/>
        </w:rPr>
        <w:t xml:space="preserve">Regression discontinuity design </w:t>
      </w:r>
    </w:p>
  </w:footnote>
  <w:footnote w:id="378">
    <w:p w14:paraId="70766712"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هویتما آن را آزمایش </w:t>
      </w:r>
      <w:r>
        <w:rPr>
          <w:rFonts w:asciiTheme="majorBidi" w:hAnsiTheme="majorBidi" w:cs="B Nazanin"/>
          <w:rtl/>
          <w:lang w:bidi="fa-IR"/>
        </w:rPr>
        <w:t>تخصیص</w:t>
      </w:r>
      <w:r w:rsidRPr="00243378">
        <w:rPr>
          <w:rFonts w:asciiTheme="majorBidi" w:hAnsiTheme="majorBidi" w:cs="B Nazanin"/>
          <w:rtl/>
          <w:lang w:bidi="fa-IR"/>
        </w:rPr>
        <w:t xml:space="preserve"> اریب نامیده است. </w:t>
      </w:r>
    </w:p>
  </w:footnote>
  <w:footnote w:id="379">
    <w:p w14:paraId="095D20D1" w14:textId="77777777" w:rsidR="00B36B1E" w:rsidRPr="00243378" w:rsidRDefault="00B36B1E" w:rsidP="00B36B1E">
      <w:pPr>
        <w:pStyle w:val="FootnoteText"/>
        <w:jc w:val="both"/>
        <w:rPr>
          <w:rFonts w:asciiTheme="majorBidi" w:hAnsiTheme="majorBidi" w:cs="B Nazanin"/>
          <w:rtl/>
          <w:lang w:bidi="fa-IR"/>
        </w:rPr>
      </w:pPr>
      <w:r w:rsidRPr="00381B07">
        <w:rPr>
          <w:rStyle w:val="FootnoteReference"/>
          <w:rFonts w:cstheme="minorHAnsi"/>
          <w:sz w:val="18"/>
          <w:szCs w:val="18"/>
        </w:rPr>
        <w:footnoteRef/>
      </w:r>
      <w:r w:rsidRPr="00381B07">
        <w:rPr>
          <w:rFonts w:cstheme="minorHAnsi"/>
          <w:sz w:val="18"/>
          <w:szCs w:val="18"/>
        </w:rPr>
        <w:t xml:space="preserve"> </w:t>
      </w:r>
      <w:r w:rsidRPr="00381B07">
        <w:rPr>
          <w:rFonts w:cstheme="minorHAnsi"/>
          <w:sz w:val="18"/>
          <w:szCs w:val="18"/>
          <w:rtl/>
          <w:lang w:bidi="fa-IR"/>
        </w:rPr>
        <w:t xml:space="preserve"> </w:t>
      </w:r>
      <w:r w:rsidRPr="00381B07">
        <w:rPr>
          <w:rFonts w:cstheme="minorHAnsi"/>
          <w:sz w:val="18"/>
          <w:szCs w:val="18"/>
          <w:lang w:bidi="fa-IR"/>
        </w:rPr>
        <w:t>Abadzi, 1984, 1985</w:t>
      </w:r>
      <w:r w:rsidRPr="00381B07">
        <w:rPr>
          <w:rFonts w:cstheme="minorHAnsi"/>
          <w:sz w:val="18"/>
          <w:szCs w:val="18"/>
          <w:rtl/>
          <w:lang w:bidi="fa-IR"/>
        </w:rPr>
        <w:t xml:space="preserve">؛ </w:t>
      </w:r>
      <w:r w:rsidRPr="00381B07">
        <w:rPr>
          <w:rFonts w:cstheme="minorHAnsi"/>
          <w:sz w:val="18"/>
          <w:szCs w:val="18"/>
          <w:lang w:bidi="fa-IR"/>
        </w:rPr>
        <w:t>Berk &amp; Deleeuw, 1999</w:t>
      </w:r>
      <w:r w:rsidRPr="00381B07">
        <w:rPr>
          <w:rFonts w:cstheme="minorHAnsi"/>
          <w:sz w:val="18"/>
          <w:szCs w:val="18"/>
          <w:rtl/>
          <w:lang w:bidi="fa-IR"/>
        </w:rPr>
        <w:t xml:space="preserve">؛ </w:t>
      </w:r>
      <w:r w:rsidRPr="00381B07">
        <w:rPr>
          <w:rFonts w:cstheme="minorHAnsi"/>
          <w:sz w:val="18"/>
          <w:szCs w:val="18"/>
          <w:lang w:bidi="fa-IR"/>
        </w:rPr>
        <w:t>Berk &amp; Rauma, 1983</w:t>
      </w:r>
      <w:r w:rsidRPr="00381B07">
        <w:rPr>
          <w:rFonts w:cstheme="minorHAnsi"/>
          <w:sz w:val="18"/>
          <w:szCs w:val="18"/>
          <w:rtl/>
          <w:lang w:bidi="fa-IR"/>
        </w:rPr>
        <w:t xml:space="preserve">؛ </w:t>
      </w:r>
      <w:r w:rsidRPr="00381B07">
        <w:rPr>
          <w:rFonts w:cstheme="minorHAnsi"/>
          <w:sz w:val="18"/>
          <w:szCs w:val="18"/>
          <w:lang w:bidi="fa-IR"/>
        </w:rPr>
        <w:t>Braden &amp; Bryant, 1990</w:t>
      </w:r>
      <w:r w:rsidRPr="00381B07">
        <w:rPr>
          <w:rFonts w:cstheme="minorHAnsi"/>
          <w:sz w:val="18"/>
          <w:szCs w:val="18"/>
          <w:rtl/>
          <w:lang w:bidi="fa-IR"/>
        </w:rPr>
        <w:t>؛</w:t>
      </w:r>
      <w:r w:rsidRPr="00243378">
        <w:rPr>
          <w:rFonts w:asciiTheme="majorBidi" w:hAnsiTheme="majorBidi" w:cs="B Nazanin"/>
          <w:rtl/>
          <w:lang w:bidi="fa-IR"/>
        </w:rPr>
        <w:t xml:space="preserve"> </w:t>
      </w:r>
      <w:r w:rsidRPr="00381B07">
        <w:rPr>
          <w:rFonts w:cstheme="minorHAnsi"/>
          <w:sz w:val="18"/>
          <w:szCs w:val="18"/>
          <w:lang w:bidi="fa-IR"/>
        </w:rPr>
        <w:t>Cahan, Linchevski, Ygra &amp; Danziger, 1996</w:t>
      </w:r>
      <w:r w:rsidRPr="00381B07">
        <w:rPr>
          <w:rFonts w:cstheme="minorHAnsi"/>
          <w:sz w:val="18"/>
          <w:szCs w:val="18"/>
          <w:rtl/>
          <w:lang w:bidi="fa-IR"/>
        </w:rPr>
        <w:t xml:space="preserve">؛ </w:t>
      </w:r>
      <w:r w:rsidRPr="00381B07">
        <w:rPr>
          <w:rFonts w:cstheme="minorHAnsi"/>
          <w:sz w:val="18"/>
          <w:szCs w:val="18"/>
          <w:lang w:bidi="fa-IR"/>
        </w:rPr>
        <w:t>Cahan &amp; Davis, 1987</w:t>
      </w:r>
      <w:r w:rsidRPr="00381B07">
        <w:rPr>
          <w:rFonts w:cstheme="minorHAnsi"/>
          <w:sz w:val="18"/>
          <w:szCs w:val="18"/>
          <w:rtl/>
          <w:lang w:bidi="fa-IR"/>
        </w:rPr>
        <w:t xml:space="preserve">؛ </w:t>
      </w:r>
      <w:r w:rsidRPr="00381B07">
        <w:rPr>
          <w:rFonts w:cstheme="minorHAnsi"/>
          <w:sz w:val="18"/>
          <w:szCs w:val="18"/>
          <w:lang w:bidi="fa-IR"/>
        </w:rPr>
        <w:t>Cappelleri &amp; Trochim, 1994</w:t>
      </w:r>
      <w:r w:rsidRPr="00381B07">
        <w:rPr>
          <w:rFonts w:cstheme="minorHAnsi"/>
          <w:sz w:val="18"/>
          <w:szCs w:val="18"/>
          <w:rtl/>
          <w:lang w:bidi="fa-IR"/>
        </w:rPr>
        <w:t xml:space="preserve">؛ </w:t>
      </w:r>
      <w:r w:rsidRPr="00381B07">
        <w:rPr>
          <w:rFonts w:cstheme="minorHAnsi"/>
          <w:sz w:val="18"/>
          <w:szCs w:val="18"/>
          <w:lang w:bidi="fa-IR"/>
        </w:rPr>
        <w:t>Carter, Winkler &amp; Biddle, 1987</w:t>
      </w:r>
      <w:r w:rsidRPr="00381B07">
        <w:rPr>
          <w:rFonts w:cstheme="minorHAnsi"/>
          <w:sz w:val="18"/>
          <w:szCs w:val="18"/>
          <w:rtl/>
          <w:lang w:bidi="fa-IR"/>
        </w:rPr>
        <w:t xml:space="preserve">؛ </w:t>
      </w:r>
      <w:r w:rsidRPr="00381B07">
        <w:rPr>
          <w:rFonts w:cstheme="minorHAnsi"/>
          <w:sz w:val="18"/>
          <w:szCs w:val="18"/>
          <w:lang w:bidi="fa-IR"/>
        </w:rPr>
        <w:t>Cullen et al., 1999</w:t>
      </w:r>
      <w:r w:rsidRPr="00381B07">
        <w:rPr>
          <w:rFonts w:cstheme="minorHAnsi"/>
          <w:sz w:val="18"/>
          <w:szCs w:val="18"/>
          <w:rtl/>
          <w:lang w:bidi="fa-IR"/>
        </w:rPr>
        <w:t xml:space="preserve">؛ </w:t>
      </w:r>
      <w:r w:rsidRPr="00381B07">
        <w:rPr>
          <w:rFonts w:cstheme="minorHAnsi"/>
          <w:sz w:val="18"/>
          <w:szCs w:val="18"/>
          <w:lang w:bidi="fa-IR"/>
        </w:rPr>
        <w:t>Deluse, 1999</w:t>
      </w:r>
      <w:r w:rsidRPr="00381B07">
        <w:rPr>
          <w:rFonts w:cstheme="minorHAnsi"/>
          <w:sz w:val="18"/>
          <w:szCs w:val="18"/>
          <w:rtl/>
          <w:lang w:bidi="fa-IR"/>
        </w:rPr>
        <w:t xml:space="preserve">؛ </w:t>
      </w:r>
      <w:r w:rsidRPr="00381B07">
        <w:rPr>
          <w:rFonts w:cstheme="minorHAnsi"/>
          <w:sz w:val="18"/>
          <w:szCs w:val="18"/>
          <w:lang w:bidi="fa-IR"/>
        </w:rPr>
        <w:t>DiRaddo, 1996</w:t>
      </w:r>
      <w:r w:rsidRPr="00381B07">
        <w:rPr>
          <w:rFonts w:cstheme="minorHAnsi"/>
          <w:sz w:val="18"/>
          <w:szCs w:val="18"/>
          <w:rtl/>
          <w:lang w:bidi="fa-IR"/>
        </w:rPr>
        <w:t xml:space="preserve">، </w:t>
      </w:r>
      <w:r w:rsidRPr="00381B07">
        <w:rPr>
          <w:rFonts w:cstheme="minorHAnsi"/>
          <w:sz w:val="18"/>
          <w:szCs w:val="18"/>
          <w:lang w:bidi="fa-IR"/>
        </w:rPr>
        <w:t>Finkelstein et al., 1996b</w:t>
      </w:r>
      <w:r w:rsidRPr="00381B07">
        <w:rPr>
          <w:rFonts w:cstheme="minorHAnsi"/>
          <w:sz w:val="18"/>
          <w:szCs w:val="18"/>
          <w:rtl/>
          <w:lang w:bidi="fa-IR"/>
        </w:rPr>
        <w:t xml:space="preserve">؛ </w:t>
      </w:r>
      <w:r w:rsidRPr="00381B07">
        <w:rPr>
          <w:rFonts w:cstheme="minorHAnsi"/>
          <w:sz w:val="18"/>
          <w:szCs w:val="18"/>
          <w:lang w:bidi="fa-IR"/>
        </w:rPr>
        <w:t>Havassey, 1988</w:t>
      </w:r>
      <w:r w:rsidRPr="00381B07">
        <w:rPr>
          <w:rFonts w:cstheme="minorHAnsi"/>
          <w:sz w:val="18"/>
          <w:szCs w:val="18"/>
          <w:rtl/>
          <w:lang w:bidi="fa-IR"/>
        </w:rPr>
        <w:t xml:space="preserve">؛ </w:t>
      </w:r>
      <w:r w:rsidRPr="00381B07">
        <w:rPr>
          <w:rFonts w:cstheme="minorHAnsi"/>
          <w:sz w:val="18"/>
          <w:szCs w:val="18"/>
          <w:lang w:bidi="fa-IR"/>
        </w:rPr>
        <w:t>Klein, 1992</w:t>
      </w:r>
      <w:r w:rsidRPr="00381B07">
        <w:rPr>
          <w:rFonts w:cstheme="minorHAnsi"/>
          <w:sz w:val="18"/>
          <w:szCs w:val="18"/>
          <w:rtl/>
          <w:lang w:bidi="fa-IR"/>
        </w:rPr>
        <w:t xml:space="preserve">؛ </w:t>
      </w:r>
      <w:r w:rsidRPr="00381B07">
        <w:rPr>
          <w:rFonts w:cstheme="minorHAnsi"/>
          <w:sz w:val="18"/>
          <w:szCs w:val="18"/>
          <w:lang w:bidi="fa-IR"/>
        </w:rPr>
        <w:t>Lipsey, Cordray &amp; Berger, 1981</w:t>
      </w:r>
      <w:r w:rsidRPr="00381B07">
        <w:rPr>
          <w:rFonts w:cstheme="minorHAnsi"/>
          <w:sz w:val="18"/>
          <w:szCs w:val="18"/>
          <w:rtl/>
          <w:lang w:bidi="fa-IR"/>
        </w:rPr>
        <w:t xml:space="preserve">؛ </w:t>
      </w:r>
      <w:r w:rsidRPr="00381B07">
        <w:rPr>
          <w:rFonts w:cstheme="minorHAnsi"/>
          <w:sz w:val="18"/>
          <w:szCs w:val="18"/>
          <w:lang w:bidi="fa-IR"/>
        </w:rPr>
        <w:t>Mark &amp; Mellor, 1991</w:t>
      </w:r>
      <w:r w:rsidRPr="00381B07">
        <w:rPr>
          <w:rFonts w:cstheme="minorHAnsi"/>
          <w:sz w:val="18"/>
          <w:szCs w:val="18"/>
          <w:rtl/>
          <w:lang w:bidi="fa-IR"/>
        </w:rPr>
        <w:t xml:space="preserve">؛ </w:t>
      </w:r>
      <w:r w:rsidRPr="00381B07">
        <w:rPr>
          <w:rFonts w:cstheme="minorHAnsi"/>
          <w:sz w:val="18"/>
          <w:szCs w:val="18"/>
          <w:lang w:bidi="fa-IR"/>
        </w:rPr>
        <w:t>Rauma &amp; Berk, 1987</w:t>
      </w:r>
      <w:r w:rsidRPr="00381B07">
        <w:rPr>
          <w:rFonts w:cstheme="minorHAnsi"/>
          <w:sz w:val="18"/>
          <w:szCs w:val="18"/>
          <w:rtl/>
          <w:lang w:bidi="fa-IR"/>
        </w:rPr>
        <w:t xml:space="preserve">؛ </w:t>
      </w:r>
      <w:r w:rsidRPr="00381B07">
        <w:rPr>
          <w:rFonts w:cstheme="minorHAnsi"/>
          <w:sz w:val="18"/>
          <w:szCs w:val="18"/>
          <w:lang w:bidi="fa-IR"/>
        </w:rPr>
        <w:t>Robinson, Bradley &amp; Stanley, 1990</w:t>
      </w:r>
      <w:r w:rsidRPr="00381B07">
        <w:rPr>
          <w:rFonts w:cstheme="minorHAnsi"/>
          <w:sz w:val="18"/>
          <w:szCs w:val="18"/>
          <w:rtl/>
          <w:lang w:bidi="fa-IR"/>
        </w:rPr>
        <w:t xml:space="preserve">؛ </w:t>
      </w:r>
      <w:r w:rsidRPr="00381B07">
        <w:rPr>
          <w:rFonts w:cstheme="minorHAnsi"/>
          <w:sz w:val="18"/>
          <w:szCs w:val="18"/>
          <w:lang w:bidi="fa-IR"/>
        </w:rPr>
        <w:t>Robinson &amp; Berger, 1981</w:t>
      </w:r>
      <w:r w:rsidRPr="00381B07">
        <w:rPr>
          <w:rFonts w:cstheme="minorHAnsi"/>
          <w:sz w:val="18"/>
          <w:szCs w:val="18"/>
          <w:rtl/>
          <w:lang w:bidi="fa-IR"/>
        </w:rPr>
        <w:t xml:space="preserve">؛ </w:t>
      </w:r>
      <w:r w:rsidRPr="00381B07">
        <w:rPr>
          <w:rFonts w:cstheme="minorHAnsi"/>
          <w:sz w:val="18"/>
          <w:szCs w:val="18"/>
          <w:lang w:bidi="fa-IR"/>
        </w:rPr>
        <w:t>Mark &amp; Mellor, 1991</w:t>
      </w:r>
      <w:r w:rsidRPr="00381B07">
        <w:rPr>
          <w:rFonts w:cstheme="minorHAnsi"/>
          <w:sz w:val="18"/>
          <w:szCs w:val="18"/>
          <w:rtl/>
          <w:lang w:bidi="fa-IR"/>
        </w:rPr>
        <w:t xml:space="preserve">؛ </w:t>
      </w:r>
      <w:r w:rsidRPr="00381B07">
        <w:rPr>
          <w:rFonts w:cstheme="minorHAnsi"/>
          <w:sz w:val="18"/>
          <w:szCs w:val="18"/>
          <w:lang w:bidi="fa-IR"/>
        </w:rPr>
        <w:t>Rauma &amp; Berk, 1987</w:t>
      </w:r>
      <w:r w:rsidRPr="00381B07">
        <w:rPr>
          <w:rFonts w:cstheme="minorHAnsi"/>
          <w:sz w:val="18"/>
          <w:szCs w:val="18"/>
          <w:rtl/>
          <w:lang w:bidi="fa-IR"/>
        </w:rPr>
        <w:t xml:space="preserve">؛ </w:t>
      </w:r>
      <w:r w:rsidRPr="00381B07">
        <w:rPr>
          <w:rFonts w:cstheme="minorHAnsi"/>
          <w:sz w:val="18"/>
          <w:szCs w:val="18"/>
          <w:lang w:bidi="fa-IR"/>
        </w:rPr>
        <w:t>Robinson, Bradley &amp; Stanley, 1990</w:t>
      </w:r>
      <w:r w:rsidRPr="00381B07">
        <w:rPr>
          <w:rFonts w:cstheme="minorHAnsi"/>
          <w:sz w:val="18"/>
          <w:szCs w:val="18"/>
          <w:rtl/>
          <w:lang w:bidi="fa-IR"/>
        </w:rPr>
        <w:t xml:space="preserve">؛ </w:t>
      </w:r>
      <w:r w:rsidRPr="00381B07">
        <w:rPr>
          <w:rFonts w:cstheme="minorHAnsi"/>
          <w:sz w:val="18"/>
          <w:szCs w:val="18"/>
          <w:lang w:bidi="fa-IR"/>
        </w:rPr>
        <w:t>Robinson &amp; Stanley, 1989</w:t>
      </w:r>
      <w:r w:rsidRPr="00381B07">
        <w:rPr>
          <w:rFonts w:cstheme="minorHAnsi"/>
          <w:sz w:val="18"/>
          <w:szCs w:val="18"/>
          <w:rtl/>
          <w:lang w:bidi="fa-IR"/>
        </w:rPr>
        <w:t xml:space="preserve">؛ </w:t>
      </w:r>
      <w:r w:rsidRPr="00381B07">
        <w:rPr>
          <w:rFonts w:cstheme="minorHAnsi"/>
          <w:sz w:val="18"/>
          <w:szCs w:val="18"/>
          <w:lang w:bidi="fa-IR"/>
        </w:rPr>
        <w:t>A. Ross &amp; Lacey, 1983</w:t>
      </w:r>
      <w:r w:rsidRPr="00381B07">
        <w:rPr>
          <w:rFonts w:cstheme="minorHAnsi"/>
          <w:sz w:val="18"/>
          <w:szCs w:val="18"/>
          <w:rtl/>
          <w:lang w:bidi="fa-IR"/>
        </w:rPr>
        <w:t xml:space="preserve">؛ </w:t>
      </w:r>
      <w:r w:rsidRPr="00381B07">
        <w:rPr>
          <w:rFonts w:cstheme="minorHAnsi"/>
          <w:sz w:val="18"/>
          <w:szCs w:val="18"/>
          <w:lang w:bidi="fa-IR"/>
        </w:rPr>
        <w:t>Seaver &amp; Quarton, 1976</w:t>
      </w:r>
      <w:r w:rsidRPr="00381B07">
        <w:rPr>
          <w:rFonts w:cstheme="minorHAnsi"/>
          <w:sz w:val="18"/>
          <w:szCs w:val="18"/>
          <w:rtl/>
          <w:lang w:bidi="fa-IR"/>
        </w:rPr>
        <w:t xml:space="preserve">؛ </w:t>
      </w:r>
      <w:r w:rsidRPr="00381B07">
        <w:rPr>
          <w:rFonts w:cstheme="minorHAnsi"/>
          <w:sz w:val="18"/>
          <w:szCs w:val="18"/>
          <w:lang w:bidi="fa-IR"/>
        </w:rPr>
        <w:t>Stadrhaus, 1972</w:t>
      </w:r>
      <w:r w:rsidRPr="00381B07">
        <w:rPr>
          <w:rFonts w:cstheme="minorHAnsi"/>
          <w:sz w:val="18"/>
          <w:szCs w:val="18"/>
          <w:rtl/>
          <w:lang w:bidi="fa-IR"/>
        </w:rPr>
        <w:t xml:space="preserve">؛ </w:t>
      </w:r>
      <w:r w:rsidRPr="00381B07">
        <w:rPr>
          <w:rFonts w:cstheme="minorHAnsi"/>
          <w:sz w:val="18"/>
          <w:szCs w:val="18"/>
          <w:lang w:bidi="fa-IR"/>
        </w:rPr>
        <w:t>G. Thomas, 1997</w:t>
      </w:r>
      <w:r w:rsidRPr="00381B07">
        <w:rPr>
          <w:rFonts w:cstheme="minorHAnsi"/>
          <w:sz w:val="18"/>
          <w:szCs w:val="18"/>
          <w:rtl/>
          <w:lang w:bidi="fa-IR"/>
        </w:rPr>
        <w:t>؛</w:t>
      </w:r>
      <w:r w:rsidRPr="00381B07">
        <w:rPr>
          <w:rFonts w:cstheme="minorHAnsi"/>
          <w:sz w:val="18"/>
          <w:szCs w:val="18"/>
          <w:lang w:bidi="fa-IR"/>
        </w:rPr>
        <w:t xml:space="preserve"> </w:t>
      </w:r>
      <w:r w:rsidRPr="00381B07">
        <w:rPr>
          <w:rFonts w:cstheme="minorHAnsi"/>
          <w:sz w:val="18"/>
          <w:szCs w:val="18"/>
          <w:rtl/>
          <w:lang w:bidi="fa-IR"/>
        </w:rPr>
        <w:t xml:space="preserve"> </w:t>
      </w:r>
      <w:r w:rsidRPr="00381B07">
        <w:rPr>
          <w:rFonts w:cstheme="minorHAnsi"/>
          <w:sz w:val="18"/>
          <w:szCs w:val="18"/>
          <w:lang w:bidi="fa-IR"/>
        </w:rPr>
        <w:t>Visser &amp; deLeeuw, 1984</w:t>
      </w:r>
      <w:r w:rsidRPr="00A10D7F">
        <w:rPr>
          <w:rFonts w:asciiTheme="majorBidi" w:hAnsiTheme="majorBidi" w:cs="B Nazanin"/>
          <w:sz w:val="18"/>
          <w:szCs w:val="18"/>
          <w:rtl/>
          <w:lang w:bidi="fa-IR"/>
        </w:rPr>
        <w:t xml:space="preserve"> </w:t>
      </w:r>
      <w:r w:rsidRPr="00243378">
        <w:rPr>
          <w:rFonts w:asciiTheme="majorBidi" w:hAnsiTheme="majorBidi" w:cs="B Nazanin"/>
          <w:rtl/>
          <w:lang w:bidi="fa-IR"/>
        </w:rPr>
        <w:t>را ببینید. مشخص است که برخی از این مطالعات، الزامات کامل طراحی را رعایت نکرده</w:t>
      </w:r>
      <w:r w:rsidRPr="00243378">
        <w:rPr>
          <w:rFonts w:asciiTheme="majorBidi" w:hAnsiTheme="majorBidi" w:cs="B Nazanin"/>
          <w:rtl/>
          <w:lang w:bidi="fa-IR"/>
        </w:rPr>
        <w:softHyphen/>
        <w:t>اند یا مشکلات عملی شدیدی در تجهیزات دارند؛ اما در به هر حال در این فهرست آمده</w:t>
      </w:r>
      <w:r w:rsidRPr="00243378">
        <w:rPr>
          <w:rFonts w:asciiTheme="majorBidi" w:hAnsiTheme="majorBidi" w:cs="B Nazanin"/>
          <w:rtl/>
          <w:lang w:bidi="fa-IR"/>
        </w:rPr>
        <w:softHyphen/>
        <w:t>اند تا افراد علاقه</w:t>
      </w:r>
      <w:r w:rsidRPr="00243378">
        <w:rPr>
          <w:rFonts w:asciiTheme="majorBidi" w:hAnsiTheme="majorBidi" w:cs="B Nazanin"/>
          <w:rtl/>
          <w:lang w:bidi="fa-IR"/>
        </w:rPr>
        <w:softHyphen/>
        <w:t xml:space="preserve">مند بتوانند با دقت بیشتر آنها را بررسی کنند. </w:t>
      </w:r>
    </w:p>
  </w:footnote>
  <w:footnote w:id="380">
    <w:p w14:paraId="54C0AE64" w14:textId="77777777" w:rsidR="00B36B1E" w:rsidRDefault="00B36B1E" w:rsidP="00B36B1E">
      <w:pPr>
        <w:pStyle w:val="FootnoteText"/>
        <w:rPr>
          <w:lang w:bidi="fa-IR"/>
        </w:rPr>
      </w:pPr>
      <w:r>
        <w:rPr>
          <w:rStyle w:val="FootnoteReference"/>
        </w:rPr>
        <w:footnoteRef/>
      </w:r>
      <w:r>
        <w:t xml:space="preserve"> </w:t>
      </w:r>
      <w:r>
        <w:rPr>
          <w:lang w:bidi="fa-IR"/>
        </w:rPr>
        <w:t xml:space="preserve">Interval </w:t>
      </w:r>
    </w:p>
  </w:footnote>
  <w:footnote w:id="381">
    <w:p w14:paraId="7EEF2291" w14:textId="77777777" w:rsidR="00B36B1E" w:rsidRDefault="00B36B1E" w:rsidP="00B36B1E">
      <w:pPr>
        <w:pStyle w:val="FootnoteText"/>
        <w:rPr>
          <w:lang w:bidi="fa-IR"/>
        </w:rPr>
      </w:pPr>
      <w:r>
        <w:rPr>
          <w:rStyle w:val="FootnoteReference"/>
        </w:rPr>
        <w:footnoteRef/>
      </w:r>
      <w:r>
        <w:t xml:space="preserve"> </w:t>
      </w:r>
      <w:r>
        <w:rPr>
          <w:lang w:bidi="fa-IR"/>
        </w:rPr>
        <w:t>Self-selection</w:t>
      </w:r>
    </w:p>
  </w:footnote>
  <w:footnote w:id="382">
    <w:p w14:paraId="370E18A0" w14:textId="77777777" w:rsidR="00B36B1E" w:rsidRPr="003B1254" w:rsidRDefault="00B36B1E" w:rsidP="003B1254">
      <w:pPr>
        <w:pStyle w:val="FootnoteText"/>
        <w:bidi w:val="0"/>
        <w:rPr>
          <w:sz w:val="18"/>
          <w:szCs w:val="18"/>
          <w:lang w:bidi="fa-IR"/>
        </w:rPr>
      </w:pPr>
      <w:r w:rsidRPr="003B1254">
        <w:rPr>
          <w:rStyle w:val="FootnoteReference"/>
          <w:sz w:val="18"/>
          <w:szCs w:val="18"/>
        </w:rPr>
        <w:footnoteRef/>
      </w:r>
      <w:r w:rsidRPr="003B1254">
        <w:rPr>
          <w:sz w:val="18"/>
          <w:szCs w:val="18"/>
        </w:rPr>
        <w:t xml:space="preserve"> </w:t>
      </w:r>
      <w:r w:rsidRPr="003B1254">
        <w:rPr>
          <w:sz w:val="18"/>
          <w:szCs w:val="18"/>
          <w:lang w:bidi="fa-IR"/>
        </w:rPr>
        <w:t xml:space="preserve">Ordinal </w:t>
      </w:r>
    </w:p>
  </w:footnote>
  <w:footnote w:id="383">
    <w:p w14:paraId="32D38705" w14:textId="77777777" w:rsidR="00B36B1E" w:rsidRDefault="00B36B1E" w:rsidP="003B1254">
      <w:pPr>
        <w:pStyle w:val="FootnoteText"/>
        <w:bidi w:val="0"/>
        <w:rPr>
          <w:lang w:bidi="fa-IR"/>
        </w:rPr>
      </w:pPr>
      <w:r w:rsidRPr="003B1254">
        <w:rPr>
          <w:rStyle w:val="FootnoteReference"/>
          <w:sz w:val="18"/>
          <w:szCs w:val="18"/>
        </w:rPr>
        <w:footnoteRef/>
      </w:r>
      <w:r w:rsidRPr="003B1254">
        <w:rPr>
          <w:sz w:val="18"/>
          <w:szCs w:val="18"/>
        </w:rPr>
        <w:t xml:space="preserve"> </w:t>
      </w:r>
      <w:r w:rsidRPr="003B1254">
        <w:rPr>
          <w:sz w:val="18"/>
          <w:szCs w:val="18"/>
          <w:lang w:bidi="fa-IR"/>
        </w:rPr>
        <w:t xml:space="preserve">Monotonically </w:t>
      </w:r>
    </w:p>
  </w:footnote>
  <w:footnote w:id="384">
    <w:p w14:paraId="77EF9CEF"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انتخاب نمره برش به مقیاس متغیر </w:t>
      </w:r>
      <w:r>
        <w:rPr>
          <w:rFonts w:asciiTheme="majorBidi" w:hAnsiTheme="majorBidi" w:cs="B Nazanin"/>
          <w:rtl/>
          <w:lang w:bidi="fa-IR"/>
        </w:rPr>
        <w:t>تخصیص</w:t>
      </w:r>
      <w:r w:rsidRPr="00243378">
        <w:rPr>
          <w:rFonts w:asciiTheme="majorBidi" w:hAnsiTheme="majorBidi" w:cs="B Nazanin"/>
          <w:rtl/>
          <w:lang w:bidi="fa-IR"/>
        </w:rPr>
        <w:t xml:space="preserve"> بستگی خواهد داشت؛ کاربرد 50 در این داده</w:t>
      </w:r>
      <w:r w:rsidRPr="00243378">
        <w:rPr>
          <w:rFonts w:asciiTheme="majorBidi" w:hAnsiTheme="majorBidi" w:cs="B Nazanin"/>
          <w:rtl/>
          <w:lang w:bidi="fa-IR"/>
        </w:rPr>
        <w:softHyphen/>
        <w:t>های فرضی به دلخواه صورت گرفته است و بیانگر مقیاس  دلخواهی است که در ساخت مثال به کار گرفته</w:t>
      </w:r>
      <w:r>
        <w:rPr>
          <w:rFonts w:asciiTheme="majorBidi" w:hAnsiTheme="majorBidi" w:cs="B Nazanin" w:hint="cs"/>
          <w:rtl/>
          <w:lang w:bidi="fa-IR"/>
        </w:rPr>
        <w:t xml:space="preserve"> شده است</w:t>
      </w:r>
      <w:r w:rsidRPr="00243378">
        <w:rPr>
          <w:rFonts w:asciiTheme="majorBidi" w:hAnsiTheme="majorBidi" w:cs="B Nazanin"/>
          <w:rtl/>
          <w:lang w:bidi="fa-IR"/>
        </w:rPr>
        <w:t xml:space="preserve">. </w:t>
      </w:r>
    </w:p>
  </w:footnote>
  <w:footnote w:id="385">
    <w:p w14:paraId="3E648006" w14:textId="77777777" w:rsidR="00B36B1E" w:rsidRPr="003B1254" w:rsidRDefault="00B36B1E" w:rsidP="003B1254">
      <w:pPr>
        <w:pStyle w:val="FootnoteText"/>
        <w:bidi w:val="0"/>
        <w:rPr>
          <w:sz w:val="18"/>
          <w:szCs w:val="18"/>
          <w:lang w:bidi="fa-IR"/>
        </w:rPr>
      </w:pPr>
      <w:r w:rsidRPr="003B1254">
        <w:rPr>
          <w:rStyle w:val="FootnoteReference"/>
          <w:sz w:val="18"/>
          <w:szCs w:val="18"/>
        </w:rPr>
        <w:footnoteRef/>
      </w:r>
      <w:r w:rsidRPr="003B1254">
        <w:rPr>
          <w:sz w:val="18"/>
          <w:szCs w:val="18"/>
        </w:rPr>
        <w:t xml:space="preserve"> </w:t>
      </w:r>
      <w:r w:rsidRPr="003B1254">
        <w:rPr>
          <w:sz w:val="18"/>
          <w:szCs w:val="18"/>
          <w:lang w:bidi="fa-IR"/>
        </w:rPr>
        <w:t xml:space="preserve">Hindsight </w:t>
      </w:r>
    </w:p>
  </w:footnote>
  <w:footnote w:id="386">
    <w:p w14:paraId="3090421E" w14:textId="77777777" w:rsidR="00B36B1E" w:rsidRPr="003B1254" w:rsidRDefault="00B36B1E" w:rsidP="003B1254">
      <w:pPr>
        <w:pStyle w:val="FootnoteText"/>
        <w:bidi w:val="0"/>
        <w:rPr>
          <w:sz w:val="18"/>
          <w:szCs w:val="18"/>
          <w:lang w:bidi="fa-IR"/>
        </w:rPr>
      </w:pPr>
      <w:r w:rsidRPr="003B1254">
        <w:rPr>
          <w:rStyle w:val="FootnoteReference"/>
          <w:sz w:val="18"/>
          <w:szCs w:val="18"/>
        </w:rPr>
        <w:footnoteRef/>
      </w:r>
      <w:r w:rsidRPr="003B1254">
        <w:rPr>
          <w:sz w:val="18"/>
          <w:szCs w:val="18"/>
        </w:rPr>
        <w:t xml:space="preserve"> </w:t>
      </w:r>
      <w:r w:rsidRPr="003B1254">
        <w:rPr>
          <w:sz w:val="18"/>
          <w:szCs w:val="18"/>
          <w:lang w:bidi="fa-IR"/>
        </w:rPr>
        <w:t xml:space="preserve">Foreseeability </w:t>
      </w:r>
    </w:p>
  </w:footnote>
  <w:footnote w:id="387">
    <w:p w14:paraId="29454DDE" w14:textId="77777777" w:rsidR="00B36B1E" w:rsidRPr="003B1254" w:rsidRDefault="00B36B1E" w:rsidP="003B1254">
      <w:pPr>
        <w:pStyle w:val="FootnoteText"/>
        <w:bidi w:val="0"/>
        <w:rPr>
          <w:sz w:val="18"/>
          <w:szCs w:val="18"/>
          <w:lang w:bidi="fa-IR"/>
        </w:rPr>
      </w:pPr>
      <w:r w:rsidRPr="003B1254">
        <w:rPr>
          <w:rStyle w:val="FootnoteReference"/>
          <w:sz w:val="18"/>
          <w:szCs w:val="18"/>
        </w:rPr>
        <w:footnoteRef/>
      </w:r>
      <w:r w:rsidRPr="003B1254">
        <w:rPr>
          <w:rFonts w:hint="cs"/>
          <w:sz w:val="18"/>
          <w:szCs w:val="18"/>
          <w:rtl/>
        </w:rPr>
        <w:t xml:space="preserve"> </w:t>
      </w:r>
      <w:r w:rsidRPr="003B1254">
        <w:rPr>
          <w:sz w:val="18"/>
          <w:szCs w:val="18"/>
        </w:rPr>
        <w:t xml:space="preserve">Group average responses </w:t>
      </w:r>
    </w:p>
  </w:footnote>
  <w:footnote w:id="388">
    <w:p w14:paraId="62C916BD" w14:textId="77777777" w:rsidR="00B36B1E" w:rsidRPr="003B1254" w:rsidRDefault="00B36B1E" w:rsidP="003B1254">
      <w:pPr>
        <w:pStyle w:val="FootnoteText"/>
        <w:bidi w:val="0"/>
        <w:rPr>
          <w:sz w:val="18"/>
          <w:szCs w:val="18"/>
          <w:lang w:bidi="fa-IR"/>
        </w:rPr>
      </w:pPr>
      <w:r w:rsidRPr="003B1254">
        <w:rPr>
          <w:rStyle w:val="FootnoteReference"/>
          <w:sz w:val="18"/>
          <w:szCs w:val="18"/>
        </w:rPr>
        <w:footnoteRef/>
      </w:r>
      <w:r w:rsidRPr="003B1254">
        <w:rPr>
          <w:sz w:val="18"/>
          <w:szCs w:val="18"/>
        </w:rPr>
        <w:t xml:space="preserve"> </w:t>
      </w:r>
      <w:r w:rsidRPr="003B1254">
        <w:rPr>
          <w:sz w:val="18"/>
          <w:szCs w:val="18"/>
          <w:lang w:bidi="fa-IR"/>
        </w:rPr>
        <w:t xml:space="preserve">3-point rating scale </w:t>
      </w:r>
    </w:p>
  </w:footnote>
  <w:footnote w:id="389">
    <w:p w14:paraId="577A2960" w14:textId="77777777" w:rsidR="00B36B1E" w:rsidRPr="00243378" w:rsidRDefault="00B36B1E" w:rsidP="003B1254">
      <w:pPr>
        <w:pStyle w:val="FootnoteText"/>
        <w:bidi w:val="0"/>
        <w:jc w:val="both"/>
        <w:rPr>
          <w:rFonts w:asciiTheme="majorBidi" w:hAnsiTheme="majorBidi" w:cs="B Nazanin"/>
          <w:rtl/>
          <w:lang w:bidi="fa-IR"/>
        </w:rPr>
      </w:pPr>
      <w:r w:rsidRPr="003B1254">
        <w:rPr>
          <w:rStyle w:val="FootnoteReference"/>
          <w:rFonts w:asciiTheme="majorBidi" w:hAnsiTheme="majorBidi" w:cs="B Nazanin"/>
          <w:sz w:val="18"/>
          <w:szCs w:val="18"/>
        </w:rPr>
        <w:footnoteRef/>
      </w:r>
      <w:r w:rsidRPr="003B1254">
        <w:rPr>
          <w:rFonts w:asciiTheme="majorBidi" w:hAnsiTheme="majorBidi" w:cs="B Nazanin"/>
          <w:sz w:val="18"/>
          <w:szCs w:val="18"/>
        </w:rPr>
        <w:t xml:space="preserve"> </w:t>
      </w:r>
      <w:r w:rsidRPr="003B1254">
        <w:rPr>
          <w:rFonts w:asciiTheme="majorBidi" w:hAnsiTheme="majorBidi" w:cs="B Nazanin"/>
          <w:sz w:val="18"/>
          <w:szCs w:val="18"/>
          <w:lang w:bidi="fa-IR"/>
        </w:rPr>
        <w:t xml:space="preserve">Medicaid </w:t>
      </w:r>
    </w:p>
  </w:footnote>
  <w:footnote w:id="390">
    <w:p w14:paraId="0492241E" w14:textId="77777777" w:rsidR="00B36B1E" w:rsidRDefault="00B36B1E" w:rsidP="003B1254">
      <w:pPr>
        <w:pStyle w:val="FootnoteText"/>
        <w:bidi w:val="0"/>
        <w:rPr>
          <w:lang w:bidi="fa-IR"/>
        </w:rPr>
      </w:pPr>
      <w:r>
        <w:rPr>
          <w:rStyle w:val="FootnoteReference"/>
        </w:rPr>
        <w:footnoteRef/>
      </w:r>
      <w:r>
        <w:t xml:space="preserve"> </w:t>
      </w:r>
      <w:r w:rsidRPr="00EF67A5">
        <w:rPr>
          <w:sz w:val="18"/>
          <w:szCs w:val="18"/>
          <w:lang w:bidi="fa-IR"/>
        </w:rPr>
        <w:t>Added variables</w:t>
      </w:r>
    </w:p>
  </w:footnote>
  <w:footnote w:id="391">
    <w:p w14:paraId="75803703" w14:textId="77777777" w:rsidR="00B36B1E" w:rsidRPr="00FC3C13" w:rsidRDefault="00B36B1E" w:rsidP="003B1254">
      <w:pPr>
        <w:pStyle w:val="FootnoteText"/>
        <w:bidi w:val="0"/>
        <w:rPr>
          <w:rFonts w:asciiTheme="majorBidi" w:hAnsiTheme="majorBidi" w:cstheme="majorBidi"/>
          <w:lang w:bidi="fa-IR"/>
        </w:rPr>
      </w:pPr>
      <w:r w:rsidRPr="00FC3C13">
        <w:rPr>
          <w:rStyle w:val="FootnoteReference"/>
          <w:rFonts w:asciiTheme="majorBidi" w:hAnsiTheme="majorBidi" w:cstheme="majorBidi"/>
        </w:rPr>
        <w:footnoteRef/>
      </w:r>
      <w:r w:rsidRPr="00FC3C13">
        <w:rPr>
          <w:rFonts w:asciiTheme="majorBidi" w:hAnsiTheme="majorBidi" w:cstheme="majorBidi"/>
        </w:rPr>
        <w:t xml:space="preserve"> </w:t>
      </w:r>
      <w:r w:rsidRPr="00EF67A5">
        <w:rPr>
          <w:sz w:val="18"/>
          <w:szCs w:val="18"/>
          <w:lang w:bidi="fa-IR"/>
        </w:rPr>
        <w:t>Residualized</w:t>
      </w:r>
    </w:p>
    <w:p w14:paraId="52CB5D0F" w14:textId="77777777" w:rsidR="00B36B1E" w:rsidRDefault="00B36B1E" w:rsidP="00B36B1E">
      <w:pPr>
        <w:pStyle w:val="FootnoteText"/>
        <w:rPr>
          <w:rtl/>
          <w:lang w:bidi="fa-IR"/>
        </w:rPr>
      </w:pPr>
      <w:r>
        <w:rPr>
          <w:lang w:bidi="fa-IR"/>
        </w:rPr>
        <w:t xml:space="preserve"> </w:t>
      </w:r>
      <w:r>
        <w:rPr>
          <w:rFonts w:hint="cs"/>
          <w:rtl/>
          <w:lang w:bidi="fa-IR"/>
        </w:rPr>
        <w:t>[</w:t>
      </w:r>
      <w:r w:rsidRPr="00FC3C13">
        <w:rPr>
          <w:rFonts w:cs="B Nazanin" w:hint="cs"/>
          <w:rtl/>
          <w:lang w:bidi="fa-IR"/>
        </w:rPr>
        <w:t>توضیح مترجم: هر گاه میان دو متغییر هم‌خطّی (</w:t>
      </w:r>
      <w:r w:rsidRPr="00EF67A5">
        <w:rPr>
          <w:rFonts w:cstheme="minorHAnsi"/>
          <w:sz w:val="18"/>
          <w:szCs w:val="18"/>
          <w:lang w:bidi="fa-IR"/>
        </w:rPr>
        <w:t>collinearity</w:t>
      </w:r>
      <w:r w:rsidRPr="00FC3C13">
        <w:rPr>
          <w:rFonts w:cs="B Nazanin" w:hint="cs"/>
          <w:rtl/>
          <w:lang w:bidi="fa-IR"/>
        </w:rPr>
        <w:t>) وجود داشته باشد، برای برطرف کردن آن، باقیمانده‌یابی انجام می‌شود. به این معنی که میان متغیر اول و دوم رگرسیون گرفته می</w:t>
      </w:r>
      <w:r w:rsidRPr="00FC3C13">
        <w:rPr>
          <w:rFonts w:cs="B Nazanin"/>
          <w:lang w:bidi="fa-IR"/>
        </w:rPr>
        <w:t xml:space="preserve"> </w:t>
      </w:r>
      <w:r w:rsidRPr="00FC3C13">
        <w:rPr>
          <w:rFonts w:cs="B Nazanin" w:hint="cs"/>
          <w:rtl/>
          <w:lang w:bidi="fa-IR"/>
        </w:rPr>
        <w:t>شود، و باقمیانده این معادله رگرسیون، به جای متغیر اول در معادله اولیه استفاده می شود</w:t>
      </w:r>
      <w:r w:rsidRPr="00FC3C13">
        <w:rPr>
          <w:rFonts w:hint="cs"/>
          <w:rtl/>
          <w:lang w:bidi="fa-IR"/>
        </w:rPr>
        <w:t>.]</w:t>
      </w:r>
    </w:p>
  </w:footnote>
  <w:footnote w:id="392">
    <w:p w14:paraId="5EBDE2BC" w14:textId="77777777" w:rsidR="00B36B1E" w:rsidRPr="00FC3C13" w:rsidRDefault="00B36B1E" w:rsidP="003B1254">
      <w:pPr>
        <w:pStyle w:val="FootnoteText"/>
        <w:bidi w:val="0"/>
        <w:rPr>
          <w:rFonts w:asciiTheme="majorBidi" w:hAnsiTheme="majorBidi" w:cstheme="majorBidi"/>
          <w:lang w:bidi="fa-IR"/>
        </w:rPr>
      </w:pPr>
      <w:r w:rsidRPr="00FC3C13">
        <w:rPr>
          <w:rStyle w:val="FootnoteReference"/>
          <w:rFonts w:asciiTheme="majorBidi" w:hAnsiTheme="majorBidi" w:cstheme="majorBidi"/>
        </w:rPr>
        <w:footnoteRef/>
      </w:r>
      <w:r w:rsidRPr="00FC3C13">
        <w:rPr>
          <w:rFonts w:asciiTheme="majorBidi" w:hAnsiTheme="majorBidi" w:cstheme="majorBidi"/>
        </w:rPr>
        <w:t xml:space="preserve"> </w:t>
      </w:r>
      <w:r w:rsidRPr="00EF67A5">
        <w:rPr>
          <w:sz w:val="18"/>
          <w:szCs w:val="18"/>
          <w:lang w:bidi="fa-IR"/>
        </w:rPr>
        <w:t>Lowess Smother</w:t>
      </w:r>
      <w:r w:rsidRPr="00EF67A5">
        <w:rPr>
          <w:rFonts w:asciiTheme="majorBidi" w:hAnsiTheme="majorBidi" w:cstheme="majorBidi"/>
          <w:sz w:val="18"/>
          <w:szCs w:val="18"/>
          <w:lang w:bidi="fa-IR"/>
        </w:rPr>
        <w:t xml:space="preserve"> </w:t>
      </w:r>
    </w:p>
  </w:footnote>
  <w:footnote w:id="393">
    <w:p w14:paraId="35B041C8" w14:textId="5C4A1436"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این مطالعه و در کل کاربرد مرتبه ورود به عنوان متغیر </w:t>
      </w:r>
      <w:r>
        <w:rPr>
          <w:rFonts w:asciiTheme="majorBidi" w:hAnsiTheme="majorBidi" w:cs="B Nazanin"/>
          <w:rtl/>
          <w:lang w:bidi="fa-IR"/>
        </w:rPr>
        <w:t>تخصیص</w:t>
      </w:r>
      <w:r w:rsidRPr="00243378">
        <w:rPr>
          <w:rFonts w:asciiTheme="majorBidi" w:hAnsiTheme="majorBidi" w:cs="B Nazanin"/>
          <w:rtl/>
          <w:lang w:bidi="fa-IR"/>
        </w:rPr>
        <w:t xml:space="preserve">، کاملاً مشابه طرح سری زمانی مختل شده است که در آن، </w:t>
      </w:r>
      <w:r w:rsidR="008226D0">
        <w:rPr>
          <w:rFonts w:asciiTheme="majorBidi" w:hAnsiTheme="majorBidi" w:cs="B Nazanin"/>
          <w:rtl/>
          <w:lang w:bidi="fa-IR"/>
        </w:rPr>
        <w:t>مداخله</w:t>
      </w:r>
      <w:r w:rsidRPr="00243378">
        <w:rPr>
          <w:rFonts w:asciiTheme="majorBidi" w:hAnsiTheme="majorBidi" w:cs="B Nazanin"/>
          <w:rtl/>
          <w:lang w:bidi="fa-IR"/>
        </w:rPr>
        <w:t xml:space="preserve"> در نقطه خاصی صورت می</w:t>
      </w:r>
      <w:r w:rsidRPr="00243378">
        <w:rPr>
          <w:rFonts w:asciiTheme="majorBidi" w:hAnsiTheme="majorBidi" w:cs="B Nazanin"/>
          <w:rtl/>
          <w:lang w:bidi="fa-IR"/>
        </w:rPr>
        <w:softHyphen/>
        <w:t>گیرد. با این وجود، این دو طرح در این شرایط متفاوت هستند (اما همیشه اینگونه نیست). معمولاً شرکت</w:t>
      </w:r>
      <w:r w:rsidRPr="00243378">
        <w:rPr>
          <w:rFonts w:asciiTheme="majorBidi" w:hAnsiTheme="majorBidi" w:cs="B Nazanin"/>
          <w:rtl/>
          <w:lang w:bidi="fa-IR"/>
        </w:rPr>
        <w:softHyphen/>
        <w:t xml:space="preserve">کنندگان در </w:t>
      </w:r>
      <w:r w:rsidRPr="00243378">
        <w:rPr>
          <w:rFonts w:asciiTheme="majorBidi" w:hAnsiTheme="majorBidi" w:cs="B Nazanin"/>
          <w:lang w:bidi="fa-IR"/>
        </w:rPr>
        <w:t>RD</w:t>
      </w:r>
      <w:r w:rsidRPr="00243378">
        <w:rPr>
          <w:rFonts w:asciiTheme="majorBidi" w:hAnsiTheme="majorBidi" w:cs="B Nazanin"/>
          <w:rtl/>
          <w:lang w:bidi="fa-IR"/>
        </w:rPr>
        <w:t>، مستقل از همدیگر هستند؛ اما شرکت</w:t>
      </w:r>
      <w:r w:rsidRPr="00243378">
        <w:rPr>
          <w:rFonts w:asciiTheme="majorBidi" w:hAnsiTheme="majorBidi" w:cs="B Nazanin"/>
          <w:rtl/>
          <w:lang w:bidi="fa-IR"/>
        </w:rPr>
        <w:softHyphen/>
        <w:t xml:space="preserve">کنندگان </w:t>
      </w:r>
      <w:r w:rsidRPr="00243378">
        <w:rPr>
          <w:rFonts w:asciiTheme="majorBidi" w:hAnsiTheme="majorBidi" w:cs="B Nazanin"/>
          <w:lang w:bidi="fa-IR"/>
        </w:rPr>
        <w:t>ITS</w:t>
      </w:r>
      <w:r w:rsidRPr="00243378">
        <w:rPr>
          <w:rFonts w:asciiTheme="majorBidi" w:hAnsiTheme="majorBidi" w:cs="B Nazanin"/>
          <w:rtl/>
          <w:lang w:bidi="fa-IR"/>
        </w:rPr>
        <w:t xml:space="preserve"> در طول زمان، یکسان هستند (یا حداقل یک زیرمجموعه از آنها در طول زمان یکسان است) بنابراین، نقاط در طول زمان خودهمبسته هستند که این اتفاق در </w:t>
      </w:r>
      <w:r w:rsidRPr="00243378">
        <w:rPr>
          <w:rFonts w:asciiTheme="majorBidi" w:hAnsiTheme="majorBidi" w:cs="B Nazanin"/>
          <w:lang w:bidi="fa-IR"/>
        </w:rPr>
        <w:t>RD</w:t>
      </w:r>
      <w:r w:rsidRPr="00243378">
        <w:rPr>
          <w:rFonts w:asciiTheme="majorBidi" w:hAnsiTheme="majorBidi" w:cs="B Nazanin"/>
          <w:rtl/>
          <w:lang w:bidi="fa-IR"/>
        </w:rPr>
        <w:t xml:space="preserve"> رخ نمی</w:t>
      </w:r>
      <w:r w:rsidRPr="00243378">
        <w:rPr>
          <w:rFonts w:asciiTheme="majorBidi" w:hAnsiTheme="majorBidi" w:cs="B Nazanin"/>
          <w:rtl/>
          <w:lang w:bidi="fa-IR"/>
        </w:rPr>
        <w:softHyphen/>
        <w:t>دهد. اما شرکت</w:t>
      </w:r>
      <w:r w:rsidRPr="00243378">
        <w:rPr>
          <w:rFonts w:asciiTheme="majorBidi" w:hAnsiTheme="majorBidi" w:cs="B Nazanin"/>
          <w:rtl/>
          <w:lang w:bidi="fa-IR"/>
        </w:rPr>
        <w:softHyphen/>
        <w:t xml:space="preserve">کنندگان در </w:t>
      </w:r>
      <w:r w:rsidRPr="00243378">
        <w:rPr>
          <w:rFonts w:asciiTheme="majorBidi" w:hAnsiTheme="majorBidi" w:cs="B Nazanin"/>
          <w:lang w:bidi="fa-IR"/>
        </w:rPr>
        <w:t>ITS</w:t>
      </w:r>
      <w:r w:rsidRPr="00243378">
        <w:rPr>
          <w:rFonts w:asciiTheme="majorBidi" w:hAnsiTheme="majorBidi" w:cs="B Nazanin"/>
          <w:rtl/>
          <w:lang w:bidi="fa-IR"/>
        </w:rPr>
        <w:t xml:space="preserve"> می</w:t>
      </w:r>
      <w:r w:rsidRPr="00243378">
        <w:rPr>
          <w:rFonts w:asciiTheme="majorBidi" w:hAnsiTheme="majorBidi" w:cs="B Nazanin"/>
          <w:rtl/>
          <w:lang w:bidi="fa-IR"/>
        </w:rPr>
        <w:softHyphen/>
        <w:t xml:space="preserve">توانند کاملاً مستقل باشند دقیقاً همانند </w:t>
      </w:r>
      <w:r w:rsidRPr="00243378">
        <w:rPr>
          <w:rFonts w:asciiTheme="majorBidi" w:hAnsiTheme="majorBidi" w:cs="B Nazanin"/>
          <w:lang w:bidi="fa-IR"/>
        </w:rPr>
        <w:t>RD</w:t>
      </w:r>
      <w:r w:rsidRPr="00243378">
        <w:rPr>
          <w:rFonts w:asciiTheme="majorBidi" w:hAnsiTheme="majorBidi" w:cs="B Nazanin"/>
          <w:rtl/>
          <w:lang w:bidi="fa-IR"/>
        </w:rPr>
        <w:t xml:space="preserve">. باز هم در گرافی که مربوط به طرح سری زمانی مختل شده است (مثلاً شکل 6 </w:t>
      </w:r>
      <w:r w:rsidRPr="00243378">
        <w:rPr>
          <w:rFonts w:ascii="Sakkal Majalla" w:hAnsi="Sakkal Majalla" w:cs="Sakkal Majalla" w:hint="cs"/>
          <w:rtl/>
          <w:lang w:bidi="fa-IR"/>
        </w:rPr>
        <w:t>–</w:t>
      </w:r>
      <w:r w:rsidRPr="00243378">
        <w:rPr>
          <w:rFonts w:asciiTheme="majorBidi" w:hAnsiTheme="majorBidi" w:cs="B Nazanin"/>
          <w:rtl/>
          <w:lang w:bidi="fa-IR"/>
        </w:rPr>
        <w:t xml:space="preserve"> 1)، نقاط داده که قبل از </w:t>
      </w:r>
      <w:r w:rsidR="008226D0">
        <w:rPr>
          <w:rFonts w:asciiTheme="majorBidi" w:hAnsiTheme="majorBidi" w:cs="B Nazanin"/>
          <w:rtl/>
          <w:lang w:bidi="fa-IR"/>
        </w:rPr>
        <w:t>مداخله</w:t>
      </w:r>
      <w:r w:rsidRPr="00243378">
        <w:rPr>
          <w:rFonts w:asciiTheme="majorBidi" w:hAnsiTheme="majorBidi" w:cs="B Nazanin"/>
          <w:rtl/>
          <w:lang w:bidi="fa-IR"/>
        </w:rPr>
        <w:t xml:space="preserve"> ایجاد می</w:t>
      </w:r>
      <w:r w:rsidRPr="00243378">
        <w:rPr>
          <w:rFonts w:asciiTheme="majorBidi" w:hAnsiTheme="majorBidi" w:cs="B Nazanin"/>
          <w:rtl/>
          <w:lang w:bidi="fa-IR"/>
        </w:rPr>
        <w:softHyphen/>
        <w:t>شوند، پیش</w:t>
      </w:r>
      <w:r w:rsidRPr="00243378">
        <w:rPr>
          <w:rFonts w:asciiTheme="majorBidi" w:hAnsiTheme="majorBidi" w:cs="B Nazanin"/>
          <w:rtl/>
          <w:lang w:bidi="fa-IR"/>
        </w:rPr>
        <w:softHyphen/>
        <w:t xml:space="preserve">آزمون هستند یعنی از نظر فیزیکی قبل از شروع </w:t>
      </w:r>
      <w:r w:rsidR="008226D0">
        <w:rPr>
          <w:rFonts w:asciiTheme="majorBidi" w:hAnsiTheme="majorBidi" w:cs="B Nazanin"/>
          <w:rtl/>
          <w:lang w:bidi="fa-IR"/>
        </w:rPr>
        <w:t>مداخله</w:t>
      </w:r>
      <w:r w:rsidRPr="00243378">
        <w:rPr>
          <w:rFonts w:asciiTheme="majorBidi" w:hAnsiTheme="majorBidi" w:cs="B Nazanin"/>
          <w:rtl/>
          <w:lang w:bidi="fa-IR"/>
        </w:rPr>
        <w:t xml:space="preserve"> رخ داده</w:t>
      </w:r>
      <w:r w:rsidRPr="00243378">
        <w:rPr>
          <w:rFonts w:asciiTheme="majorBidi" w:hAnsiTheme="majorBidi" w:cs="B Nazanin"/>
          <w:rtl/>
          <w:lang w:bidi="fa-IR"/>
        </w:rPr>
        <w:softHyphen/>
        <w:t xml:space="preserve">اند. در طرح ناپیوستگی رگرسیونی که از ترتیب ورود به عنوان متغیر </w:t>
      </w:r>
      <w:r>
        <w:rPr>
          <w:rFonts w:asciiTheme="majorBidi" w:hAnsiTheme="majorBidi" w:cs="B Nazanin"/>
          <w:rtl/>
          <w:lang w:bidi="fa-IR"/>
        </w:rPr>
        <w:t>تخصیص</w:t>
      </w:r>
      <w:r w:rsidRPr="00243378">
        <w:rPr>
          <w:rFonts w:asciiTheme="majorBidi" w:hAnsiTheme="majorBidi" w:cs="B Nazanin"/>
          <w:rtl/>
          <w:lang w:bidi="fa-IR"/>
        </w:rPr>
        <w:t xml:space="preserve"> بهره می</w:t>
      </w:r>
      <w:r w:rsidRPr="00243378">
        <w:rPr>
          <w:rFonts w:asciiTheme="majorBidi" w:hAnsiTheme="majorBidi" w:cs="B Nazanin"/>
          <w:rtl/>
          <w:lang w:bidi="fa-IR"/>
        </w:rPr>
        <w:softHyphen/>
        <w:t xml:space="preserve">گیرد، نقاط داده قبل از برش (مثلاً شکل 7 </w:t>
      </w:r>
      <w:r w:rsidRPr="00243378">
        <w:rPr>
          <w:rFonts w:ascii="Sakkal Majalla" w:hAnsi="Sakkal Majalla" w:cs="Sakkal Majalla" w:hint="cs"/>
          <w:rtl/>
          <w:lang w:bidi="fa-IR"/>
        </w:rPr>
        <w:t>–</w:t>
      </w:r>
      <w:r w:rsidRPr="00243378">
        <w:rPr>
          <w:rFonts w:asciiTheme="majorBidi" w:hAnsiTheme="majorBidi" w:cs="B Nazanin"/>
          <w:rtl/>
          <w:lang w:bidi="fa-IR"/>
        </w:rPr>
        <w:t xml:space="preserve"> 2) پس</w:t>
      </w:r>
      <w:r w:rsidRPr="00243378">
        <w:rPr>
          <w:rFonts w:asciiTheme="majorBidi" w:hAnsiTheme="majorBidi" w:cs="B Nazanin"/>
          <w:rtl/>
          <w:lang w:bidi="fa-IR"/>
        </w:rPr>
        <w:softHyphen/>
        <w:t>آزمون</w:t>
      </w:r>
      <w:r w:rsidRPr="00243378">
        <w:rPr>
          <w:rFonts w:asciiTheme="majorBidi" w:hAnsiTheme="majorBidi" w:cs="B Nazanin"/>
          <w:rtl/>
          <w:lang w:bidi="fa-IR"/>
        </w:rPr>
        <w:softHyphen/>
        <w:t xml:space="preserve">هایی هستند که معمولاً بعد از شروع </w:t>
      </w:r>
      <w:r w:rsidR="008226D0">
        <w:rPr>
          <w:rFonts w:asciiTheme="majorBidi" w:hAnsiTheme="majorBidi" w:cs="B Nazanin"/>
          <w:rtl/>
          <w:lang w:bidi="fa-IR"/>
        </w:rPr>
        <w:t>مداخله</w:t>
      </w:r>
      <w:r w:rsidRPr="00243378">
        <w:rPr>
          <w:rFonts w:asciiTheme="majorBidi" w:hAnsiTheme="majorBidi" w:cs="B Nazanin"/>
          <w:rtl/>
          <w:lang w:bidi="fa-IR"/>
        </w:rPr>
        <w:t xml:space="preserve"> بدست می</w:t>
      </w:r>
      <w:r w:rsidRPr="00243378">
        <w:rPr>
          <w:rFonts w:asciiTheme="majorBidi" w:hAnsiTheme="majorBidi" w:cs="B Nazanin"/>
          <w:rtl/>
          <w:lang w:bidi="fa-IR"/>
        </w:rPr>
        <w:softHyphen/>
        <w:t>آیند. با این وجود، می</w:t>
      </w:r>
      <w:r w:rsidRPr="00243378">
        <w:rPr>
          <w:rFonts w:asciiTheme="majorBidi" w:hAnsiTheme="majorBidi" w:cs="B Nazanin"/>
          <w:rtl/>
          <w:lang w:bidi="fa-IR"/>
        </w:rPr>
        <w:softHyphen/>
        <w:t xml:space="preserve">توان یک طرح </w:t>
      </w:r>
      <w:r w:rsidRPr="00243378">
        <w:rPr>
          <w:rFonts w:asciiTheme="majorBidi" w:hAnsiTheme="majorBidi" w:cs="B Nazanin"/>
          <w:lang w:bidi="fa-IR"/>
        </w:rPr>
        <w:t>RD</w:t>
      </w:r>
      <w:r w:rsidRPr="00243378">
        <w:rPr>
          <w:rFonts w:asciiTheme="majorBidi" w:hAnsiTheme="majorBidi" w:cs="B Nazanin"/>
          <w:rtl/>
          <w:lang w:bidi="fa-IR"/>
        </w:rPr>
        <w:t xml:space="preserve"> را در نظر گرفت که در آن، تمایز این پس</w:t>
      </w:r>
      <w:r w:rsidRPr="00243378">
        <w:rPr>
          <w:rFonts w:asciiTheme="majorBidi" w:hAnsiTheme="majorBidi" w:cs="B Nazanin"/>
          <w:rtl/>
          <w:lang w:bidi="fa-IR"/>
        </w:rPr>
        <w:softHyphen/>
        <w:t>آزمون</w:t>
      </w:r>
      <w:r w:rsidRPr="00243378">
        <w:rPr>
          <w:rFonts w:asciiTheme="majorBidi" w:hAnsiTheme="majorBidi" w:cs="B Nazanin"/>
          <w:rtl/>
          <w:lang w:bidi="fa-IR"/>
        </w:rPr>
        <w:softHyphen/>
        <w:t xml:space="preserve">ها، اهمیت عملی نداشته باشد، اگر </w:t>
      </w:r>
      <w:r w:rsidR="008226D0">
        <w:rPr>
          <w:rFonts w:asciiTheme="majorBidi" w:hAnsiTheme="majorBidi" w:cs="B Nazanin"/>
          <w:rtl/>
          <w:lang w:bidi="fa-IR"/>
        </w:rPr>
        <w:t>مداخله</w:t>
      </w:r>
      <w:r w:rsidRPr="00243378">
        <w:rPr>
          <w:rFonts w:asciiTheme="majorBidi" w:hAnsiTheme="majorBidi" w:cs="B Nazanin"/>
          <w:rtl/>
          <w:lang w:bidi="fa-IR"/>
        </w:rPr>
        <w:t xml:space="preserve"> (و کنترل) چنان مختصر باشند که پس</w:t>
      </w:r>
      <w:r w:rsidRPr="00243378">
        <w:rPr>
          <w:rFonts w:asciiTheme="majorBidi" w:hAnsiTheme="majorBidi" w:cs="B Nazanin"/>
          <w:rtl/>
          <w:lang w:bidi="fa-IR"/>
        </w:rPr>
        <w:softHyphen/>
        <w:t xml:space="preserve">آزمون به سرعت بعد از </w:t>
      </w:r>
      <w:r>
        <w:rPr>
          <w:rFonts w:asciiTheme="majorBidi" w:hAnsiTheme="majorBidi" w:cs="B Nazanin"/>
          <w:rtl/>
          <w:lang w:bidi="fa-IR"/>
        </w:rPr>
        <w:t>تخصیص</w:t>
      </w:r>
      <w:r w:rsidRPr="00243378">
        <w:rPr>
          <w:rFonts w:asciiTheme="majorBidi" w:hAnsiTheme="majorBidi" w:cs="B Nazanin"/>
          <w:rtl/>
          <w:lang w:bidi="fa-IR"/>
        </w:rPr>
        <w:t xml:space="preserve"> به شرایط ایجاد شود به گونه</w:t>
      </w:r>
      <w:r w:rsidRPr="00243378">
        <w:rPr>
          <w:rFonts w:asciiTheme="majorBidi" w:hAnsiTheme="majorBidi" w:cs="B Nazanin"/>
          <w:rtl/>
          <w:lang w:bidi="fa-IR"/>
        </w:rPr>
        <w:softHyphen/>
        <w:t>ای که همه پس</w:t>
      </w:r>
      <w:r w:rsidRPr="00243378">
        <w:rPr>
          <w:rFonts w:asciiTheme="majorBidi" w:hAnsiTheme="majorBidi" w:cs="B Nazanin"/>
          <w:rtl/>
          <w:lang w:bidi="fa-IR"/>
        </w:rPr>
        <w:softHyphen/>
        <w:t>آزمون</w:t>
      </w:r>
      <w:r w:rsidRPr="00243378">
        <w:rPr>
          <w:rFonts w:asciiTheme="majorBidi" w:hAnsiTheme="majorBidi" w:cs="B Nazanin"/>
          <w:rtl/>
          <w:lang w:bidi="fa-IR"/>
        </w:rPr>
        <w:softHyphen/>
        <w:t xml:space="preserve">های کنترل قبل از هر گونه </w:t>
      </w:r>
      <w:r w:rsidR="008226D0">
        <w:rPr>
          <w:rFonts w:asciiTheme="majorBidi" w:hAnsiTheme="majorBidi" w:cs="B Nazanin"/>
          <w:rtl/>
          <w:lang w:bidi="fa-IR"/>
        </w:rPr>
        <w:t>مداخله</w:t>
      </w:r>
      <w:r w:rsidRPr="00243378">
        <w:rPr>
          <w:rFonts w:asciiTheme="majorBidi" w:hAnsiTheme="majorBidi" w:cs="B Nazanin"/>
          <w:rtl/>
          <w:lang w:bidi="fa-IR"/>
        </w:rPr>
        <w:t xml:space="preserve"> روی شرکت</w:t>
      </w:r>
      <w:r w:rsidRPr="00243378">
        <w:rPr>
          <w:rFonts w:asciiTheme="majorBidi" w:hAnsiTheme="majorBidi" w:cs="B Nazanin"/>
          <w:rtl/>
          <w:lang w:bidi="fa-IR"/>
        </w:rPr>
        <w:softHyphen/>
        <w:t xml:space="preserve">کنندگان گرفته شوند. اگر اینگونه باشد طرحی که همه این شرایط را براورده کند و نقاط داده کاملاً مستقل داشته باشد، هم </w:t>
      </w:r>
      <w:r w:rsidRPr="00243378">
        <w:rPr>
          <w:rFonts w:asciiTheme="majorBidi" w:hAnsiTheme="majorBidi" w:cs="B Nazanin"/>
          <w:lang w:bidi="fa-IR"/>
        </w:rPr>
        <w:t>RD</w:t>
      </w:r>
      <w:r w:rsidRPr="00243378">
        <w:rPr>
          <w:rFonts w:asciiTheme="majorBidi" w:hAnsiTheme="majorBidi" w:cs="B Nazanin"/>
          <w:rtl/>
          <w:lang w:bidi="fa-IR"/>
        </w:rPr>
        <w:t xml:space="preserve"> و هم </w:t>
      </w:r>
      <w:r w:rsidRPr="00243378">
        <w:rPr>
          <w:rFonts w:asciiTheme="majorBidi" w:hAnsiTheme="majorBidi" w:cs="B Nazanin"/>
          <w:lang w:bidi="fa-IR"/>
        </w:rPr>
        <w:t>ITS</w:t>
      </w:r>
      <w:r w:rsidRPr="00243378">
        <w:rPr>
          <w:rFonts w:asciiTheme="majorBidi" w:hAnsiTheme="majorBidi" w:cs="B Nazanin"/>
          <w:rtl/>
          <w:lang w:bidi="fa-IR"/>
        </w:rPr>
        <w:t xml:space="preserve"> است.  </w:t>
      </w:r>
    </w:p>
  </w:footnote>
  <w:footnote w:id="394">
    <w:p w14:paraId="45D85652" w14:textId="77777777" w:rsidR="00B36B1E" w:rsidRPr="00027E42" w:rsidRDefault="00B36B1E" w:rsidP="003B1254">
      <w:pPr>
        <w:pStyle w:val="FootnoteText"/>
        <w:bidi w:val="0"/>
        <w:jc w:val="both"/>
        <w:rPr>
          <w:rFonts w:asciiTheme="majorBidi" w:hAnsiTheme="majorBidi" w:cs="B Nazanin"/>
          <w:sz w:val="18"/>
          <w:szCs w:val="18"/>
          <w:lang w:bidi="fa-IR"/>
        </w:rPr>
      </w:pPr>
      <w:r w:rsidRPr="00027E42">
        <w:rPr>
          <w:rFonts w:asciiTheme="majorBidi" w:hAnsiTheme="majorBidi" w:cs="B Nazanin"/>
          <w:sz w:val="18"/>
          <w:szCs w:val="18"/>
          <w:lang w:bidi="fa-IR"/>
        </w:rPr>
        <w:footnoteRef/>
      </w:r>
      <w:r w:rsidRPr="00027E42">
        <w:rPr>
          <w:rFonts w:asciiTheme="majorBidi" w:hAnsiTheme="majorBidi" w:cs="B Nazanin"/>
          <w:sz w:val="18"/>
          <w:szCs w:val="18"/>
          <w:lang w:bidi="fa-IR"/>
        </w:rPr>
        <w:t xml:space="preserve"> Continuous </w:t>
      </w:r>
    </w:p>
  </w:footnote>
  <w:footnote w:id="395">
    <w:p w14:paraId="17745844" w14:textId="77777777" w:rsidR="00B36B1E" w:rsidRPr="00027E42" w:rsidRDefault="00B36B1E" w:rsidP="003B1254">
      <w:pPr>
        <w:pStyle w:val="FootnoteText"/>
        <w:bidi w:val="0"/>
        <w:jc w:val="both"/>
        <w:rPr>
          <w:rFonts w:asciiTheme="majorBidi" w:hAnsiTheme="majorBidi" w:cs="B Nazanin"/>
          <w:sz w:val="18"/>
          <w:szCs w:val="18"/>
          <w:rtl/>
          <w:lang w:bidi="fa-IR"/>
        </w:rPr>
      </w:pPr>
      <w:r w:rsidRPr="00027E42">
        <w:rPr>
          <w:sz w:val="18"/>
          <w:szCs w:val="18"/>
          <w:lang w:bidi="fa-IR"/>
        </w:rPr>
        <w:footnoteRef/>
      </w:r>
      <w:r w:rsidRPr="00027E42">
        <w:rPr>
          <w:rFonts w:asciiTheme="majorBidi" w:hAnsiTheme="majorBidi" w:cs="B Nazanin"/>
          <w:sz w:val="18"/>
          <w:szCs w:val="18"/>
          <w:lang w:bidi="fa-IR"/>
        </w:rPr>
        <w:t xml:space="preserve"> </w:t>
      </w:r>
      <w:r w:rsidRPr="00754AB3">
        <w:rPr>
          <w:rFonts w:asciiTheme="majorBidi" w:hAnsiTheme="majorBidi" w:cs="B Nazanin"/>
          <w:sz w:val="18"/>
          <w:szCs w:val="18"/>
          <w:lang w:bidi="fa-IR"/>
        </w:rPr>
        <w:t>Dummy</w:t>
      </w:r>
      <w:r w:rsidRPr="00027E42">
        <w:rPr>
          <w:rFonts w:asciiTheme="majorBidi" w:hAnsiTheme="majorBidi" w:cs="B Nazanin"/>
          <w:sz w:val="18"/>
          <w:szCs w:val="18"/>
          <w:lang w:bidi="fa-IR"/>
        </w:rPr>
        <w:t xml:space="preserve"> </w:t>
      </w:r>
    </w:p>
  </w:footnote>
  <w:footnote w:id="396">
    <w:p w14:paraId="656ADF53" w14:textId="77777777" w:rsidR="00B36B1E" w:rsidRDefault="00B36B1E" w:rsidP="003B1254">
      <w:pPr>
        <w:pStyle w:val="FootnoteText"/>
        <w:bidi w:val="0"/>
        <w:jc w:val="both"/>
        <w:rPr>
          <w:lang w:bidi="fa-IR"/>
        </w:rPr>
      </w:pPr>
      <w:r w:rsidRPr="00027E42">
        <w:rPr>
          <w:rFonts w:asciiTheme="majorBidi" w:hAnsiTheme="majorBidi" w:cs="B Nazanin"/>
          <w:sz w:val="18"/>
          <w:szCs w:val="18"/>
          <w:lang w:bidi="fa-IR"/>
        </w:rPr>
        <w:footnoteRef/>
      </w:r>
      <w:r w:rsidRPr="00027E42">
        <w:rPr>
          <w:rFonts w:asciiTheme="majorBidi" w:hAnsiTheme="majorBidi" w:cs="B Nazanin"/>
          <w:sz w:val="18"/>
          <w:szCs w:val="18"/>
          <w:lang w:bidi="fa-IR"/>
        </w:rPr>
        <w:t xml:space="preserve"> Interactions</w:t>
      </w:r>
      <w:r>
        <w:rPr>
          <w:lang w:bidi="fa-IR"/>
        </w:rPr>
        <w:t xml:space="preserve"> </w:t>
      </w:r>
    </w:p>
  </w:footnote>
  <w:footnote w:id="397">
    <w:p w14:paraId="50065CF3" w14:textId="77777777" w:rsidR="00B36B1E" w:rsidRDefault="00B36B1E" w:rsidP="003B1254">
      <w:pPr>
        <w:pStyle w:val="FootnoteText"/>
        <w:bidi w:val="0"/>
        <w:rPr>
          <w:lang w:bidi="fa-IR"/>
        </w:rPr>
      </w:pPr>
      <w:r>
        <w:rPr>
          <w:rStyle w:val="FootnoteReference"/>
        </w:rPr>
        <w:footnoteRef/>
      </w:r>
      <w:r>
        <w:t xml:space="preserve"> </w:t>
      </w:r>
      <w:r w:rsidRPr="0012018B">
        <w:rPr>
          <w:rFonts w:asciiTheme="majorBidi" w:hAnsiTheme="majorBidi" w:cs="B Nazanin"/>
          <w:sz w:val="18"/>
          <w:szCs w:val="18"/>
          <w:lang w:bidi="fa-IR"/>
        </w:rPr>
        <w:t>Extreme</w:t>
      </w:r>
      <w:r>
        <w:rPr>
          <w:lang w:bidi="fa-IR"/>
        </w:rPr>
        <w:t xml:space="preserve"> </w:t>
      </w:r>
    </w:p>
  </w:footnote>
  <w:footnote w:id="398">
    <w:p w14:paraId="1F28C267" w14:textId="6D097E5E"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اگر بتوان خط رگرسیون را برای گروه مقایسه به دقت مدلسازی کرد، آنگاه می</w:t>
      </w:r>
      <w:r w:rsidRPr="00243378">
        <w:rPr>
          <w:rFonts w:asciiTheme="majorBidi" w:hAnsiTheme="majorBidi" w:cs="B Nazanin"/>
          <w:rtl/>
          <w:lang w:bidi="fa-IR"/>
        </w:rPr>
        <w:softHyphen/>
        <w:t xml:space="preserve">توان بررسی کرد که آیا میانگین گروه </w:t>
      </w:r>
      <w:r w:rsidR="008226D0">
        <w:rPr>
          <w:rFonts w:asciiTheme="majorBidi" w:hAnsiTheme="majorBidi" w:cs="B Nazanin"/>
          <w:rtl/>
          <w:lang w:bidi="fa-IR"/>
        </w:rPr>
        <w:t>مداخله</w:t>
      </w:r>
      <w:r w:rsidRPr="00243378">
        <w:rPr>
          <w:rFonts w:asciiTheme="majorBidi" w:hAnsiTheme="majorBidi" w:cs="B Nazanin"/>
          <w:rtl/>
          <w:lang w:bidi="fa-IR"/>
        </w:rPr>
        <w:t xml:space="preserve">، با تصویر خط گروه مقایسه اختلاف زیادی دارد یا خیر (از طریق تفریق میانگین گروه </w:t>
      </w:r>
      <w:r w:rsidR="008226D0">
        <w:rPr>
          <w:rFonts w:asciiTheme="majorBidi" w:hAnsiTheme="majorBidi" w:cs="B Nazanin"/>
          <w:rtl/>
          <w:lang w:bidi="fa-IR"/>
        </w:rPr>
        <w:t>مداخله</w:t>
      </w:r>
      <w:r w:rsidRPr="00243378">
        <w:rPr>
          <w:rFonts w:asciiTheme="majorBidi" w:hAnsiTheme="majorBidi" w:cs="B Nazanin"/>
          <w:rtl/>
          <w:lang w:bidi="fa-IR"/>
        </w:rPr>
        <w:t xml:space="preserve"> (به جای نمرات برش) از نمرات پیش</w:t>
      </w:r>
      <w:r w:rsidRPr="00243378">
        <w:rPr>
          <w:rFonts w:asciiTheme="majorBidi" w:hAnsiTheme="majorBidi" w:cs="B Nazanin"/>
          <w:rtl/>
          <w:lang w:bidi="fa-IR"/>
        </w:rPr>
        <w:softHyphen/>
        <w:t xml:space="preserve">آزمون). </w:t>
      </w:r>
    </w:p>
  </w:footnote>
  <w:footnote w:id="399">
    <w:p w14:paraId="79B6A103" w14:textId="77777777" w:rsidR="00B36B1E" w:rsidRDefault="00B36B1E" w:rsidP="003B1254">
      <w:pPr>
        <w:pStyle w:val="FootnoteText"/>
        <w:bidi w:val="0"/>
        <w:rPr>
          <w:lang w:bidi="fa-IR"/>
        </w:rPr>
      </w:pPr>
      <w:r>
        <w:rPr>
          <w:rStyle w:val="FootnoteReference"/>
        </w:rPr>
        <w:footnoteRef/>
      </w:r>
      <w:r>
        <w:t xml:space="preserve"> </w:t>
      </w:r>
      <w:r>
        <w:rPr>
          <w:lang w:bidi="fa-IR"/>
        </w:rPr>
        <w:t xml:space="preserve">Replication </w:t>
      </w:r>
    </w:p>
  </w:footnote>
  <w:footnote w:id="400">
    <w:p w14:paraId="6E4BE7BF" w14:textId="77777777" w:rsidR="00B36B1E" w:rsidRDefault="00B36B1E" w:rsidP="003B1254">
      <w:pPr>
        <w:pStyle w:val="FootnoteText"/>
        <w:bidi w:val="0"/>
        <w:jc w:val="left"/>
        <w:rPr>
          <w:lang w:bidi="fa-IR"/>
        </w:rPr>
      </w:pPr>
      <w:r>
        <w:rPr>
          <w:rStyle w:val="FootnoteReference"/>
        </w:rPr>
        <w:footnoteRef/>
      </w:r>
      <w:r>
        <w:t xml:space="preserve"> </w:t>
      </w:r>
      <w:r>
        <w:rPr>
          <w:lang w:bidi="fa-IR"/>
        </w:rPr>
        <w:t xml:space="preserve">Curvilinearity </w:t>
      </w:r>
    </w:p>
  </w:footnote>
  <w:footnote w:id="401">
    <w:p w14:paraId="71068DBC" w14:textId="77777777" w:rsidR="00B36B1E" w:rsidRDefault="00B36B1E" w:rsidP="003B1254">
      <w:pPr>
        <w:pStyle w:val="FootnoteText"/>
        <w:bidi w:val="0"/>
        <w:rPr>
          <w:lang w:bidi="fa-IR"/>
        </w:rPr>
      </w:pPr>
      <w:r w:rsidRPr="003B1254">
        <w:rPr>
          <w:rStyle w:val="FootnoteReference"/>
          <w:sz w:val="18"/>
          <w:szCs w:val="18"/>
        </w:rPr>
        <w:footnoteRef/>
      </w:r>
      <w:r w:rsidRPr="003B1254">
        <w:rPr>
          <w:sz w:val="18"/>
          <w:szCs w:val="18"/>
        </w:rPr>
        <w:t xml:space="preserve"> </w:t>
      </w:r>
      <w:r w:rsidRPr="003B1254">
        <w:rPr>
          <w:sz w:val="18"/>
          <w:szCs w:val="18"/>
          <w:lang w:bidi="fa-IR"/>
        </w:rPr>
        <w:t xml:space="preserve">Polynomial </w:t>
      </w:r>
    </w:p>
  </w:footnote>
  <w:footnote w:id="402">
    <w:p w14:paraId="23784F2C"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به عنوان مثال، معادله</w:t>
      </w:r>
      <w:r w:rsidRPr="00243378">
        <w:rPr>
          <w:rFonts w:asciiTheme="majorBidi" w:hAnsiTheme="majorBidi" w:cs="B Nazanin"/>
          <w:rtl/>
          <w:lang w:bidi="fa-IR"/>
        </w:rPr>
        <w:softHyphen/>
        <w:t xml:space="preserve">ای که شامل </w:t>
      </w:r>
      <w:r w:rsidRPr="00243378">
        <w:rPr>
          <w:rFonts w:asciiTheme="majorBidi" w:hAnsiTheme="majorBidi" w:cs="B Nazanin"/>
          <w:position w:val="-10"/>
          <w:lang w:bidi="fa-IR"/>
        </w:rPr>
        <w:object w:dxaOrig="1700" w:dyaOrig="360" w14:anchorId="165887B0">
          <v:shape id="_x0000_i1039" type="#_x0000_t75" style="width:85.9pt;height:18pt" o:ole="">
            <v:imagedata r:id="rId4" o:title=""/>
          </v:shape>
          <o:OLEObject Type="Embed" ProgID="Equation.DSMT4" ShapeID="_x0000_i1039" DrawAspect="Content" ObjectID="_1696672097" r:id="rId5"/>
        </w:object>
      </w:r>
      <w:r w:rsidRPr="00243378">
        <w:rPr>
          <w:rFonts w:asciiTheme="majorBidi" w:hAnsiTheme="majorBidi" w:cs="B Nazanin"/>
          <w:rtl/>
          <w:lang w:bidi="fa-IR"/>
        </w:rPr>
        <w:t xml:space="preserve">باشد. </w:t>
      </w:r>
    </w:p>
  </w:footnote>
  <w:footnote w:id="403">
    <w:p w14:paraId="598217C9"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تحلیل</w:t>
      </w:r>
      <w:r w:rsidRPr="00243378">
        <w:rPr>
          <w:rFonts w:asciiTheme="majorBidi" w:hAnsiTheme="majorBidi" w:cs="B Nazanin"/>
          <w:rtl/>
          <w:lang w:bidi="fa-IR"/>
        </w:rPr>
        <w:softHyphen/>
        <w:t>هایی که به تازگی برای بررسی این مشکل در آزمایش</w:t>
      </w:r>
      <w:r w:rsidRPr="00243378">
        <w:rPr>
          <w:rFonts w:asciiTheme="majorBidi" w:hAnsiTheme="majorBidi" w:cs="B Nazanin"/>
          <w:rtl/>
          <w:lang w:bidi="fa-IR"/>
        </w:rPr>
        <w:softHyphen/>
        <w:t>های تصادفی توسعه یافته</w:t>
      </w:r>
      <w:r w:rsidRPr="00243378">
        <w:rPr>
          <w:rFonts w:asciiTheme="majorBidi" w:hAnsiTheme="majorBidi" w:cs="B Nazanin"/>
          <w:rtl/>
          <w:lang w:bidi="fa-IR"/>
        </w:rPr>
        <w:softHyphen/>
        <w:t>اند (</w:t>
      </w:r>
      <w:r w:rsidRPr="00FC6F16">
        <w:rPr>
          <w:rFonts w:cstheme="minorHAnsi"/>
          <w:sz w:val="18"/>
          <w:szCs w:val="18"/>
          <w:lang w:bidi="fa-IR"/>
        </w:rPr>
        <w:t>Angrist, Imbens &amp; Rubin, 1996a</w:t>
      </w:r>
      <w:r w:rsidRPr="00FC6F16">
        <w:rPr>
          <w:rFonts w:cstheme="minorHAnsi"/>
          <w:sz w:val="18"/>
          <w:szCs w:val="18"/>
          <w:rtl/>
          <w:lang w:bidi="fa-IR"/>
        </w:rPr>
        <w:t>؛</w:t>
      </w:r>
      <w:r w:rsidRPr="00754AB3">
        <w:rPr>
          <w:rFonts w:asciiTheme="majorBidi" w:hAnsiTheme="majorBidi" w:cs="B Nazanin"/>
          <w:sz w:val="18"/>
          <w:szCs w:val="18"/>
          <w:rtl/>
          <w:lang w:bidi="fa-IR"/>
        </w:rPr>
        <w:t xml:space="preserve"> </w:t>
      </w:r>
      <w:r w:rsidRPr="00FC6F16">
        <w:rPr>
          <w:rFonts w:cstheme="minorHAnsi"/>
          <w:sz w:val="18"/>
          <w:szCs w:val="18"/>
          <w:lang w:bidi="fa-IR"/>
        </w:rPr>
        <w:t>Rubin, 1992a</w:t>
      </w:r>
      <w:r w:rsidRPr="00243378">
        <w:rPr>
          <w:rFonts w:asciiTheme="majorBidi" w:hAnsiTheme="majorBidi" w:cs="B Nazanin"/>
          <w:rtl/>
          <w:lang w:bidi="fa-IR"/>
        </w:rPr>
        <w:t>) را می</w:t>
      </w:r>
      <w:r w:rsidRPr="00243378">
        <w:rPr>
          <w:rFonts w:asciiTheme="majorBidi" w:hAnsiTheme="majorBidi" w:cs="B Nazanin"/>
          <w:rtl/>
          <w:lang w:bidi="fa-IR"/>
        </w:rPr>
        <w:softHyphen/>
        <w:t>توان برای</w:t>
      </w:r>
      <w:r>
        <w:rPr>
          <w:rFonts w:asciiTheme="majorBidi" w:hAnsiTheme="majorBidi" w:cs="B Nazanin" w:hint="cs"/>
          <w:rtl/>
          <w:lang w:bidi="fa-IR"/>
        </w:rPr>
        <w:t xml:space="preserve"> طرح</w:t>
      </w:r>
      <w:r w:rsidRPr="00243378">
        <w:rPr>
          <w:rFonts w:asciiTheme="majorBidi" w:hAnsiTheme="majorBidi" w:cs="B Nazanin"/>
          <w:rtl/>
          <w:lang w:bidi="fa-IR"/>
        </w:rPr>
        <w:t xml:space="preserve"> </w:t>
      </w:r>
      <w:r w:rsidRPr="00FC6F16">
        <w:rPr>
          <w:rFonts w:cstheme="minorHAnsi"/>
          <w:sz w:val="18"/>
          <w:szCs w:val="18"/>
          <w:lang w:bidi="fa-IR"/>
        </w:rPr>
        <w:t>RD</w:t>
      </w:r>
      <w:r w:rsidRPr="00243378">
        <w:rPr>
          <w:rFonts w:asciiTheme="majorBidi" w:hAnsiTheme="majorBidi" w:cs="B Nazanin"/>
          <w:rtl/>
          <w:lang w:bidi="fa-IR"/>
        </w:rPr>
        <w:t xml:space="preserve"> نیز به کار برد. </w:t>
      </w:r>
    </w:p>
  </w:footnote>
  <w:footnote w:id="404">
    <w:p w14:paraId="6ED75AD3" w14:textId="17A9D1B9"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در این تغییرات ثانویه و ثالث، تحلیل استانداردی که برای طرح پایه توصیف می</w:t>
      </w:r>
      <w:r w:rsidRPr="00243378">
        <w:rPr>
          <w:rFonts w:asciiTheme="majorBidi" w:hAnsiTheme="majorBidi" w:cs="B Nazanin"/>
          <w:rtl/>
          <w:lang w:bidi="fa-IR"/>
        </w:rPr>
        <w:softHyphen/>
        <w:t xml:space="preserve">کنیم باید شامل متغیرهای </w:t>
      </w:r>
      <w:r>
        <w:rPr>
          <w:rFonts w:asciiTheme="majorBidi" w:hAnsiTheme="majorBidi" w:cs="B Nazanin"/>
          <w:rtl/>
          <w:lang w:bidi="fa-IR"/>
        </w:rPr>
        <w:t>فرضی</w:t>
      </w:r>
      <w:r w:rsidRPr="00243378">
        <w:rPr>
          <w:rFonts w:asciiTheme="majorBidi" w:hAnsiTheme="majorBidi" w:cs="B Nazanin"/>
          <w:rtl/>
          <w:lang w:bidi="fa-IR"/>
        </w:rPr>
        <w:t xml:space="preserve"> چندگانه </w:t>
      </w:r>
      <w:r w:rsidRPr="00FC6F16">
        <w:rPr>
          <w:rFonts w:cstheme="minorHAnsi"/>
          <w:sz w:val="18"/>
          <w:szCs w:val="18"/>
          <w:lang w:bidi="fa-IR"/>
        </w:rPr>
        <w:t>Z</w:t>
      </w:r>
      <w:r w:rsidRPr="00243378">
        <w:rPr>
          <w:rFonts w:asciiTheme="majorBidi" w:hAnsiTheme="majorBidi" w:cs="B Nazanin"/>
          <w:rtl/>
          <w:lang w:bidi="fa-IR"/>
        </w:rPr>
        <w:t xml:space="preserve"> هم باشد تا بتواند هر </w:t>
      </w:r>
      <w:r w:rsidR="008226D0">
        <w:rPr>
          <w:rFonts w:asciiTheme="majorBidi" w:hAnsiTheme="majorBidi" w:cs="B Nazanin"/>
          <w:rtl/>
          <w:lang w:bidi="fa-IR"/>
        </w:rPr>
        <w:t>مداخله</w:t>
      </w:r>
      <w:r w:rsidRPr="00243378">
        <w:rPr>
          <w:rFonts w:asciiTheme="majorBidi" w:hAnsiTheme="majorBidi" w:cs="B Nazanin"/>
          <w:rtl/>
          <w:lang w:bidi="fa-IR"/>
        </w:rPr>
        <w:t xml:space="preserve"> را در معرض قیدهای کدگذاری متغیر </w:t>
      </w:r>
      <w:r>
        <w:rPr>
          <w:rFonts w:asciiTheme="majorBidi" w:hAnsiTheme="majorBidi" w:cs="B Nazanin"/>
          <w:rtl/>
          <w:lang w:bidi="fa-IR"/>
        </w:rPr>
        <w:t>فرضی</w:t>
      </w:r>
      <w:r w:rsidRPr="00243378">
        <w:rPr>
          <w:rFonts w:asciiTheme="majorBidi" w:hAnsiTheme="majorBidi" w:cs="B Nazanin"/>
          <w:rtl/>
          <w:lang w:bidi="fa-IR"/>
        </w:rPr>
        <w:t xml:space="preserve"> نشان دهد. با این وجود، تنها یک برش را می</w:t>
      </w:r>
      <w:r w:rsidRPr="00243378">
        <w:rPr>
          <w:rFonts w:asciiTheme="majorBidi" w:hAnsiTheme="majorBidi" w:cs="B Nazanin"/>
          <w:rtl/>
          <w:lang w:bidi="fa-IR"/>
        </w:rPr>
        <w:softHyphen/>
        <w:t xml:space="preserve">توان از متغیر </w:t>
      </w:r>
      <w:r>
        <w:rPr>
          <w:rFonts w:asciiTheme="majorBidi" w:hAnsiTheme="majorBidi" w:cs="B Nazanin"/>
          <w:rtl/>
          <w:lang w:bidi="fa-IR"/>
        </w:rPr>
        <w:t>تخصیص</w:t>
      </w:r>
      <w:r w:rsidRPr="00243378">
        <w:rPr>
          <w:rFonts w:asciiTheme="majorBidi" w:hAnsiTheme="majorBidi" w:cs="B Nazanin"/>
          <w:rtl/>
          <w:lang w:bidi="fa-IR"/>
        </w:rPr>
        <w:t xml:space="preserve"> مدل تفریق کرد (</w:t>
      </w:r>
      <w:r w:rsidRPr="00FC6F16">
        <w:rPr>
          <w:rFonts w:cstheme="minorHAnsi"/>
          <w:sz w:val="18"/>
          <w:szCs w:val="18"/>
          <w:lang w:bidi="fa-IR"/>
        </w:rPr>
        <w:t>Trochim, 1984</w:t>
      </w:r>
      <w:r w:rsidRPr="00FC6F16">
        <w:rPr>
          <w:rFonts w:cstheme="minorHAnsi"/>
          <w:sz w:val="18"/>
          <w:szCs w:val="18"/>
          <w:rtl/>
          <w:lang w:bidi="fa-IR"/>
        </w:rPr>
        <w:t>؛</w:t>
      </w:r>
      <w:r w:rsidRPr="00FC6F16">
        <w:rPr>
          <w:rFonts w:asciiTheme="majorBidi" w:hAnsiTheme="majorBidi" w:cs="B Nazanin"/>
          <w:sz w:val="18"/>
          <w:szCs w:val="18"/>
          <w:rtl/>
          <w:lang w:bidi="fa-IR"/>
        </w:rPr>
        <w:t xml:space="preserve"> </w:t>
      </w:r>
      <w:r w:rsidRPr="00243378">
        <w:rPr>
          <w:rFonts w:asciiTheme="majorBidi" w:hAnsiTheme="majorBidi" w:cs="B Nazanin"/>
          <w:rtl/>
          <w:lang w:bidi="fa-IR"/>
        </w:rPr>
        <w:t xml:space="preserve">صفحات 134 </w:t>
      </w:r>
      <w:r w:rsidRPr="00243378">
        <w:rPr>
          <w:rFonts w:ascii="Sakkal Majalla" w:hAnsi="Sakkal Majalla" w:cs="Sakkal Majalla" w:hint="cs"/>
          <w:rtl/>
          <w:lang w:bidi="fa-IR"/>
        </w:rPr>
        <w:t>–</w:t>
      </w:r>
      <w:r w:rsidRPr="00243378">
        <w:rPr>
          <w:rFonts w:asciiTheme="majorBidi" w:hAnsiTheme="majorBidi" w:cs="B Nazanin"/>
          <w:rtl/>
          <w:lang w:bidi="fa-IR"/>
        </w:rPr>
        <w:t xml:space="preserve"> 135). </w:t>
      </w:r>
    </w:p>
  </w:footnote>
  <w:footnote w:id="405">
    <w:p w14:paraId="56C44491" w14:textId="5E68DEC0"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در واقع، میانگین وزنی این ناپیوستگی در کل محدوده مقادیر پیش</w:t>
      </w:r>
      <w:r w:rsidRPr="00243378">
        <w:rPr>
          <w:rFonts w:asciiTheme="majorBidi" w:hAnsiTheme="majorBidi" w:cs="B Nazanin"/>
          <w:rtl/>
          <w:lang w:bidi="fa-IR"/>
        </w:rPr>
        <w:softHyphen/>
        <w:t xml:space="preserve">آزمون، یک براوردگر سنتی از اثر </w:t>
      </w:r>
      <w:r w:rsidR="008226D0">
        <w:rPr>
          <w:rFonts w:asciiTheme="majorBidi" w:hAnsiTheme="majorBidi" w:cs="B Nazanin"/>
          <w:rtl/>
          <w:lang w:bidi="fa-IR"/>
        </w:rPr>
        <w:t>مداخله</w:t>
      </w:r>
      <w:r w:rsidRPr="00243378">
        <w:rPr>
          <w:rFonts w:asciiTheme="majorBidi" w:hAnsiTheme="majorBidi" w:cs="B Nazanin"/>
          <w:rtl/>
          <w:lang w:bidi="fa-IR"/>
        </w:rPr>
        <w:t xml:space="preserve"> در آزمایش تصادفی است. </w:t>
      </w:r>
    </w:p>
  </w:footnote>
  <w:footnote w:id="406">
    <w:p w14:paraId="42874884" w14:textId="77777777" w:rsidR="00B36B1E" w:rsidRDefault="00B36B1E" w:rsidP="009A7ADF">
      <w:pPr>
        <w:pStyle w:val="FootnoteText"/>
        <w:bidi w:val="0"/>
        <w:rPr>
          <w:lang w:bidi="fa-IR"/>
        </w:rPr>
      </w:pPr>
      <w:r>
        <w:rPr>
          <w:rStyle w:val="FootnoteReference"/>
        </w:rPr>
        <w:footnoteRef/>
      </w:r>
      <w:r>
        <w:t xml:space="preserve"> </w:t>
      </w:r>
      <w:r w:rsidRPr="00DA38BF">
        <w:rPr>
          <w:sz w:val="18"/>
          <w:szCs w:val="18"/>
          <w:lang w:bidi="fa-IR"/>
        </w:rPr>
        <w:t>Probabilistically</w:t>
      </w:r>
      <w:r>
        <w:rPr>
          <w:lang w:bidi="fa-IR"/>
        </w:rPr>
        <w:t xml:space="preserve"> </w:t>
      </w:r>
    </w:p>
  </w:footnote>
  <w:footnote w:id="407">
    <w:p w14:paraId="5AF5C1A0"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خطای اندازه</w:t>
      </w:r>
      <w:r w:rsidRPr="00243378">
        <w:rPr>
          <w:rFonts w:asciiTheme="majorBidi" w:hAnsiTheme="majorBidi" w:cs="B Nazanin"/>
          <w:rtl/>
          <w:lang w:bidi="fa-IR"/>
        </w:rPr>
        <w:softHyphen/>
        <w:t>گیری تصادفی در پس</w:t>
      </w:r>
      <w:r w:rsidRPr="00243378">
        <w:rPr>
          <w:rFonts w:asciiTheme="majorBidi" w:hAnsiTheme="majorBidi" w:cs="B Nazanin"/>
          <w:rtl/>
          <w:lang w:bidi="fa-IR"/>
        </w:rPr>
        <w:softHyphen/>
        <w:t>آزمون می</w:t>
      </w:r>
      <w:r w:rsidRPr="00243378">
        <w:rPr>
          <w:rFonts w:asciiTheme="majorBidi" w:hAnsiTheme="majorBidi" w:cs="B Nazanin"/>
          <w:rtl/>
          <w:lang w:bidi="fa-IR"/>
        </w:rPr>
        <w:softHyphen/>
        <w:t>تواند سبب ناپیوستگی رگرسیون تصادفی در یک مطالعه معین شود، اما مقدار انتظاری ناپیوستگی صفر است، بنابراین براورد همچنان نااریب در نظر گرفته می</w:t>
      </w:r>
      <w:r w:rsidRPr="00243378">
        <w:rPr>
          <w:rFonts w:asciiTheme="majorBidi" w:hAnsiTheme="majorBidi" w:cs="B Nazanin"/>
          <w:rtl/>
          <w:lang w:bidi="fa-IR"/>
        </w:rPr>
        <w:softHyphen/>
        <w:t xml:space="preserve">شود. </w:t>
      </w:r>
    </w:p>
  </w:footnote>
  <w:footnote w:id="408">
    <w:p w14:paraId="2111F084"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lang w:bidi="fa-IR"/>
        </w:rPr>
        <w:t xml:space="preserve">Ordinary least squares </w:t>
      </w:r>
    </w:p>
  </w:footnote>
  <w:footnote w:id="409">
    <w:p w14:paraId="4844C62E" w14:textId="77777777" w:rsidR="00B36B1E" w:rsidRPr="00F045B0" w:rsidRDefault="00B36B1E" w:rsidP="00C45A19">
      <w:pPr>
        <w:pStyle w:val="FootnoteText"/>
        <w:bidi w:val="0"/>
        <w:jc w:val="both"/>
        <w:rPr>
          <w:rFonts w:asciiTheme="majorHAnsi" w:hAnsiTheme="majorHAnsi" w:cstheme="majorHAnsi"/>
          <w:sz w:val="18"/>
          <w:szCs w:val="18"/>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F045B0">
        <w:rPr>
          <w:rFonts w:asciiTheme="majorHAnsi" w:hAnsiTheme="majorHAnsi" w:cstheme="majorHAnsi"/>
          <w:sz w:val="18"/>
          <w:szCs w:val="18"/>
          <w:lang w:bidi="fa-IR"/>
        </w:rPr>
        <w:t xml:space="preserve">Bimodal </w:t>
      </w:r>
    </w:p>
  </w:footnote>
  <w:footnote w:id="410">
    <w:p w14:paraId="11739E77" w14:textId="77777777" w:rsidR="00B36B1E" w:rsidRPr="00243378" w:rsidRDefault="00B36B1E" w:rsidP="00C45A19">
      <w:pPr>
        <w:pStyle w:val="FootnoteText"/>
        <w:bidi w:val="0"/>
        <w:jc w:val="both"/>
        <w:rPr>
          <w:rFonts w:asciiTheme="majorBidi" w:hAnsiTheme="majorBidi" w:cs="B Nazanin"/>
          <w:rtl/>
          <w:lang w:bidi="fa-IR"/>
        </w:rPr>
      </w:pPr>
      <w:r w:rsidRPr="00F045B0">
        <w:rPr>
          <w:rStyle w:val="FootnoteReference"/>
          <w:rFonts w:asciiTheme="majorHAnsi" w:hAnsiTheme="majorHAnsi" w:cstheme="majorHAnsi"/>
          <w:sz w:val="18"/>
          <w:szCs w:val="18"/>
        </w:rPr>
        <w:footnoteRef/>
      </w:r>
      <w:r w:rsidRPr="00F045B0">
        <w:rPr>
          <w:rFonts w:asciiTheme="majorHAnsi" w:hAnsiTheme="majorHAnsi" w:cstheme="majorHAnsi"/>
          <w:sz w:val="18"/>
          <w:szCs w:val="18"/>
        </w:rPr>
        <w:t xml:space="preserve"> </w:t>
      </w:r>
      <w:r w:rsidRPr="00F045B0">
        <w:rPr>
          <w:rFonts w:asciiTheme="majorHAnsi" w:hAnsiTheme="majorHAnsi" w:cstheme="majorHAnsi"/>
          <w:sz w:val="18"/>
          <w:szCs w:val="18"/>
          <w:lang w:bidi="fa-IR"/>
        </w:rPr>
        <w:t>Crossover</w:t>
      </w:r>
      <w:r w:rsidRPr="00F045B0">
        <w:rPr>
          <w:rFonts w:asciiTheme="majorBidi" w:hAnsiTheme="majorBidi" w:cs="B Nazanin"/>
          <w:sz w:val="18"/>
          <w:szCs w:val="18"/>
          <w:lang w:bidi="fa-IR"/>
        </w:rPr>
        <w:t xml:space="preserve"> </w:t>
      </w:r>
    </w:p>
  </w:footnote>
  <w:footnote w:id="411">
    <w:p w14:paraId="1B930736" w14:textId="77777777" w:rsidR="00B36B1E" w:rsidRPr="00243378" w:rsidRDefault="00B36B1E" w:rsidP="00C45A19">
      <w:pPr>
        <w:pStyle w:val="FootnoteText"/>
        <w:bidi w:val="0"/>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lang w:bidi="fa-IR"/>
        </w:rPr>
        <w:t xml:space="preserve">Interrupted time series </w:t>
      </w:r>
    </w:p>
  </w:footnote>
  <w:footnote w:id="412">
    <w:p w14:paraId="72885D22" w14:textId="77777777" w:rsidR="00B36B1E" w:rsidRPr="00E00908" w:rsidRDefault="00B36B1E" w:rsidP="00C45A19">
      <w:pPr>
        <w:pStyle w:val="FootnoteText"/>
        <w:bidi w:val="0"/>
        <w:rPr>
          <w:rFonts w:cstheme="minorHAnsi"/>
          <w:sz w:val="18"/>
          <w:szCs w:val="18"/>
          <w:lang w:bidi="fa-IR"/>
        </w:rPr>
      </w:pPr>
      <w:r>
        <w:rPr>
          <w:rStyle w:val="FootnoteReference"/>
        </w:rPr>
        <w:footnoteRef/>
      </w:r>
      <w:r>
        <w:t xml:space="preserve"> </w:t>
      </w:r>
      <w:r w:rsidRPr="00E00908">
        <w:rPr>
          <w:rFonts w:cstheme="minorHAnsi"/>
          <w:sz w:val="18"/>
          <w:szCs w:val="18"/>
          <w:lang w:bidi="fa-IR"/>
        </w:rPr>
        <w:t xml:space="preserve">Drift </w:t>
      </w:r>
    </w:p>
  </w:footnote>
  <w:footnote w:id="413">
    <w:p w14:paraId="7469DC3B" w14:textId="77777777" w:rsidR="00B36B1E" w:rsidRPr="00E00908" w:rsidRDefault="00B36B1E" w:rsidP="00C45A19">
      <w:pPr>
        <w:pStyle w:val="FootnoteText"/>
        <w:bidi w:val="0"/>
        <w:jc w:val="both"/>
        <w:rPr>
          <w:rFonts w:cstheme="minorHAnsi"/>
          <w:sz w:val="18"/>
          <w:szCs w:val="18"/>
          <w:rtl/>
          <w:lang w:bidi="fa-IR"/>
        </w:rPr>
      </w:pPr>
      <w:r w:rsidRPr="00E00908">
        <w:rPr>
          <w:rStyle w:val="FootnoteReference"/>
          <w:rFonts w:cstheme="minorHAnsi"/>
          <w:sz w:val="18"/>
          <w:szCs w:val="18"/>
        </w:rPr>
        <w:footnoteRef/>
      </w:r>
      <w:r w:rsidRPr="00E00908">
        <w:rPr>
          <w:rFonts w:cstheme="minorHAnsi"/>
          <w:sz w:val="18"/>
          <w:szCs w:val="18"/>
        </w:rPr>
        <w:t xml:space="preserve"> </w:t>
      </w:r>
      <w:r w:rsidRPr="00E00908">
        <w:rPr>
          <w:rFonts w:cstheme="minorHAnsi"/>
          <w:sz w:val="18"/>
          <w:szCs w:val="18"/>
          <w:lang w:bidi="fa-IR"/>
        </w:rPr>
        <w:t xml:space="preserve">Statistical conclusion validity </w:t>
      </w:r>
    </w:p>
  </w:footnote>
  <w:footnote w:id="414">
    <w:p w14:paraId="1C32BF71" w14:textId="77777777" w:rsidR="00B36B1E" w:rsidRPr="00243378" w:rsidRDefault="00B36B1E" w:rsidP="00C45A19">
      <w:pPr>
        <w:pStyle w:val="FootnoteText"/>
        <w:bidi w:val="0"/>
        <w:jc w:val="both"/>
        <w:rPr>
          <w:rFonts w:asciiTheme="majorBidi" w:hAnsiTheme="majorBidi" w:cs="B Nazanin"/>
          <w:rtl/>
          <w:lang w:bidi="fa-IR"/>
        </w:rPr>
      </w:pPr>
      <w:r w:rsidRPr="00E00908">
        <w:rPr>
          <w:rStyle w:val="FootnoteReference"/>
          <w:rFonts w:cstheme="minorHAnsi"/>
          <w:sz w:val="18"/>
          <w:szCs w:val="18"/>
        </w:rPr>
        <w:footnoteRef/>
      </w:r>
      <w:r w:rsidRPr="00E00908">
        <w:rPr>
          <w:rFonts w:cstheme="minorHAnsi"/>
          <w:sz w:val="18"/>
          <w:szCs w:val="18"/>
        </w:rPr>
        <w:t xml:space="preserve"> </w:t>
      </w:r>
      <w:r w:rsidRPr="00E00908">
        <w:rPr>
          <w:rFonts w:cstheme="minorHAnsi"/>
          <w:sz w:val="18"/>
          <w:szCs w:val="18"/>
          <w:lang w:bidi="fa-IR"/>
        </w:rPr>
        <w:t>Misspecification</w:t>
      </w:r>
      <w:r w:rsidRPr="00E00908">
        <w:rPr>
          <w:rFonts w:asciiTheme="majorBidi" w:hAnsiTheme="majorBidi" w:cs="B Nazanin"/>
          <w:sz w:val="18"/>
          <w:szCs w:val="18"/>
          <w:lang w:bidi="fa-IR"/>
        </w:rPr>
        <w:t xml:space="preserve"> </w:t>
      </w:r>
    </w:p>
  </w:footnote>
  <w:footnote w:id="415">
    <w:p w14:paraId="61E71D34"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جود و کنی (</w:t>
      </w:r>
      <w:r w:rsidRPr="00E00908">
        <w:rPr>
          <w:rFonts w:cstheme="minorHAnsi"/>
          <w:sz w:val="18"/>
          <w:szCs w:val="18"/>
          <w:lang w:bidi="fa-IR"/>
        </w:rPr>
        <w:t>Judd and Kenny, 1981a</w:t>
      </w:r>
      <w:r w:rsidRPr="00243378">
        <w:rPr>
          <w:rFonts w:asciiTheme="majorBidi" w:hAnsiTheme="majorBidi" w:cs="B Nazanin"/>
          <w:rtl/>
          <w:lang w:bidi="fa-IR"/>
        </w:rPr>
        <w:t>)، احتمالات مشکلات تحلیل برای بیش از یک متغیر خروجی را نشان دادند و برک و راما (</w:t>
      </w:r>
      <w:r w:rsidRPr="00E00908">
        <w:rPr>
          <w:rFonts w:cstheme="minorHAnsi"/>
          <w:sz w:val="18"/>
          <w:szCs w:val="18"/>
          <w:lang w:bidi="fa-IR"/>
        </w:rPr>
        <w:t>Berk and Rauma, 1983</w:t>
      </w:r>
      <w:r w:rsidRPr="00243378">
        <w:rPr>
          <w:rFonts w:asciiTheme="majorBidi" w:hAnsiTheme="majorBidi" w:cs="B Nazanin"/>
          <w:rtl/>
          <w:lang w:bidi="fa-IR"/>
        </w:rPr>
        <w:t xml:space="preserve">) تحلیل را برای یک خروجی دو بخشی انجام دادند. </w:t>
      </w:r>
    </w:p>
  </w:footnote>
  <w:footnote w:id="416">
    <w:p w14:paraId="7A5834D8" w14:textId="77777777" w:rsidR="00B36B1E" w:rsidRPr="00C45A19" w:rsidRDefault="00B36B1E" w:rsidP="00C45A19">
      <w:pPr>
        <w:pStyle w:val="FootnoteText"/>
        <w:bidi w:val="0"/>
        <w:rPr>
          <w:sz w:val="18"/>
          <w:szCs w:val="18"/>
          <w:lang w:bidi="fa-IR"/>
        </w:rPr>
      </w:pPr>
      <w:r w:rsidRPr="00C45A19">
        <w:rPr>
          <w:rStyle w:val="FootnoteReference"/>
          <w:sz w:val="18"/>
          <w:szCs w:val="18"/>
        </w:rPr>
        <w:footnoteRef/>
      </w:r>
      <w:r w:rsidRPr="00C45A19">
        <w:rPr>
          <w:sz w:val="18"/>
          <w:szCs w:val="18"/>
        </w:rPr>
        <w:t xml:space="preserve"> </w:t>
      </w:r>
      <w:r w:rsidRPr="00C45A19">
        <w:rPr>
          <w:sz w:val="18"/>
          <w:szCs w:val="18"/>
          <w:lang w:bidi="fa-IR"/>
        </w:rPr>
        <w:t xml:space="preserve">Misspecified </w:t>
      </w:r>
    </w:p>
  </w:footnote>
  <w:footnote w:id="417">
    <w:p w14:paraId="24F04452" w14:textId="77777777" w:rsidR="00B36B1E" w:rsidRPr="00C45A19" w:rsidRDefault="00B36B1E" w:rsidP="00C45A19">
      <w:pPr>
        <w:pStyle w:val="FootnoteText"/>
        <w:bidi w:val="0"/>
        <w:rPr>
          <w:sz w:val="18"/>
          <w:szCs w:val="18"/>
          <w:lang w:bidi="fa-IR"/>
        </w:rPr>
      </w:pPr>
      <w:r w:rsidRPr="00C45A19">
        <w:rPr>
          <w:rStyle w:val="FootnoteReference"/>
          <w:sz w:val="18"/>
          <w:szCs w:val="18"/>
        </w:rPr>
        <w:footnoteRef/>
      </w:r>
      <w:r w:rsidRPr="00C45A19">
        <w:rPr>
          <w:sz w:val="18"/>
          <w:szCs w:val="18"/>
        </w:rPr>
        <w:t xml:space="preserve"> </w:t>
      </w:r>
      <w:r w:rsidRPr="00C45A19">
        <w:rPr>
          <w:sz w:val="18"/>
          <w:szCs w:val="18"/>
          <w:lang w:bidi="fa-IR"/>
        </w:rPr>
        <w:t xml:space="preserve">Curvilinearity </w:t>
      </w:r>
    </w:p>
  </w:footnote>
  <w:footnote w:id="418">
    <w:p w14:paraId="3079CF63" w14:textId="77777777" w:rsidR="00B36B1E" w:rsidRPr="00C45A19" w:rsidRDefault="00B36B1E" w:rsidP="00C45A19">
      <w:pPr>
        <w:pStyle w:val="FootnoteText"/>
        <w:bidi w:val="0"/>
        <w:rPr>
          <w:sz w:val="18"/>
          <w:szCs w:val="18"/>
          <w:lang w:bidi="fa-IR"/>
        </w:rPr>
      </w:pPr>
      <w:r w:rsidRPr="00C45A19">
        <w:rPr>
          <w:rStyle w:val="FootnoteReference"/>
          <w:sz w:val="18"/>
          <w:szCs w:val="18"/>
        </w:rPr>
        <w:footnoteRef/>
      </w:r>
      <w:r w:rsidRPr="00C45A19">
        <w:rPr>
          <w:sz w:val="18"/>
          <w:szCs w:val="18"/>
        </w:rPr>
        <w:t xml:space="preserve"> </w:t>
      </w:r>
      <w:r w:rsidRPr="00C45A19">
        <w:rPr>
          <w:sz w:val="18"/>
          <w:szCs w:val="18"/>
          <w:lang w:bidi="fa-IR"/>
        </w:rPr>
        <w:t xml:space="preserve">Pseudoeffect </w:t>
      </w:r>
    </w:p>
  </w:footnote>
  <w:footnote w:id="419">
    <w:p w14:paraId="4C15DB63" w14:textId="77777777" w:rsidR="00B36B1E" w:rsidRDefault="00B36B1E" w:rsidP="00C45A19">
      <w:pPr>
        <w:pStyle w:val="FootnoteText"/>
        <w:bidi w:val="0"/>
        <w:rPr>
          <w:lang w:bidi="fa-IR"/>
        </w:rPr>
      </w:pPr>
      <w:r w:rsidRPr="00C45A19">
        <w:rPr>
          <w:rStyle w:val="FootnoteReference"/>
          <w:sz w:val="18"/>
          <w:szCs w:val="18"/>
        </w:rPr>
        <w:footnoteRef/>
      </w:r>
      <w:r w:rsidRPr="00C45A19">
        <w:rPr>
          <w:sz w:val="18"/>
          <w:szCs w:val="18"/>
        </w:rPr>
        <w:t xml:space="preserve"> </w:t>
      </w:r>
      <w:r w:rsidRPr="00C45A19">
        <w:rPr>
          <w:sz w:val="18"/>
          <w:szCs w:val="18"/>
          <w:lang w:bidi="fa-IR"/>
        </w:rPr>
        <w:t>Transformation</w:t>
      </w:r>
      <w:r>
        <w:rPr>
          <w:lang w:bidi="fa-IR"/>
        </w:rPr>
        <w:t xml:space="preserve"> </w:t>
      </w:r>
    </w:p>
  </w:footnote>
  <w:footnote w:id="420">
    <w:p w14:paraId="7D8E374F" w14:textId="77777777" w:rsidR="00B36B1E" w:rsidRDefault="00B36B1E" w:rsidP="00C45A19">
      <w:pPr>
        <w:pStyle w:val="FootnoteText"/>
        <w:bidi w:val="0"/>
        <w:rPr>
          <w:lang w:bidi="fa-IR"/>
        </w:rPr>
      </w:pPr>
      <w:r w:rsidRPr="00C45A19">
        <w:rPr>
          <w:rStyle w:val="FootnoteReference"/>
          <w:sz w:val="18"/>
          <w:szCs w:val="18"/>
        </w:rPr>
        <w:footnoteRef/>
      </w:r>
      <w:r w:rsidRPr="00C45A19">
        <w:rPr>
          <w:sz w:val="18"/>
          <w:szCs w:val="18"/>
        </w:rPr>
        <w:t xml:space="preserve"> </w:t>
      </w:r>
      <w:r w:rsidRPr="00C45A19">
        <w:rPr>
          <w:sz w:val="18"/>
          <w:szCs w:val="18"/>
          <w:lang w:bidi="fa-IR"/>
        </w:rPr>
        <w:t>Product term</w:t>
      </w:r>
    </w:p>
  </w:footnote>
  <w:footnote w:id="421">
    <w:p w14:paraId="53ECC371" w14:textId="77777777" w:rsidR="00B36B1E" w:rsidRPr="00243378" w:rsidRDefault="00B36B1E" w:rsidP="00C45A19">
      <w:pPr>
        <w:pStyle w:val="FootnoteText"/>
        <w:jc w:val="left"/>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rPr>
        <w:t xml:space="preserve">این جمله در حالتی که نمره برش از متغیر </w:t>
      </w:r>
      <w:r>
        <w:rPr>
          <w:rFonts w:asciiTheme="majorBidi" w:hAnsiTheme="majorBidi" w:cs="B Nazanin"/>
          <w:rtl/>
        </w:rPr>
        <w:t>تخصیص</w:t>
      </w:r>
      <w:r w:rsidRPr="00243378">
        <w:rPr>
          <w:rFonts w:asciiTheme="majorBidi" w:hAnsiTheme="majorBidi" w:cs="B Nazanin"/>
          <w:rtl/>
        </w:rPr>
        <w:t xml:space="preserve"> </w:t>
      </w:r>
      <w:r w:rsidRPr="00243378">
        <w:rPr>
          <w:rFonts w:asciiTheme="majorBidi" w:hAnsiTheme="majorBidi" w:cs="B Nazanin"/>
        </w:rPr>
        <w:t>X</w:t>
      </w:r>
      <w:r w:rsidRPr="00243378">
        <w:rPr>
          <w:rFonts w:asciiTheme="majorBidi" w:hAnsiTheme="majorBidi" w:cs="B Nazanin"/>
          <w:rtl/>
          <w:lang w:bidi="fa-IR"/>
        </w:rPr>
        <w:t xml:space="preserve"> تفریق شود، به صورت </w:t>
      </w:r>
      <w:r w:rsidRPr="00243378">
        <w:rPr>
          <w:rFonts w:asciiTheme="majorBidi" w:hAnsiTheme="majorBidi" w:cs="B Nazanin"/>
          <w:position w:val="-14"/>
          <w:lang w:bidi="fa-IR"/>
        </w:rPr>
        <w:object w:dxaOrig="1260" w:dyaOrig="405" w14:anchorId="5D5A2EE5">
          <v:shape id="_x0000_i1041" type="#_x0000_t75" style="width:61.9pt;height:20.65pt" o:ole="">
            <v:imagedata r:id="rId6" o:title=""/>
          </v:shape>
          <o:OLEObject Type="Embed" ProgID="Equation.DSMT4" ShapeID="_x0000_i1041" DrawAspect="Content" ObjectID="_1696672098" r:id="rId7"/>
        </w:object>
      </w:r>
      <w:r w:rsidRPr="00243378">
        <w:rPr>
          <w:rFonts w:asciiTheme="majorBidi" w:hAnsiTheme="majorBidi" w:cs="B Nazanin"/>
          <w:rtl/>
          <w:lang w:bidi="fa-IR"/>
        </w:rPr>
        <w:t>خواهد بود. بنابراین، معادله باید برای مدلسازی حالت غیرخطی و برهم</w:t>
      </w:r>
      <w:r w:rsidRPr="00243378">
        <w:rPr>
          <w:rFonts w:asciiTheme="majorBidi" w:hAnsiTheme="majorBidi" w:cs="B Nazanin"/>
          <w:rtl/>
          <w:lang w:bidi="fa-IR"/>
        </w:rPr>
        <w:softHyphen/>
        <w:t>کنش</w:t>
      </w:r>
      <w:r w:rsidRPr="00243378">
        <w:rPr>
          <w:rFonts w:asciiTheme="majorBidi" w:hAnsiTheme="majorBidi" w:cs="B Nazanin"/>
          <w:rtl/>
          <w:lang w:bidi="fa-IR"/>
        </w:rPr>
        <w:softHyphen/>
        <w:t xml:space="preserve">ها از توابع متغیر </w:t>
      </w:r>
      <w:r>
        <w:rPr>
          <w:rFonts w:asciiTheme="majorBidi" w:hAnsiTheme="majorBidi" w:cs="B Nazanin"/>
          <w:rtl/>
          <w:lang w:bidi="fa-IR"/>
        </w:rPr>
        <w:t>تخصیص</w:t>
      </w:r>
      <w:r w:rsidRPr="00243378">
        <w:rPr>
          <w:rFonts w:asciiTheme="majorBidi" w:hAnsiTheme="majorBidi" w:cs="B Nazanin"/>
          <w:rtl/>
          <w:lang w:bidi="fa-IR"/>
        </w:rPr>
        <w:t xml:space="preserve"> بهره بگیرد که درجه چندجمله</w:t>
      </w:r>
      <w:r w:rsidRPr="00243378">
        <w:rPr>
          <w:rFonts w:asciiTheme="majorBidi" w:hAnsiTheme="majorBidi" w:cs="B Nazanin"/>
          <w:rtl/>
          <w:lang w:bidi="fa-IR"/>
        </w:rPr>
        <w:softHyphen/>
        <w:t>ای را افزایش می</w:t>
      </w:r>
      <w:r w:rsidRPr="00243378">
        <w:rPr>
          <w:rFonts w:asciiTheme="majorBidi" w:hAnsiTheme="majorBidi" w:cs="B Nazanin"/>
          <w:rtl/>
          <w:lang w:bidi="fa-IR"/>
        </w:rPr>
        <w:softHyphen/>
        <w:t xml:space="preserve">دهند </w:t>
      </w:r>
      <w:r w:rsidRPr="00243378">
        <w:rPr>
          <w:rFonts w:asciiTheme="majorBidi" w:hAnsiTheme="majorBidi" w:cs="B Nazanin"/>
          <w:position w:val="-10"/>
          <w:lang w:bidi="fa-IR"/>
        </w:rPr>
        <w:object w:dxaOrig="1695" w:dyaOrig="360" w14:anchorId="67C5FDBA">
          <v:shape id="_x0000_i1043" type="#_x0000_t75" style="width:85.9pt;height:18pt" o:ole="">
            <v:imagedata r:id="rId8" o:title=""/>
          </v:shape>
          <o:OLEObject Type="Embed" ProgID="Equation.DSMT4" ShapeID="_x0000_i1043" DrawAspect="Content" ObjectID="_1696672099" r:id="rId9"/>
        </w:object>
      </w:r>
      <w:r w:rsidRPr="00243378">
        <w:rPr>
          <w:rFonts w:asciiTheme="majorBidi" w:hAnsiTheme="majorBidi" w:cs="B Nazanin"/>
          <w:rtl/>
          <w:lang w:bidi="fa-IR"/>
        </w:rPr>
        <w:t>و همچنین یک جمله برهم</w:t>
      </w:r>
      <w:r w:rsidRPr="00243378">
        <w:rPr>
          <w:rFonts w:asciiTheme="majorBidi" w:hAnsiTheme="majorBidi" w:cs="B Nazanin"/>
          <w:rtl/>
          <w:lang w:bidi="fa-IR"/>
        </w:rPr>
        <w:softHyphen/>
        <w:t>کنشی برای هر کدام از چندجمله</w:t>
      </w:r>
      <w:r w:rsidRPr="00243378">
        <w:rPr>
          <w:rFonts w:asciiTheme="majorBidi" w:hAnsiTheme="majorBidi" w:cs="B Nazanin"/>
          <w:rtl/>
          <w:lang w:bidi="fa-IR"/>
        </w:rPr>
        <w:softHyphen/>
        <w:t>ای</w:t>
      </w:r>
      <w:r w:rsidRPr="00243378">
        <w:rPr>
          <w:rFonts w:asciiTheme="majorBidi" w:hAnsiTheme="majorBidi" w:cs="B Nazanin"/>
          <w:rtl/>
          <w:lang w:bidi="fa-IR"/>
        </w:rPr>
        <w:softHyphen/>
        <w:t>ها داشته باشد (</w:t>
      </w:r>
      <w:r w:rsidRPr="00E0381C">
        <w:rPr>
          <w:rFonts w:asciiTheme="majorBidi" w:hAnsiTheme="majorBidi" w:cs="B Nazanin"/>
          <w:position w:val="-10"/>
          <w:sz w:val="18"/>
          <w:szCs w:val="18"/>
          <w:lang w:bidi="fa-IR"/>
        </w:rPr>
        <w:object w:dxaOrig="2180" w:dyaOrig="360" w14:anchorId="31A3B00C">
          <v:shape id="_x0000_i1045" type="#_x0000_t75" style="width:109.5pt;height:18pt" o:ole="">
            <v:imagedata r:id="rId10" o:title=""/>
          </v:shape>
          <o:OLEObject Type="Embed" ProgID="Equation.DSMT4" ShapeID="_x0000_i1045" DrawAspect="Content" ObjectID="_1696672100" r:id="rId11"/>
        </w:object>
      </w:r>
      <w:r w:rsidRPr="00E0381C">
        <w:rPr>
          <w:rFonts w:asciiTheme="majorBidi" w:hAnsiTheme="majorBidi" w:cs="B Nazanin"/>
          <w:sz w:val="18"/>
          <w:szCs w:val="18"/>
          <w:rtl/>
          <w:lang w:bidi="fa-IR"/>
        </w:rPr>
        <w:t>):</w:t>
      </w:r>
      <w:r w:rsidRPr="00E0381C">
        <w:rPr>
          <w:rFonts w:asciiTheme="majorBidi" w:hAnsiTheme="majorBidi" w:cs="B Nazanin"/>
          <w:position w:val="-38"/>
          <w:sz w:val="18"/>
          <w:szCs w:val="18"/>
          <w:lang w:bidi="fa-IR"/>
        </w:rPr>
        <w:object w:dxaOrig="7500" w:dyaOrig="885" w14:anchorId="6FA59047">
          <v:shape id="_x0000_i1047" type="#_x0000_t75" style="width:375.4pt;height:43.5pt" o:ole="">
            <v:imagedata r:id="rId12" o:title=""/>
          </v:shape>
          <o:OLEObject Type="Embed" ProgID="Equation.DSMT4" ShapeID="_x0000_i1047" DrawAspect="Content" ObjectID="_1696672101" r:id="rId13"/>
        </w:object>
      </w:r>
      <w:r w:rsidRPr="00E0381C">
        <w:rPr>
          <w:rFonts w:asciiTheme="majorBidi" w:hAnsiTheme="majorBidi" w:cs="B Nazanin"/>
          <w:sz w:val="18"/>
          <w:szCs w:val="18"/>
          <w:rtl/>
          <w:lang w:bidi="fa-IR"/>
        </w:rPr>
        <w:t xml:space="preserve"> </w:t>
      </w:r>
      <w:r w:rsidRPr="00243378">
        <w:rPr>
          <w:rFonts w:asciiTheme="majorBidi" w:hAnsiTheme="majorBidi" w:cs="B Nazanin"/>
          <w:rtl/>
          <w:lang w:bidi="fa-IR"/>
        </w:rPr>
        <w:t xml:space="preserve"> (7 </w:t>
      </w:r>
      <w:r w:rsidRPr="00243378">
        <w:rPr>
          <w:rFonts w:ascii="Sakkal Majalla" w:hAnsi="Sakkal Majalla" w:cs="Sakkal Majalla" w:hint="cs"/>
          <w:rtl/>
          <w:lang w:bidi="fa-IR"/>
        </w:rPr>
        <w:t>–</w:t>
      </w:r>
      <w:r w:rsidRPr="00243378">
        <w:rPr>
          <w:rFonts w:asciiTheme="majorBidi" w:hAnsiTheme="majorBidi" w:cs="B Nazanin"/>
          <w:rtl/>
          <w:lang w:bidi="fa-IR"/>
        </w:rPr>
        <w:t xml:space="preserve"> 2)</w:t>
      </w:r>
    </w:p>
    <w:p w14:paraId="3D1295B3" w14:textId="77777777" w:rsidR="00B36B1E" w:rsidRPr="00243378" w:rsidRDefault="00B36B1E" w:rsidP="00B36B1E">
      <w:pPr>
        <w:pStyle w:val="FootnoteText"/>
        <w:jc w:val="both"/>
        <w:rPr>
          <w:rFonts w:asciiTheme="majorBidi" w:hAnsiTheme="majorBidi" w:cs="B Nazanin"/>
          <w:rtl/>
          <w:lang w:bidi="fa-IR"/>
        </w:rPr>
      </w:pPr>
      <w:r w:rsidRPr="00243378">
        <w:rPr>
          <w:rFonts w:asciiTheme="majorBidi" w:hAnsiTheme="majorBidi" w:cs="B Nazanin"/>
          <w:rtl/>
          <w:lang w:bidi="fa-IR"/>
        </w:rPr>
        <w:t>که جملات آن پیشتر توصیف شده</w:t>
      </w:r>
      <w:r w:rsidRPr="00243378">
        <w:rPr>
          <w:rFonts w:asciiTheme="majorBidi" w:hAnsiTheme="majorBidi" w:cs="B Nazanin"/>
          <w:rtl/>
          <w:lang w:bidi="fa-IR"/>
        </w:rPr>
        <w:softHyphen/>
        <w:t xml:space="preserve">اند و </w:t>
      </w:r>
      <w:r w:rsidRPr="00243378">
        <w:rPr>
          <w:rFonts w:asciiTheme="majorBidi" w:hAnsiTheme="majorBidi" w:cs="B Nazanin"/>
          <w:lang w:bidi="fa-IR"/>
        </w:rPr>
        <w:t>S</w:t>
      </w:r>
      <w:r w:rsidRPr="00243378">
        <w:rPr>
          <w:rFonts w:asciiTheme="majorBidi" w:hAnsiTheme="majorBidi" w:cs="B Nazanin"/>
          <w:rtl/>
          <w:lang w:bidi="fa-IR"/>
        </w:rPr>
        <w:t xml:space="preserve"> در جه بالاترین چندجمله</w:t>
      </w:r>
      <w:r w:rsidRPr="00243378">
        <w:rPr>
          <w:rFonts w:asciiTheme="majorBidi" w:hAnsiTheme="majorBidi" w:cs="B Nazanin"/>
          <w:rtl/>
          <w:lang w:bidi="fa-IR"/>
        </w:rPr>
        <w:softHyphen/>
        <w:t xml:space="preserve">ای برازش شده به مدل است و </w:t>
      </w:r>
      <w:r w:rsidRPr="00243378">
        <w:rPr>
          <w:rFonts w:asciiTheme="majorBidi" w:hAnsiTheme="majorBidi" w:cs="B Nazanin"/>
          <w:position w:val="-12"/>
          <w:lang w:bidi="fa-IR"/>
        </w:rPr>
        <w:object w:dxaOrig="300" w:dyaOrig="400" w14:anchorId="3D9CDE6B">
          <v:shape id="_x0000_i1049" type="#_x0000_t75" style="width:16.15pt;height:22.15pt" o:ole="">
            <v:imagedata r:id="rId14" o:title=""/>
          </v:shape>
          <o:OLEObject Type="Embed" ProgID="Equation.DSMT4" ShapeID="_x0000_i1049" DrawAspect="Content" ObjectID="_1696672102" r:id="rId15"/>
        </w:object>
      </w:r>
      <w:r w:rsidRPr="00243378">
        <w:rPr>
          <w:rFonts w:asciiTheme="majorBidi" w:hAnsiTheme="majorBidi" w:cs="B Nazanin"/>
          <w:rtl/>
          <w:lang w:bidi="fa-IR"/>
        </w:rPr>
        <w:t>ضریب رگرسیون آخرین جمله برهم</w:t>
      </w:r>
      <w:r w:rsidRPr="00243378">
        <w:rPr>
          <w:rFonts w:asciiTheme="majorBidi" w:hAnsiTheme="majorBidi" w:cs="B Nazanin"/>
          <w:rtl/>
          <w:lang w:bidi="fa-IR"/>
        </w:rPr>
        <w:softHyphen/>
        <w:t>کنشی یا چندجمله</w:t>
      </w:r>
      <w:r w:rsidRPr="00243378">
        <w:rPr>
          <w:rFonts w:asciiTheme="majorBidi" w:hAnsiTheme="majorBidi" w:cs="B Nazanin"/>
          <w:rtl/>
          <w:lang w:bidi="fa-IR"/>
        </w:rPr>
        <w:softHyphen/>
        <w:t xml:space="preserve">ای در مدل است. </w:t>
      </w:r>
    </w:p>
    <w:p w14:paraId="0D05D117" w14:textId="77777777" w:rsidR="00B36B1E" w:rsidRPr="00243378" w:rsidRDefault="00B36B1E" w:rsidP="00B36B1E">
      <w:pPr>
        <w:pStyle w:val="FootnoteText"/>
        <w:jc w:val="both"/>
        <w:rPr>
          <w:rFonts w:asciiTheme="majorBidi" w:hAnsiTheme="majorBidi" w:cs="B Nazanin"/>
          <w:rtl/>
          <w:lang w:bidi="fa-IR"/>
        </w:rPr>
      </w:pPr>
    </w:p>
  </w:footnote>
  <w:footnote w:id="422">
    <w:p w14:paraId="333329C3" w14:textId="77777777" w:rsidR="00B36B1E" w:rsidRDefault="00B36B1E" w:rsidP="009A7ADF">
      <w:pPr>
        <w:pStyle w:val="FootnoteText"/>
        <w:bidi w:val="0"/>
        <w:rPr>
          <w:lang w:bidi="fa-IR"/>
        </w:rPr>
      </w:pPr>
      <w:r>
        <w:rPr>
          <w:rStyle w:val="FootnoteReference"/>
        </w:rPr>
        <w:footnoteRef/>
      </w:r>
      <w:r>
        <w:t xml:space="preserve"> </w:t>
      </w:r>
      <w:r>
        <w:rPr>
          <w:lang w:bidi="fa-IR"/>
        </w:rPr>
        <w:t xml:space="preserve">Overfit </w:t>
      </w:r>
    </w:p>
  </w:footnote>
  <w:footnote w:id="423">
    <w:p w14:paraId="4CD5DF7A" w14:textId="77777777" w:rsidR="00B36B1E" w:rsidRDefault="00B36B1E" w:rsidP="009A7ADF">
      <w:pPr>
        <w:pStyle w:val="FootnoteText"/>
        <w:bidi w:val="0"/>
        <w:rPr>
          <w:lang w:bidi="fa-IR"/>
        </w:rPr>
      </w:pPr>
      <w:r>
        <w:rPr>
          <w:rStyle w:val="FootnoteReference"/>
        </w:rPr>
        <w:footnoteRef/>
      </w:r>
      <w:r>
        <w:t xml:space="preserve"> </w:t>
      </w:r>
      <w:r>
        <w:rPr>
          <w:lang w:bidi="fa-IR"/>
        </w:rPr>
        <w:t xml:space="preserve">Cross-validate </w:t>
      </w:r>
    </w:p>
  </w:footnote>
  <w:footnote w:id="424">
    <w:p w14:paraId="43EB29A8" w14:textId="77777777" w:rsidR="00B36B1E" w:rsidRPr="00243378" w:rsidRDefault="00B36B1E" w:rsidP="00E529ED">
      <w:pPr>
        <w:pStyle w:val="FootnoteText"/>
        <w:bidi w:val="0"/>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4C7CB3">
        <w:rPr>
          <w:rFonts w:cstheme="minorHAnsi"/>
          <w:sz w:val="18"/>
          <w:szCs w:val="18"/>
          <w:lang w:bidi="fa-IR"/>
        </w:rPr>
        <w:t>Selection – instrumentation</w:t>
      </w:r>
      <w:r w:rsidRPr="004C7CB3">
        <w:rPr>
          <w:rFonts w:asciiTheme="majorBidi" w:hAnsiTheme="majorBidi" w:cs="B Nazanin"/>
          <w:sz w:val="18"/>
          <w:szCs w:val="18"/>
          <w:lang w:bidi="fa-IR"/>
        </w:rPr>
        <w:t xml:space="preserve"> </w:t>
      </w:r>
    </w:p>
  </w:footnote>
  <w:footnote w:id="425">
    <w:p w14:paraId="2FA9DFCF" w14:textId="77777777" w:rsidR="00B36B1E" w:rsidRPr="00E529ED" w:rsidRDefault="00B36B1E" w:rsidP="00E529ED">
      <w:pPr>
        <w:pStyle w:val="FootnoteText"/>
        <w:bidi w:val="0"/>
        <w:rPr>
          <w:sz w:val="18"/>
          <w:szCs w:val="18"/>
          <w:lang w:bidi="fa-IR"/>
        </w:rPr>
      </w:pPr>
      <w:r w:rsidRPr="00E529ED">
        <w:rPr>
          <w:rStyle w:val="FootnoteReference"/>
          <w:sz w:val="18"/>
          <w:szCs w:val="18"/>
        </w:rPr>
        <w:footnoteRef/>
      </w:r>
      <w:r w:rsidRPr="00E529ED">
        <w:rPr>
          <w:sz w:val="18"/>
          <w:szCs w:val="18"/>
        </w:rPr>
        <w:t xml:space="preserve"> </w:t>
      </w:r>
      <w:r w:rsidRPr="00E529ED">
        <w:rPr>
          <w:sz w:val="18"/>
          <w:szCs w:val="18"/>
          <w:lang w:bidi="fa-IR"/>
        </w:rPr>
        <w:t xml:space="preserve">Project </w:t>
      </w:r>
    </w:p>
  </w:footnote>
  <w:footnote w:id="426">
    <w:p w14:paraId="22FBD082" w14:textId="77777777" w:rsidR="00B36B1E" w:rsidRPr="00E529ED" w:rsidRDefault="00B36B1E" w:rsidP="00E529ED">
      <w:pPr>
        <w:pStyle w:val="FootnoteText"/>
        <w:bidi w:val="0"/>
        <w:rPr>
          <w:sz w:val="18"/>
          <w:szCs w:val="18"/>
        </w:rPr>
      </w:pPr>
      <w:r w:rsidRPr="00E529ED">
        <w:rPr>
          <w:rStyle w:val="FootnoteReference"/>
          <w:sz w:val="18"/>
          <w:szCs w:val="18"/>
        </w:rPr>
        <w:footnoteRef/>
      </w:r>
      <w:r w:rsidRPr="00E529ED">
        <w:rPr>
          <w:sz w:val="18"/>
          <w:szCs w:val="18"/>
        </w:rPr>
        <w:t xml:space="preserve"> Projection </w:t>
      </w:r>
    </w:p>
  </w:footnote>
  <w:footnote w:id="427">
    <w:p w14:paraId="317AC991" w14:textId="77777777" w:rsidR="00B36B1E" w:rsidRPr="00243378" w:rsidRDefault="00B36B1E" w:rsidP="00E529ED">
      <w:pPr>
        <w:pStyle w:val="FootnoteText"/>
        <w:bidi w:val="0"/>
        <w:jc w:val="both"/>
        <w:rPr>
          <w:rFonts w:asciiTheme="majorBidi" w:hAnsiTheme="majorBidi" w:cs="B Nazanin"/>
          <w:rtl/>
          <w:lang w:bidi="fa-IR"/>
        </w:rPr>
      </w:pPr>
      <w:r w:rsidRPr="00E529ED">
        <w:rPr>
          <w:rStyle w:val="FootnoteReference"/>
          <w:rFonts w:asciiTheme="majorBidi" w:hAnsiTheme="majorBidi" w:cs="B Nazanin"/>
          <w:sz w:val="18"/>
          <w:szCs w:val="18"/>
        </w:rPr>
        <w:footnoteRef/>
      </w:r>
      <w:r w:rsidRPr="00E529ED">
        <w:rPr>
          <w:rFonts w:asciiTheme="majorBidi" w:hAnsiTheme="majorBidi" w:cs="B Nazanin"/>
          <w:sz w:val="18"/>
          <w:szCs w:val="18"/>
        </w:rPr>
        <w:t xml:space="preserve"> Tie</w:t>
      </w:r>
      <w:r w:rsidRPr="00E529ED">
        <w:rPr>
          <w:rFonts w:asciiTheme="majorBidi" w:hAnsiTheme="majorBidi" w:cs="B Nazanin" w:hint="cs"/>
          <w:sz w:val="18"/>
          <w:szCs w:val="18"/>
          <w:rtl/>
        </w:rPr>
        <w:t>-</w:t>
      </w:r>
      <w:r w:rsidRPr="00E529ED">
        <w:rPr>
          <w:rFonts w:asciiTheme="majorBidi" w:hAnsiTheme="majorBidi" w:cs="B Nazanin"/>
          <w:sz w:val="18"/>
          <w:szCs w:val="18"/>
        </w:rPr>
        <w:t xml:space="preserve">breaking </w:t>
      </w:r>
    </w:p>
  </w:footnote>
  <w:footnote w:id="428">
    <w:p w14:paraId="4E939E4F" w14:textId="77777777" w:rsidR="00B36B1E" w:rsidRDefault="00B36B1E" w:rsidP="00E529ED">
      <w:pPr>
        <w:pStyle w:val="FootnoteText"/>
        <w:bidi w:val="0"/>
        <w:rPr>
          <w:lang w:bidi="fa-IR"/>
        </w:rPr>
      </w:pPr>
      <w:r>
        <w:rPr>
          <w:rStyle w:val="FootnoteReference"/>
        </w:rPr>
        <w:footnoteRef/>
      </w:r>
      <w:r>
        <w:t xml:space="preserve"> </w:t>
      </w:r>
      <w:r w:rsidRPr="00CF7041">
        <w:rPr>
          <w:sz w:val="18"/>
          <w:szCs w:val="18"/>
          <w:lang w:bidi="fa-IR"/>
        </w:rPr>
        <w:t>Collinearity</w:t>
      </w:r>
      <w:r>
        <w:rPr>
          <w:lang w:bidi="fa-IR"/>
        </w:rPr>
        <w:t xml:space="preserve"> </w:t>
      </w:r>
    </w:p>
  </w:footnote>
  <w:footnote w:id="429">
    <w:p w14:paraId="102D265A" w14:textId="77777777" w:rsidR="00B36B1E" w:rsidRPr="00243378" w:rsidRDefault="00B36B1E" w:rsidP="00B36B1E">
      <w:pPr>
        <w:pStyle w:val="FootnoteText"/>
        <w:jc w:val="both"/>
        <w:rPr>
          <w:rFonts w:asciiTheme="majorBidi" w:hAnsiTheme="majorBidi" w:cs="B Nazanin"/>
          <w:rtl/>
          <w:lang w:bidi="fa-IR"/>
        </w:rPr>
      </w:pPr>
      <w:r w:rsidRPr="00243378">
        <w:rPr>
          <w:rStyle w:val="FootnoteReference"/>
          <w:rFonts w:asciiTheme="majorBidi" w:hAnsiTheme="majorBidi" w:cs="B Nazanin"/>
        </w:rPr>
        <w:footnoteRef/>
      </w:r>
      <w:r w:rsidRPr="00243378">
        <w:rPr>
          <w:rFonts w:asciiTheme="majorBidi" w:hAnsiTheme="majorBidi" w:cs="B Nazanin"/>
        </w:rPr>
        <w:t xml:space="preserve"> </w:t>
      </w:r>
      <w:r w:rsidRPr="00243378">
        <w:rPr>
          <w:rFonts w:asciiTheme="majorBidi" w:hAnsiTheme="majorBidi" w:cs="B Nazanin"/>
          <w:rtl/>
          <w:lang w:bidi="fa-IR"/>
        </w:rPr>
        <w:t xml:space="preserve"> توجه کنید که این گفته بدین معنی نیست که </w:t>
      </w:r>
      <w:r w:rsidRPr="00CE1D87">
        <w:rPr>
          <w:rFonts w:asciiTheme="majorBidi" w:hAnsiTheme="majorBidi" w:cs="B Nazanin"/>
          <w:sz w:val="18"/>
          <w:szCs w:val="18"/>
          <w:lang w:bidi="fa-IR"/>
        </w:rPr>
        <w:t>Z</w:t>
      </w:r>
      <w:r w:rsidRPr="00243378">
        <w:rPr>
          <w:rFonts w:asciiTheme="majorBidi" w:hAnsiTheme="majorBidi" w:cs="B Nazanin"/>
          <w:rtl/>
          <w:lang w:bidi="fa-IR"/>
        </w:rPr>
        <w:t xml:space="preserve"> همبستگی کامل با </w:t>
      </w:r>
      <w:r w:rsidRPr="00CE1D87">
        <w:rPr>
          <w:rFonts w:asciiTheme="majorBidi" w:hAnsiTheme="majorBidi" w:cs="B Nazanin"/>
          <w:sz w:val="18"/>
          <w:szCs w:val="18"/>
          <w:lang w:bidi="fa-IR"/>
        </w:rPr>
        <w:t>X</w:t>
      </w:r>
      <w:r w:rsidRPr="00243378">
        <w:rPr>
          <w:rFonts w:asciiTheme="majorBidi" w:hAnsiTheme="majorBidi" w:cs="B Nazanin"/>
          <w:rtl/>
          <w:lang w:bidi="fa-IR"/>
        </w:rPr>
        <w:t xml:space="preserve"> دارد؛ در واقع، بهتر است که تا زمانی که هر عامل باقیمانده</w:t>
      </w:r>
      <w:r w:rsidRPr="00243378">
        <w:rPr>
          <w:rFonts w:asciiTheme="majorBidi" w:hAnsiTheme="majorBidi" w:cs="B Nazanin"/>
          <w:rtl/>
          <w:lang w:bidi="fa-IR"/>
        </w:rPr>
        <w:softHyphen/>
        <w:t xml:space="preserve">ای به شانس بستگی دارد، </w:t>
      </w:r>
      <w:r w:rsidRPr="00CE1D87">
        <w:rPr>
          <w:rFonts w:asciiTheme="majorBidi" w:hAnsiTheme="majorBidi" w:cs="B Nazanin"/>
          <w:sz w:val="18"/>
          <w:szCs w:val="18"/>
          <w:lang w:bidi="fa-IR"/>
        </w:rPr>
        <w:t>Z</w:t>
      </w:r>
      <w:r w:rsidRPr="00243378">
        <w:rPr>
          <w:rFonts w:asciiTheme="majorBidi" w:hAnsiTheme="majorBidi" w:cs="B Nazanin"/>
          <w:rtl/>
          <w:lang w:bidi="fa-IR"/>
        </w:rPr>
        <w:t xml:space="preserve"> همبستگی کامل با </w:t>
      </w:r>
      <w:r w:rsidRPr="00CE1D87">
        <w:rPr>
          <w:rFonts w:asciiTheme="majorBidi" w:hAnsiTheme="majorBidi" w:cs="B Nazanin"/>
          <w:sz w:val="18"/>
          <w:szCs w:val="18"/>
          <w:lang w:bidi="fa-IR"/>
        </w:rPr>
        <w:t>X</w:t>
      </w:r>
      <w:r w:rsidRPr="00243378">
        <w:rPr>
          <w:rFonts w:asciiTheme="majorBidi" w:hAnsiTheme="majorBidi" w:cs="B Nazanin"/>
          <w:rtl/>
          <w:lang w:bidi="fa-IR"/>
        </w:rPr>
        <w:t xml:space="preserve"> نداشته باشد. در حالت حدی، وقتی که </w:t>
      </w:r>
      <w:r w:rsidRPr="00CE1D87">
        <w:rPr>
          <w:rFonts w:asciiTheme="majorBidi" w:hAnsiTheme="majorBidi" w:cs="B Nazanin"/>
          <w:sz w:val="18"/>
          <w:szCs w:val="18"/>
          <w:lang w:bidi="fa-IR"/>
        </w:rPr>
        <w:t>X</w:t>
      </w:r>
      <w:r w:rsidRPr="00243378">
        <w:rPr>
          <w:rFonts w:asciiTheme="majorBidi" w:hAnsiTheme="majorBidi" w:cs="B Nazanin"/>
          <w:rtl/>
          <w:lang w:bidi="fa-IR"/>
        </w:rPr>
        <w:t xml:space="preserve"> و </w:t>
      </w:r>
      <w:r w:rsidRPr="00CE1D87">
        <w:rPr>
          <w:rFonts w:asciiTheme="majorBidi" w:hAnsiTheme="majorBidi" w:cs="B Nazanin"/>
          <w:sz w:val="18"/>
          <w:szCs w:val="18"/>
          <w:lang w:bidi="fa-IR"/>
        </w:rPr>
        <w:t>Z</w:t>
      </w:r>
      <w:r w:rsidRPr="00243378">
        <w:rPr>
          <w:rFonts w:asciiTheme="majorBidi" w:hAnsiTheme="majorBidi" w:cs="B Nazanin"/>
          <w:rtl/>
          <w:lang w:bidi="fa-IR"/>
        </w:rPr>
        <w:t xml:space="preserve"> همبستگی صفر دارند، </w:t>
      </w:r>
      <w:r>
        <w:rPr>
          <w:rFonts w:asciiTheme="majorBidi" w:hAnsiTheme="majorBidi" w:cs="B Nazanin"/>
          <w:rtl/>
          <w:lang w:bidi="fa-IR"/>
        </w:rPr>
        <w:t>تخصیص</w:t>
      </w:r>
      <w:r w:rsidRPr="00243378">
        <w:rPr>
          <w:rFonts w:asciiTheme="majorBidi" w:hAnsiTheme="majorBidi" w:cs="B Nazanin"/>
          <w:rtl/>
          <w:lang w:bidi="fa-IR"/>
        </w:rPr>
        <w:t xml:space="preserve"> مبتنی بر </w:t>
      </w:r>
      <w:r w:rsidRPr="00CE1D87">
        <w:rPr>
          <w:rFonts w:asciiTheme="majorBidi" w:hAnsiTheme="majorBidi" w:cs="B Nazanin"/>
          <w:sz w:val="18"/>
          <w:szCs w:val="18"/>
          <w:lang w:bidi="fa-IR"/>
        </w:rPr>
        <w:t>X</w:t>
      </w:r>
      <w:r w:rsidRPr="00CE1D87">
        <w:rPr>
          <w:rFonts w:asciiTheme="majorBidi" w:hAnsiTheme="majorBidi" w:cs="B Nazanin"/>
          <w:sz w:val="18"/>
          <w:szCs w:val="18"/>
          <w:rtl/>
          <w:lang w:bidi="fa-IR"/>
        </w:rPr>
        <w:t xml:space="preserve"> </w:t>
      </w:r>
      <w:r w:rsidRPr="00243378">
        <w:rPr>
          <w:rFonts w:asciiTheme="majorBidi" w:hAnsiTheme="majorBidi" w:cs="B Nazanin"/>
          <w:rtl/>
          <w:lang w:bidi="fa-IR"/>
        </w:rPr>
        <w:t xml:space="preserve">کاملاً تصادفی است. به عنوان مثال، </w:t>
      </w:r>
      <w:r w:rsidRPr="00CE1D87">
        <w:rPr>
          <w:rFonts w:asciiTheme="majorBidi" w:hAnsiTheme="majorBidi" w:cs="B Nazanin"/>
          <w:sz w:val="18"/>
          <w:szCs w:val="18"/>
          <w:lang w:bidi="fa-IR"/>
        </w:rPr>
        <w:t>X</w:t>
      </w:r>
      <w:r w:rsidRPr="00243378">
        <w:rPr>
          <w:rFonts w:asciiTheme="majorBidi" w:hAnsiTheme="majorBidi" w:cs="B Nazanin"/>
          <w:rtl/>
          <w:lang w:bidi="fa-IR"/>
        </w:rPr>
        <w:t xml:space="preserve"> می</w:t>
      </w:r>
      <w:r w:rsidRPr="00243378">
        <w:rPr>
          <w:rFonts w:asciiTheme="majorBidi" w:hAnsiTheme="majorBidi" w:cs="B Nazanin"/>
          <w:rtl/>
          <w:lang w:bidi="fa-IR"/>
        </w:rPr>
        <w:softHyphen/>
        <w:t xml:space="preserve">تواند یک پرتاب سکه یا پرتاب تاس باشد. </w:t>
      </w:r>
    </w:p>
  </w:footnote>
  <w:footnote w:id="430">
    <w:p w14:paraId="7343E9F2" w14:textId="77777777" w:rsidR="00B36B1E" w:rsidRPr="00536583" w:rsidRDefault="00B36B1E" w:rsidP="00536583">
      <w:pPr>
        <w:pStyle w:val="FootnoteText"/>
        <w:bidi w:val="0"/>
        <w:rPr>
          <w:sz w:val="18"/>
          <w:szCs w:val="18"/>
          <w:rtl/>
          <w:lang w:bidi="fa-IR"/>
        </w:rPr>
      </w:pPr>
      <w:r w:rsidRPr="00536583">
        <w:rPr>
          <w:rStyle w:val="FootnoteReference"/>
          <w:sz w:val="18"/>
          <w:szCs w:val="18"/>
        </w:rPr>
        <w:footnoteRef/>
      </w:r>
      <w:r w:rsidRPr="00536583">
        <w:rPr>
          <w:sz w:val="18"/>
          <w:szCs w:val="18"/>
        </w:rPr>
        <w:t xml:space="preserve"> </w:t>
      </w:r>
      <w:r w:rsidRPr="00536583">
        <w:rPr>
          <w:sz w:val="18"/>
          <w:szCs w:val="18"/>
          <w:lang w:bidi="fa-IR"/>
        </w:rPr>
        <w:t xml:space="preserve">Randon </w:t>
      </w:r>
    </w:p>
  </w:footnote>
  <w:footnote w:id="431">
    <w:p w14:paraId="0F72DFD4" w14:textId="77777777" w:rsidR="00B36B1E" w:rsidRDefault="00B36B1E" w:rsidP="00536583">
      <w:pPr>
        <w:pStyle w:val="FootnoteText"/>
        <w:bidi w:val="0"/>
        <w:rPr>
          <w:lang w:bidi="fa-IR"/>
        </w:rPr>
      </w:pPr>
      <w:r w:rsidRPr="00536583">
        <w:rPr>
          <w:rStyle w:val="FootnoteReference"/>
          <w:sz w:val="18"/>
          <w:szCs w:val="18"/>
        </w:rPr>
        <w:footnoteRef/>
      </w:r>
      <w:r w:rsidRPr="00536583">
        <w:rPr>
          <w:sz w:val="18"/>
          <w:szCs w:val="18"/>
        </w:rPr>
        <w:t xml:space="preserve"> </w:t>
      </w:r>
      <w:r w:rsidRPr="00536583">
        <w:rPr>
          <w:sz w:val="18"/>
          <w:szCs w:val="18"/>
          <w:lang w:bidi="fa-IR"/>
        </w:rPr>
        <w:t xml:space="preserve">Randir </w:t>
      </w:r>
    </w:p>
  </w:footnote>
  <w:footnote w:id="432">
    <w:p w14:paraId="450185AE" w14:textId="77777777" w:rsidR="00B36B1E" w:rsidRPr="00536583" w:rsidRDefault="00B36B1E" w:rsidP="00536583">
      <w:pPr>
        <w:pStyle w:val="FootnoteText"/>
        <w:bidi w:val="0"/>
        <w:rPr>
          <w:sz w:val="18"/>
          <w:szCs w:val="18"/>
          <w:lang w:bidi="fa-IR"/>
        </w:rPr>
      </w:pPr>
      <w:r w:rsidRPr="00536583">
        <w:rPr>
          <w:rStyle w:val="FootnoteReference"/>
          <w:sz w:val="18"/>
          <w:szCs w:val="18"/>
        </w:rPr>
        <w:footnoteRef/>
      </w:r>
      <w:r w:rsidRPr="00536583">
        <w:rPr>
          <w:sz w:val="18"/>
          <w:szCs w:val="18"/>
        </w:rPr>
        <w:t xml:space="preserve"> </w:t>
      </w:r>
      <w:r w:rsidRPr="00536583">
        <w:rPr>
          <w:sz w:val="18"/>
          <w:szCs w:val="18"/>
          <w:lang w:bidi="fa-IR"/>
        </w:rPr>
        <w:t xml:space="preserve">Head start </w:t>
      </w:r>
    </w:p>
  </w:footnote>
  <w:footnote w:id="433">
    <w:p w14:paraId="667250DB" w14:textId="77777777" w:rsidR="00B36B1E" w:rsidRPr="00740B48" w:rsidRDefault="00B36B1E" w:rsidP="00740B48">
      <w:pPr>
        <w:spacing w:after="0" w:line="240" w:lineRule="auto"/>
        <w:rPr>
          <w:rFonts w:cstheme="minorHAnsi"/>
          <w:color w:val="000000" w:themeColor="text1"/>
          <w:lang w:val="en-GB" w:bidi="fa-IR"/>
        </w:rPr>
      </w:pPr>
      <w:r w:rsidRPr="00740B48">
        <w:rPr>
          <w:rFonts w:cstheme="minorHAnsi"/>
          <w:color w:val="000000" w:themeColor="text1"/>
          <w:sz w:val="18"/>
          <w:szCs w:val="18"/>
          <w:lang w:val="en-GB" w:bidi="fa-IR"/>
        </w:rPr>
        <w:footnoteRef/>
      </w:r>
      <w:r w:rsidRPr="00740B48">
        <w:rPr>
          <w:rFonts w:cstheme="minorHAnsi"/>
          <w:color w:val="000000" w:themeColor="text1"/>
          <w:sz w:val="18"/>
          <w:szCs w:val="18"/>
          <w:lang w:val="en-GB" w:bidi="fa-IR"/>
        </w:rPr>
        <w:t xml:space="preserve"> Confounding variable</w:t>
      </w:r>
      <w:r w:rsidRPr="00740B48">
        <w:rPr>
          <w:rFonts w:cstheme="minorHAnsi"/>
          <w:color w:val="000000" w:themeColor="text1"/>
          <w:lang w:val="en-GB" w:bidi="fa-IR"/>
        </w:rPr>
        <w:t xml:space="preserve"> </w:t>
      </w:r>
    </w:p>
  </w:footnote>
  <w:footnote w:id="434">
    <w:p w14:paraId="4A94C9EF" w14:textId="77777777" w:rsidR="00B36B1E" w:rsidRPr="009B072E" w:rsidRDefault="00B36B1E" w:rsidP="00740B48">
      <w:pPr>
        <w:pStyle w:val="FootnoteText"/>
        <w:bidi w:val="0"/>
        <w:rPr>
          <w:rFonts w:asciiTheme="majorBidi" w:hAnsiTheme="majorBidi" w:cstheme="majorBidi"/>
          <w:sz w:val="18"/>
          <w:szCs w:val="18"/>
          <w:lang w:bidi="fa-IR"/>
        </w:rPr>
      </w:pPr>
      <w:r w:rsidRPr="00740B48">
        <w:rPr>
          <w:rStyle w:val="FootnoteReference"/>
          <w:rFonts w:cstheme="minorHAnsi"/>
          <w:sz w:val="18"/>
          <w:szCs w:val="18"/>
        </w:rPr>
        <w:footnoteRef/>
      </w:r>
      <w:r w:rsidRPr="00740B48">
        <w:rPr>
          <w:rFonts w:cstheme="minorHAnsi"/>
          <w:sz w:val="18"/>
          <w:szCs w:val="18"/>
        </w:rPr>
        <w:t xml:space="preserve"> </w:t>
      </w:r>
      <w:r w:rsidRPr="00740B48">
        <w:rPr>
          <w:rFonts w:cstheme="minorHAnsi"/>
          <w:sz w:val="18"/>
          <w:szCs w:val="18"/>
          <w:lang w:bidi="fa-IR"/>
        </w:rPr>
        <w:t>Cohort</w:t>
      </w:r>
      <w:r w:rsidRPr="009B072E">
        <w:rPr>
          <w:rFonts w:asciiTheme="majorBidi" w:hAnsiTheme="majorBidi" w:cstheme="majorBidi"/>
          <w:sz w:val="18"/>
          <w:szCs w:val="18"/>
          <w:lang w:bidi="fa-IR"/>
        </w:rPr>
        <w:t xml:space="preserve"> </w:t>
      </w:r>
    </w:p>
  </w:footnote>
  <w:footnote w:id="435">
    <w:p w14:paraId="4913B0A3" w14:textId="77777777" w:rsidR="00B36B1E" w:rsidRPr="00740B48" w:rsidRDefault="00B36B1E" w:rsidP="00740B48">
      <w:pPr>
        <w:pStyle w:val="CommentText"/>
        <w:bidi w:val="0"/>
        <w:spacing w:after="0"/>
        <w:rPr>
          <w:rFonts w:cstheme="minorHAnsi"/>
          <w:rtl/>
        </w:rPr>
      </w:pPr>
      <w:r w:rsidRPr="00740B48">
        <w:rPr>
          <w:rStyle w:val="FootnoteReference"/>
          <w:rFonts w:cstheme="minorHAnsi"/>
          <w:sz w:val="18"/>
          <w:szCs w:val="18"/>
        </w:rPr>
        <w:footnoteRef/>
      </w:r>
      <w:r w:rsidRPr="00740B48">
        <w:rPr>
          <w:rFonts w:cstheme="minorHAnsi"/>
          <w:sz w:val="18"/>
          <w:szCs w:val="18"/>
        </w:rPr>
        <w:t xml:space="preserve"> Average treatment effect</w:t>
      </w:r>
    </w:p>
  </w:footnote>
  <w:footnote w:id="436">
    <w:p w14:paraId="136C3CC0" w14:textId="1D6910A8" w:rsidR="00B36B1E" w:rsidRPr="005B0B41" w:rsidRDefault="00B36B1E" w:rsidP="00B36B1E">
      <w:pPr>
        <w:pStyle w:val="FootnoteText"/>
        <w:rPr>
          <w:rFonts w:cs="B Nazanin"/>
          <w:rtl/>
          <w:lang w:bidi="fa-IR"/>
        </w:rPr>
      </w:pPr>
      <w:r>
        <w:rPr>
          <w:rStyle w:val="FootnoteReference"/>
        </w:rPr>
        <w:footnoteRef/>
      </w:r>
      <w:r>
        <w:t xml:space="preserve"> </w:t>
      </w:r>
      <w:r w:rsidRPr="001943D2">
        <w:rPr>
          <w:rFonts w:cs="B Nazanin" w:hint="cs"/>
          <w:rtl/>
          <w:lang w:bidi="fa-IR"/>
        </w:rPr>
        <w:t xml:space="preserve">سه مشاهده در مورد عبارت «تخمینهای بدون سوگیری از اثرات </w:t>
      </w:r>
      <w:r w:rsidR="008226D0">
        <w:rPr>
          <w:rFonts w:cs="B Nazanin" w:hint="cs"/>
          <w:rtl/>
          <w:lang w:bidi="fa-IR"/>
        </w:rPr>
        <w:t>مداخله</w:t>
      </w:r>
      <w:r w:rsidRPr="001943D2">
        <w:rPr>
          <w:rFonts w:cs="B Nazanin" w:hint="cs"/>
          <w:rtl/>
          <w:lang w:bidi="fa-IR"/>
        </w:rPr>
        <w:t xml:space="preserve"> متوسط» قابل بحث است. اول، برخی آماردانها ترجیح می دهند مزیت تصادفی سازی را بدست آوردن یک تخمین زننده ثابت (چیزی که با افزایش اندازه نمونه به پارامتر جامعه ی خود منطبق شده یا می گراید) تعریف کنند؛ علی الخصوص به این دلیل که ما هیچگاه تعداد بی نهایت نمونه بر اساس نظریه انتظارات (که در همین فصل توضیح داده خواهد شد) نداریم. در اینجا کلمه «بودن سوگیری» اولاً به این دلیل مورد استفاده قرار گرفته که برای خوانندگان غیرآماری قابل درکتر است چون به شکل بهتری با منطق کیفی کنترل سوگیری که زیربنای نوع شانسی ما در مورد روایی را تشکیل می دهد، تناسب دارد. دوم آنکه در یک مدل تخصیص تصادفی، میانگین نمونه همواره تخمنی بدون سوگیری از میانگین جمعیت است، بنابراین تفاوتهای میان میانگینهای نمونه همواره تخمینهای بدون سوگیری از تفاوتهای میان میانگینهای جمعیت هستند. تخمین از میانگین جمعیت را می توان بدون تخصیص تصادفی نیز بدست آورد. اما اینگونه</w:t>
      </w:r>
      <w:r w:rsidRPr="005B0B41">
        <w:rPr>
          <w:rFonts w:cs="B Nazanin" w:hint="cs"/>
          <w:rtl/>
          <w:lang w:bidi="fa-IR"/>
        </w:rPr>
        <w:t xml:space="preserve"> تخمینها همانند تخمینهای بدون سوگیری از اثرات </w:t>
      </w:r>
      <w:r w:rsidR="008226D0">
        <w:rPr>
          <w:rFonts w:cs="B Nazanin" w:hint="cs"/>
          <w:rtl/>
          <w:lang w:bidi="fa-IR"/>
        </w:rPr>
        <w:t>مداخله</w:t>
      </w:r>
      <w:r w:rsidRPr="005B0B41">
        <w:rPr>
          <w:rFonts w:cs="B Nazanin" w:hint="cs"/>
          <w:rtl/>
          <w:lang w:bidi="fa-IR"/>
        </w:rPr>
        <w:t xml:space="preserve"> نیستند. و این دقیقاً کاری است با تخصیص تصادفی تسهیل می شود. سوم، این عبارت به میانگین اثر بر واحدهای حاضر در یک مطالعه برمی گردد، به گونه ای متمایز از اثرات بر هر کدام از واحدهای در مطالعه، که در آزمایش تصادفی مورد آزمون قرار نمی گیرد.   </w:t>
      </w:r>
    </w:p>
  </w:footnote>
  <w:footnote w:id="437">
    <w:p w14:paraId="3A635BEE" w14:textId="77777777" w:rsidR="00B36B1E" w:rsidRDefault="00B36B1E" w:rsidP="00536583">
      <w:pPr>
        <w:pStyle w:val="FootnoteText"/>
        <w:bidi w:val="0"/>
        <w:rPr>
          <w:lang w:bidi="fa-IR"/>
        </w:rPr>
      </w:pPr>
      <w:r>
        <w:rPr>
          <w:rStyle w:val="FootnoteReference"/>
        </w:rPr>
        <w:footnoteRef/>
      </w:r>
      <w:r>
        <w:t xml:space="preserve"> </w:t>
      </w:r>
      <w:r w:rsidRPr="005D6B9D">
        <w:rPr>
          <w:sz w:val="18"/>
          <w:szCs w:val="18"/>
          <w:lang w:bidi="fa-IR"/>
        </w:rPr>
        <w:t xml:space="preserve">Orthogonal </w:t>
      </w:r>
    </w:p>
  </w:footnote>
  <w:footnote w:id="438">
    <w:p w14:paraId="10CA8C8F" w14:textId="77777777" w:rsidR="00B36B1E" w:rsidRDefault="00B36B1E" w:rsidP="00536583">
      <w:pPr>
        <w:pStyle w:val="FootnoteText"/>
        <w:bidi w:val="0"/>
        <w:rPr>
          <w:lang w:bidi="fa-IR"/>
        </w:rPr>
      </w:pPr>
      <w:r w:rsidRPr="00536583">
        <w:rPr>
          <w:rStyle w:val="FootnoteReference"/>
          <w:sz w:val="18"/>
          <w:szCs w:val="18"/>
        </w:rPr>
        <w:footnoteRef/>
      </w:r>
      <w:r w:rsidRPr="00536583">
        <w:rPr>
          <w:sz w:val="18"/>
          <w:szCs w:val="18"/>
        </w:rPr>
        <w:t xml:space="preserve"> </w:t>
      </w:r>
      <w:r w:rsidRPr="00536583">
        <w:rPr>
          <w:sz w:val="18"/>
          <w:szCs w:val="18"/>
          <w:lang w:bidi="fa-IR"/>
        </w:rPr>
        <w:t xml:space="preserve">Counterfactual </w:t>
      </w:r>
    </w:p>
  </w:footnote>
  <w:footnote w:id="439">
    <w:p w14:paraId="457F0E49" w14:textId="77777777" w:rsidR="00B36B1E" w:rsidRPr="00A7791C" w:rsidRDefault="00B36B1E" w:rsidP="00536583">
      <w:pPr>
        <w:pStyle w:val="FootnoteText"/>
        <w:bidi w:val="0"/>
        <w:rPr>
          <w:rFonts w:asciiTheme="majorBidi" w:hAnsiTheme="majorBidi" w:cstheme="majorBidi"/>
          <w:sz w:val="18"/>
          <w:szCs w:val="18"/>
          <w:lang w:bidi="fa-IR"/>
        </w:rPr>
      </w:pPr>
      <w:r w:rsidRPr="00A7791C">
        <w:rPr>
          <w:rFonts w:asciiTheme="majorBidi" w:hAnsiTheme="majorBidi" w:cstheme="majorBidi"/>
          <w:sz w:val="18"/>
          <w:szCs w:val="18"/>
          <w:lang w:bidi="fa-IR"/>
        </w:rPr>
        <w:footnoteRef/>
      </w:r>
      <w:r w:rsidRPr="00A7791C">
        <w:rPr>
          <w:rFonts w:asciiTheme="majorBidi" w:hAnsiTheme="majorBidi" w:cstheme="majorBidi"/>
          <w:sz w:val="18"/>
          <w:szCs w:val="18"/>
          <w:lang w:bidi="fa-IR"/>
        </w:rPr>
        <w:t xml:space="preserve"> Specified </w:t>
      </w:r>
    </w:p>
  </w:footnote>
  <w:footnote w:id="440">
    <w:p w14:paraId="3653D32C" w14:textId="77777777" w:rsidR="00B36B1E" w:rsidRPr="001943D2" w:rsidRDefault="00B36B1E" w:rsidP="00536583">
      <w:pPr>
        <w:pStyle w:val="FootnoteText"/>
        <w:bidi w:val="0"/>
        <w:rPr>
          <w:rFonts w:cs="B Nazanin"/>
          <w:lang w:bidi="fa-IR"/>
        </w:rPr>
      </w:pPr>
      <w:r w:rsidRPr="00A7791C">
        <w:rPr>
          <w:rFonts w:asciiTheme="majorBidi" w:hAnsiTheme="majorBidi" w:cstheme="majorBidi"/>
          <w:sz w:val="18"/>
          <w:szCs w:val="18"/>
          <w:lang w:bidi="fa-IR"/>
        </w:rPr>
        <w:footnoteRef/>
      </w:r>
      <w:r w:rsidRPr="00A7791C">
        <w:rPr>
          <w:rFonts w:asciiTheme="majorBidi" w:hAnsiTheme="majorBidi" w:cstheme="majorBidi"/>
          <w:sz w:val="18"/>
          <w:szCs w:val="18"/>
          <w:lang w:bidi="fa-IR"/>
        </w:rPr>
        <w:t xml:space="preserve"> Specification error</w:t>
      </w:r>
      <w:r w:rsidRPr="00A7791C">
        <w:rPr>
          <w:sz w:val="18"/>
          <w:szCs w:val="18"/>
          <w:lang w:bidi="fa-IR"/>
        </w:rPr>
        <w:t xml:space="preserve"> </w:t>
      </w:r>
    </w:p>
  </w:footnote>
  <w:footnote w:id="441">
    <w:p w14:paraId="48D911DB" w14:textId="77777777" w:rsidR="00B36B1E" w:rsidRDefault="00B36B1E" w:rsidP="00B36B1E">
      <w:pPr>
        <w:pStyle w:val="FootnoteText"/>
        <w:rPr>
          <w:rtl/>
          <w:lang w:bidi="fa-IR"/>
        </w:rPr>
      </w:pPr>
      <w:r w:rsidRPr="001943D2">
        <w:rPr>
          <w:rStyle w:val="FootnoteReference"/>
          <w:rFonts w:cs="B Nazanin"/>
        </w:rPr>
        <w:footnoteRef/>
      </w:r>
      <w:r w:rsidRPr="001943D2">
        <w:rPr>
          <w:rFonts w:cs="B Nazanin"/>
        </w:rPr>
        <w:t xml:space="preserve"> </w:t>
      </w:r>
      <w:r w:rsidRPr="001943D2">
        <w:rPr>
          <w:rFonts w:cs="B Nazanin" w:hint="cs"/>
          <w:rtl/>
          <w:lang w:bidi="fa-IR"/>
        </w:rPr>
        <w:t>یک راه برای اندیشیدن به مدلهای سوگیری انتخاب در فصل ۵ این است که این مدلها تلاش می کنند تا مولفه خطا را به شیوه ای قابل قبول از نظر آماری عمود بر پیش</w:t>
      </w:r>
      <w:r>
        <w:rPr>
          <w:rFonts w:cs="B Nazanin" w:hint="cs"/>
          <w:rtl/>
          <w:lang w:bidi="fa-IR"/>
        </w:rPr>
        <w:t>‌</w:t>
      </w:r>
      <w:r w:rsidRPr="001943D2">
        <w:rPr>
          <w:rFonts w:cs="B Nazanin" w:hint="cs"/>
          <w:rtl/>
          <w:lang w:bidi="fa-IR"/>
        </w:rPr>
        <w:t>بین</w:t>
      </w:r>
      <w:r>
        <w:rPr>
          <w:rFonts w:cs="B Nazanin" w:hint="cs"/>
          <w:rtl/>
          <w:lang w:bidi="fa-IR"/>
        </w:rPr>
        <w:t>‌</w:t>
      </w:r>
      <w:r w:rsidRPr="001943D2">
        <w:rPr>
          <w:rFonts w:cs="B Nazanin" w:hint="cs"/>
          <w:rtl/>
          <w:lang w:bidi="fa-IR"/>
        </w:rPr>
        <w:t>ها نمایند. اما این کار دشوار است</w:t>
      </w:r>
      <w:r>
        <w:rPr>
          <w:rFonts w:cs="B Nazanin" w:hint="cs"/>
          <w:rtl/>
          <w:lang w:bidi="fa-IR"/>
        </w:rPr>
        <w:t>؛</w:t>
      </w:r>
      <w:r w:rsidRPr="001943D2">
        <w:rPr>
          <w:rFonts w:cs="B Nazanin" w:hint="cs"/>
          <w:rtl/>
          <w:lang w:bidi="fa-IR"/>
        </w:rPr>
        <w:t xml:space="preserve"> در نتیجه غالباً با شکست مواجه می</w:t>
      </w:r>
      <w:r>
        <w:rPr>
          <w:rFonts w:cs="B Nazanin" w:hint="cs"/>
          <w:rtl/>
          <w:lang w:bidi="fa-IR"/>
        </w:rPr>
        <w:t>‌</w:t>
      </w:r>
      <w:r w:rsidRPr="001943D2">
        <w:rPr>
          <w:rFonts w:cs="B Nazanin" w:hint="cs"/>
          <w:rtl/>
          <w:lang w:bidi="fa-IR"/>
        </w:rPr>
        <w:t>شوند. همچنین یک راه برای اندیشیدن به طرحهای ناپیوستگی رگرسیونی آن است که این طرح</w:t>
      </w:r>
      <w:r>
        <w:rPr>
          <w:rFonts w:cs="B Nazanin" w:hint="cs"/>
          <w:rtl/>
          <w:lang w:bidi="fa-IR"/>
        </w:rPr>
        <w:t>ها</w:t>
      </w:r>
      <w:r w:rsidRPr="001943D2">
        <w:rPr>
          <w:rFonts w:cs="B Nazanin" w:hint="cs"/>
          <w:rtl/>
          <w:lang w:bidi="fa-IR"/>
        </w:rPr>
        <w:t xml:space="preserve"> می</w:t>
      </w:r>
      <w:r>
        <w:rPr>
          <w:rFonts w:cs="B Nazanin" w:hint="cs"/>
          <w:rtl/>
          <w:lang w:bidi="fa-IR"/>
        </w:rPr>
        <w:t>‌</w:t>
      </w:r>
      <w:r w:rsidRPr="001943D2">
        <w:rPr>
          <w:rFonts w:cs="B Nazanin" w:hint="cs"/>
          <w:rtl/>
          <w:lang w:bidi="fa-IR"/>
        </w:rPr>
        <w:t>تواند همبستگی را به دلایلی که در پیوست فصل ۷ ذکر شد، به صفر برسان</w:t>
      </w:r>
      <w:r>
        <w:rPr>
          <w:rFonts w:cs="B Nazanin" w:hint="cs"/>
          <w:rtl/>
          <w:lang w:bidi="fa-IR"/>
        </w:rPr>
        <w:t>ن</w:t>
      </w:r>
      <w:r w:rsidRPr="001943D2">
        <w:rPr>
          <w:rFonts w:cs="B Nazanin" w:hint="cs"/>
          <w:rtl/>
          <w:lang w:bidi="fa-IR"/>
        </w:rPr>
        <w:t>د.</w:t>
      </w:r>
      <w:r>
        <w:rPr>
          <w:rFonts w:hint="cs"/>
          <w:rtl/>
          <w:lang w:bidi="fa-IR"/>
        </w:rPr>
        <w:t xml:space="preserve">  </w:t>
      </w:r>
    </w:p>
  </w:footnote>
  <w:footnote w:id="442">
    <w:p w14:paraId="4A8ED45A" w14:textId="77777777" w:rsidR="00B36B1E" w:rsidRDefault="00B36B1E" w:rsidP="00B3671C">
      <w:pPr>
        <w:pStyle w:val="FootnoteText"/>
        <w:bidi w:val="0"/>
        <w:rPr>
          <w:lang w:bidi="fa-IR"/>
        </w:rPr>
      </w:pPr>
      <w:r w:rsidRPr="00B3671C">
        <w:rPr>
          <w:rStyle w:val="FootnoteReference"/>
          <w:sz w:val="18"/>
          <w:szCs w:val="18"/>
        </w:rPr>
        <w:footnoteRef/>
      </w:r>
      <w:r w:rsidRPr="00B3671C">
        <w:rPr>
          <w:sz w:val="18"/>
          <w:szCs w:val="18"/>
        </w:rPr>
        <w:t xml:space="preserve"> </w:t>
      </w:r>
      <w:r w:rsidRPr="00B3671C">
        <w:rPr>
          <w:rFonts w:asciiTheme="majorBidi" w:hAnsiTheme="majorBidi" w:cstheme="majorBidi"/>
          <w:sz w:val="18"/>
          <w:szCs w:val="18"/>
          <w:lang w:bidi="fa-IR"/>
        </w:rPr>
        <w:t>Error term</w:t>
      </w:r>
      <w:r w:rsidRPr="00B3671C">
        <w:rPr>
          <w:sz w:val="18"/>
          <w:szCs w:val="18"/>
          <w:lang w:bidi="fa-IR"/>
        </w:rPr>
        <w:t xml:space="preserve"> </w:t>
      </w:r>
    </w:p>
  </w:footnote>
  <w:footnote w:id="443">
    <w:p w14:paraId="647559B5" w14:textId="77777777" w:rsidR="00B36B1E" w:rsidRDefault="00B36B1E" w:rsidP="004B5421">
      <w:pPr>
        <w:pStyle w:val="FootnoteText"/>
        <w:bidi w:val="0"/>
        <w:rPr>
          <w:lang w:bidi="fa-IR"/>
        </w:rPr>
      </w:pPr>
      <w:r>
        <w:rPr>
          <w:rStyle w:val="FootnoteReference"/>
        </w:rPr>
        <w:footnoteRef/>
      </w:r>
      <w:r>
        <w:t xml:space="preserve"> </w:t>
      </w:r>
      <w:r w:rsidRPr="00A7791C">
        <w:rPr>
          <w:rFonts w:asciiTheme="majorBidi" w:hAnsiTheme="majorBidi" w:cstheme="majorBidi"/>
          <w:lang w:bidi="fa-IR"/>
        </w:rPr>
        <w:t>Higher order units</w:t>
      </w:r>
    </w:p>
  </w:footnote>
  <w:footnote w:id="444">
    <w:p w14:paraId="04FF6CDE" w14:textId="1AB788BE" w:rsidR="00B36B1E" w:rsidRDefault="00B36B1E" w:rsidP="00B36B1E">
      <w:pPr>
        <w:pStyle w:val="FootnoteText"/>
        <w:rPr>
          <w:rtl/>
          <w:lang w:bidi="fa-IR"/>
        </w:rPr>
      </w:pPr>
      <w:r>
        <w:rPr>
          <w:rStyle w:val="FootnoteReference"/>
        </w:rPr>
        <w:footnoteRef/>
      </w:r>
      <w:r>
        <w:t xml:space="preserve"> </w:t>
      </w:r>
      <w:r w:rsidRPr="009D757A">
        <w:rPr>
          <w:rFonts w:cs="2  Nazanin" w:hint="cs"/>
          <w:rtl/>
          <w:lang w:bidi="fa-IR"/>
        </w:rPr>
        <w:t xml:space="preserve">لانه کردن شرکت کنندگان در واحدهای سطح بالاتر می تواند همچنان مشکلاتی  را ایجاد نماید، حتی زمانی که افراد به </w:t>
      </w:r>
      <w:r w:rsidR="008226D0">
        <w:rPr>
          <w:rFonts w:cs="2  Nazanin" w:hint="cs"/>
          <w:rtl/>
          <w:lang w:bidi="fa-IR"/>
        </w:rPr>
        <w:t>مداخله</w:t>
      </w:r>
      <w:r w:rsidRPr="009D757A">
        <w:rPr>
          <w:rFonts w:cs="2  Nazanin" w:hint="cs"/>
          <w:rtl/>
          <w:lang w:bidi="fa-IR"/>
        </w:rPr>
        <w:t xml:space="preserve"> ها تخصیص داده می شوند. برای مثال، اگر افراد مبتلا به سرطان که هر کدام دارای تومورهای متعددی هستند به طور تصادفی به </w:t>
      </w:r>
      <w:r w:rsidR="008226D0">
        <w:rPr>
          <w:rFonts w:cs="2  Nazanin" w:hint="cs"/>
          <w:rtl/>
          <w:lang w:bidi="fa-IR"/>
        </w:rPr>
        <w:t>مداخله</w:t>
      </w:r>
      <w:r w:rsidRPr="009D757A">
        <w:rPr>
          <w:rFonts w:cs="2  Nazanin" w:hint="cs"/>
          <w:rtl/>
          <w:lang w:bidi="fa-IR"/>
        </w:rPr>
        <w:t xml:space="preserve"> تخصیص داده شوند اما </w:t>
      </w:r>
      <w:r w:rsidR="008226D0">
        <w:rPr>
          <w:rFonts w:cs="2  Nazanin" w:hint="cs"/>
          <w:rtl/>
          <w:lang w:bidi="fa-IR"/>
        </w:rPr>
        <w:t>مداخله</w:t>
      </w:r>
      <w:r w:rsidRPr="009D757A">
        <w:rPr>
          <w:rFonts w:cs="2  Nazanin" w:hint="cs"/>
          <w:rtl/>
          <w:lang w:bidi="fa-IR"/>
        </w:rPr>
        <w:t xml:space="preserve"> به طور مجزا بر روی هر تومور اعمال می شود و عکس العمل تومور به طور مجزا مورد مشاهده قرار می گیرد، این عکس العملها مستقل نیستند.</w:t>
      </w:r>
      <w:r>
        <w:rPr>
          <w:rFonts w:hint="cs"/>
          <w:rtl/>
          <w:lang w:bidi="fa-IR"/>
        </w:rPr>
        <w:t xml:space="preserve"> </w:t>
      </w:r>
    </w:p>
  </w:footnote>
  <w:footnote w:id="445">
    <w:p w14:paraId="56003AA4" w14:textId="77777777" w:rsidR="00B36B1E" w:rsidRDefault="00B36B1E" w:rsidP="00B3671C">
      <w:pPr>
        <w:pStyle w:val="FootnoteText"/>
        <w:bidi w:val="0"/>
        <w:rPr>
          <w:lang w:bidi="fa-IR"/>
        </w:rPr>
      </w:pPr>
      <w:r w:rsidRPr="00B3671C">
        <w:rPr>
          <w:rStyle w:val="FootnoteReference"/>
          <w:sz w:val="18"/>
          <w:szCs w:val="18"/>
        </w:rPr>
        <w:footnoteRef/>
      </w:r>
      <w:r w:rsidRPr="00B3671C">
        <w:rPr>
          <w:sz w:val="18"/>
          <w:szCs w:val="18"/>
        </w:rPr>
        <w:t xml:space="preserve"> </w:t>
      </w:r>
      <w:r w:rsidRPr="00B3671C">
        <w:rPr>
          <w:sz w:val="18"/>
          <w:szCs w:val="18"/>
          <w:lang w:bidi="fa-IR"/>
        </w:rPr>
        <w:t xml:space="preserve">Strata </w:t>
      </w:r>
    </w:p>
  </w:footnote>
  <w:footnote w:id="446">
    <w:p w14:paraId="61D6960B" w14:textId="08069924" w:rsidR="00B36B1E" w:rsidRDefault="00B36B1E" w:rsidP="00B3671C">
      <w:pPr>
        <w:pStyle w:val="FootnoteText"/>
        <w:bidi w:val="0"/>
        <w:rPr>
          <w:rtl/>
          <w:lang w:bidi="fa-IR"/>
        </w:rPr>
      </w:pPr>
    </w:p>
  </w:footnote>
  <w:footnote w:id="447">
    <w:p w14:paraId="0047167E" w14:textId="77777777" w:rsidR="00B36B1E" w:rsidRDefault="00B36B1E" w:rsidP="00B3671C">
      <w:pPr>
        <w:pStyle w:val="FootnoteText"/>
        <w:bidi w:val="0"/>
        <w:jc w:val="left"/>
        <w:rPr>
          <w:lang w:bidi="fa-IR"/>
        </w:rPr>
      </w:pPr>
      <w:r w:rsidRPr="00B3671C">
        <w:rPr>
          <w:rStyle w:val="FootnoteReference"/>
          <w:sz w:val="18"/>
          <w:szCs w:val="18"/>
        </w:rPr>
        <w:footnoteRef/>
      </w:r>
      <w:r w:rsidRPr="00B3671C">
        <w:rPr>
          <w:sz w:val="18"/>
          <w:szCs w:val="18"/>
        </w:rPr>
        <w:t xml:space="preserve"> </w:t>
      </w:r>
      <w:r w:rsidRPr="00B3671C">
        <w:rPr>
          <w:sz w:val="18"/>
          <w:szCs w:val="18"/>
          <w:lang w:bidi="fa-IR"/>
        </w:rPr>
        <w:t xml:space="preserve">Staggered </w:t>
      </w:r>
    </w:p>
  </w:footnote>
  <w:footnote w:id="448">
    <w:p w14:paraId="423681DE" w14:textId="77777777" w:rsidR="00B36B1E" w:rsidRDefault="00B36B1E" w:rsidP="00E91175">
      <w:pPr>
        <w:pStyle w:val="FootnoteText"/>
        <w:bidi w:val="0"/>
        <w:rPr>
          <w:lang w:bidi="fa-IR"/>
        </w:rPr>
      </w:pPr>
      <w:r w:rsidRPr="00E91175">
        <w:rPr>
          <w:rStyle w:val="FootnoteReference"/>
          <w:sz w:val="18"/>
          <w:szCs w:val="18"/>
        </w:rPr>
        <w:footnoteRef/>
      </w:r>
      <w:r w:rsidRPr="00E91175">
        <w:rPr>
          <w:sz w:val="18"/>
          <w:szCs w:val="18"/>
        </w:rPr>
        <w:t xml:space="preserve"> </w:t>
      </w:r>
      <w:r w:rsidRPr="00E91175">
        <w:rPr>
          <w:sz w:val="18"/>
          <w:szCs w:val="18"/>
          <w:lang w:bidi="fa-IR"/>
        </w:rPr>
        <w:t>Salk Polio</w:t>
      </w:r>
    </w:p>
  </w:footnote>
  <w:footnote w:id="449">
    <w:p w14:paraId="4020EDED" w14:textId="77777777" w:rsidR="00B36B1E" w:rsidRPr="0032611D" w:rsidRDefault="00B36B1E" w:rsidP="00B36B1E">
      <w:pPr>
        <w:pStyle w:val="FootnoteText"/>
        <w:rPr>
          <w:rFonts w:asciiTheme="majorBidi" w:hAnsiTheme="majorBidi" w:cstheme="majorBidi"/>
          <w:sz w:val="18"/>
          <w:szCs w:val="18"/>
          <w:lang w:bidi="fa-IR"/>
        </w:rPr>
      </w:pPr>
      <w:r w:rsidRPr="0032611D">
        <w:rPr>
          <w:rStyle w:val="FootnoteReference"/>
          <w:rFonts w:asciiTheme="majorBidi" w:hAnsiTheme="majorBidi"/>
          <w:sz w:val="18"/>
          <w:szCs w:val="18"/>
        </w:rPr>
        <w:footnoteRef/>
      </w:r>
      <w:r w:rsidRPr="0032611D">
        <w:rPr>
          <w:rFonts w:asciiTheme="majorBidi" w:hAnsiTheme="majorBidi" w:cstheme="majorBidi"/>
          <w:sz w:val="18"/>
          <w:szCs w:val="18"/>
        </w:rPr>
        <w:t xml:space="preserve"> Longitudinal </w:t>
      </w:r>
    </w:p>
  </w:footnote>
  <w:footnote w:id="450">
    <w:p w14:paraId="4A5481E0" w14:textId="77777777" w:rsidR="00B36B1E" w:rsidRPr="0032611D" w:rsidRDefault="00B36B1E" w:rsidP="00B36B1E">
      <w:pPr>
        <w:pStyle w:val="FootnoteText"/>
        <w:rPr>
          <w:rFonts w:asciiTheme="majorBidi" w:hAnsiTheme="majorBidi" w:cstheme="majorBidi"/>
          <w:sz w:val="18"/>
          <w:szCs w:val="18"/>
          <w:lang w:bidi="fa-IR"/>
        </w:rPr>
      </w:pPr>
      <w:r w:rsidRPr="0032611D">
        <w:rPr>
          <w:rStyle w:val="FootnoteReference"/>
          <w:rFonts w:asciiTheme="majorBidi" w:hAnsiTheme="majorBidi"/>
          <w:sz w:val="18"/>
          <w:szCs w:val="18"/>
        </w:rPr>
        <w:footnoteRef/>
      </w:r>
      <w:r w:rsidRPr="0032611D">
        <w:rPr>
          <w:rFonts w:asciiTheme="majorBidi" w:hAnsiTheme="majorBidi" w:cstheme="majorBidi"/>
          <w:sz w:val="18"/>
          <w:szCs w:val="18"/>
        </w:rPr>
        <w:t xml:space="preserve"> </w:t>
      </w:r>
      <w:r w:rsidRPr="0032611D">
        <w:rPr>
          <w:rFonts w:asciiTheme="majorBidi" w:hAnsiTheme="majorBidi" w:cstheme="majorBidi"/>
          <w:sz w:val="18"/>
          <w:szCs w:val="18"/>
          <w:lang w:bidi="fa-IR"/>
        </w:rPr>
        <w:t xml:space="preserve">Crossover </w:t>
      </w:r>
    </w:p>
  </w:footnote>
  <w:footnote w:id="451">
    <w:p w14:paraId="270753FB" w14:textId="77777777" w:rsidR="00B36B1E" w:rsidRPr="0032611D" w:rsidRDefault="00B36B1E" w:rsidP="00B36B1E">
      <w:pPr>
        <w:pStyle w:val="FootnoteText"/>
        <w:rPr>
          <w:rFonts w:asciiTheme="majorBidi" w:hAnsiTheme="majorBidi" w:cstheme="majorBidi"/>
          <w:sz w:val="18"/>
          <w:szCs w:val="18"/>
        </w:rPr>
      </w:pPr>
      <w:r w:rsidRPr="0032611D">
        <w:rPr>
          <w:rStyle w:val="FootnoteReference"/>
          <w:rFonts w:asciiTheme="majorBidi" w:hAnsiTheme="majorBidi"/>
          <w:sz w:val="18"/>
          <w:szCs w:val="18"/>
        </w:rPr>
        <w:footnoteRef/>
      </w:r>
      <w:r w:rsidRPr="0032611D">
        <w:rPr>
          <w:rFonts w:asciiTheme="majorBidi" w:hAnsiTheme="majorBidi" w:cstheme="majorBidi"/>
          <w:sz w:val="18"/>
          <w:szCs w:val="18"/>
        </w:rPr>
        <w:t xml:space="preserve"> Expectancy </w:t>
      </w:r>
    </w:p>
  </w:footnote>
  <w:footnote w:id="452">
    <w:p w14:paraId="5F2D8359" w14:textId="77777777" w:rsidR="00B36B1E" w:rsidRDefault="00B36B1E" w:rsidP="00B36B1E">
      <w:pPr>
        <w:pStyle w:val="FootnoteText"/>
        <w:rPr>
          <w:lang w:bidi="fa-IR"/>
        </w:rPr>
      </w:pPr>
      <w:r w:rsidRPr="0032611D">
        <w:rPr>
          <w:rStyle w:val="FootnoteReference"/>
          <w:rFonts w:asciiTheme="majorBidi" w:hAnsiTheme="majorBidi"/>
          <w:sz w:val="18"/>
          <w:szCs w:val="18"/>
        </w:rPr>
        <w:footnoteRef/>
      </w:r>
      <w:r w:rsidRPr="0032611D">
        <w:rPr>
          <w:rFonts w:asciiTheme="majorBidi" w:hAnsiTheme="majorBidi" w:cstheme="majorBidi"/>
          <w:sz w:val="18"/>
          <w:szCs w:val="18"/>
        </w:rPr>
        <w:t xml:space="preserve"> </w:t>
      </w:r>
      <w:r w:rsidRPr="0032611D">
        <w:rPr>
          <w:rFonts w:asciiTheme="majorBidi" w:hAnsiTheme="majorBidi" w:cstheme="majorBidi"/>
          <w:sz w:val="18"/>
          <w:szCs w:val="18"/>
          <w:lang w:bidi="fa-IR"/>
        </w:rPr>
        <w:t>Attention-only</w:t>
      </w:r>
    </w:p>
  </w:footnote>
  <w:footnote w:id="453">
    <w:p w14:paraId="7014CBE4" w14:textId="77777777" w:rsidR="00B36B1E" w:rsidRDefault="00B36B1E" w:rsidP="00E91175">
      <w:pPr>
        <w:pStyle w:val="FootnoteText"/>
        <w:bidi w:val="0"/>
        <w:rPr>
          <w:lang w:bidi="fa-IR"/>
        </w:rPr>
      </w:pPr>
      <w:r w:rsidRPr="00E91175">
        <w:rPr>
          <w:rStyle w:val="FootnoteReference"/>
          <w:sz w:val="18"/>
          <w:szCs w:val="18"/>
        </w:rPr>
        <w:footnoteRef/>
      </w:r>
      <w:r w:rsidRPr="00E91175">
        <w:rPr>
          <w:sz w:val="18"/>
          <w:szCs w:val="18"/>
        </w:rPr>
        <w:t xml:space="preserve"> </w:t>
      </w:r>
      <w:r w:rsidRPr="00E91175">
        <w:rPr>
          <w:sz w:val="18"/>
          <w:szCs w:val="18"/>
          <w:lang w:bidi="fa-IR"/>
        </w:rPr>
        <w:t xml:space="preserve">Follow up </w:t>
      </w:r>
    </w:p>
  </w:footnote>
  <w:footnote w:id="454">
    <w:p w14:paraId="68DECC82" w14:textId="77777777" w:rsidR="00B36B1E" w:rsidRDefault="00B36B1E" w:rsidP="00E91175">
      <w:pPr>
        <w:pStyle w:val="FootnoteText"/>
        <w:bidi w:val="0"/>
        <w:rPr>
          <w:rtl/>
          <w:lang w:bidi="fa-IR"/>
        </w:rPr>
      </w:pPr>
      <w:r w:rsidRPr="00E91175">
        <w:rPr>
          <w:rStyle w:val="FootnoteReference"/>
          <w:sz w:val="18"/>
          <w:szCs w:val="18"/>
        </w:rPr>
        <w:footnoteRef/>
      </w:r>
      <w:r w:rsidRPr="00E91175">
        <w:rPr>
          <w:sz w:val="18"/>
          <w:szCs w:val="18"/>
        </w:rPr>
        <w:t xml:space="preserve"> </w:t>
      </w:r>
      <w:r w:rsidRPr="00E91175">
        <w:rPr>
          <w:sz w:val="18"/>
          <w:szCs w:val="18"/>
          <w:lang w:bidi="fa-IR"/>
        </w:rPr>
        <w:t>Covariate</w:t>
      </w:r>
    </w:p>
  </w:footnote>
  <w:footnote w:id="455">
    <w:p w14:paraId="4658799B" w14:textId="77777777" w:rsidR="00B36B1E" w:rsidRPr="001E27CD" w:rsidRDefault="00B36B1E" w:rsidP="00B36B1E">
      <w:pPr>
        <w:pStyle w:val="FootnoteText"/>
        <w:rPr>
          <w:rFonts w:cs="B Nazanin"/>
          <w:rtl/>
          <w:lang w:bidi="fa-IR"/>
        </w:rPr>
      </w:pPr>
      <w:r w:rsidRPr="001E27CD">
        <w:rPr>
          <w:rStyle w:val="FootnoteReference"/>
          <w:rFonts w:cs="B Nazanin"/>
        </w:rPr>
        <w:footnoteRef/>
      </w:r>
      <w:r w:rsidRPr="001E27CD">
        <w:rPr>
          <w:rFonts w:cs="B Nazanin"/>
        </w:rPr>
        <w:t xml:space="preserve"> </w:t>
      </w:r>
      <w:r w:rsidRPr="001E27CD">
        <w:rPr>
          <w:rFonts w:cs="B Nazanin" w:hint="cs"/>
          <w:rtl/>
          <w:lang w:bidi="fa-IR"/>
        </w:rPr>
        <w:t xml:space="preserve">اینجا و جاهای دیگر، منظور این نیست که تغییر نمرات به عنوان مقیاسی برای نشان دادن این ارتقاء مطلوب است. </w:t>
      </w:r>
      <w:r w:rsidRPr="00826927">
        <w:rPr>
          <w:rFonts w:cs="B Nazanin"/>
          <w:sz w:val="18"/>
          <w:szCs w:val="18"/>
          <w:lang w:bidi="fa-IR"/>
        </w:rPr>
        <w:t>A</w:t>
      </w:r>
      <w:r w:rsidRPr="00826927">
        <w:rPr>
          <w:rFonts w:cs="Arial"/>
          <w:sz w:val="18"/>
          <w:szCs w:val="18"/>
          <w:lang w:bidi="fa-IR"/>
        </w:rPr>
        <w:t>N</w:t>
      </w:r>
      <w:r w:rsidRPr="00826927">
        <w:rPr>
          <w:rFonts w:cs="B Nazanin"/>
          <w:sz w:val="18"/>
          <w:szCs w:val="18"/>
          <w:lang w:bidi="fa-IR"/>
        </w:rPr>
        <w:t>COVA</w:t>
      </w:r>
      <w:r w:rsidRPr="001E27CD">
        <w:rPr>
          <w:rFonts w:cs="B Nazanin" w:hint="cs"/>
          <w:rtl/>
          <w:lang w:bidi="fa-IR"/>
        </w:rPr>
        <w:t xml:space="preserve"> معمولاً بسیار قویتر است و ملاحضات مرتبط با خطی بودن و همگونی رگرسیون کمترین اهمیت را برای نمرات تغییر به شیوه ای نظیر </w:t>
      </w:r>
      <w:r w:rsidRPr="00826927">
        <w:rPr>
          <w:rFonts w:cs="B Nazanin"/>
          <w:sz w:val="18"/>
          <w:szCs w:val="18"/>
          <w:lang w:bidi="fa-IR"/>
        </w:rPr>
        <w:t>ANCOVA</w:t>
      </w:r>
      <w:r w:rsidRPr="001E27CD">
        <w:rPr>
          <w:rFonts w:cs="B Nazanin"/>
          <w:lang w:bidi="fa-IR"/>
        </w:rPr>
        <w:t xml:space="preserve"> </w:t>
      </w:r>
      <w:r w:rsidRPr="001E27CD">
        <w:rPr>
          <w:rFonts w:cs="B Nazanin" w:hint="cs"/>
          <w:rtl/>
          <w:lang w:bidi="fa-IR"/>
        </w:rPr>
        <w:t xml:space="preserve">دارند. </w:t>
      </w:r>
    </w:p>
  </w:footnote>
  <w:footnote w:id="456">
    <w:p w14:paraId="4B3E1C1B" w14:textId="77777777" w:rsidR="00B36B1E" w:rsidRPr="00826927" w:rsidRDefault="00B36B1E" w:rsidP="00E91175">
      <w:pPr>
        <w:pStyle w:val="FootnoteText"/>
        <w:bidi w:val="0"/>
        <w:rPr>
          <w:sz w:val="18"/>
          <w:szCs w:val="18"/>
          <w:lang w:bidi="fa-IR"/>
        </w:rPr>
      </w:pPr>
      <w:r w:rsidRPr="00826927">
        <w:rPr>
          <w:rStyle w:val="FootnoteReference"/>
          <w:sz w:val="18"/>
          <w:szCs w:val="18"/>
        </w:rPr>
        <w:footnoteRef/>
      </w:r>
      <w:r w:rsidRPr="00826927">
        <w:rPr>
          <w:sz w:val="18"/>
          <w:szCs w:val="18"/>
        </w:rPr>
        <w:t xml:space="preserve"> </w:t>
      </w:r>
      <w:r w:rsidRPr="00826927">
        <w:rPr>
          <w:sz w:val="18"/>
          <w:szCs w:val="18"/>
          <w:lang w:bidi="fa-IR"/>
        </w:rPr>
        <w:t xml:space="preserve">Dismantling </w:t>
      </w:r>
    </w:p>
  </w:footnote>
  <w:footnote w:id="457">
    <w:p w14:paraId="28C907C2" w14:textId="77777777" w:rsidR="00B36B1E" w:rsidRDefault="00B36B1E" w:rsidP="00B36B1E">
      <w:pPr>
        <w:pStyle w:val="FootnoteText"/>
        <w:rPr>
          <w:lang w:bidi="fa-IR"/>
        </w:rPr>
      </w:pPr>
      <w:r>
        <w:rPr>
          <w:rStyle w:val="FootnoteReference"/>
        </w:rPr>
        <w:footnoteRef/>
      </w:r>
      <w:r>
        <w:t xml:space="preserve"> I</w:t>
      </w:r>
      <w:r>
        <w:rPr>
          <w:lang w:bidi="fa-IR"/>
        </w:rPr>
        <w:t xml:space="preserve">nteraction </w:t>
      </w:r>
    </w:p>
  </w:footnote>
  <w:footnote w:id="458">
    <w:p w14:paraId="433B700C" w14:textId="77777777" w:rsidR="00B36B1E" w:rsidRDefault="00B36B1E" w:rsidP="00B36B1E">
      <w:pPr>
        <w:pStyle w:val="FootnoteText"/>
        <w:rPr>
          <w:rtl/>
          <w:lang w:bidi="fa-IR"/>
        </w:rPr>
      </w:pPr>
      <w:r>
        <w:rPr>
          <w:rStyle w:val="FootnoteReference"/>
        </w:rPr>
        <w:footnoteRef/>
      </w:r>
      <w:r>
        <w:t xml:space="preserve"> </w:t>
      </w:r>
    </w:p>
  </w:footnote>
  <w:footnote w:id="459">
    <w:p w14:paraId="5A465CA4" w14:textId="77777777" w:rsidR="00B36B1E" w:rsidRDefault="00B36B1E" w:rsidP="00E0099A">
      <w:pPr>
        <w:pStyle w:val="FootnoteText"/>
        <w:bidi w:val="0"/>
        <w:rPr>
          <w:lang w:bidi="fa-IR"/>
        </w:rPr>
      </w:pPr>
      <w:r w:rsidRPr="00E0099A">
        <w:rPr>
          <w:rStyle w:val="FootnoteReference"/>
          <w:sz w:val="18"/>
          <w:szCs w:val="18"/>
        </w:rPr>
        <w:footnoteRef/>
      </w:r>
      <w:r w:rsidRPr="00E0099A">
        <w:rPr>
          <w:sz w:val="18"/>
          <w:szCs w:val="18"/>
        </w:rPr>
        <w:t xml:space="preserve"> </w:t>
      </w:r>
      <w:r w:rsidRPr="00E0099A">
        <w:rPr>
          <w:sz w:val="18"/>
          <w:szCs w:val="18"/>
          <w:lang w:bidi="fa-IR"/>
        </w:rPr>
        <w:t xml:space="preserve">Moderator </w:t>
      </w:r>
    </w:p>
  </w:footnote>
  <w:footnote w:id="460">
    <w:p w14:paraId="585CE913" w14:textId="77777777" w:rsidR="00B36B1E" w:rsidRPr="00B45C6D" w:rsidRDefault="00B36B1E" w:rsidP="00B36B1E">
      <w:pPr>
        <w:pStyle w:val="FootnoteText"/>
        <w:rPr>
          <w:rStyle w:val="FootnoteReference"/>
          <w:rtl/>
        </w:rPr>
      </w:pPr>
      <w:r w:rsidRPr="00FD6D05">
        <w:rPr>
          <w:rStyle w:val="FootnoteReference"/>
          <w:rFonts w:cs="B Nazanin"/>
        </w:rPr>
        <w:footnoteRef/>
      </w:r>
      <w:r w:rsidRPr="00FD6D05">
        <w:rPr>
          <w:rFonts w:cs="B Nazanin"/>
        </w:rPr>
        <w:t xml:space="preserve"> </w:t>
      </w:r>
      <w:r w:rsidRPr="00FD6D05">
        <w:rPr>
          <w:rFonts w:cs="B Nazanin" w:hint="cs"/>
          <w:rtl/>
          <w:lang w:bidi="fa-IR"/>
        </w:rPr>
        <w:t>تعاملات می توانند ترتیبی (</w:t>
      </w:r>
      <w:r w:rsidRPr="00FD6D05">
        <w:rPr>
          <w:rFonts w:cs="B Nazanin"/>
          <w:lang w:bidi="fa-IR"/>
        </w:rPr>
        <w:t>ordinal</w:t>
      </w:r>
      <w:r w:rsidRPr="00FD6D05">
        <w:rPr>
          <w:rFonts w:cs="B Nazanin" w:hint="cs"/>
          <w:rtl/>
          <w:lang w:bidi="fa-IR"/>
        </w:rPr>
        <w:t>) (زمانی که میانگین سلولها را روی نمودار می برید خطهای بدست آمده یکدیگر را قطع نمی</w:t>
      </w:r>
      <w:r>
        <w:rPr>
          <w:rFonts w:cs="B Nazanin" w:hint="cs"/>
          <w:rtl/>
          <w:lang w:bidi="fa-IR"/>
        </w:rPr>
        <w:t>‌</w:t>
      </w:r>
      <w:r w:rsidRPr="00FD6D05">
        <w:rPr>
          <w:rFonts w:cs="B Nazanin" w:hint="cs"/>
          <w:rtl/>
          <w:lang w:bidi="fa-IR"/>
        </w:rPr>
        <w:t xml:space="preserve">کنند) یا غیرترتیبی (خطهای بدست آمده یکدیگر را قطع می کنند) باشند. آزمون اثرات تعاملات ترتیبی مکرراً توان کمتری نسبت به اثرات اصلی دارند، اما آزمون های تعاملات غیر ترتیبی اغلب قویتر از آزمون هر کدام از اثرات اصلی هستند. روزنو و روزنتال (۱۹۸۹) این مساله را که در هنگام وجود تعاملات، کدامیک از خط ها باید و یا نباید قطع شوند را </w:t>
      </w:r>
      <w:r>
        <w:rPr>
          <w:rFonts w:cs="B Nazanin" w:hint="cs"/>
          <w:rtl/>
          <w:lang w:bidi="fa-IR"/>
        </w:rPr>
        <w:t>توضیح می دهند.</w:t>
      </w:r>
      <w:r w:rsidRPr="00B45C6D">
        <w:rPr>
          <w:rStyle w:val="FootnoteReference"/>
          <w:rFonts w:hint="cs"/>
          <w:rtl/>
        </w:rPr>
        <w:t xml:space="preserve"> </w:t>
      </w:r>
    </w:p>
  </w:footnote>
  <w:footnote w:id="461">
    <w:p w14:paraId="7F667483" w14:textId="77777777" w:rsidR="00B36B1E" w:rsidRDefault="00B36B1E" w:rsidP="00E0099A">
      <w:pPr>
        <w:pStyle w:val="FootnoteText"/>
        <w:bidi w:val="0"/>
        <w:rPr>
          <w:lang w:bidi="fa-IR"/>
        </w:rPr>
      </w:pPr>
      <w:r w:rsidRPr="00E0099A">
        <w:rPr>
          <w:rStyle w:val="FootnoteReference"/>
          <w:sz w:val="18"/>
          <w:szCs w:val="18"/>
        </w:rPr>
        <w:footnoteRef/>
      </w:r>
      <w:r w:rsidRPr="00E0099A">
        <w:rPr>
          <w:sz w:val="18"/>
          <w:szCs w:val="18"/>
        </w:rPr>
        <w:t xml:space="preserve"> </w:t>
      </w:r>
      <w:r w:rsidRPr="00E0099A">
        <w:rPr>
          <w:sz w:val="18"/>
          <w:szCs w:val="18"/>
          <w:lang w:bidi="fa-IR"/>
        </w:rPr>
        <w:t xml:space="preserve">Unweighted </w:t>
      </w:r>
    </w:p>
  </w:footnote>
  <w:footnote w:id="462">
    <w:p w14:paraId="1890B409" w14:textId="77777777" w:rsidR="00B36B1E" w:rsidRDefault="00B36B1E" w:rsidP="00E0099A">
      <w:pPr>
        <w:pStyle w:val="FootnoteText"/>
        <w:bidi w:val="0"/>
        <w:rPr>
          <w:lang w:bidi="fa-IR"/>
        </w:rPr>
      </w:pPr>
      <w:r w:rsidRPr="00E0099A">
        <w:rPr>
          <w:rStyle w:val="FootnoteReference"/>
          <w:sz w:val="18"/>
          <w:szCs w:val="18"/>
        </w:rPr>
        <w:footnoteRef/>
      </w:r>
      <w:r w:rsidRPr="00E0099A">
        <w:rPr>
          <w:sz w:val="18"/>
          <w:szCs w:val="18"/>
        </w:rPr>
        <w:t xml:space="preserve"> </w:t>
      </w:r>
      <w:r w:rsidRPr="00E0099A">
        <w:rPr>
          <w:sz w:val="18"/>
          <w:szCs w:val="18"/>
          <w:lang w:bidi="fa-IR"/>
        </w:rPr>
        <w:t xml:space="preserve">Longitudinal </w:t>
      </w:r>
    </w:p>
  </w:footnote>
  <w:footnote w:id="463">
    <w:p w14:paraId="02578D39" w14:textId="77777777" w:rsidR="00B36B1E" w:rsidRDefault="00B36B1E" w:rsidP="00E0099A">
      <w:pPr>
        <w:pStyle w:val="FootnoteText"/>
        <w:bidi w:val="0"/>
        <w:rPr>
          <w:lang w:bidi="fa-IR"/>
        </w:rPr>
      </w:pPr>
      <w:r w:rsidRPr="00E0099A">
        <w:rPr>
          <w:rStyle w:val="FootnoteReference"/>
          <w:sz w:val="18"/>
          <w:szCs w:val="18"/>
        </w:rPr>
        <w:footnoteRef/>
      </w:r>
      <w:r w:rsidRPr="00E0099A">
        <w:rPr>
          <w:sz w:val="18"/>
          <w:szCs w:val="18"/>
        </w:rPr>
        <w:t xml:space="preserve"> </w:t>
      </w:r>
      <w:r w:rsidRPr="00E0099A">
        <w:rPr>
          <w:sz w:val="18"/>
          <w:szCs w:val="18"/>
          <w:lang w:bidi="fa-IR"/>
        </w:rPr>
        <w:t xml:space="preserve">Crossover designs </w:t>
      </w:r>
    </w:p>
  </w:footnote>
  <w:footnote w:id="464">
    <w:p w14:paraId="73D16FE9" w14:textId="77777777" w:rsidR="00B36B1E" w:rsidRPr="00E0099A" w:rsidRDefault="00B36B1E" w:rsidP="00E0099A">
      <w:pPr>
        <w:pStyle w:val="FootnoteText"/>
        <w:bidi w:val="0"/>
        <w:rPr>
          <w:sz w:val="18"/>
          <w:szCs w:val="18"/>
          <w:rtl/>
          <w:lang w:bidi="fa-IR"/>
        </w:rPr>
      </w:pPr>
      <w:r w:rsidRPr="00E0099A">
        <w:rPr>
          <w:rStyle w:val="FootnoteReference"/>
          <w:sz w:val="18"/>
          <w:szCs w:val="18"/>
        </w:rPr>
        <w:footnoteRef/>
      </w:r>
      <w:r w:rsidRPr="00E0099A">
        <w:rPr>
          <w:sz w:val="18"/>
          <w:szCs w:val="18"/>
        </w:rPr>
        <w:t xml:space="preserve"> </w:t>
      </w:r>
      <w:r w:rsidRPr="00E0099A">
        <w:rPr>
          <w:sz w:val="18"/>
          <w:szCs w:val="18"/>
          <w:lang w:bidi="fa-IR"/>
        </w:rPr>
        <w:t xml:space="preserve">Counterbalance </w:t>
      </w:r>
    </w:p>
  </w:footnote>
  <w:footnote w:id="465">
    <w:p w14:paraId="44BF444B" w14:textId="77777777" w:rsidR="00B36B1E" w:rsidRDefault="00B36B1E" w:rsidP="00E0099A">
      <w:pPr>
        <w:pStyle w:val="FootnoteText"/>
        <w:bidi w:val="0"/>
        <w:rPr>
          <w:lang w:bidi="fa-IR"/>
        </w:rPr>
      </w:pPr>
      <w:r w:rsidRPr="00E0099A">
        <w:rPr>
          <w:rStyle w:val="FootnoteReference"/>
          <w:sz w:val="18"/>
          <w:szCs w:val="18"/>
        </w:rPr>
        <w:footnoteRef/>
      </w:r>
      <w:r w:rsidRPr="00E0099A">
        <w:rPr>
          <w:sz w:val="18"/>
          <w:szCs w:val="18"/>
        </w:rPr>
        <w:t xml:space="preserve"> </w:t>
      </w:r>
      <w:r w:rsidRPr="00E0099A">
        <w:rPr>
          <w:sz w:val="18"/>
          <w:szCs w:val="18"/>
          <w:lang w:bidi="fa-IR"/>
        </w:rPr>
        <w:t xml:space="preserve">Carryover effect </w:t>
      </w:r>
    </w:p>
  </w:footnote>
  <w:footnote w:id="466">
    <w:p w14:paraId="78ABCB62" w14:textId="77777777" w:rsidR="00B36B1E" w:rsidRDefault="00B36B1E" w:rsidP="001702E8">
      <w:pPr>
        <w:pStyle w:val="FootnoteText"/>
        <w:bidi w:val="0"/>
        <w:rPr>
          <w:lang w:bidi="fa-IR"/>
        </w:rPr>
      </w:pPr>
      <w:r w:rsidRPr="001702E8">
        <w:rPr>
          <w:rStyle w:val="FootnoteReference"/>
          <w:sz w:val="18"/>
          <w:szCs w:val="18"/>
        </w:rPr>
        <w:footnoteRef/>
      </w:r>
      <w:r w:rsidRPr="001702E8">
        <w:rPr>
          <w:sz w:val="18"/>
          <w:szCs w:val="18"/>
        </w:rPr>
        <w:t xml:space="preserve"> </w:t>
      </w:r>
      <w:r w:rsidRPr="001702E8">
        <w:rPr>
          <w:sz w:val="18"/>
          <w:szCs w:val="18"/>
          <w:lang w:bidi="fa-IR"/>
        </w:rPr>
        <w:t xml:space="preserve">Equivalent-time-samples </w:t>
      </w:r>
    </w:p>
  </w:footnote>
  <w:footnote w:id="467">
    <w:p w14:paraId="71A65C25" w14:textId="77777777" w:rsidR="00B36B1E" w:rsidRDefault="00B36B1E" w:rsidP="001702E8">
      <w:pPr>
        <w:pStyle w:val="FootnoteText"/>
        <w:bidi w:val="0"/>
        <w:rPr>
          <w:lang w:bidi="fa-IR"/>
        </w:rPr>
      </w:pPr>
      <w:r w:rsidRPr="001702E8">
        <w:rPr>
          <w:rStyle w:val="FootnoteReference"/>
          <w:sz w:val="18"/>
          <w:szCs w:val="18"/>
        </w:rPr>
        <w:footnoteRef/>
      </w:r>
      <w:r w:rsidRPr="001702E8">
        <w:rPr>
          <w:sz w:val="18"/>
          <w:szCs w:val="18"/>
        </w:rPr>
        <w:t xml:space="preserve"> </w:t>
      </w:r>
      <w:r w:rsidRPr="001702E8">
        <w:rPr>
          <w:sz w:val="18"/>
          <w:szCs w:val="18"/>
          <w:lang w:bidi="fa-IR"/>
        </w:rPr>
        <w:t xml:space="preserve">Unobtrusive </w:t>
      </w:r>
    </w:p>
  </w:footnote>
  <w:footnote w:id="468">
    <w:p w14:paraId="1629E6DD" w14:textId="77777777" w:rsidR="00B36B1E" w:rsidRPr="001702E8" w:rsidRDefault="00B36B1E" w:rsidP="001702E8">
      <w:pPr>
        <w:pStyle w:val="FootnoteText"/>
        <w:bidi w:val="0"/>
        <w:rPr>
          <w:sz w:val="18"/>
          <w:szCs w:val="18"/>
          <w:lang w:bidi="fa-IR"/>
        </w:rPr>
      </w:pPr>
      <w:r w:rsidRPr="001702E8">
        <w:rPr>
          <w:rStyle w:val="FootnoteReference"/>
          <w:sz w:val="18"/>
          <w:szCs w:val="18"/>
        </w:rPr>
        <w:footnoteRef/>
      </w:r>
      <w:r w:rsidRPr="001702E8">
        <w:rPr>
          <w:sz w:val="18"/>
          <w:szCs w:val="18"/>
        </w:rPr>
        <w:t xml:space="preserve"> </w:t>
      </w:r>
      <w:r w:rsidRPr="001702E8">
        <w:rPr>
          <w:sz w:val="18"/>
          <w:szCs w:val="18"/>
          <w:lang w:bidi="fa-IR"/>
        </w:rPr>
        <w:t>Contentious codependence</w:t>
      </w:r>
    </w:p>
  </w:footnote>
  <w:footnote w:id="469">
    <w:p w14:paraId="608A63A8" w14:textId="77777777" w:rsidR="00B36B1E" w:rsidRDefault="00B36B1E" w:rsidP="001702E8">
      <w:pPr>
        <w:pStyle w:val="FootnoteText"/>
        <w:bidi w:val="0"/>
        <w:rPr>
          <w:rtl/>
          <w:lang w:bidi="fa-IR"/>
        </w:rPr>
      </w:pPr>
      <w:r w:rsidRPr="001702E8">
        <w:rPr>
          <w:rStyle w:val="FootnoteReference"/>
          <w:sz w:val="18"/>
          <w:szCs w:val="18"/>
        </w:rPr>
        <w:footnoteRef/>
      </w:r>
      <w:r w:rsidRPr="001702E8">
        <w:rPr>
          <w:sz w:val="18"/>
          <w:szCs w:val="18"/>
        </w:rPr>
        <w:t xml:space="preserve"> </w:t>
      </w:r>
      <w:r w:rsidRPr="001702E8">
        <w:rPr>
          <w:sz w:val="18"/>
          <w:szCs w:val="18"/>
          <w:lang w:bidi="fa-IR"/>
        </w:rPr>
        <w:t xml:space="preserve">Crossover </w:t>
      </w:r>
    </w:p>
  </w:footnote>
  <w:footnote w:id="470">
    <w:p w14:paraId="0F1CA586" w14:textId="77777777" w:rsidR="009D4B2F" w:rsidRPr="008E15B3" w:rsidRDefault="009D4B2F" w:rsidP="006D082F">
      <w:pPr>
        <w:pStyle w:val="FootnoteText"/>
        <w:bidi w:val="0"/>
        <w:rPr>
          <w:lang w:val="en-GB" w:bidi="fa-IR"/>
        </w:rPr>
      </w:pPr>
      <w:r w:rsidRPr="006D082F">
        <w:rPr>
          <w:rStyle w:val="FootnoteReference"/>
          <w:sz w:val="18"/>
          <w:szCs w:val="18"/>
        </w:rPr>
        <w:footnoteRef/>
      </w:r>
      <w:r w:rsidRPr="006D082F">
        <w:rPr>
          <w:sz w:val="18"/>
          <w:szCs w:val="18"/>
        </w:rPr>
        <w:t xml:space="preserve"> </w:t>
      </w:r>
      <w:r w:rsidRPr="006D082F">
        <w:rPr>
          <w:sz w:val="18"/>
          <w:szCs w:val="18"/>
          <w:lang w:val="en-GB" w:bidi="fa-IR"/>
        </w:rPr>
        <w:t>Phased models of increasingly generalizable studies</w:t>
      </w:r>
    </w:p>
  </w:footnote>
  <w:footnote w:id="471">
    <w:p w14:paraId="5906D1F5" w14:textId="77777777" w:rsidR="009D4B2F" w:rsidRPr="006D082F" w:rsidRDefault="009D4B2F" w:rsidP="006D082F">
      <w:pPr>
        <w:pStyle w:val="FootnoteText"/>
        <w:bidi w:val="0"/>
        <w:rPr>
          <w:sz w:val="18"/>
          <w:szCs w:val="18"/>
          <w:lang w:bidi="fa-IR"/>
        </w:rPr>
      </w:pPr>
      <w:r w:rsidRPr="006D082F">
        <w:rPr>
          <w:rStyle w:val="FootnoteReference"/>
          <w:sz w:val="18"/>
          <w:szCs w:val="18"/>
        </w:rPr>
        <w:footnoteRef/>
      </w:r>
      <w:r w:rsidRPr="006D082F">
        <w:rPr>
          <w:sz w:val="18"/>
          <w:szCs w:val="18"/>
        </w:rPr>
        <w:t xml:space="preserve"> </w:t>
      </w:r>
      <w:r w:rsidRPr="006D082F">
        <w:rPr>
          <w:sz w:val="18"/>
          <w:szCs w:val="18"/>
          <w:lang w:bidi="fa-IR"/>
        </w:rPr>
        <w:t>Surface similarity</w:t>
      </w:r>
    </w:p>
  </w:footnote>
  <w:footnote w:id="472">
    <w:p w14:paraId="75B17A65" w14:textId="77777777" w:rsidR="009D4B2F" w:rsidRPr="008E15B3" w:rsidRDefault="009D4B2F" w:rsidP="006D082F">
      <w:pPr>
        <w:pStyle w:val="FootnoteText"/>
        <w:bidi w:val="0"/>
        <w:rPr>
          <w:lang w:val="en-GB"/>
        </w:rPr>
      </w:pPr>
      <w:r w:rsidRPr="006D082F">
        <w:rPr>
          <w:rStyle w:val="FootnoteReference"/>
          <w:sz w:val="18"/>
          <w:szCs w:val="18"/>
        </w:rPr>
        <w:footnoteRef/>
      </w:r>
      <w:r w:rsidRPr="006D082F">
        <w:rPr>
          <w:sz w:val="18"/>
          <w:szCs w:val="18"/>
        </w:rPr>
        <w:t xml:space="preserve"> </w:t>
      </w:r>
      <w:r w:rsidRPr="006D082F">
        <w:rPr>
          <w:sz w:val="18"/>
          <w:szCs w:val="18"/>
          <w:lang w:val="en-GB"/>
        </w:rPr>
        <w:t>Directed programs of experiment</w:t>
      </w:r>
    </w:p>
  </w:footnote>
  <w:footnote w:id="473">
    <w:p w14:paraId="34B15F17" w14:textId="77777777" w:rsidR="009D4B2F" w:rsidRDefault="009D4B2F" w:rsidP="006D082F">
      <w:pPr>
        <w:pStyle w:val="FootnoteText"/>
        <w:bidi w:val="0"/>
        <w:rPr>
          <w:lang w:bidi="fa-IR"/>
        </w:rPr>
      </w:pPr>
      <w:r w:rsidRPr="006D082F">
        <w:rPr>
          <w:rStyle w:val="FootnoteReference"/>
          <w:sz w:val="18"/>
          <w:szCs w:val="18"/>
        </w:rPr>
        <w:footnoteRef/>
      </w:r>
      <w:r w:rsidRPr="006D082F">
        <w:rPr>
          <w:sz w:val="18"/>
          <w:szCs w:val="18"/>
        </w:rPr>
        <w:t xml:space="preserve"> </w:t>
      </w:r>
      <w:r w:rsidRPr="006D082F">
        <w:rPr>
          <w:sz w:val="18"/>
          <w:szCs w:val="18"/>
          <w:lang w:bidi="fa-IR"/>
        </w:rPr>
        <w:t>prototypical</w:t>
      </w:r>
    </w:p>
  </w:footnote>
  <w:footnote w:id="474">
    <w:p w14:paraId="1399CC80" w14:textId="77777777" w:rsidR="009D4B2F" w:rsidRPr="006D082F" w:rsidRDefault="009D4B2F" w:rsidP="006D082F">
      <w:pPr>
        <w:pStyle w:val="FootnoteText"/>
        <w:bidi w:val="0"/>
        <w:rPr>
          <w:sz w:val="18"/>
          <w:szCs w:val="18"/>
          <w:lang w:val="en-GB" w:bidi="fa-IR"/>
        </w:rPr>
      </w:pPr>
      <w:r w:rsidRPr="006D082F">
        <w:rPr>
          <w:rStyle w:val="FootnoteReference"/>
          <w:sz w:val="18"/>
          <w:szCs w:val="18"/>
        </w:rPr>
        <w:footnoteRef/>
      </w:r>
      <w:r w:rsidRPr="006D082F">
        <w:rPr>
          <w:sz w:val="18"/>
          <w:szCs w:val="18"/>
        </w:rPr>
        <w:t xml:space="preserve"> </w:t>
      </w:r>
      <w:r w:rsidRPr="006D082F">
        <w:rPr>
          <w:sz w:val="18"/>
          <w:szCs w:val="18"/>
          <w:lang w:val="en-GB" w:bidi="fa-IR"/>
        </w:rPr>
        <w:t>Narrative review of existing research</w:t>
      </w:r>
    </w:p>
  </w:footnote>
  <w:footnote w:id="475">
    <w:p w14:paraId="0E47077F" w14:textId="77777777" w:rsidR="009D4B2F" w:rsidRPr="00A115DE" w:rsidRDefault="009D4B2F" w:rsidP="006D082F">
      <w:pPr>
        <w:pStyle w:val="FootnoteText"/>
        <w:bidi w:val="0"/>
        <w:rPr>
          <w:lang w:val="en-GB" w:bidi="fa-IR"/>
        </w:rPr>
      </w:pPr>
      <w:r w:rsidRPr="006D082F">
        <w:rPr>
          <w:rStyle w:val="FootnoteReference"/>
          <w:sz w:val="18"/>
          <w:szCs w:val="18"/>
        </w:rPr>
        <w:footnoteRef/>
      </w:r>
      <w:r w:rsidRPr="006D082F">
        <w:rPr>
          <w:sz w:val="18"/>
          <w:szCs w:val="18"/>
        </w:rPr>
        <w:t xml:space="preserve"> </w:t>
      </w:r>
      <w:r w:rsidRPr="006D082F">
        <w:rPr>
          <w:sz w:val="18"/>
          <w:szCs w:val="18"/>
          <w:lang w:val="en-GB" w:bidi="fa-IR"/>
        </w:rPr>
        <w:t>Box Score</w:t>
      </w:r>
    </w:p>
  </w:footnote>
  <w:footnote w:id="476">
    <w:p w14:paraId="55F74111" w14:textId="77777777" w:rsidR="009D4B2F" w:rsidRPr="003458C5" w:rsidRDefault="009D4B2F" w:rsidP="006D082F">
      <w:pPr>
        <w:pStyle w:val="FootnoteText"/>
        <w:bidi w:val="0"/>
        <w:rPr>
          <w:lang w:val="en-GB" w:bidi="fa-IR"/>
        </w:rPr>
      </w:pPr>
      <w:r w:rsidRPr="006D082F">
        <w:rPr>
          <w:rStyle w:val="FootnoteReference"/>
          <w:sz w:val="18"/>
          <w:szCs w:val="18"/>
        </w:rPr>
        <w:footnoteRef/>
      </w:r>
      <w:r w:rsidRPr="006D082F">
        <w:rPr>
          <w:sz w:val="18"/>
          <w:szCs w:val="18"/>
        </w:rPr>
        <w:t xml:space="preserve"> </w:t>
      </w:r>
      <w:r w:rsidRPr="006D082F">
        <w:rPr>
          <w:sz w:val="18"/>
          <w:szCs w:val="18"/>
          <w:lang w:val="en-GB" w:bidi="fa-IR"/>
        </w:rPr>
        <w:t xml:space="preserve">Plausibility </w:t>
      </w:r>
    </w:p>
  </w:footnote>
  <w:footnote w:id="477">
    <w:p w14:paraId="09881048" w14:textId="782D4B71" w:rsidR="009D4B2F" w:rsidRPr="00A10DB2" w:rsidRDefault="009D4B2F" w:rsidP="008179D5">
      <w:pPr>
        <w:pStyle w:val="FootnoteText"/>
        <w:bidi w:val="0"/>
        <w:rPr>
          <w:lang w:val="en-GB" w:bidi="fa-IR"/>
        </w:rPr>
      </w:pPr>
      <w:r w:rsidRPr="008179D5">
        <w:rPr>
          <w:rStyle w:val="FootnoteReference"/>
          <w:sz w:val="18"/>
          <w:szCs w:val="18"/>
        </w:rPr>
        <w:footnoteRef/>
      </w:r>
      <w:r w:rsidRPr="008179D5">
        <w:rPr>
          <w:sz w:val="18"/>
          <w:szCs w:val="18"/>
        </w:rPr>
        <w:t xml:space="preserve"> </w:t>
      </w:r>
      <w:r w:rsidRPr="008179D5">
        <w:rPr>
          <w:sz w:val="18"/>
          <w:szCs w:val="18"/>
          <w:lang w:val="en-GB" w:bidi="fa-IR"/>
        </w:rPr>
        <w:t xml:space="preserve">Primary </w:t>
      </w:r>
      <w:r w:rsidR="008179D5" w:rsidRPr="008179D5">
        <w:rPr>
          <w:sz w:val="18"/>
          <w:szCs w:val="18"/>
          <w:lang w:val="en-GB" w:bidi="fa-IR"/>
        </w:rPr>
        <w:t>studies</w:t>
      </w:r>
    </w:p>
  </w:footnote>
  <w:footnote w:id="478">
    <w:p w14:paraId="43E54B3C" w14:textId="77777777" w:rsidR="009D4B2F" w:rsidRDefault="009D4B2F" w:rsidP="009D4B2F">
      <w:pPr>
        <w:pStyle w:val="FootnoteText"/>
        <w:jc w:val="both"/>
        <w:rPr>
          <w:rtl/>
          <w:lang w:bidi="fa-IR"/>
        </w:rPr>
      </w:pPr>
      <w:r>
        <w:rPr>
          <w:rStyle w:val="FootnoteReference"/>
        </w:rPr>
        <w:footnoteRef/>
      </w:r>
      <w:r>
        <w:t xml:space="preserve"> </w:t>
      </w:r>
      <w:r w:rsidRPr="0070100A">
        <w:rPr>
          <w:rFonts w:hint="cs"/>
          <w:rtl/>
          <w:lang w:bidi="fa-IR"/>
        </w:rPr>
        <w:t>یک راه جایگزین ترکیب سطوح احتمال است. مطالعات مداخله-محور عموماً معناداری تفاوت میان گروه آزمون و گروه کنترل را با در نظر گرفتن سطح احتمال بروز خطای نوع اول می سنجد. روشهای مختلفی برای تجمیع سطوح احتمال وجود دارد و نتیجه آنها آزمون معناداری ترکیبی بدست می</w:t>
      </w:r>
      <w:r>
        <w:rPr>
          <w:rFonts w:hint="cs"/>
          <w:rtl/>
          <w:lang w:bidi="fa-IR"/>
        </w:rPr>
        <w:t>‌</w:t>
      </w:r>
      <w:r w:rsidRPr="0070100A">
        <w:rPr>
          <w:rFonts w:hint="cs"/>
          <w:rtl/>
          <w:lang w:bidi="fa-IR"/>
        </w:rPr>
        <w:t>دهد که فرض صفر آن عبارت است از اینکه اثر مفروض در هیچکدام از جمعیتهای بررسی شده در مطالعات مختلف معنادار نیست؛‌ و فرض مقابل به این صورت بیان می</w:t>
      </w:r>
      <w:r>
        <w:rPr>
          <w:rFonts w:hint="cs"/>
          <w:rtl/>
          <w:lang w:bidi="fa-IR"/>
        </w:rPr>
        <w:t>‌</w:t>
      </w:r>
      <w:r w:rsidRPr="0070100A">
        <w:rPr>
          <w:rFonts w:hint="cs"/>
          <w:rtl/>
          <w:lang w:bidi="fa-IR"/>
        </w:rPr>
        <w:t>شود که حداقل یکی از نمونه</w:t>
      </w:r>
      <w:r>
        <w:rPr>
          <w:rFonts w:hint="cs"/>
          <w:rtl/>
          <w:lang w:bidi="fa-IR"/>
        </w:rPr>
        <w:t>‌‌</w:t>
      </w:r>
      <w:r w:rsidRPr="0070100A">
        <w:rPr>
          <w:rFonts w:hint="cs"/>
          <w:rtl/>
          <w:lang w:bidi="fa-IR"/>
        </w:rPr>
        <w:t>های بررسی شده از جمعیتی با اثر غیر</w:t>
      </w:r>
      <w:r>
        <w:rPr>
          <w:rFonts w:hint="cs"/>
          <w:rtl/>
          <w:lang w:bidi="fa-IR"/>
        </w:rPr>
        <w:t>‌</w:t>
      </w:r>
      <w:r w:rsidRPr="0070100A">
        <w:rPr>
          <w:rFonts w:hint="cs"/>
          <w:rtl/>
          <w:lang w:bidi="fa-IR"/>
        </w:rPr>
        <w:t>صفر گرفته شده است (اثر در آن مشاهده شده است). اغلب محققین ترجیح می</w:t>
      </w:r>
      <w:r>
        <w:rPr>
          <w:rFonts w:hint="cs"/>
          <w:rtl/>
          <w:lang w:bidi="fa-IR"/>
        </w:rPr>
        <w:t>‌</w:t>
      </w:r>
      <w:r w:rsidRPr="0070100A">
        <w:rPr>
          <w:rFonts w:hint="cs"/>
          <w:rtl/>
          <w:lang w:bidi="fa-IR"/>
        </w:rPr>
        <w:t>دهند که درباره اندازه اثر اطلاعات داشته باشند</w:t>
      </w:r>
      <w:r>
        <w:rPr>
          <w:rFonts w:hint="cs"/>
          <w:rtl/>
          <w:lang w:bidi="fa-IR"/>
        </w:rPr>
        <w:t>،</w:t>
      </w:r>
      <w:r w:rsidRPr="0070100A">
        <w:rPr>
          <w:rFonts w:hint="cs"/>
          <w:rtl/>
          <w:lang w:bidi="fa-IR"/>
        </w:rPr>
        <w:t xml:space="preserve"> تا </w:t>
      </w:r>
      <w:r>
        <w:rPr>
          <w:rFonts w:hint="cs"/>
          <w:rtl/>
          <w:lang w:bidi="fa-IR"/>
        </w:rPr>
        <w:t xml:space="preserve">اینکه </w:t>
      </w:r>
      <w:r w:rsidRPr="0070100A">
        <w:rPr>
          <w:rFonts w:hint="cs"/>
          <w:rtl/>
          <w:lang w:bidi="fa-IR"/>
        </w:rPr>
        <w:t xml:space="preserve">به راحتی به دانستن اینکه حداقل در یکی از مطالعات اثر غیرصفر بدست آمده بسنده کنند. اگرچه این روشهای سطح معناداری ترکیبی هنگامی مفید هستند که اطلاعات کافی برای محاسبه اندازه اثر وجود نداشته باشد اما سطوح معناداری در </w:t>
      </w:r>
      <w:r>
        <w:rPr>
          <w:rFonts w:hint="cs"/>
          <w:rtl/>
          <w:lang w:bidi="fa-IR"/>
        </w:rPr>
        <w:t>د</w:t>
      </w:r>
      <w:r w:rsidRPr="0070100A">
        <w:rPr>
          <w:rFonts w:hint="cs"/>
          <w:rtl/>
          <w:lang w:bidi="fa-IR"/>
        </w:rPr>
        <w:t>سترس باشد. وانگ و بوشن (</w:t>
      </w:r>
      <w:r w:rsidRPr="00444178">
        <w:rPr>
          <w:sz w:val="18"/>
          <w:szCs w:val="18"/>
          <w:lang w:bidi="fa-IR"/>
        </w:rPr>
        <w:t>Wang &amp; Bushman, 1999</w:t>
      </w:r>
      <w:r w:rsidRPr="0070100A">
        <w:rPr>
          <w:rFonts w:hint="cs"/>
          <w:rtl/>
          <w:lang w:bidi="fa-IR"/>
        </w:rPr>
        <w:t>) روشی را برای ترکیب اندازه اثرها و سطوح احتمال ارائه می</w:t>
      </w:r>
      <w:r>
        <w:rPr>
          <w:rFonts w:hint="cs"/>
          <w:rtl/>
          <w:lang w:bidi="fa-IR"/>
        </w:rPr>
        <w:t>‌</w:t>
      </w:r>
      <w:r w:rsidRPr="0070100A">
        <w:rPr>
          <w:rFonts w:hint="cs"/>
          <w:rtl/>
          <w:lang w:bidi="fa-IR"/>
        </w:rPr>
        <w:t>نمایند.</w:t>
      </w:r>
      <w:r>
        <w:rPr>
          <w:rFonts w:hint="cs"/>
          <w:rtl/>
          <w:lang w:bidi="fa-IR"/>
        </w:rPr>
        <w:t xml:space="preserve"> </w:t>
      </w:r>
    </w:p>
  </w:footnote>
  <w:footnote w:id="479">
    <w:p w14:paraId="4E8415A9" w14:textId="77777777" w:rsidR="009D4B2F" w:rsidRDefault="009D4B2F" w:rsidP="009D4B2F">
      <w:pPr>
        <w:pStyle w:val="FootnoteText"/>
        <w:rPr>
          <w:rtl/>
          <w:lang w:bidi="fa-IR"/>
        </w:rPr>
      </w:pPr>
      <w:r w:rsidRPr="005E0A97">
        <w:rPr>
          <w:rStyle w:val="FootnoteReference"/>
          <w:sz w:val="18"/>
          <w:szCs w:val="18"/>
        </w:rPr>
        <w:footnoteRef/>
      </w:r>
      <w:r w:rsidRPr="005E0A97">
        <w:rPr>
          <w:sz w:val="18"/>
          <w:szCs w:val="18"/>
        </w:rPr>
        <w:t xml:space="preserve"> </w:t>
      </w:r>
      <w:r w:rsidRPr="005E0A97">
        <w:rPr>
          <w:sz w:val="18"/>
          <w:szCs w:val="18"/>
          <w:lang w:bidi="fa-IR"/>
        </w:rPr>
        <w:t>Iterative</w:t>
      </w:r>
    </w:p>
  </w:footnote>
  <w:footnote w:id="480">
    <w:p w14:paraId="3C3FDE92" w14:textId="77777777" w:rsidR="009D4B2F" w:rsidRPr="008179D5" w:rsidRDefault="009D4B2F" w:rsidP="008179D5">
      <w:pPr>
        <w:pStyle w:val="FootnoteText"/>
        <w:bidi w:val="0"/>
        <w:rPr>
          <w:sz w:val="18"/>
          <w:szCs w:val="18"/>
          <w:lang w:bidi="fa-IR"/>
        </w:rPr>
      </w:pPr>
      <w:r w:rsidRPr="008179D5">
        <w:rPr>
          <w:rStyle w:val="FootnoteReference"/>
          <w:sz w:val="18"/>
          <w:szCs w:val="18"/>
        </w:rPr>
        <w:footnoteRef/>
      </w:r>
      <w:r w:rsidRPr="008179D5">
        <w:rPr>
          <w:sz w:val="18"/>
          <w:szCs w:val="18"/>
        </w:rPr>
        <w:t xml:space="preserve"> </w:t>
      </w:r>
      <w:r w:rsidRPr="008179D5">
        <w:rPr>
          <w:sz w:val="18"/>
          <w:szCs w:val="18"/>
          <w:lang w:bidi="fa-IR"/>
        </w:rPr>
        <w:t>Homogeneity</w:t>
      </w:r>
    </w:p>
  </w:footnote>
  <w:footnote w:id="481">
    <w:p w14:paraId="794A4946" w14:textId="77777777" w:rsidR="009D4B2F" w:rsidRDefault="009D4B2F" w:rsidP="008179D5">
      <w:pPr>
        <w:pStyle w:val="FootnoteText"/>
        <w:bidi w:val="0"/>
        <w:rPr>
          <w:lang w:bidi="fa-IR"/>
        </w:rPr>
      </w:pPr>
      <w:r w:rsidRPr="008179D5">
        <w:rPr>
          <w:rStyle w:val="FootnoteReference"/>
          <w:sz w:val="18"/>
          <w:szCs w:val="18"/>
        </w:rPr>
        <w:footnoteRef/>
      </w:r>
      <w:r w:rsidRPr="008179D5">
        <w:rPr>
          <w:sz w:val="18"/>
          <w:szCs w:val="18"/>
        </w:rPr>
        <w:t xml:space="preserve"> </w:t>
      </w:r>
      <w:r w:rsidRPr="008179D5">
        <w:rPr>
          <w:sz w:val="18"/>
          <w:szCs w:val="18"/>
          <w:lang w:bidi="fa-IR"/>
        </w:rPr>
        <w:t>intermeter</w:t>
      </w:r>
    </w:p>
  </w:footnote>
  <w:footnote w:id="482">
    <w:p w14:paraId="31E9F226" w14:textId="011511CF" w:rsidR="009D4B2F" w:rsidRDefault="009D4B2F" w:rsidP="009D4B2F">
      <w:pPr>
        <w:pStyle w:val="FootnoteText"/>
        <w:jc w:val="both"/>
        <w:rPr>
          <w:rtl/>
          <w:lang w:bidi="fa-IR"/>
        </w:rPr>
      </w:pPr>
      <w:r w:rsidRPr="00CE760E">
        <w:rPr>
          <w:lang w:bidi="fa-IR"/>
        </w:rPr>
        <w:footnoteRef/>
      </w:r>
      <w:r>
        <w:rPr>
          <w:rFonts w:hint="cs"/>
          <w:rtl/>
          <w:lang w:bidi="fa-IR"/>
        </w:rPr>
        <w:t xml:space="preserve">- </w:t>
      </w:r>
      <w:r w:rsidRPr="00CE760E">
        <w:rPr>
          <w:lang w:bidi="fa-IR"/>
        </w:rPr>
        <w:t xml:space="preserve"> </w:t>
      </w:r>
      <w:r w:rsidRPr="00CE760E">
        <w:rPr>
          <w:rFonts w:hint="cs"/>
          <w:rtl/>
          <w:lang w:bidi="fa-IR"/>
        </w:rPr>
        <w:t>ضریب همبستگی یکی دیگر از مقیاسهای اندازه</w:t>
      </w:r>
      <w:r>
        <w:rPr>
          <w:rFonts w:hint="cs"/>
          <w:rtl/>
          <w:lang w:bidi="fa-IR"/>
        </w:rPr>
        <w:t>‌</w:t>
      </w:r>
      <w:r w:rsidRPr="00CE760E">
        <w:rPr>
          <w:rFonts w:hint="cs"/>
          <w:rtl/>
          <w:lang w:bidi="fa-IR"/>
        </w:rPr>
        <w:t>گیری است. این مقیاس زمانی بیشترین کارایی را خواهد داشت که متاآنالیز مطالعاتی را جمعبندی و خلاصه کند که روابط همبستگی یکسانی را میان متغیرها آزمون کرده</w:t>
      </w:r>
      <w:r>
        <w:rPr>
          <w:rFonts w:hint="cs"/>
          <w:rtl/>
          <w:lang w:bidi="fa-IR"/>
        </w:rPr>
        <w:t>‌</w:t>
      </w:r>
      <w:r w:rsidRPr="00CE760E">
        <w:rPr>
          <w:rFonts w:hint="cs"/>
          <w:rtl/>
          <w:lang w:bidi="fa-IR"/>
        </w:rPr>
        <w:t>اند. بیشتر محققین پیشنهاد می</w:t>
      </w:r>
      <w:r>
        <w:rPr>
          <w:rFonts w:hint="cs"/>
          <w:rtl/>
          <w:lang w:bidi="fa-IR"/>
        </w:rPr>
        <w:t>‌</w:t>
      </w:r>
      <w:r w:rsidRPr="00CE760E">
        <w:rPr>
          <w:rFonts w:hint="cs"/>
          <w:rtl/>
          <w:lang w:bidi="fa-IR"/>
        </w:rPr>
        <w:t xml:space="preserve">کنند قبل از تبدیل </w:t>
      </w:r>
      <w:r w:rsidRPr="00CE760E">
        <w:rPr>
          <w:lang w:bidi="fa-IR"/>
        </w:rPr>
        <w:t>z</w:t>
      </w:r>
      <w:r w:rsidRPr="00CE760E">
        <w:rPr>
          <w:rFonts w:hint="cs"/>
          <w:rtl/>
          <w:lang w:bidi="fa-IR"/>
        </w:rPr>
        <w:t>،‌ پایدار</w:t>
      </w:r>
      <w:r>
        <w:rPr>
          <w:rFonts w:hint="cs"/>
          <w:rtl/>
          <w:lang w:bidi="fa-IR"/>
        </w:rPr>
        <w:t>‌</w:t>
      </w:r>
      <w:r w:rsidRPr="00CE760E">
        <w:rPr>
          <w:rFonts w:hint="cs"/>
          <w:rtl/>
          <w:lang w:bidi="fa-IR"/>
        </w:rPr>
        <w:t xml:space="preserve">کننده واریانس فیشر (۱۹۵۲) استفاده شود. در تحقیقات دارای </w:t>
      </w:r>
      <w:r w:rsidR="008226D0">
        <w:rPr>
          <w:rFonts w:hint="cs"/>
          <w:rtl/>
          <w:lang w:bidi="fa-IR"/>
        </w:rPr>
        <w:t>مداخله</w:t>
      </w:r>
      <w:r w:rsidRPr="00CE760E">
        <w:rPr>
          <w:rFonts w:hint="cs"/>
          <w:rtl/>
          <w:lang w:bidi="fa-IR"/>
        </w:rPr>
        <w:t xml:space="preserve">،‌ همبستگی میان نمرات دوتایی شرایط </w:t>
      </w:r>
      <w:r w:rsidR="008226D0">
        <w:rPr>
          <w:rFonts w:hint="cs"/>
          <w:rtl/>
          <w:lang w:bidi="fa-IR"/>
        </w:rPr>
        <w:t>مداخله</w:t>
      </w:r>
      <w:r w:rsidRPr="00CE760E">
        <w:rPr>
          <w:rFonts w:hint="cs"/>
          <w:rtl/>
          <w:lang w:bidi="fa-IR"/>
        </w:rPr>
        <w:t xml:space="preserve"> و کنترل (</w:t>
      </w:r>
      <w:r w:rsidR="008226D0">
        <w:rPr>
          <w:rFonts w:hint="cs"/>
          <w:rtl/>
          <w:lang w:bidi="fa-IR"/>
        </w:rPr>
        <w:t>مداخله</w:t>
      </w:r>
      <w:r w:rsidRPr="00CE760E">
        <w:rPr>
          <w:rFonts w:hint="cs"/>
          <w:rtl/>
          <w:lang w:bidi="fa-IR"/>
        </w:rPr>
        <w:t>= ۱ و کنترل= ۰) با یک مقیاس پیوسته در نتایج (مثل سطح افسردگی،‌ تعداد روزهای ماندن در بیمارستان) می</w:t>
      </w:r>
      <w:r>
        <w:rPr>
          <w:rFonts w:hint="cs"/>
          <w:rtl/>
          <w:lang w:bidi="fa-IR"/>
        </w:rPr>
        <w:t>‌</w:t>
      </w:r>
      <w:r w:rsidRPr="00CE760E">
        <w:rPr>
          <w:rFonts w:hint="cs"/>
          <w:rtl/>
          <w:lang w:bidi="fa-IR"/>
        </w:rPr>
        <w:t>تواند شکل</w:t>
      </w:r>
      <w:r>
        <w:rPr>
          <w:rFonts w:hint="cs"/>
          <w:rtl/>
          <w:lang w:bidi="fa-IR"/>
        </w:rPr>
        <w:t>‌</w:t>
      </w:r>
      <w:r w:rsidRPr="00CE760E">
        <w:rPr>
          <w:rFonts w:hint="cs"/>
          <w:rtl/>
          <w:lang w:bidi="fa-IR"/>
        </w:rPr>
        <w:t>دهنده مقیاسی برای اندازه</w:t>
      </w:r>
      <w:r>
        <w:rPr>
          <w:rFonts w:hint="cs"/>
          <w:rtl/>
          <w:lang w:bidi="fa-IR"/>
        </w:rPr>
        <w:t>‌</w:t>
      </w:r>
      <w:r w:rsidRPr="00CE760E">
        <w:rPr>
          <w:rFonts w:hint="cs"/>
          <w:rtl/>
          <w:lang w:bidi="fa-IR"/>
        </w:rPr>
        <w:t xml:space="preserve">گیری اندازه اثر باشد. اگرچه به ندرت این همبستگی در مطالعات </w:t>
      </w:r>
      <w:r w:rsidR="008226D0">
        <w:rPr>
          <w:rFonts w:hint="cs"/>
          <w:rtl/>
          <w:lang w:bidi="fa-IR"/>
        </w:rPr>
        <w:t>مداخله</w:t>
      </w:r>
      <w:r w:rsidRPr="00CE760E">
        <w:rPr>
          <w:rFonts w:hint="cs"/>
          <w:rtl/>
          <w:lang w:bidi="fa-IR"/>
        </w:rPr>
        <w:t xml:space="preserve"> گزارش می</w:t>
      </w:r>
      <w:r>
        <w:rPr>
          <w:rFonts w:hint="cs"/>
          <w:rtl/>
          <w:lang w:bidi="fa-IR"/>
        </w:rPr>
        <w:t>‌</w:t>
      </w:r>
      <w:r w:rsidRPr="00CE760E">
        <w:rPr>
          <w:rFonts w:hint="cs"/>
          <w:rtl/>
          <w:lang w:bidi="fa-IR"/>
        </w:rPr>
        <w:t>شود.</w:t>
      </w:r>
      <w:r>
        <w:rPr>
          <w:rFonts w:hint="cs"/>
          <w:rtl/>
          <w:lang w:bidi="fa-IR"/>
        </w:rPr>
        <w:t xml:space="preserve">  </w:t>
      </w:r>
    </w:p>
  </w:footnote>
  <w:footnote w:id="483">
    <w:p w14:paraId="76FB6F0C" w14:textId="77777777" w:rsidR="009D4B2F" w:rsidRDefault="009D4B2F" w:rsidP="008179D5">
      <w:pPr>
        <w:pStyle w:val="FootnoteText"/>
        <w:bidi w:val="0"/>
        <w:rPr>
          <w:lang w:bidi="fa-IR"/>
        </w:rPr>
      </w:pPr>
      <w:r w:rsidRPr="008179D5">
        <w:rPr>
          <w:rStyle w:val="FootnoteReference"/>
          <w:sz w:val="18"/>
          <w:szCs w:val="18"/>
        </w:rPr>
        <w:footnoteRef/>
      </w:r>
      <w:r w:rsidRPr="008179D5">
        <w:rPr>
          <w:sz w:val="18"/>
          <w:szCs w:val="18"/>
        </w:rPr>
        <w:t xml:space="preserve"> </w:t>
      </w:r>
      <w:r w:rsidRPr="008179D5">
        <w:rPr>
          <w:sz w:val="18"/>
          <w:szCs w:val="18"/>
          <w:lang w:bidi="fa-IR"/>
        </w:rPr>
        <w:t>Study-based data</w:t>
      </w:r>
    </w:p>
  </w:footnote>
  <w:footnote w:id="484">
    <w:p w14:paraId="26E017FF" w14:textId="77777777" w:rsidR="009D4B2F" w:rsidRDefault="009D4B2F" w:rsidP="008179D5">
      <w:pPr>
        <w:pStyle w:val="FootnoteText"/>
        <w:bidi w:val="0"/>
        <w:rPr>
          <w:rtl/>
          <w:lang w:bidi="fa-IR"/>
        </w:rPr>
      </w:pPr>
      <w:r w:rsidRPr="007D00A0">
        <w:rPr>
          <w:rStyle w:val="FootnoteReference"/>
          <w:sz w:val="18"/>
          <w:szCs w:val="18"/>
        </w:rPr>
        <w:footnoteRef/>
      </w:r>
      <w:r w:rsidRPr="007D00A0">
        <w:rPr>
          <w:sz w:val="18"/>
          <w:szCs w:val="18"/>
        </w:rPr>
        <w:t xml:space="preserve"> </w:t>
      </w:r>
      <w:r w:rsidRPr="007D00A0">
        <w:rPr>
          <w:sz w:val="18"/>
          <w:szCs w:val="18"/>
          <w:lang w:bidi="fa-IR"/>
        </w:rPr>
        <w:t>stochastic</w:t>
      </w:r>
    </w:p>
  </w:footnote>
  <w:footnote w:id="485">
    <w:p w14:paraId="7E055631" w14:textId="77777777" w:rsidR="009D4B2F" w:rsidRDefault="009D4B2F" w:rsidP="008179D5">
      <w:pPr>
        <w:pStyle w:val="FootnoteText"/>
        <w:bidi w:val="0"/>
        <w:rPr>
          <w:lang w:bidi="fa-IR"/>
        </w:rPr>
      </w:pPr>
      <w:r w:rsidRPr="007D00A0">
        <w:rPr>
          <w:rStyle w:val="FootnoteReference"/>
          <w:sz w:val="18"/>
          <w:szCs w:val="18"/>
        </w:rPr>
        <w:footnoteRef/>
      </w:r>
      <w:r w:rsidRPr="007D00A0">
        <w:rPr>
          <w:sz w:val="18"/>
          <w:szCs w:val="18"/>
        </w:rPr>
        <w:t xml:space="preserve"> </w:t>
      </w:r>
      <w:r w:rsidRPr="007D00A0">
        <w:rPr>
          <w:sz w:val="18"/>
          <w:szCs w:val="18"/>
          <w:lang w:bidi="fa-IR"/>
        </w:rPr>
        <w:t>Confound</w:t>
      </w:r>
    </w:p>
  </w:footnote>
  <w:footnote w:id="486">
    <w:p w14:paraId="2DC89DB9" w14:textId="77777777" w:rsidR="009D4B2F" w:rsidRDefault="009D4B2F" w:rsidP="008179D5">
      <w:pPr>
        <w:pStyle w:val="FootnoteText"/>
        <w:bidi w:val="0"/>
        <w:rPr>
          <w:lang w:bidi="fa-IR"/>
        </w:rPr>
      </w:pPr>
      <w:r w:rsidRPr="008179D5">
        <w:rPr>
          <w:rStyle w:val="FootnoteReference"/>
          <w:sz w:val="18"/>
          <w:szCs w:val="18"/>
        </w:rPr>
        <w:footnoteRef/>
      </w:r>
      <w:r w:rsidRPr="008179D5">
        <w:rPr>
          <w:sz w:val="18"/>
          <w:szCs w:val="18"/>
        </w:rPr>
        <w:t xml:space="preserve"> </w:t>
      </w:r>
      <w:r w:rsidRPr="008179D5">
        <w:rPr>
          <w:sz w:val="18"/>
          <w:szCs w:val="18"/>
          <w:lang w:bidi="fa-IR"/>
        </w:rPr>
        <w:t>prototypical</w:t>
      </w:r>
    </w:p>
  </w:footnote>
  <w:footnote w:id="487">
    <w:p w14:paraId="045788DE" w14:textId="77777777" w:rsidR="009D4B2F" w:rsidRDefault="009D4B2F" w:rsidP="008179D5">
      <w:pPr>
        <w:pStyle w:val="FootnoteText"/>
        <w:bidi w:val="0"/>
        <w:rPr>
          <w:lang w:bidi="fa-IR"/>
        </w:rPr>
      </w:pPr>
      <w:r w:rsidRPr="008179D5">
        <w:rPr>
          <w:rStyle w:val="FootnoteReference"/>
          <w:sz w:val="18"/>
          <w:szCs w:val="18"/>
        </w:rPr>
        <w:footnoteRef/>
      </w:r>
      <w:r w:rsidRPr="008179D5">
        <w:rPr>
          <w:sz w:val="18"/>
          <w:szCs w:val="18"/>
        </w:rPr>
        <w:t xml:space="preserve"> </w:t>
      </w:r>
      <w:r w:rsidRPr="008179D5">
        <w:rPr>
          <w:sz w:val="18"/>
          <w:szCs w:val="18"/>
          <w:lang w:bidi="fa-IR"/>
        </w:rPr>
        <w:t>modal</w:t>
      </w:r>
    </w:p>
  </w:footnote>
  <w:footnote w:id="488">
    <w:p w14:paraId="2D2A6B24" w14:textId="77777777" w:rsidR="009D4B2F" w:rsidRDefault="009D4B2F" w:rsidP="008179D5">
      <w:pPr>
        <w:pStyle w:val="FootnoteText"/>
        <w:bidi w:val="0"/>
        <w:rPr>
          <w:lang w:bidi="fa-IR"/>
        </w:rPr>
      </w:pPr>
      <w:r>
        <w:rPr>
          <w:rStyle w:val="FootnoteReference"/>
        </w:rPr>
        <w:footnoteRef/>
      </w:r>
      <w:r>
        <w:t xml:space="preserve"> </w:t>
      </w:r>
      <w:r>
        <w:rPr>
          <w:lang w:bidi="fa-IR"/>
        </w:rPr>
        <w:t>irrelevancies</w:t>
      </w:r>
    </w:p>
  </w:footnote>
  <w:footnote w:id="489">
    <w:p w14:paraId="4F5D0A49" w14:textId="77777777" w:rsidR="009D4B2F" w:rsidRDefault="009D4B2F" w:rsidP="008179D5">
      <w:pPr>
        <w:pStyle w:val="FootnoteText"/>
        <w:bidi w:val="0"/>
        <w:rPr>
          <w:lang w:bidi="fa-IR"/>
        </w:rPr>
      </w:pPr>
      <w:r>
        <w:rPr>
          <w:rStyle w:val="FootnoteReference"/>
        </w:rPr>
        <w:footnoteRef/>
      </w:r>
      <w:r>
        <w:t xml:space="preserve"> </w:t>
      </w:r>
      <w:r>
        <w:rPr>
          <w:lang w:bidi="fa-IR"/>
        </w:rPr>
        <w:t>generality</w:t>
      </w:r>
    </w:p>
  </w:footnote>
  <w:footnote w:id="490">
    <w:p w14:paraId="3F6073ED" w14:textId="77777777" w:rsidR="009D4B2F" w:rsidRDefault="009D4B2F" w:rsidP="008179D5">
      <w:pPr>
        <w:pStyle w:val="FootnoteText"/>
        <w:bidi w:val="0"/>
        <w:rPr>
          <w:lang w:bidi="fa-IR"/>
        </w:rPr>
      </w:pPr>
      <w:r w:rsidRPr="00612BDA">
        <w:rPr>
          <w:rStyle w:val="FootnoteReference"/>
          <w:sz w:val="18"/>
          <w:szCs w:val="18"/>
        </w:rPr>
        <w:footnoteRef/>
      </w:r>
      <w:r w:rsidRPr="00612BDA">
        <w:rPr>
          <w:sz w:val="18"/>
          <w:szCs w:val="18"/>
        </w:rPr>
        <w:t xml:space="preserve"> </w:t>
      </w:r>
      <w:r>
        <w:rPr>
          <w:sz w:val="18"/>
          <w:szCs w:val="18"/>
          <w:lang w:bidi="fa-IR"/>
        </w:rPr>
        <w:t>R</w:t>
      </w:r>
      <w:r w:rsidRPr="00612BDA">
        <w:rPr>
          <w:sz w:val="18"/>
          <w:szCs w:val="18"/>
          <w:lang w:bidi="fa-IR"/>
        </w:rPr>
        <w:t>eplication</w:t>
      </w:r>
    </w:p>
  </w:footnote>
  <w:footnote w:id="491">
    <w:p w14:paraId="724C2A07" w14:textId="77777777" w:rsidR="009D4B2F" w:rsidRDefault="009D4B2F" w:rsidP="008179D5">
      <w:pPr>
        <w:pStyle w:val="FootnoteText"/>
        <w:bidi w:val="0"/>
        <w:rPr>
          <w:lang w:bidi="fa-IR"/>
        </w:rPr>
      </w:pPr>
      <w:r>
        <w:rPr>
          <w:rStyle w:val="FootnoteReference"/>
        </w:rPr>
        <w:footnoteRef/>
      </w:r>
      <w:r>
        <w:t xml:space="preserve"> </w:t>
      </w:r>
      <w:r>
        <w:rPr>
          <w:lang w:bidi="fa-IR"/>
        </w:rPr>
        <w:t>descrimination</w:t>
      </w:r>
    </w:p>
  </w:footnote>
  <w:footnote w:id="492">
    <w:p w14:paraId="6EF55410" w14:textId="277E2410" w:rsidR="009D4B2F" w:rsidRDefault="009D4B2F" w:rsidP="00D931D5">
      <w:pPr>
        <w:pStyle w:val="FootnoteText"/>
        <w:bidi w:val="0"/>
        <w:rPr>
          <w:lang w:bidi="fa-IR"/>
        </w:rPr>
      </w:pPr>
      <w:r>
        <w:rPr>
          <w:rStyle w:val="FootnoteReference"/>
        </w:rPr>
        <w:footnoteRef/>
      </w:r>
      <w:r>
        <w:t xml:space="preserve"> </w:t>
      </w:r>
      <w:r>
        <w:rPr>
          <w:lang w:bidi="fa-IR"/>
        </w:rPr>
        <w:t xml:space="preserve">Double-blind </w:t>
      </w:r>
    </w:p>
  </w:footnote>
  <w:footnote w:id="493">
    <w:p w14:paraId="54A6DE06" w14:textId="77777777" w:rsidR="009D4B2F" w:rsidRDefault="009D4B2F" w:rsidP="00D931D5">
      <w:pPr>
        <w:pStyle w:val="FootnoteText"/>
        <w:bidi w:val="0"/>
      </w:pPr>
      <w:r>
        <w:rPr>
          <w:rStyle w:val="FootnoteReference"/>
        </w:rPr>
        <w:footnoteRef/>
      </w:r>
      <w:r>
        <w:t xml:space="preserve"> Interpolation</w:t>
      </w:r>
    </w:p>
  </w:footnote>
  <w:footnote w:id="494">
    <w:p w14:paraId="20A081E5" w14:textId="77777777" w:rsidR="009D4B2F" w:rsidRDefault="009D4B2F" w:rsidP="00D931D5">
      <w:pPr>
        <w:pStyle w:val="FootnoteText"/>
        <w:bidi w:val="0"/>
      </w:pPr>
      <w:r>
        <w:rPr>
          <w:rStyle w:val="FootnoteReference"/>
        </w:rPr>
        <w:footnoteRef/>
      </w:r>
      <w:r>
        <w:t xml:space="preserve"> Extrapolation</w:t>
      </w:r>
    </w:p>
  </w:footnote>
  <w:footnote w:id="495">
    <w:p w14:paraId="48A3EF61" w14:textId="77777777" w:rsidR="009D4B2F" w:rsidRDefault="009D4B2F" w:rsidP="00D931D5">
      <w:pPr>
        <w:pStyle w:val="FootnoteText"/>
        <w:bidi w:val="0"/>
        <w:rPr>
          <w:lang w:bidi="fa-IR"/>
        </w:rPr>
      </w:pPr>
      <w:r w:rsidRPr="00486B11">
        <w:rPr>
          <w:rStyle w:val="FootnoteReference"/>
          <w:sz w:val="18"/>
          <w:szCs w:val="18"/>
        </w:rPr>
        <w:footnoteRef/>
      </w:r>
      <w:r w:rsidRPr="00486B11">
        <w:rPr>
          <w:sz w:val="18"/>
          <w:szCs w:val="18"/>
        </w:rPr>
        <w:t xml:space="preserve"> </w:t>
      </w:r>
      <w:r w:rsidRPr="00486B11">
        <w:rPr>
          <w:sz w:val="18"/>
          <w:szCs w:val="18"/>
          <w:lang w:bidi="fa-IR"/>
        </w:rPr>
        <w:t>Clinical representativeness</w:t>
      </w:r>
    </w:p>
  </w:footnote>
  <w:footnote w:id="496">
    <w:p w14:paraId="54233720" w14:textId="77777777" w:rsidR="009D4B2F" w:rsidRDefault="009D4B2F" w:rsidP="00D931D5">
      <w:pPr>
        <w:pStyle w:val="FootnoteText"/>
        <w:bidi w:val="0"/>
        <w:rPr>
          <w:lang w:bidi="fa-IR"/>
        </w:rPr>
      </w:pPr>
      <w:r w:rsidRPr="004050EB">
        <w:rPr>
          <w:rStyle w:val="FootnoteReference"/>
          <w:sz w:val="18"/>
          <w:szCs w:val="18"/>
        </w:rPr>
        <w:footnoteRef/>
      </w:r>
      <w:r w:rsidRPr="004050EB">
        <w:rPr>
          <w:sz w:val="18"/>
          <w:szCs w:val="18"/>
        </w:rPr>
        <w:t xml:space="preserve"> </w:t>
      </w:r>
      <w:r w:rsidRPr="004050EB">
        <w:rPr>
          <w:sz w:val="18"/>
          <w:szCs w:val="18"/>
          <w:lang w:bidi="fa-IR"/>
        </w:rPr>
        <w:t>Response surface modeling (RSM)</w:t>
      </w:r>
    </w:p>
  </w:footnote>
  <w:footnote w:id="497">
    <w:p w14:paraId="6606AD20" w14:textId="77777777" w:rsidR="009D4B2F" w:rsidRDefault="009D4B2F" w:rsidP="00D931D5">
      <w:pPr>
        <w:pStyle w:val="FootnoteText"/>
        <w:bidi w:val="0"/>
        <w:rPr>
          <w:lang w:bidi="fa-IR"/>
        </w:rPr>
      </w:pPr>
      <w:r>
        <w:rPr>
          <w:rStyle w:val="FootnoteReference"/>
        </w:rPr>
        <w:footnoteRef/>
      </w:r>
      <w:r>
        <w:t xml:space="preserve"> </w:t>
      </w:r>
      <w:r>
        <w:rPr>
          <w:lang w:bidi="fa-IR"/>
        </w:rPr>
        <w:t xml:space="preserve">Redundancy </w:t>
      </w:r>
    </w:p>
  </w:footnote>
  <w:footnote w:id="498">
    <w:p w14:paraId="292C910C" w14:textId="77777777" w:rsidR="009D4B2F" w:rsidRDefault="009D4B2F" w:rsidP="00D931D5">
      <w:pPr>
        <w:pStyle w:val="FootnoteText"/>
        <w:bidi w:val="0"/>
        <w:rPr>
          <w:lang w:bidi="fa-IR"/>
        </w:rPr>
      </w:pPr>
      <w:r>
        <w:rPr>
          <w:rStyle w:val="FootnoteReference"/>
        </w:rPr>
        <w:footnoteRef/>
      </w:r>
      <w:r>
        <w:t xml:space="preserve"> </w:t>
      </w:r>
      <w:r>
        <w:rPr>
          <w:lang w:bidi="fa-IR"/>
        </w:rPr>
        <w:t xml:space="preserve">Multimodal </w:t>
      </w:r>
    </w:p>
  </w:footnote>
  <w:footnote w:id="499">
    <w:p w14:paraId="2DC54CD5" w14:textId="77777777" w:rsidR="009D4B2F" w:rsidRDefault="009D4B2F" w:rsidP="00D931D5">
      <w:pPr>
        <w:pStyle w:val="FootnoteText"/>
        <w:bidi w:val="0"/>
        <w:rPr>
          <w:lang w:bidi="fa-IR"/>
        </w:rPr>
      </w:pPr>
      <w:r>
        <w:rPr>
          <w:rStyle w:val="FootnoteReference"/>
        </w:rPr>
        <w:footnoteRef/>
      </w:r>
      <w:r>
        <w:t xml:space="preserve"> </w:t>
      </w:r>
      <w:r>
        <w:rPr>
          <w:lang w:bidi="fa-IR"/>
        </w:rPr>
        <w:t>Instrumental variable methods</w:t>
      </w:r>
    </w:p>
  </w:footnote>
  <w:footnote w:id="500">
    <w:p w14:paraId="05214832" w14:textId="77777777" w:rsidR="009D4B2F" w:rsidRDefault="009D4B2F" w:rsidP="00D931D5">
      <w:pPr>
        <w:pStyle w:val="FootnoteText"/>
        <w:bidi w:val="0"/>
        <w:rPr>
          <w:lang w:bidi="fa-IR"/>
        </w:rPr>
      </w:pPr>
      <w:r>
        <w:rPr>
          <w:rStyle w:val="FootnoteReference"/>
        </w:rPr>
        <w:footnoteRef/>
      </w:r>
      <w:r>
        <w:t xml:space="preserve"> </w:t>
      </w:r>
      <w:r>
        <w:rPr>
          <w:lang w:bidi="fa-IR"/>
        </w:rPr>
        <w:t>Fit statistics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70F"/>
    <w:multiLevelType w:val="hybridMultilevel"/>
    <w:tmpl w:val="B6CC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E1A5F"/>
    <w:multiLevelType w:val="hybridMultilevel"/>
    <w:tmpl w:val="12D28294"/>
    <w:lvl w:ilvl="0" w:tplc="20F49D8C">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5267B7"/>
    <w:multiLevelType w:val="hybridMultilevel"/>
    <w:tmpl w:val="5DB0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11B34"/>
    <w:multiLevelType w:val="hybridMultilevel"/>
    <w:tmpl w:val="B4B2B60A"/>
    <w:lvl w:ilvl="0" w:tplc="20F49D8C">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15443E"/>
    <w:multiLevelType w:val="hybridMultilevel"/>
    <w:tmpl w:val="5F662816"/>
    <w:lvl w:ilvl="0" w:tplc="DCFE927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2FC00D9"/>
    <w:multiLevelType w:val="hybridMultilevel"/>
    <w:tmpl w:val="8DA8D394"/>
    <w:lvl w:ilvl="0" w:tplc="20F49D8C">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EA3898"/>
    <w:multiLevelType w:val="hybridMultilevel"/>
    <w:tmpl w:val="1F50C9DC"/>
    <w:lvl w:ilvl="0" w:tplc="B81C9B94">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50CBB"/>
    <w:multiLevelType w:val="hybridMultilevel"/>
    <w:tmpl w:val="2064D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F49DD"/>
    <w:multiLevelType w:val="hybridMultilevel"/>
    <w:tmpl w:val="D096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12DAF"/>
    <w:multiLevelType w:val="hybridMultilevel"/>
    <w:tmpl w:val="82E4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E6F8A"/>
    <w:multiLevelType w:val="hybridMultilevel"/>
    <w:tmpl w:val="709C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7601E"/>
    <w:multiLevelType w:val="hybridMultilevel"/>
    <w:tmpl w:val="49A0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343E8"/>
    <w:multiLevelType w:val="hybridMultilevel"/>
    <w:tmpl w:val="BD8E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047A7"/>
    <w:multiLevelType w:val="hybridMultilevel"/>
    <w:tmpl w:val="235A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276B8"/>
    <w:multiLevelType w:val="hybridMultilevel"/>
    <w:tmpl w:val="F85EBEDA"/>
    <w:lvl w:ilvl="0" w:tplc="20F49D8C">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A30753"/>
    <w:multiLevelType w:val="hybridMultilevel"/>
    <w:tmpl w:val="A616359C"/>
    <w:lvl w:ilvl="0" w:tplc="20F49D8C">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9B1E6B"/>
    <w:multiLevelType w:val="hybridMultilevel"/>
    <w:tmpl w:val="EFF06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B0F88"/>
    <w:multiLevelType w:val="hybridMultilevel"/>
    <w:tmpl w:val="EFF06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4C34AA"/>
    <w:multiLevelType w:val="hybridMultilevel"/>
    <w:tmpl w:val="5B02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D5212A"/>
    <w:multiLevelType w:val="hybridMultilevel"/>
    <w:tmpl w:val="FF2E5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E60746"/>
    <w:multiLevelType w:val="hybridMultilevel"/>
    <w:tmpl w:val="7AF6B0AA"/>
    <w:lvl w:ilvl="0" w:tplc="20F49D8C">
      <w:start w:val="1"/>
      <w:numFmt w:val="bullet"/>
      <w:lvlText w:val=""/>
      <w:lvlJc w:val="left"/>
      <w:pPr>
        <w:ind w:left="1080" w:hanging="360"/>
      </w:pPr>
      <w:rPr>
        <w:rFonts w:ascii="Symbol" w:eastAsiaTheme="minorHAns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AA0F59"/>
    <w:multiLevelType w:val="hybridMultilevel"/>
    <w:tmpl w:val="FCC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CE7D19"/>
    <w:multiLevelType w:val="hybridMultilevel"/>
    <w:tmpl w:val="0928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446D1"/>
    <w:multiLevelType w:val="hybridMultilevel"/>
    <w:tmpl w:val="18AA7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32466B"/>
    <w:multiLevelType w:val="hybridMultilevel"/>
    <w:tmpl w:val="FCCA9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1A38F8"/>
    <w:multiLevelType w:val="hybridMultilevel"/>
    <w:tmpl w:val="84AE7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23"/>
  </w:num>
  <w:num w:numId="4">
    <w:abstractNumId w:val="8"/>
  </w:num>
  <w:num w:numId="5">
    <w:abstractNumId w:val="19"/>
  </w:num>
  <w:num w:numId="6">
    <w:abstractNumId w:val="2"/>
  </w:num>
  <w:num w:numId="7">
    <w:abstractNumId w:val="18"/>
  </w:num>
  <w:num w:numId="8">
    <w:abstractNumId w:val="7"/>
  </w:num>
  <w:num w:numId="9">
    <w:abstractNumId w:val="16"/>
  </w:num>
  <w:num w:numId="10">
    <w:abstractNumId w:val="17"/>
  </w:num>
  <w:num w:numId="11">
    <w:abstractNumId w:val="25"/>
  </w:num>
  <w:num w:numId="12">
    <w:abstractNumId w:val="22"/>
  </w:num>
  <w:num w:numId="13">
    <w:abstractNumId w:val="9"/>
  </w:num>
  <w:num w:numId="14">
    <w:abstractNumId w:val="24"/>
  </w:num>
  <w:num w:numId="15">
    <w:abstractNumId w:val="10"/>
  </w:num>
  <w:num w:numId="16">
    <w:abstractNumId w:val="6"/>
  </w:num>
  <w:num w:numId="17">
    <w:abstractNumId w:val="15"/>
  </w:num>
  <w:num w:numId="18">
    <w:abstractNumId w:val="5"/>
  </w:num>
  <w:num w:numId="19">
    <w:abstractNumId w:val="20"/>
  </w:num>
  <w:num w:numId="20">
    <w:abstractNumId w:val="1"/>
  </w:num>
  <w:num w:numId="21">
    <w:abstractNumId w:val="3"/>
  </w:num>
  <w:num w:numId="22">
    <w:abstractNumId w:val="14"/>
  </w:num>
  <w:num w:numId="23">
    <w:abstractNumId w:val="13"/>
  </w:num>
  <w:num w:numId="24">
    <w:abstractNumId w:val="12"/>
  </w:num>
  <w:num w:numId="25">
    <w:abstractNumId w:val="21"/>
  </w:num>
  <w:num w:numId="2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3A6"/>
    <w:rsid w:val="00023C80"/>
    <w:rsid w:val="00037455"/>
    <w:rsid w:val="00042C39"/>
    <w:rsid w:val="0004367F"/>
    <w:rsid w:val="000452A0"/>
    <w:rsid w:val="000642F5"/>
    <w:rsid w:val="000C0464"/>
    <w:rsid w:val="000D08DA"/>
    <w:rsid w:val="00106E60"/>
    <w:rsid w:val="00111FED"/>
    <w:rsid w:val="00137CF5"/>
    <w:rsid w:val="001702E8"/>
    <w:rsid w:val="001A56BF"/>
    <w:rsid w:val="001A7979"/>
    <w:rsid w:val="001D032B"/>
    <w:rsid w:val="001D0E87"/>
    <w:rsid w:val="001E02EA"/>
    <w:rsid w:val="001E3A3C"/>
    <w:rsid w:val="001F4498"/>
    <w:rsid w:val="00224315"/>
    <w:rsid w:val="002428E7"/>
    <w:rsid w:val="00246D0F"/>
    <w:rsid w:val="00254BBC"/>
    <w:rsid w:val="0027244D"/>
    <w:rsid w:val="00296A0D"/>
    <w:rsid w:val="002A421D"/>
    <w:rsid w:val="002C0CEF"/>
    <w:rsid w:val="002C3DAC"/>
    <w:rsid w:val="002D6661"/>
    <w:rsid w:val="002D7148"/>
    <w:rsid w:val="003170DD"/>
    <w:rsid w:val="0034118D"/>
    <w:rsid w:val="003467E9"/>
    <w:rsid w:val="003509C7"/>
    <w:rsid w:val="00370C39"/>
    <w:rsid w:val="003840C0"/>
    <w:rsid w:val="003919A8"/>
    <w:rsid w:val="003A3491"/>
    <w:rsid w:val="003B017A"/>
    <w:rsid w:val="003B1254"/>
    <w:rsid w:val="003D1434"/>
    <w:rsid w:val="003E1789"/>
    <w:rsid w:val="003E26CA"/>
    <w:rsid w:val="003F0C5F"/>
    <w:rsid w:val="003F434E"/>
    <w:rsid w:val="00401414"/>
    <w:rsid w:val="00405889"/>
    <w:rsid w:val="00434828"/>
    <w:rsid w:val="00436E4E"/>
    <w:rsid w:val="00445F93"/>
    <w:rsid w:val="00460094"/>
    <w:rsid w:val="00473AAC"/>
    <w:rsid w:val="00491F24"/>
    <w:rsid w:val="004A7667"/>
    <w:rsid w:val="004B0B12"/>
    <w:rsid w:val="004B5421"/>
    <w:rsid w:val="004B5507"/>
    <w:rsid w:val="004E528F"/>
    <w:rsid w:val="005049CF"/>
    <w:rsid w:val="00522B9D"/>
    <w:rsid w:val="005238A2"/>
    <w:rsid w:val="00536583"/>
    <w:rsid w:val="00536A5D"/>
    <w:rsid w:val="005958C7"/>
    <w:rsid w:val="005D536F"/>
    <w:rsid w:val="005E73A6"/>
    <w:rsid w:val="00611FCA"/>
    <w:rsid w:val="00632CE5"/>
    <w:rsid w:val="0064640C"/>
    <w:rsid w:val="00656D05"/>
    <w:rsid w:val="00667EEB"/>
    <w:rsid w:val="00674EC0"/>
    <w:rsid w:val="006B052C"/>
    <w:rsid w:val="006B2DE9"/>
    <w:rsid w:val="006B55DE"/>
    <w:rsid w:val="006D082F"/>
    <w:rsid w:val="006E357D"/>
    <w:rsid w:val="00733960"/>
    <w:rsid w:val="00740B48"/>
    <w:rsid w:val="00750BE7"/>
    <w:rsid w:val="00771CA3"/>
    <w:rsid w:val="0077721D"/>
    <w:rsid w:val="00785364"/>
    <w:rsid w:val="00787BAA"/>
    <w:rsid w:val="007C022F"/>
    <w:rsid w:val="007C51CC"/>
    <w:rsid w:val="007F2A7C"/>
    <w:rsid w:val="008011EF"/>
    <w:rsid w:val="0080196F"/>
    <w:rsid w:val="008179D5"/>
    <w:rsid w:val="00820014"/>
    <w:rsid w:val="008226D0"/>
    <w:rsid w:val="008249E2"/>
    <w:rsid w:val="008379EF"/>
    <w:rsid w:val="00845F5A"/>
    <w:rsid w:val="008551D0"/>
    <w:rsid w:val="00893D3B"/>
    <w:rsid w:val="008B2AF1"/>
    <w:rsid w:val="008C4D62"/>
    <w:rsid w:val="008C5F13"/>
    <w:rsid w:val="008E28C5"/>
    <w:rsid w:val="00901649"/>
    <w:rsid w:val="00925214"/>
    <w:rsid w:val="009275EC"/>
    <w:rsid w:val="009459FA"/>
    <w:rsid w:val="00947974"/>
    <w:rsid w:val="009600E8"/>
    <w:rsid w:val="00971A12"/>
    <w:rsid w:val="00973192"/>
    <w:rsid w:val="00983C8B"/>
    <w:rsid w:val="009A11F5"/>
    <w:rsid w:val="009A199C"/>
    <w:rsid w:val="009A7ADF"/>
    <w:rsid w:val="009B6B9E"/>
    <w:rsid w:val="009C2EAE"/>
    <w:rsid w:val="009C6D94"/>
    <w:rsid w:val="009D4B2F"/>
    <w:rsid w:val="009E2C1B"/>
    <w:rsid w:val="00A01595"/>
    <w:rsid w:val="00A17E2B"/>
    <w:rsid w:val="00A23EE5"/>
    <w:rsid w:val="00A35479"/>
    <w:rsid w:val="00A36F96"/>
    <w:rsid w:val="00A621B6"/>
    <w:rsid w:val="00A82A88"/>
    <w:rsid w:val="00A8782D"/>
    <w:rsid w:val="00A95586"/>
    <w:rsid w:val="00AB2333"/>
    <w:rsid w:val="00AB4724"/>
    <w:rsid w:val="00AB7B4D"/>
    <w:rsid w:val="00AC6BCF"/>
    <w:rsid w:val="00AE74D8"/>
    <w:rsid w:val="00B00E5E"/>
    <w:rsid w:val="00B14F94"/>
    <w:rsid w:val="00B30479"/>
    <w:rsid w:val="00B3185E"/>
    <w:rsid w:val="00B3671C"/>
    <w:rsid w:val="00B36B1E"/>
    <w:rsid w:val="00B47096"/>
    <w:rsid w:val="00B80ACE"/>
    <w:rsid w:val="00BA7D39"/>
    <w:rsid w:val="00BB1FBE"/>
    <w:rsid w:val="00BF4AF9"/>
    <w:rsid w:val="00C219D0"/>
    <w:rsid w:val="00C22F8F"/>
    <w:rsid w:val="00C44407"/>
    <w:rsid w:val="00C4571F"/>
    <w:rsid w:val="00C45A19"/>
    <w:rsid w:val="00C533DF"/>
    <w:rsid w:val="00C6410D"/>
    <w:rsid w:val="00C81BFC"/>
    <w:rsid w:val="00CA36F6"/>
    <w:rsid w:val="00CB0C1F"/>
    <w:rsid w:val="00CC682A"/>
    <w:rsid w:val="00CE414B"/>
    <w:rsid w:val="00D177C3"/>
    <w:rsid w:val="00D24AD6"/>
    <w:rsid w:val="00D65818"/>
    <w:rsid w:val="00D800DD"/>
    <w:rsid w:val="00D931D5"/>
    <w:rsid w:val="00DB22EF"/>
    <w:rsid w:val="00DE4A67"/>
    <w:rsid w:val="00DF3566"/>
    <w:rsid w:val="00E0099A"/>
    <w:rsid w:val="00E156EC"/>
    <w:rsid w:val="00E25C95"/>
    <w:rsid w:val="00E27B68"/>
    <w:rsid w:val="00E27D9C"/>
    <w:rsid w:val="00E52143"/>
    <w:rsid w:val="00E529ED"/>
    <w:rsid w:val="00E91175"/>
    <w:rsid w:val="00E962BD"/>
    <w:rsid w:val="00EA0F0C"/>
    <w:rsid w:val="00EA10E8"/>
    <w:rsid w:val="00ED3AA7"/>
    <w:rsid w:val="00EF5E81"/>
    <w:rsid w:val="00EF7A33"/>
    <w:rsid w:val="00F05419"/>
    <w:rsid w:val="00F214DE"/>
    <w:rsid w:val="00F3658E"/>
    <w:rsid w:val="00F46B41"/>
    <w:rsid w:val="00F4711C"/>
    <w:rsid w:val="00F77D6F"/>
    <w:rsid w:val="00F856F5"/>
    <w:rsid w:val="00F960CA"/>
    <w:rsid w:val="00FA122F"/>
    <w:rsid w:val="00FD2001"/>
    <w:rsid w:val="00FF4D92"/>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74EA"/>
  <w15:chartTrackingRefBased/>
  <w15:docId w15:val="{D0AF125C-BB59-41A4-8F0D-26F3097F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498"/>
    <w:rPr>
      <w:lang w:val="en-US"/>
    </w:rPr>
  </w:style>
  <w:style w:type="paragraph" w:styleId="Heading1">
    <w:name w:val="heading 1"/>
    <w:basedOn w:val="Normal"/>
    <w:next w:val="Normal"/>
    <w:link w:val="Heading1Char"/>
    <w:uiPriority w:val="9"/>
    <w:qFormat/>
    <w:rsid w:val="00D24AD6"/>
    <w:pPr>
      <w:keepNext/>
      <w:bidi/>
      <w:jc w:val="lowKashida"/>
      <w:outlineLvl w:val="0"/>
    </w:pPr>
    <w:rPr>
      <w:rFonts w:cs="B Mitra"/>
      <w:b/>
      <w:bCs/>
      <w:color w:val="000000" w:themeColor="text1"/>
      <w:sz w:val="28"/>
      <w:szCs w:val="28"/>
      <w:lang w:bidi="fa-IR"/>
    </w:rPr>
  </w:style>
  <w:style w:type="paragraph" w:styleId="Heading2">
    <w:name w:val="heading 2"/>
    <w:basedOn w:val="Normal"/>
    <w:next w:val="Normal"/>
    <w:link w:val="Heading2Char"/>
    <w:uiPriority w:val="9"/>
    <w:unhideWhenUsed/>
    <w:qFormat/>
    <w:rsid w:val="00D24A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4A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24AD6"/>
    <w:pPr>
      <w:keepNext/>
      <w:jc w:val="right"/>
      <w:outlineLvl w:val="3"/>
    </w:pPr>
    <w:rPr>
      <w:b/>
      <w:bCs/>
      <w:lang w:bidi="fa-IR"/>
    </w:rPr>
  </w:style>
  <w:style w:type="paragraph" w:styleId="Heading5">
    <w:name w:val="heading 5"/>
    <w:basedOn w:val="Normal"/>
    <w:next w:val="Normal"/>
    <w:link w:val="Heading5Char"/>
    <w:uiPriority w:val="9"/>
    <w:unhideWhenUsed/>
    <w:qFormat/>
    <w:rsid w:val="00B36B1E"/>
    <w:pPr>
      <w:keepNext/>
      <w:bidi/>
      <w:spacing w:before="240" w:after="200" w:line="276" w:lineRule="auto"/>
      <w:jc w:val="both"/>
      <w:outlineLvl w:val="4"/>
    </w:pPr>
    <w:rPr>
      <w:rFonts w:ascii="Times New Roman" w:hAnsi="Times New Roman" w:cs="B Nazanin"/>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AD6"/>
    <w:rPr>
      <w:rFonts w:cs="B Mitra"/>
      <w:b/>
      <w:bCs/>
      <w:color w:val="000000" w:themeColor="text1"/>
      <w:sz w:val="28"/>
      <w:szCs w:val="28"/>
      <w:lang w:val="en-US" w:bidi="fa-IR"/>
    </w:rPr>
  </w:style>
  <w:style w:type="character" w:customStyle="1" w:styleId="Heading2Char">
    <w:name w:val="Heading 2 Char"/>
    <w:basedOn w:val="DefaultParagraphFont"/>
    <w:link w:val="Heading2"/>
    <w:uiPriority w:val="9"/>
    <w:rsid w:val="00D24AD6"/>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D24AD6"/>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D24AD6"/>
    <w:rPr>
      <w:b/>
      <w:bCs/>
      <w:lang w:val="en-US" w:bidi="fa-IR"/>
    </w:rPr>
  </w:style>
  <w:style w:type="table" w:styleId="TableGrid">
    <w:name w:val="Table Grid"/>
    <w:basedOn w:val="TableNormal"/>
    <w:uiPriority w:val="39"/>
    <w:rsid w:val="001F44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4498"/>
    <w:pPr>
      <w:ind w:left="720"/>
      <w:contextualSpacing/>
    </w:pPr>
  </w:style>
  <w:style w:type="paragraph" w:styleId="Header">
    <w:name w:val="header"/>
    <w:basedOn w:val="Normal"/>
    <w:link w:val="HeaderChar"/>
    <w:uiPriority w:val="99"/>
    <w:unhideWhenUsed/>
    <w:rsid w:val="001F4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498"/>
    <w:rPr>
      <w:lang w:val="en-US"/>
    </w:rPr>
  </w:style>
  <w:style w:type="paragraph" w:styleId="Footer">
    <w:name w:val="footer"/>
    <w:basedOn w:val="Normal"/>
    <w:link w:val="FooterChar"/>
    <w:uiPriority w:val="99"/>
    <w:unhideWhenUsed/>
    <w:rsid w:val="001F4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498"/>
    <w:rPr>
      <w:lang w:val="en-US"/>
    </w:rPr>
  </w:style>
  <w:style w:type="paragraph" w:styleId="FootnoteText">
    <w:name w:val="footnote text"/>
    <w:basedOn w:val="Normal"/>
    <w:link w:val="FootnoteTextChar"/>
    <w:uiPriority w:val="99"/>
    <w:unhideWhenUsed/>
    <w:rsid w:val="00D24AD6"/>
    <w:pPr>
      <w:bidi/>
      <w:spacing w:after="0" w:line="240" w:lineRule="auto"/>
      <w:jc w:val="lowKashida"/>
    </w:pPr>
    <w:rPr>
      <w:rFonts w:cs="B Mitra"/>
      <w:color w:val="000000" w:themeColor="text1"/>
      <w:sz w:val="20"/>
      <w:szCs w:val="20"/>
    </w:rPr>
  </w:style>
  <w:style w:type="character" w:customStyle="1" w:styleId="FootnoteTextChar">
    <w:name w:val="Footnote Text Char"/>
    <w:basedOn w:val="DefaultParagraphFont"/>
    <w:link w:val="FootnoteText"/>
    <w:uiPriority w:val="99"/>
    <w:rsid w:val="00D24AD6"/>
    <w:rPr>
      <w:rFonts w:cs="B Mitra"/>
      <w:color w:val="000000" w:themeColor="text1"/>
      <w:sz w:val="20"/>
      <w:szCs w:val="20"/>
      <w:lang w:val="en-US"/>
    </w:rPr>
  </w:style>
  <w:style w:type="character" w:styleId="FootnoteReference">
    <w:name w:val="footnote reference"/>
    <w:basedOn w:val="DefaultParagraphFont"/>
    <w:uiPriority w:val="99"/>
    <w:semiHidden/>
    <w:unhideWhenUsed/>
    <w:rsid w:val="00D24AD6"/>
    <w:rPr>
      <w:vertAlign w:val="superscript"/>
    </w:rPr>
  </w:style>
  <w:style w:type="character" w:styleId="PlaceholderText">
    <w:name w:val="Placeholder Text"/>
    <w:basedOn w:val="DefaultParagraphFont"/>
    <w:uiPriority w:val="99"/>
    <w:semiHidden/>
    <w:rsid w:val="00D24AD6"/>
    <w:rPr>
      <w:color w:val="808080"/>
    </w:rPr>
  </w:style>
  <w:style w:type="character" w:styleId="Emphasis">
    <w:name w:val="Emphasis"/>
    <w:basedOn w:val="DefaultParagraphFont"/>
    <w:uiPriority w:val="20"/>
    <w:qFormat/>
    <w:rsid w:val="00D24AD6"/>
    <w:rPr>
      <w:i/>
      <w:iCs/>
    </w:rPr>
  </w:style>
  <w:style w:type="paragraph" w:styleId="EndnoteText">
    <w:name w:val="endnote text"/>
    <w:basedOn w:val="Normal"/>
    <w:link w:val="EndnoteTextChar"/>
    <w:uiPriority w:val="99"/>
    <w:unhideWhenUsed/>
    <w:rsid w:val="00D24AD6"/>
    <w:pPr>
      <w:bidi/>
      <w:spacing w:after="0" w:line="240" w:lineRule="auto"/>
      <w:jc w:val="lowKashida"/>
    </w:pPr>
    <w:rPr>
      <w:rFonts w:cs="B Mitra"/>
      <w:color w:val="000000" w:themeColor="text1"/>
      <w:sz w:val="20"/>
      <w:szCs w:val="20"/>
    </w:rPr>
  </w:style>
  <w:style w:type="character" w:customStyle="1" w:styleId="EndnoteTextChar">
    <w:name w:val="Endnote Text Char"/>
    <w:basedOn w:val="DefaultParagraphFont"/>
    <w:link w:val="EndnoteText"/>
    <w:uiPriority w:val="99"/>
    <w:rsid w:val="00D24AD6"/>
    <w:rPr>
      <w:rFonts w:cs="B Mitra"/>
      <w:color w:val="000000" w:themeColor="text1"/>
      <w:sz w:val="20"/>
      <w:szCs w:val="20"/>
      <w:lang w:val="en-US"/>
    </w:rPr>
  </w:style>
  <w:style w:type="character" w:styleId="EndnoteReference">
    <w:name w:val="endnote reference"/>
    <w:basedOn w:val="DefaultParagraphFont"/>
    <w:uiPriority w:val="99"/>
    <w:semiHidden/>
    <w:unhideWhenUsed/>
    <w:rsid w:val="00D24AD6"/>
    <w:rPr>
      <w:vertAlign w:val="superscript"/>
    </w:rPr>
  </w:style>
  <w:style w:type="paragraph" w:styleId="BodyText">
    <w:name w:val="Body Text"/>
    <w:basedOn w:val="Normal"/>
    <w:link w:val="BodyTextChar"/>
    <w:uiPriority w:val="99"/>
    <w:unhideWhenUsed/>
    <w:rsid w:val="00D24AD6"/>
    <w:pPr>
      <w:bidi/>
      <w:jc w:val="lowKashida"/>
    </w:pPr>
    <w:rPr>
      <w:rFonts w:cs="B Mitra"/>
      <w:color w:val="000000" w:themeColor="text1"/>
      <w:sz w:val="28"/>
      <w:szCs w:val="28"/>
      <w:lang w:bidi="fa-IR"/>
    </w:rPr>
  </w:style>
  <w:style w:type="character" w:customStyle="1" w:styleId="BodyTextChar">
    <w:name w:val="Body Text Char"/>
    <w:basedOn w:val="DefaultParagraphFont"/>
    <w:link w:val="BodyText"/>
    <w:uiPriority w:val="99"/>
    <w:rsid w:val="00D24AD6"/>
    <w:rPr>
      <w:rFonts w:cs="B Mitra"/>
      <w:color w:val="000000" w:themeColor="text1"/>
      <w:sz w:val="28"/>
      <w:szCs w:val="28"/>
      <w:lang w:val="en-US" w:bidi="fa-IR"/>
    </w:rPr>
  </w:style>
  <w:style w:type="character" w:styleId="CommentReference">
    <w:name w:val="annotation reference"/>
    <w:basedOn w:val="DefaultParagraphFont"/>
    <w:uiPriority w:val="99"/>
    <w:semiHidden/>
    <w:unhideWhenUsed/>
    <w:rsid w:val="00D24AD6"/>
    <w:rPr>
      <w:sz w:val="16"/>
      <w:szCs w:val="16"/>
    </w:rPr>
  </w:style>
  <w:style w:type="paragraph" w:styleId="CommentText">
    <w:name w:val="annotation text"/>
    <w:basedOn w:val="Normal"/>
    <w:link w:val="CommentTextChar"/>
    <w:uiPriority w:val="99"/>
    <w:unhideWhenUsed/>
    <w:rsid w:val="00D24AD6"/>
    <w:pPr>
      <w:bidi/>
      <w:spacing w:line="240" w:lineRule="auto"/>
      <w:jc w:val="lowKashida"/>
    </w:pPr>
    <w:rPr>
      <w:rFonts w:cs="B Mitra"/>
      <w:color w:val="000000" w:themeColor="text1"/>
      <w:sz w:val="20"/>
      <w:szCs w:val="20"/>
    </w:rPr>
  </w:style>
  <w:style w:type="character" w:customStyle="1" w:styleId="CommentTextChar">
    <w:name w:val="Comment Text Char"/>
    <w:basedOn w:val="DefaultParagraphFont"/>
    <w:link w:val="CommentText"/>
    <w:uiPriority w:val="99"/>
    <w:rsid w:val="00D24AD6"/>
    <w:rPr>
      <w:rFonts w:cs="B Mitra"/>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D24AD6"/>
    <w:rPr>
      <w:b/>
      <w:bCs/>
    </w:rPr>
  </w:style>
  <w:style w:type="character" w:customStyle="1" w:styleId="CommentSubjectChar">
    <w:name w:val="Comment Subject Char"/>
    <w:basedOn w:val="CommentTextChar"/>
    <w:link w:val="CommentSubject"/>
    <w:uiPriority w:val="99"/>
    <w:semiHidden/>
    <w:rsid w:val="00D24AD6"/>
    <w:rPr>
      <w:rFonts w:cs="B Mitra"/>
      <w:b/>
      <w:bCs/>
      <w:color w:val="000000" w:themeColor="text1"/>
      <w:sz w:val="20"/>
      <w:szCs w:val="20"/>
      <w:lang w:val="en-US"/>
    </w:rPr>
  </w:style>
  <w:style w:type="paragraph" w:styleId="BalloonText">
    <w:name w:val="Balloon Text"/>
    <w:basedOn w:val="Normal"/>
    <w:link w:val="BalloonTextChar"/>
    <w:uiPriority w:val="99"/>
    <w:semiHidden/>
    <w:unhideWhenUsed/>
    <w:rsid w:val="00D24AD6"/>
    <w:pPr>
      <w:bidi/>
      <w:spacing w:after="0" w:line="240" w:lineRule="auto"/>
      <w:jc w:val="lowKashida"/>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D24AD6"/>
    <w:rPr>
      <w:rFonts w:ascii="Segoe UI" w:hAnsi="Segoe UI" w:cs="Segoe UI"/>
      <w:color w:val="000000" w:themeColor="text1"/>
      <w:sz w:val="18"/>
      <w:szCs w:val="18"/>
      <w:lang w:val="en-US"/>
    </w:rPr>
  </w:style>
  <w:style w:type="character" w:styleId="PageNumber">
    <w:name w:val="page number"/>
    <w:basedOn w:val="DefaultParagraphFont"/>
    <w:uiPriority w:val="99"/>
    <w:semiHidden/>
    <w:unhideWhenUsed/>
    <w:rsid w:val="00D24AD6"/>
  </w:style>
  <w:style w:type="paragraph" w:styleId="Subtitle">
    <w:name w:val="Subtitle"/>
    <w:basedOn w:val="Normal"/>
    <w:next w:val="Normal"/>
    <w:link w:val="SubtitleChar"/>
    <w:uiPriority w:val="11"/>
    <w:qFormat/>
    <w:rsid w:val="00D24A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24AD6"/>
    <w:rPr>
      <w:rFonts w:eastAsiaTheme="minorEastAsia"/>
      <w:color w:val="5A5A5A" w:themeColor="text1" w:themeTint="A5"/>
      <w:spacing w:val="15"/>
      <w:lang w:val="en-US"/>
    </w:rPr>
  </w:style>
  <w:style w:type="paragraph" w:styleId="BodyText2">
    <w:name w:val="Body Text 2"/>
    <w:basedOn w:val="Normal"/>
    <w:link w:val="BodyText2Char"/>
    <w:uiPriority w:val="99"/>
    <w:unhideWhenUsed/>
    <w:rsid w:val="00D24AD6"/>
    <w:pPr>
      <w:pBdr>
        <w:bottom w:val="single" w:sz="4" w:space="1" w:color="auto"/>
      </w:pBdr>
      <w:tabs>
        <w:tab w:val="right" w:pos="9524"/>
      </w:tabs>
      <w:bidi/>
      <w:ind w:right="-142"/>
    </w:pPr>
    <w:rPr>
      <w:rFonts w:cs="B Mitra"/>
      <w:sz w:val="28"/>
      <w:szCs w:val="28"/>
      <w:lang w:bidi="fa-IR"/>
    </w:rPr>
  </w:style>
  <w:style w:type="character" w:customStyle="1" w:styleId="BodyText2Char">
    <w:name w:val="Body Text 2 Char"/>
    <w:basedOn w:val="DefaultParagraphFont"/>
    <w:link w:val="BodyText2"/>
    <w:uiPriority w:val="99"/>
    <w:rsid w:val="00D24AD6"/>
    <w:rPr>
      <w:rFonts w:cs="B Mitra"/>
      <w:sz w:val="28"/>
      <w:szCs w:val="28"/>
      <w:lang w:val="en-US" w:bidi="fa-IR"/>
    </w:rPr>
  </w:style>
  <w:style w:type="paragraph" w:styleId="Revision">
    <w:name w:val="Revision"/>
    <w:hidden/>
    <w:uiPriority w:val="99"/>
    <w:semiHidden/>
    <w:rsid w:val="00D24AD6"/>
    <w:pPr>
      <w:spacing w:after="0" w:line="240" w:lineRule="auto"/>
    </w:pPr>
    <w:rPr>
      <w:lang w:val="en-US"/>
    </w:rPr>
  </w:style>
  <w:style w:type="paragraph" w:styleId="BodyTextIndent">
    <w:name w:val="Body Text Indent"/>
    <w:basedOn w:val="Normal"/>
    <w:link w:val="BodyTextIndentChar"/>
    <w:uiPriority w:val="99"/>
    <w:unhideWhenUsed/>
    <w:rsid w:val="00D24AD6"/>
    <w:pPr>
      <w:spacing w:after="120"/>
      <w:ind w:left="283"/>
    </w:pPr>
  </w:style>
  <w:style w:type="character" w:customStyle="1" w:styleId="BodyTextIndentChar">
    <w:name w:val="Body Text Indent Char"/>
    <w:basedOn w:val="DefaultParagraphFont"/>
    <w:link w:val="BodyTextIndent"/>
    <w:uiPriority w:val="99"/>
    <w:rsid w:val="00D24AD6"/>
    <w:rPr>
      <w:lang w:val="en-US"/>
    </w:rPr>
  </w:style>
  <w:style w:type="table" w:styleId="PlainTable2">
    <w:name w:val="Plain Table 2"/>
    <w:basedOn w:val="TableNormal"/>
    <w:uiPriority w:val="42"/>
    <w:rsid w:val="00D24AD6"/>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D24AD6"/>
    <w:pPr>
      <w:spacing w:after="0" w:line="240" w:lineRule="auto"/>
    </w:pPr>
    <w:rPr>
      <w:lang w:val="en-US"/>
    </w:rPr>
  </w:style>
  <w:style w:type="character" w:customStyle="1" w:styleId="TitleChar">
    <w:name w:val="Title Char"/>
    <w:basedOn w:val="DefaultParagraphFont"/>
    <w:link w:val="Title"/>
    <w:uiPriority w:val="10"/>
    <w:rsid w:val="00D24AD6"/>
    <w:rPr>
      <w:rFonts w:cs="2  Compset"/>
      <w:b/>
      <w:bCs/>
      <w:sz w:val="24"/>
      <w:szCs w:val="24"/>
      <w:lang w:val="en-US" w:bidi="fa-IR"/>
    </w:rPr>
  </w:style>
  <w:style w:type="paragraph" w:styleId="Title">
    <w:name w:val="Title"/>
    <w:basedOn w:val="Normal"/>
    <w:next w:val="Normal"/>
    <w:link w:val="TitleChar"/>
    <w:uiPriority w:val="10"/>
    <w:qFormat/>
    <w:rsid w:val="00D24AD6"/>
    <w:pPr>
      <w:bidi/>
      <w:jc w:val="center"/>
    </w:pPr>
    <w:rPr>
      <w:rFonts w:cs="2  Compset"/>
      <w:b/>
      <w:bCs/>
      <w:sz w:val="24"/>
      <w:szCs w:val="24"/>
      <w:lang w:bidi="fa-IR"/>
    </w:rPr>
  </w:style>
  <w:style w:type="paragraph" w:styleId="BlockText">
    <w:name w:val="Block Text"/>
    <w:basedOn w:val="Normal"/>
    <w:uiPriority w:val="99"/>
    <w:unhideWhenUsed/>
    <w:rsid w:val="00D24AD6"/>
    <w:pPr>
      <w:bidi/>
      <w:ind w:left="713" w:right="426"/>
    </w:pPr>
    <w:rPr>
      <w:rFonts w:cs="B Mitra"/>
      <w:sz w:val="26"/>
      <w:szCs w:val="26"/>
      <w:lang w:bidi="fa-IR"/>
    </w:rPr>
  </w:style>
  <w:style w:type="character" w:styleId="Hyperlink">
    <w:name w:val="Hyperlink"/>
    <w:basedOn w:val="DefaultParagraphFont"/>
    <w:uiPriority w:val="99"/>
    <w:unhideWhenUsed/>
    <w:rsid w:val="00D177C3"/>
    <w:rPr>
      <w:color w:val="0563C1" w:themeColor="hyperlink"/>
      <w:u w:val="single"/>
    </w:rPr>
  </w:style>
  <w:style w:type="paragraph" w:customStyle="1" w:styleId="MTDisplayEquation">
    <w:name w:val="MTDisplayEquation"/>
    <w:basedOn w:val="Normal"/>
    <w:next w:val="Normal"/>
    <w:link w:val="MTDisplayEquationChar"/>
    <w:rsid w:val="00D177C3"/>
    <w:pPr>
      <w:tabs>
        <w:tab w:val="center" w:pos="4680"/>
        <w:tab w:val="right" w:pos="9360"/>
      </w:tabs>
      <w:bidi/>
      <w:spacing w:before="240" w:after="200" w:line="276" w:lineRule="auto"/>
    </w:pPr>
    <w:rPr>
      <w:rFonts w:ascii="Times New Roman" w:hAnsi="Times New Roman" w:cs="B Nazanin"/>
      <w:sz w:val="28"/>
      <w:szCs w:val="28"/>
      <w:lang w:bidi="fa-IR"/>
    </w:rPr>
  </w:style>
  <w:style w:type="character" w:customStyle="1" w:styleId="MTDisplayEquationChar">
    <w:name w:val="MTDisplayEquation Char"/>
    <w:basedOn w:val="DefaultParagraphFont"/>
    <w:link w:val="MTDisplayEquation"/>
    <w:rsid w:val="00D177C3"/>
    <w:rPr>
      <w:rFonts w:ascii="Times New Roman" w:hAnsi="Times New Roman" w:cs="B Nazanin"/>
      <w:sz w:val="28"/>
      <w:szCs w:val="28"/>
      <w:lang w:val="en-US" w:bidi="fa-IR"/>
    </w:rPr>
  </w:style>
  <w:style w:type="table" w:styleId="ListTable1Light-Accent3">
    <w:name w:val="List Table 1 Light Accent 3"/>
    <w:basedOn w:val="TableNormal"/>
    <w:uiPriority w:val="46"/>
    <w:rsid w:val="00D177C3"/>
    <w:pPr>
      <w:spacing w:after="0" w:line="240" w:lineRule="auto"/>
    </w:pPr>
    <w:rPr>
      <w:lang w:val="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D177C3"/>
    <w:pPr>
      <w:spacing w:after="0" w:line="240" w:lineRule="auto"/>
    </w:pPr>
    <w:rPr>
      <w:lang w:val="en-US"/>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6">
    <w:name w:val="List Table 6 Colorful Accent 6"/>
    <w:basedOn w:val="TableNormal"/>
    <w:uiPriority w:val="51"/>
    <w:rsid w:val="00D177C3"/>
    <w:pPr>
      <w:spacing w:after="0" w:line="240" w:lineRule="auto"/>
    </w:pPr>
    <w:rPr>
      <w:color w:val="538135" w:themeColor="accent6" w:themeShade="BF"/>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basedOn w:val="TableNormal"/>
    <w:uiPriority w:val="51"/>
    <w:rsid w:val="00D177C3"/>
    <w:pPr>
      <w:spacing w:after="0"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3">
    <w:name w:val="Body Text 3"/>
    <w:basedOn w:val="Normal"/>
    <w:link w:val="BodyText3Char"/>
    <w:uiPriority w:val="99"/>
    <w:unhideWhenUsed/>
    <w:rsid w:val="00D177C3"/>
    <w:pPr>
      <w:spacing w:after="200" w:line="276" w:lineRule="auto"/>
      <w:jc w:val="both"/>
    </w:pPr>
    <w:rPr>
      <w:rFonts w:ascii="Times New Roman" w:hAnsi="Times New Roman" w:cs="B Nazanin"/>
      <w:lang w:bidi="fa-IR"/>
    </w:rPr>
  </w:style>
  <w:style w:type="character" w:customStyle="1" w:styleId="BodyText3Char">
    <w:name w:val="Body Text 3 Char"/>
    <w:basedOn w:val="DefaultParagraphFont"/>
    <w:link w:val="BodyText3"/>
    <w:uiPriority w:val="99"/>
    <w:rsid w:val="00D177C3"/>
    <w:rPr>
      <w:rFonts w:ascii="Times New Roman" w:hAnsi="Times New Roman" w:cs="B Nazanin"/>
      <w:lang w:val="en-US" w:bidi="fa-IR"/>
    </w:rPr>
  </w:style>
  <w:style w:type="character" w:customStyle="1" w:styleId="Heading5Char">
    <w:name w:val="Heading 5 Char"/>
    <w:basedOn w:val="DefaultParagraphFont"/>
    <w:link w:val="Heading5"/>
    <w:uiPriority w:val="9"/>
    <w:rsid w:val="00B36B1E"/>
    <w:rPr>
      <w:rFonts w:ascii="Times New Roman" w:hAnsi="Times New Roman" w:cs="B Nazanin"/>
      <w:sz w:val="28"/>
      <w:szCs w:val="28"/>
      <w:lang w:val="en-US" w:bidi="fa-IR"/>
    </w:rPr>
  </w:style>
  <w:style w:type="table" w:styleId="PlainTable4">
    <w:name w:val="Plain Table 4"/>
    <w:basedOn w:val="TableNormal"/>
    <w:uiPriority w:val="44"/>
    <w:rsid w:val="00B36B1E"/>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
    <w:name w:val="List Table 2"/>
    <w:basedOn w:val="TableNormal"/>
    <w:uiPriority w:val="47"/>
    <w:rsid w:val="00667EE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9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oleObject" Target="embeddings/oleObject8.bin"/><Relationship Id="rId50" Type="http://schemas.openxmlformats.org/officeDocument/2006/relationships/image" Target="media/image36.wmf"/><Relationship Id="rId55" Type="http://schemas.openxmlformats.org/officeDocument/2006/relationships/image" Target="media/image44.wmf"/><Relationship Id="rId63" Type="http://schemas.openxmlformats.org/officeDocument/2006/relationships/image" Target="media/image5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3.png"/><Relationship Id="rId53" Type="http://schemas.openxmlformats.org/officeDocument/2006/relationships/oleObject" Target="embeddings/oleObject11.bin"/><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11.emf"/><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image" Target="media/image22.png"/><Relationship Id="rId43" Type="http://schemas.openxmlformats.org/officeDocument/2006/relationships/image" Target="media/image31.png"/><Relationship Id="rId48" Type="http://schemas.openxmlformats.org/officeDocument/2006/relationships/image" Target="media/image35.wmf"/><Relationship Id="rId56" Type="http://schemas.openxmlformats.org/officeDocument/2006/relationships/oleObject" Target="embeddings/oleObject17.bin"/><Relationship Id="rId64" Type="http://schemas.openxmlformats.org/officeDocument/2006/relationships/oleObject" Target="embeddings/oleObject19.bin"/><Relationship Id="rId8" Type="http://schemas.openxmlformats.org/officeDocument/2006/relationships/image" Target="media/image1.emf"/><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4.wmf"/><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23.png"/><Relationship Id="rId49" Type="http://schemas.openxmlformats.org/officeDocument/2006/relationships/oleObject" Target="embeddings/oleObject9.bin"/><Relationship Id="rId57" Type="http://schemas.openxmlformats.org/officeDocument/2006/relationships/image" Target="media/image45.png"/><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image" Target="media/image32.png"/><Relationship Id="rId52" Type="http://schemas.openxmlformats.org/officeDocument/2006/relationships/image" Target="media/image37.wmf"/><Relationship Id="rId60" Type="http://schemas.openxmlformats.org/officeDocument/2006/relationships/image" Target="media/image48.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image" Target="media/image40.wmf"/><Relationship Id="rId13" Type="http://schemas.openxmlformats.org/officeDocument/2006/relationships/oleObject" Target="embeddings/oleObject15.bin"/><Relationship Id="rId3" Type="http://schemas.openxmlformats.org/officeDocument/2006/relationships/hyperlink" Target="http://www.census.gov/" TargetMode="External"/><Relationship Id="rId7" Type="http://schemas.openxmlformats.org/officeDocument/2006/relationships/oleObject" Target="embeddings/oleObject12.bin"/><Relationship Id="rId12" Type="http://schemas.openxmlformats.org/officeDocument/2006/relationships/image" Target="media/image42.wmf"/><Relationship Id="rId2" Type="http://schemas.openxmlformats.org/officeDocument/2006/relationships/hyperlink" Target="http://www.fedstats.gov/" TargetMode="External"/><Relationship Id="rId1" Type="http://schemas.openxmlformats.org/officeDocument/2006/relationships/hyperlink" Target="http://www.economagic.com/" TargetMode="External"/><Relationship Id="rId6" Type="http://schemas.openxmlformats.org/officeDocument/2006/relationships/image" Target="media/image39.wmf"/><Relationship Id="rId11" Type="http://schemas.openxmlformats.org/officeDocument/2006/relationships/oleObject" Target="embeddings/oleObject14.bin"/><Relationship Id="rId5" Type="http://schemas.openxmlformats.org/officeDocument/2006/relationships/oleObject" Target="embeddings/oleObject7.bin"/><Relationship Id="rId15" Type="http://schemas.openxmlformats.org/officeDocument/2006/relationships/oleObject" Target="embeddings/oleObject16.bin"/><Relationship Id="rId10" Type="http://schemas.openxmlformats.org/officeDocument/2006/relationships/image" Target="media/image41.wmf"/><Relationship Id="rId4" Type="http://schemas.openxmlformats.org/officeDocument/2006/relationships/image" Target="media/image30.wmf"/><Relationship Id="rId9" Type="http://schemas.openxmlformats.org/officeDocument/2006/relationships/oleObject" Target="embeddings/oleObject13.bin"/><Relationship Id="rId14" Type="http://schemas.openxmlformats.org/officeDocument/2006/relationships/image" Target="media/image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A8CCE-7884-4CB0-BF2D-3F8532B4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465</Pages>
  <Words>156430</Words>
  <Characters>891656</Characters>
  <Application>Microsoft Office Word</Application>
  <DocSecurity>0</DocSecurity>
  <Lines>7430</Lines>
  <Paragraphs>2091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azade</dc:creator>
  <cp:keywords/>
  <dc:description/>
  <cp:lastModifiedBy>azade</cp:lastModifiedBy>
  <cp:revision>74</cp:revision>
  <cp:lastPrinted>2021-10-20T18:25:00Z</cp:lastPrinted>
  <dcterms:created xsi:type="dcterms:W3CDTF">2021-09-06T09:34:00Z</dcterms:created>
  <dcterms:modified xsi:type="dcterms:W3CDTF">2021-10-25T11:01:00Z</dcterms:modified>
</cp:coreProperties>
</file>