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7933" w14:textId="2F0AA4F5" w:rsidR="00F13DA5" w:rsidRDefault="00F13DA5" w:rsidP="00F13DA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7A6B2D43" w14:textId="77777777" w:rsidR="00F13DA5" w:rsidRDefault="00F13DA5" w:rsidP="00B57369">
      <w:pPr>
        <w:rPr>
          <w:rtl/>
          <w:lang w:bidi="fa-IR"/>
        </w:rPr>
      </w:pPr>
    </w:p>
    <w:p w14:paraId="101CAF08" w14:textId="46670D04" w:rsidR="00260BD7" w:rsidRDefault="00B57369" w:rsidP="00B57369">
      <w:pPr>
        <w:rPr>
          <w:rtl/>
          <w:lang w:bidi="fa-IR"/>
        </w:rPr>
      </w:pPr>
      <w:r w:rsidRPr="00B57369">
        <w:rPr>
          <w:rtl/>
          <w:lang w:bidi="fa-IR"/>
        </w:rPr>
        <w:t>آ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نده‌نگر</w:t>
      </w:r>
      <w:r w:rsidRPr="00B57369">
        <w:rPr>
          <w:rFonts w:hint="cs"/>
          <w:rtl/>
          <w:lang w:bidi="fa-IR"/>
        </w:rPr>
        <w:t>ی</w:t>
      </w:r>
      <w:r w:rsidRPr="00B57369">
        <w:rPr>
          <w:rtl/>
          <w:lang w:bidi="fa-IR"/>
        </w:rPr>
        <w:t xml:space="preserve"> استراتژ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ک</w:t>
      </w:r>
      <w:r w:rsidRPr="00B57369">
        <w:rPr>
          <w:rtl/>
          <w:lang w:bidi="fa-IR"/>
        </w:rPr>
        <w:t xml:space="preserve"> که اغلب به عنوان سنگ بنا</w:t>
      </w:r>
      <w:r w:rsidRPr="00B57369">
        <w:rPr>
          <w:rFonts w:hint="cs"/>
          <w:rtl/>
          <w:lang w:bidi="fa-IR"/>
        </w:rPr>
        <w:t>ی</w:t>
      </w:r>
      <w:r w:rsidRPr="00B57369">
        <w:rPr>
          <w:rtl/>
          <w:lang w:bidi="fa-IR"/>
        </w:rPr>
        <w:t xml:space="preserve"> برنامه‌ر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ز</w:t>
      </w:r>
      <w:r w:rsidRPr="00B57369">
        <w:rPr>
          <w:rFonts w:hint="cs"/>
          <w:rtl/>
          <w:lang w:bidi="fa-IR"/>
        </w:rPr>
        <w:t>ی</w:t>
      </w:r>
      <w:r w:rsidRPr="00B57369">
        <w:rPr>
          <w:rtl/>
          <w:lang w:bidi="fa-IR"/>
        </w:rPr>
        <w:t xml:space="preserve"> بلندمدت مؤثر در نظر گرفته م</w:t>
      </w:r>
      <w:r w:rsidRPr="00B57369">
        <w:rPr>
          <w:rFonts w:hint="cs"/>
          <w:rtl/>
          <w:lang w:bidi="fa-IR"/>
        </w:rPr>
        <w:t>ی‌</w:t>
      </w:r>
      <w:r w:rsidRPr="00B57369">
        <w:rPr>
          <w:rFonts w:hint="eastAsia"/>
          <w:rtl/>
          <w:lang w:bidi="fa-IR"/>
        </w:rPr>
        <w:t>شود،</w:t>
      </w:r>
      <w:r w:rsidRPr="00B57369">
        <w:rPr>
          <w:rtl/>
          <w:lang w:bidi="fa-IR"/>
        </w:rPr>
        <w:t xml:space="preserve"> فرآ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ند</w:t>
      </w:r>
      <w:r w:rsidRPr="00B57369">
        <w:rPr>
          <w:rFonts w:hint="cs"/>
          <w:rtl/>
          <w:lang w:bidi="fa-IR"/>
        </w:rPr>
        <w:t>ی</w:t>
      </w:r>
      <w:r w:rsidRPr="00B57369">
        <w:rPr>
          <w:rtl/>
          <w:lang w:bidi="fa-IR"/>
        </w:rPr>
        <w:t xml:space="preserve"> است که مستلزم پ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ش‌</w:t>
      </w:r>
      <w:r>
        <w:rPr>
          <w:rFonts w:hint="cs"/>
          <w:rtl/>
          <w:lang w:bidi="fa-IR"/>
        </w:rPr>
        <w:t>نگری</w:t>
      </w:r>
      <w:r w:rsidRPr="00B57369">
        <w:rPr>
          <w:rtl/>
          <w:lang w:bidi="fa-IR"/>
        </w:rPr>
        <w:t xml:space="preserve"> و پ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ش‌</w:t>
      </w:r>
      <w:r>
        <w:rPr>
          <w:rFonts w:hint="cs"/>
          <w:rtl/>
          <w:lang w:bidi="fa-IR"/>
        </w:rPr>
        <w:t>انگاری</w:t>
      </w:r>
      <w:r w:rsidRPr="00B57369">
        <w:rPr>
          <w:rtl/>
          <w:lang w:bidi="fa-IR"/>
        </w:rPr>
        <w:t xml:space="preserve"> سنار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وها</w:t>
      </w:r>
      <w:r w:rsidRPr="00B57369">
        <w:rPr>
          <w:rFonts w:hint="cs"/>
          <w:rtl/>
          <w:lang w:bidi="fa-IR"/>
        </w:rPr>
        <w:t>ی</w:t>
      </w:r>
      <w:r w:rsidRPr="00B57369">
        <w:rPr>
          <w:rtl/>
          <w:lang w:bidi="fa-IR"/>
        </w:rPr>
        <w:t xml:space="preserve"> آ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نده</w:t>
      </w:r>
      <w:r w:rsidRPr="00B57369">
        <w:rPr>
          <w:rtl/>
          <w:lang w:bidi="fa-IR"/>
        </w:rPr>
        <w:t xml:space="preserve"> برا</w:t>
      </w:r>
      <w:r w:rsidRPr="00B57369">
        <w:rPr>
          <w:rFonts w:hint="cs"/>
          <w:rtl/>
          <w:lang w:bidi="fa-IR"/>
        </w:rPr>
        <w:t>ی</w:t>
      </w:r>
      <w:r w:rsidRPr="00B5736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تامین اطلاعات لازم برای</w:t>
      </w:r>
      <w:r w:rsidRPr="00B57369">
        <w:rPr>
          <w:rtl/>
          <w:lang w:bidi="fa-IR"/>
        </w:rPr>
        <w:t xml:space="preserve"> تصم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ات</w:t>
      </w:r>
      <w:r w:rsidRPr="00B57369">
        <w:rPr>
          <w:rtl/>
          <w:lang w:bidi="fa-IR"/>
        </w:rPr>
        <w:t xml:space="preserve"> امروز است. آ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نده‌نگر</w:t>
      </w:r>
      <w:r w:rsidRPr="00B57369">
        <w:rPr>
          <w:rFonts w:hint="cs"/>
          <w:rtl/>
          <w:lang w:bidi="fa-IR"/>
        </w:rPr>
        <w:t>ی</w:t>
      </w:r>
      <w:r w:rsidRPr="00B57369">
        <w:rPr>
          <w:rtl/>
          <w:lang w:bidi="fa-IR"/>
        </w:rPr>
        <w:t xml:space="preserve"> استراتژ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ک</w:t>
      </w:r>
      <w:r w:rsidRPr="00B57369">
        <w:rPr>
          <w:rtl/>
          <w:lang w:bidi="fa-IR"/>
        </w:rPr>
        <w:t xml:space="preserve"> با پذ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رش</w:t>
      </w:r>
      <w:r w:rsidRPr="00B57369">
        <w:rPr>
          <w:rtl/>
          <w:lang w:bidi="fa-IR"/>
        </w:rPr>
        <w:t xml:space="preserve"> عدم قطع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ت</w:t>
      </w:r>
      <w:r w:rsidRPr="00B57369">
        <w:rPr>
          <w:rtl/>
          <w:lang w:bidi="fa-IR"/>
        </w:rPr>
        <w:t xml:space="preserve"> و پ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چ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دگ</w:t>
      </w:r>
      <w:r w:rsidRPr="00B57369">
        <w:rPr>
          <w:rFonts w:hint="cs"/>
          <w:rtl/>
          <w:lang w:bidi="fa-IR"/>
        </w:rPr>
        <w:t>ی</w:t>
      </w:r>
      <w:r w:rsidRPr="00B57369">
        <w:rPr>
          <w:rtl/>
          <w:lang w:bidi="fa-IR"/>
        </w:rPr>
        <w:t xml:space="preserve"> از پ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ش‌</w:t>
      </w:r>
      <w:r>
        <w:rPr>
          <w:rFonts w:hint="cs"/>
          <w:rtl/>
          <w:lang w:bidi="fa-IR"/>
        </w:rPr>
        <w:t>نگری</w:t>
      </w:r>
      <w:r w:rsidRPr="00B57369">
        <w:rPr>
          <w:rtl/>
          <w:lang w:bidi="fa-IR"/>
        </w:rPr>
        <w:t xml:space="preserve"> صرف فراتر </w:t>
      </w:r>
      <w:r>
        <w:rPr>
          <w:rFonts w:hint="cs"/>
          <w:rtl/>
          <w:lang w:bidi="fa-IR"/>
        </w:rPr>
        <w:t>رفته</w:t>
      </w:r>
      <w:r w:rsidRPr="00B57369">
        <w:rPr>
          <w:rtl/>
          <w:lang w:bidi="fa-IR"/>
        </w:rPr>
        <w:t xml:space="preserve"> و در نت</w:t>
      </w:r>
      <w:r w:rsidRPr="00B57369">
        <w:rPr>
          <w:rFonts w:hint="cs"/>
          <w:rtl/>
          <w:lang w:bidi="fa-IR"/>
        </w:rPr>
        <w:t>ی</w:t>
      </w:r>
      <w:r w:rsidRPr="00B57369">
        <w:rPr>
          <w:rFonts w:hint="eastAsia"/>
          <w:rtl/>
          <w:lang w:bidi="fa-IR"/>
        </w:rPr>
        <w:t>جه</w:t>
      </w:r>
      <w:r w:rsidRPr="00B57369">
        <w:rPr>
          <w:rtl/>
          <w:lang w:bidi="fa-IR"/>
        </w:rPr>
        <w:t xml:space="preserve"> سازمان‌ها را قادر م</w:t>
      </w:r>
      <w:r w:rsidRPr="00B57369">
        <w:rPr>
          <w:rFonts w:hint="cs"/>
          <w:rtl/>
          <w:lang w:bidi="fa-IR"/>
        </w:rPr>
        <w:t>ی‌</w:t>
      </w:r>
      <w:r w:rsidRPr="00B57369">
        <w:rPr>
          <w:rFonts w:hint="eastAsia"/>
          <w:rtl/>
          <w:lang w:bidi="fa-IR"/>
        </w:rPr>
        <w:t>سازد</w:t>
      </w:r>
      <w:r w:rsidRPr="00B57369">
        <w:rPr>
          <w:rtl/>
          <w:lang w:bidi="fa-IR"/>
        </w:rPr>
        <w:t xml:space="preserve"> تا به طور فعال با روندها و چالش‌ها</w:t>
      </w:r>
      <w:r w:rsidRPr="00B57369">
        <w:rPr>
          <w:rFonts w:hint="cs"/>
          <w:rtl/>
          <w:lang w:bidi="fa-IR"/>
        </w:rPr>
        <w:t>ی</w:t>
      </w:r>
      <w:r w:rsidRPr="00B57369">
        <w:rPr>
          <w:rtl/>
          <w:lang w:bidi="fa-IR"/>
        </w:rPr>
        <w:t xml:space="preserve"> در حال ظهور سازگار شوند.</w:t>
      </w:r>
      <w:r>
        <w:rPr>
          <w:rFonts w:hint="cs"/>
          <w:rtl/>
          <w:lang w:bidi="fa-IR"/>
        </w:rPr>
        <w:t xml:space="preserve"> </w:t>
      </w:r>
    </w:p>
    <w:p w14:paraId="4BF1561C" w14:textId="043F79D3" w:rsidR="00B57369" w:rsidRDefault="00B57369" w:rsidP="00B57369">
      <w:pPr>
        <w:rPr>
          <w:rtl/>
        </w:rPr>
      </w:pPr>
      <w:r>
        <w:rPr>
          <w:rFonts w:hint="cs"/>
          <w:rtl/>
          <w:lang w:bidi="fa-IR"/>
        </w:rPr>
        <w:t xml:space="preserve">در سال های اخیر بسیاری از سازمان ها و کسب و کارها در مواجهه با محیط متلاطم امروز به نیاز به پیش نگری و اقدام فعالانه برای مدیریت و کنترل عدم قطعیت پی برده اند. از همین رو، در پاسخ به این نیاز، آینده نگاری استراتژیک در سال های اخیر به عنوان یک رشته دانشگاهی مجزا و در برخی از رشته ها به عنوان یک درس اصلی مورد توجه قرار گرفته است. </w:t>
      </w:r>
      <w:r w:rsidRPr="00B57369">
        <w:rPr>
          <w:rtl/>
        </w:rPr>
        <w:t xml:space="preserve">اما، با وجود توجه روزافزون به </w:t>
      </w:r>
      <w:r>
        <w:rPr>
          <w:rFonts w:hint="cs"/>
          <w:rtl/>
        </w:rPr>
        <w:t>آینده نگاری</w:t>
      </w:r>
      <w:r w:rsidRPr="00B57369">
        <w:rPr>
          <w:rtl/>
        </w:rPr>
        <w:t xml:space="preserve"> استراتژیک، هنوز نیاز </w:t>
      </w:r>
      <w:r>
        <w:rPr>
          <w:rFonts w:hint="cs"/>
          <w:rtl/>
        </w:rPr>
        <w:t>مبرم</w:t>
      </w:r>
      <w:r w:rsidRPr="00B57369">
        <w:rPr>
          <w:rtl/>
        </w:rPr>
        <w:t xml:space="preserve"> به منابع جامع و محتوای آموزشی در این زمینه احساس می‌شود. بسیاری از سازمان‌ها و مؤسسات آموزشی در ایران دسترسی به مطالب </w:t>
      </w:r>
      <w:r>
        <w:rPr>
          <w:rFonts w:hint="cs"/>
          <w:rtl/>
        </w:rPr>
        <w:t>غنی</w:t>
      </w:r>
      <w:r w:rsidRPr="00B57369">
        <w:rPr>
          <w:rtl/>
        </w:rPr>
        <w:t xml:space="preserve"> </w:t>
      </w:r>
      <w:r>
        <w:rPr>
          <w:rFonts w:hint="cs"/>
          <w:rtl/>
        </w:rPr>
        <w:t xml:space="preserve">در این حوزه در جهت پاسخ به نیاز خود </w:t>
      </w:r>
      <w:r w:rsidRPr="00B57369">
        <w:rPr>
          <w:rtl/>
        </w:rPr>
        <w:t>ندارند</w:t>
      </w:r>
      <w:r>
        <w:rPr>
          <w:rFonts w:hint="cs"/>
          <w:rtl/>
        </w:rPr>
        <w:t xml:space="preserve">. </w:t>
      </w:r>
    </w:p>
    <w:p w14:paraId="5CCC788A" w14:textId="03037EED" w:rsidR="00845082" w:rsidRDefault="00B57369" w:rsidP="00845082">
      <w:pPr>
        <w:rPr>
          <w:rtl/>
        </w:rPr>
      </w:pPr>
      <w:r>
        <w:rPr>
          <w:rFonts w:hint="cs"/>
          <w:rtl/>
          <w:lang w:bidi="fa-IR"/>
        </w:rPr>
        <w:t xml:space="preserve">از همین رو به منظور </w:t>
      </w:r>
      <w:r w:rsidR="00845082">
        <w:rPr>
          <w:rFonts w:hint="cs"/>
          <w:rtl/>
          <w:lang w:bidi="fa-IR"/>
        </w:rPr>
        <w:t xml:space="preserve">برطرف نمودن خلاء موجود در زمینه محتوای درسی برای حوزه آینده نگاری استراتژیک، ترجمه کتاب «مقدمه ای بر آینده نگاری» اثر جان اسمارت در نظر گرفته شده است. این </w:t>
      </w:r>
      <w:r w:rsidR="00845082">
        <w:rPr>
          <w:rFonts w:hint="cs"/>
          <w:rtl/>
        </w:rPr>
        <w:t>کتاب، دستنامه ای در زمینه انجام فعالیت آینده نگاری انطباقی در سطوح فردی، تیمی و سازمانی ارائه می دهد که به نوبه خود در بازار بی نظیر است و هنوز کتاب مشابهی که جامعیت کتاب حاضر را داشته باشد، منتشر نشده است. این کتاب ابتدا جایگاه آینده نگاری را تبیین می نماید و در ادامه چارچوب ها، مدل ها و مهارت های آینده نگاری و نحوه بکار گیری آن ها در سطوح فردی، تیمی و سازمانی را تشریح می نماید. در نهایت منابع مختلف در زمینه آینده نگاری را معرفی می نماید.</w:t>
      </w:r>
    </w:p>
    <w:p w14:paraId="3828F808" w14:textId="6729A314" w:rsidR="00845082" w:rsidRDefault="00845082" w:rsidP="00845082">
      <w:r>
        <w:rPr>
          <w:rFonts w:hint="cs"/>
          <w:rtl/>
        </w:rPr>
        <w:t xml:space="preserve">باور داریم که ترجمه این کتاب ارزشمند می تواند نیاز مبرم جامعه دانشگاهی و مدیران و متخصصان به منابع تخصصی در زمینه آینده نگاری را بر طرف نماید و مورد استقبال چشم گیر مخاطبان قرار خواهد گرفت. </w:t>
      </w:r>
    </w:p>
    <w:p w14:paraId="1231531F" w14:textId="2B393029" w:rsidR="00B57369" w:rsidRDefault="00B57369" w:rsidP="00B57369">
      <w:pPr>
        <w:rPr>
          <w:rtl/>
          <w:lang w:bidi="fa-IR"/>
        </w:rPr>
      </w:pPr>
    </w:p>
    <w:p w14:paraId="0B10C261" w14:textId="77777777" w:rsidR="00B57369" w:rsidRPr="00B57369" w:rsidRDefault="00B57369" w:rsidP="00B57369">
      <w:pPr>
        <w:rPr>
          <w:lang w:bidi="fa-IR"/>
        </w:rPr>
      </w:pPr>
    </w:p>
    <w:sectPr w:rsidR="00B57369" w:rsidRPr="00B57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A42A1"/>
    <w:multiLevelType w:val="multilevel"/>
    <w:tmpl w:val="5144FD18"/>
    <w:lvl w:ilvl="0">
      <w:start w:val="1"/>
      <w:numFmt w:val="decimal"/>
      <w:pStyle w:val="Heading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DEE18CA"/>
    <w:multiLevelType w:val="multilevel"/>
    <w:tmpl w:val="2586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E9"/>
    <w:rsid w:val="00260BD7"/>
    <w:rsid w:val="00417646"/>
    <w:rsid w:val="004642EA"/>
    <w:rsid w:val="007365E9"/>
    <w:rsid w:val="007943C4"/>
    <w:rsid w:val="00845082"/>
    <w:rsid w:val="00B57369"/>
    <w:rsid w:val="00CB79D7"/>
    <w:rsid w:val="00D17B1B"/>
    <w:rsid w:val="00F1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2547"/>
  <w15:chartTrackingRefBased/>
  <w15:docId w15:val="{C4D555F6-3DF7-410D-A8DF-EB56ECA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1B"/>
    <w:pPr>
      <w:bidi/>
      <w:spacing w:after="0"/>
      <w:jc w:val="both"/>
    </w:pPr>
    <w:rPr>
      <w:rFonts w:ascii="Times New Roman" w:hAnsi="Times New Roman" w:cs="B Nazani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B1B"/>
    <w:pPr>
      <w:keepNext/>
      <w:keepLines/>
      <w:pageBreakBefore/>
      <w:numPr>
        <w:numId w:val="6"/>
      </w:numPr>
      <w:spacing w:before="240" w:after="240"/>
      <w:outlineLvl w:val="0"/>
    </w:pPr>
    <w:rPr>
      <w:rFonts w:ascii="Times New Roman Bold" w:eastAsiaTheme="majorEastAsia" w:hAnsi="Times New Roman Bold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B1B"/>
    <w:pPr>
      <w:keepNext/>
      <w:keepLines/>
      <w:numPr>
        <w:ilvl w:val="1"/>
        <w:numId w:val="6"/>
      </w:numPr>
      <w:spacing w:before="120" w:after="120"/>
      <w:outlineLvl w:val="1"/>
    </w:pPr>
    <w:rPr>
      <w:rFonts w:ascii="Times New Roman Bold" w:eastAsiaTheme="majorEastAsia" w:hAnsi="Times New Roman Bold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B1B"/>
    <w:pPr>
      <w:keepNext/>
      <w:keepLines/>
      <w:numPr>
        <w:ilvl w:val="2"/>
        <w:numId w:val="6"/>
      </w:numPr>
      <w:spacing w:before="120" w:after="120"/>
      <w:outlineLvl w:val="2"/>
    </w:pPr>
    <w:rPr>
      <w:rFonts w:ascii="Times New Roman Bold" w:eastAsiaTheme="majorEastAsia" w:hAnsi="Times New Roman Bold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B1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1B"/>
    <w:rPr>
      <w:rFonts w:ascii="Times New Roman Bold" w:eastAsiaTheme="majorEastAsia" w:hAnsi="Times New Roman Bold" w:cs="B Nazanin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B1B"/>
    <w:rPr>
      <w:rFonts w:ascii="Times New Roman Bold" w:eastAsiaTheme="majorEastAsia" w:hAnsi="Times New Roman Bold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7B1B"/>
    <w:rPr>
      <w:rFonts w:ascii="Times New Roman Bold" w:eastAsiaTheme="majorEastAsia" w:hAnsi="Times New Roman Bold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1B"/>
    <w:rPr>
      <w:rFonts w:asciiTheme="majorHAnsi" w:eastAsiaTheme="majorEastAsia" w:hAnsiTheme="majorHAnsi" w:cstheme="majorBidi"/>
      <w:i/>
      <w:iCs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mesbah sivandian</dc:creator>
  <cp:keywords/>
  <dc:description/>
  <cp:lastModifiedBy>mesbah sivandian</cp:lastModifiedBy>
  <cp:revision>3</cp:revision>
  <dcterms:created xsi:type="dcterms:W3CDTF">2024-02-26T14:38:00Z</dcterms:created>
  <dcterms:modified xsi:type="dcterms:W3CDTF">2024-02-26T14:59:00Z</dcterms:modified>
</cp:coreProperties>
</file>